
<file path=[Content_Types].xml><?xml version="1.0" encoding="utf-8"?>
<Types xmlns="http://schemas.openxmlformats.org/package/2006/content-types">
  <Override PartName="/customXml/itemProps3.xml" ContentType="application/vnd.openxmlformats-officedocument.customXmlProperties+xml"/>
  <Override PartName="/word/footnotes.xml" ContentType="application/vnd.openxmlformats-officedocument.wordprocessingml.footnotes+xml"/>
  <Override PartName="/word/diagrams/quickStyle2.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Override PartName="/word/footer9.xml" ContentType="application/vnd.openxmlformats-officedocument.wordprocessingml.footer+xml"/>
  <Default Extension="jpeg" ContentType="image/jpeg"/>
  <Override PartName="/word/diagrams/colors1.xml" ContentType="application/vnd.openxmlformats-officedocument.drawingml.diagramColors+xml"/>
  <Default Extension="emf" ContentType="image/x-emf"/>
  <Override PartName="/word/footer6.xml" ContentType="application/vnd.openxmlformats-officedocument.wordprocessingml.footer+xml"/>
  <Override PartName="/word/footer7.xml" ContentType="application/vnd.openxmlformats-officedocument.wordprocessingml.footer+xml"/>
  <Default Extension="wmf" ContentType="image/x-wmf"/>
  <Override PartName="/word/footer18.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diagrams/drawing1.xml" ContentType="application/vnd.ms-office.drawingml.diagramDrawing+xml"/>
  <Override PartName="/word/header6.xml" ContentType="application/vnd.openxmlformats-officedocument.wordprocessingml.header+xml"/>
  <Override PartName="/word/diagrams/drawing2.xml" ContentType="application/vnd.ms-office.drawingml.diagramDrawing+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Default Extension="xlsx" ContentType="application/vnd.openxmlformats-officedocument.spreadsheetml.sheet"/>
  <Override PartName="/word/fontTable.xml" ContentType="application/vnd.openxmlformats-officedocument.wordprocessingml.fontTable+xml"/>
  <Override PartName="/customXml/itemProps4.xml" ContentType="application/vnd.openxmlformats-officedocument.customXmlProperties+xml"/>
  <Override PartName="/word/webSettings.xml" ContentType="application/vnd.openxmlformats-officedocument.wordprocessingml.webSettings+xml"/>
  <Override PartName="/word/header1.xml" ContentType="application/vnd.openxmlformats-officedocument.wordprocessingml.header+xml"/>
  <Override PartName="/word/diagrams/layout1.xml" ContentType="application/vnd.openxmlformats-officedocument.drawingml.diagramLayout+xml"/>
  <Override PartName="/word/diagrams/layout2.xml" ContentType="application/vnd.openxmlformats-officedocument.drawingml.diagramLayout+xml"/>
  <Override PartName="/docProps/core.xml" ContentType="application/vnd.openxmlformats-package.core-properties+xml"/>
  <Override PartName="/customXml/itemProps2.xml" ContentType="application/vnd.openxmlformats-officedocument.customXmlProperties+xml"/>
  <Default Extension="png" ContentType="image/png"/>
  <Override PartName="/word/diagrams/quickStyle1.xml" ContentType="application/vnd.openxmlformats-officedocument.drawingml.diagramStyle+xml"/>
  <Override PartName="/word/footer8.xml" ContentType="application/vnd.openxmlformats-officedocument.wordprocessingml.footer+xml"/>
  <Override PartName="/word/diagrams/data2.xml" ContentType="application/vnd.openxmlformats-officedocument.drawingml.diagramData+xml"/>
  <Override PartName="/word/diagrams/colors2.xml" ContentType="application/vnd.openxmlformats-officedocument.drawingml.diagramColor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54EF2" w:rsidRPr="000B1D40" w:rsidRDefault="00941FAE" w:rsidP="00E54EF2">
      <w:pPr>
        <w:jc w:val="center"/>
        <w:rPr>
          <w:sz w:val="28"/>
          <w:szCs w:val="28"/>
        </w:rPr>
      </w:pPr>
      <w:r>
        <w:rPr>
          <w:noProof/>
          <w:sz w:val="28"/>
          <w:szCs w:val="28"/>
          <w:lang w:eastAsia="en-AU"/>
        </w:rPr>
        <w:drawing>
          <wp:anchor distT="0" distB="0" distL="114300" distR="114300" simplePos="0" relativeHeight="251918336" behindDoc="0" locked="0" layoutInCell="1" allowOverlap="1">
            <wp:simplePos x="0" y="0"/>
            <wp:positionH relativeFrom="column">
              <wp:posOffset>-564857</wp:posOffset>
            </wp:positionH>
            <wp:positionV relativeFrom="paragraph">
              <wp:posOffset>-449239</wp:posOffset>
            </wp:positionV>
            <wp:extent cx="6887601" cy="9734843"/>
            <wp:effectExtent l="19050" t="0" r="8499" b="0"/>
            <wp:wrapNone/>
            <wp:docPr id="45" name="Picture 45" descr="C:\Users\cra190\Dropbox\GBRWHA IMF FINAL REPORT\NERP repor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cra190\Dropbox\GBRWHA IMF FINAL REPORT\NERP report cover.jpg"/>
                    <pic:cNvPicPr>
                      <a:picLocks noChangeAspect="1" noChangeArrowheads="1"/>
                    </pic:cNvPicPr>
                  </pic:nvPicPr>
                  <pic:blipFill>
                    <a:blip r:embed="rId11"/>
                    <a:srcRect/>
                    <a:stretch>
                      <a:fillRect/>
                    </a:stretch>
                  </pic:blipFill>
                  <pic:spPr bwMode="auto">
                    <a:xfrm>
                      <a:off x="0" y="0"/>
                      <a:ext cx="6887601" cy="9734843"/>
                    </a:xfrm>
                    <a:prstGeom prst="rect">
                      <a:avLst/>
                    </a:prstGeom>
                    <a:noFill/>
                    <a:ln w="9525">
                      <a:noFill/>
                      <a:miter lim="800000"/>
                      <a:headEnd/>
                      <a:tailEnd/>
                    </a:ln>
                  </pic:spPr>
                </pic:pic>
              </a:graphicData>
            </a:graphic>
          </wp:anchor>
        </w:drawing>
      </w:r>
    </w:p>
    <w:p w:rsidR="00941FAE" w:rsidRDefault="00941FAE">
      <w:pPr>
        <w:spacing w:before="100" w:beforeAutospacing="1" w:after="0" w:line="240" w:lineRule="auto"/>
        <w:rPr>
          <w:b/>
          <w:bCs/>
          <w:sz w:val="28"/>
          <w:szCs w:val="28"/>
        </w:rPr>
        <w:sectPr w:rsidR="00941FAE" w:rsidSect="00A66DB0">
          <w:headerReference w:type="even" r:id="rId12"/>
          <w:headerReference w:type="default" r:id="rId13"/>
          <w:footerReference w:type="even" r:id="rId14"/>
          <w:footerReference w:type="default" r:id="rId15"/>
          <w:headerReference w:type="first" r:id="rId16"/>
          <w:footerReference w:type="first" r:id="rId17"/>
          <w:pgSz w:w="11906" w:h="16838" w:code="9"/>
          <w:pgMar w:top="1361" w:right="1418" w:bottom="1361" w:left="1418" w:header="567" w:footer="737" w:gutter="0"/>
          <w:pgNumType w:start="1"/>
          <w:cols w:space="708"/>
          <w:docGrid w:linePitch="360"/>
        </w:sectPr>
      </w:pPr>
    </w:p>
    <w:p w:rsidR="007F61A3" w:rsidRPr="00A856CC" w:rsidRDefault="007F61A3" w:rsidP="007F61A3">
      <w:pPr>
        <w:rPr>
          <w:b/>
        </w:rPr>
      </w:pPr>
      <w:r w:rsidRPr="00A856CC">
        <w:rPr>
          <w:rFonts w:cs="Arial"/>
          <w:b/>
        </w:rPr>
        <w:lastRenderedPageBreak/>
        <w:t>©</w:t>
      </w:r>
      <w:r w:rsidRPr="00A856CC">
        <w:rPr>
          <w:b/>
        </w:rPr>
        <w:t xml:space="preserve"> University of Tasmania, </w:t>
      </w:r>
      <w:r w:rsidRPr="009319DE">
        <w:rPr>
          <w:b/>
        </w:rPr>
        <w:t>2013</w:t>
      </w:r>
    </w:p>
    <w:tbl>
      <w:tblPr>
        <w:tblW w:w="5000" w:type="pct"/>
        <w:tblCellSpacing w:w="15" w:type="dxa"/>
        <w:tblCellMar>
          <w:left w:w="0" w:type="dxa"/>
          <w:right w:w="0" w:type="dxa"/>
        </w:tblCellMar>
        <w:tblLook w:val="04A0"/>
      </w:tblPr>
      <w:tblGrid>
        <w:gridCol w:w="9370"/>
      </w:tblGrid>
      <w:tr w:rsidR="007F61A3" w:rsidRPr="00E81B1A" w:rsidTr="009A25C5">
        <w:trPr>
          <w:tblCellSpacing w:w="15" w:type="dxa"/>
        </w:trPr>
        <w:tc>
          <w:tcPr>
            <w:tcW w:w="0" w:type="auto"/>
            <w:tcMar>
              <w:top w:w="0" w:type="dxa"/>
              <w:left w:w="120" w:type="dxa"/>
              <w:bottom w:w="0" w:type="dxa"/>
              <w:right w:w="120" w:type="dxa"/>
            </w:tcMar>
            <w:hideMark/>
          </w:tcPr>
          <w:p w:rsidR="007F61A3" w:rsidRDefault="007F61A3" w:rsidP="009A25C5">
            <w:pPr>
              <w:spacing w:after="0" w:line="240" w:lineRule="auto"/>
              <w:rPr>
                <w:i/>
              </w:rPr>
            </w:pPr>
            <w:r>
              <w:rPr>
                <w:rFonts w:ascii="Helvetica" w:hAnsi="Helvetica"/>
                <w:noProof/>
                <w:color w:val="4374B7"/>
                <w:sz w:val="18"/>
                <w:szCs w:val="18"/>
                <w:lang w:eastAsia="en-AU"/>
              </w:rPr>
              <w:drawing>
                <wp:inline distT="0" distB="0" distL="0" distR="0">
                  <wp:extent cx="838200" cy="295275"/>
                  <wp:effectExtent l="19050" t="0" r="0" b="0"/>
                  <wp:docPr id="6" name="Picture 1" descr="by">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y">
                            <a:hlinkClick r:id="rId18"/>
                          </pic:cNvPr>
                          <pic:cNvPicPr>
                            <a:picLocks noChangeAspect="1" noChangeArrowheads="1"/>
                          </pic:cNvPicPr>
                        </pic:nvPicPr>
                        <pic:blipFill>
                          <a:blip r:embed="rId19" cstate="print"/>
                          <a:srcRect/>
                          <a:stretch>
                            <a:fillRect/>
                          </a:stretch>
                        </pic:blipFill>
                        <pic:spPr bwMode="auto">
                          <a:xfrm>
                            <a:off x="0" y="0"/>
                            <a:ext cx="838200" cy="295275"/>
                          </a:xfrm>
                          <a:prstGeom prst="rect">
                            <a:avLst/>
                          </a:prstGeom>
                          <a:noFill/>
                          <a:ln w="9525">
                            <a:noFill/>
                            <a:miter lim="800000"/>
                            <a:headEnd/>
                            <a:tailEnd/>
                          </a:ln>
                        </pic:spPr>
                      </pic:pic>
                    </a:graphicData>
                  </a:graphic>
                </wp:inline>
              </w:drawing>
            </w:r>
            <w:r w:rsidRPr="00A87A28">
              <w:rPr>
                <w:i/>
              </w:rPr>
              <w:t xml:space="preserve"> </w:t>
            </w:r>
          </w:p>
          <w:p w:rsidR="007F61A3" w:rsidRDefault="007F61A3" w:rsidP="009A25C5">
            <w:pPr>
              <w:spacing w:after="0" w:line="240" w:lineRule="auto"/>
              <w:rPr>
                <w:i/>
              </w:rPr>
            </w:pPr>
          </w:p>
          <w:p w:rsidR="007F61A3" w:rsidRPr="00876B3E" w:rsidRDefault="007F61A3" w:rsidP="009A25C5">
            <w:pPr>
              <w:spacing w:after="0" w:line="240" w:lineRule="auto"/>
              <w:rPr>
                <w:rFonts w:eastAsia="Times New Roman" w:cs="Arial"/>
                <w:color w:val="000000"/>
                <w:lang w:eastAsia="en-AU"/>
              </w:rPr>
            </w:pPr>
            <w:r w:rsidRPr="00A87A28">
              <w:rPr>
                <w:i/>
              </w:rPr>
              <w:t>An integrated moni</w:t>
            </w:r>
            <w:r>
              <w:rPr>
                <w:i/>
              </w:rPr>
              <w:t>toring framework for the Great B</w:t>
            </w:r>
            <w:r w:rsidRPr="00A87A28">
              <w:rPr>
                <w:i/>
              </w:rPr>
              <w:t xml:space="preserve">arrier Reef World Heritage Area </w:t>
            </w:r>
            <w:r w:rsidRPr="00876B3E">
              <w:rPr>
                <w:rFonts w:eastAsia="Times New Roman" w:cs="Arial"/>
                <w:color w:val="000000"/>
                <w:lang w:eastAsia="en-AU"/>
              </w:rPr>
              <w:t xml:space="preserve">is licensed by the University of Tasmania for use under a Creative Commons Attribution 4.0 Australia licence. For licence conditions see: </w:t>
            </w:r>
            <w:hyperlink r:id="rId20" w:history="1">
              <w:r w:rsidRPr="00876B3E">
                <w:rPr>
                  <w:rFonts w:eastAsia="Times New Roman" w:cs="Arial"/>
                  <w:color w:val="3966BF"/>
                  <w:lang w:eastAsia="en-AU"/>
                </w:rPr>
                <w:t>https://creativecommons.org/licenses/by/4.0/</w:t>
              </w:r>
            </w:hyperlink>
            <w:r w:rsidRPr="00876B3E">
              <w:rPr>
                <w:rFonts w:eastAsia="Times New Roman" w:cs="Arial"/>
                <w:color w:val="000000"/>
                <w:lang w:eastAsia="en-AU"/>
              </w:rPr>
              <w:t xml:space="preserve"> </w:t>
            </w:r>
          </w:p>
        </w:tc>
      </w:tr>
    </w:tbl>
    <w:p w:rsidR="007F61A3" w:rsidRDefault="007F61A3" w:rsidP="007F61A3"/>
    <w:p w:rsidR="007F61A3" w:rsidRPr="00E81B1A" w:rsidRDefault="007F61A3" w:rsidP="007F61A3">
      <w:pPr>
        <w:rPr>
          <w:b/>
        </w:rPr>
      </w:pPr>
      <w:r w:rsidRPr="00E81B1A">
        <w:rPr>
          <w:b/>
        </w:rPr>
        <w:t>CITATION</w:t>
      </w:r>
    </w:p>
    <w:p w:rsidR="007F61A3" w:rsidRDefault="007F61A3" w:rsidP="007F61A3">
      <w:r>
        <w:t xml:space="preserve">Hedge P, Molloy F, </w:t>
      </w:r>
      <w:proofErr w:type="spellStart"/>
      <w:r>
        <w:t>Sweatman</w:t>
      </w:r>
      <w:proofErr w:type="spellEnd"/>
      <w:r>
        <w:t xml:space="preserve"> H, Hayes K, </w:t>
      </w:r>
      <w:proofErr w:type="spellStart"/>
      <w:r>
        <w:t>Dambacher</w:t>
      </w:r>
      <w:proofErr w:type="spellEnd"/>
      <w:r>
        <w:t xml:space="preserve"> J, Chandler J, Gooch M, Chinn A, </w:t>
      </w:r>
      <w:proofErr w:type="spellStart"/>
      <w:r>
        <w:t>Bax</w:t>
      </w:r>
      <w:proofErr w:type="spellEnd"/>
      <w:r>
        <w:t xml:space="preserve"> N, </w:t>
      </w:r>
      <w:proofErr w:type="spellStart"/>
      <w:r>
        <w:t>Walshe</w:t>
      </w:r>
      <w:proofErr w:type="spellEnd"/>
      <w:r>
        <w:t xml:space="preserve"> T, </w:t>
      </w:r>
      <w:r w:rsidRPr="009319DE">
        <w:t>2013</w:t>
      </w:r>
      <w:r>
        <w:t xml:space="preserve"> </w:t>
      </w:r>
      <w:r w:rsidRPr="00A87A28">
        <w:rPr>
          <w:i/>
        </w:rPr>
        <w:t>An integrated moni</w:t>
      </w:r>
      <w:r>
        <w:rPr>
          <w:i/>
        </w:rPr>
        <w:t>toring framework for the Great B</w:t>
      </w:r>
      <w:r w:rsidRPr="00A87A28">
        <w:rPr>
          <w:i/>
        </w:rPr>
        <w:t>arrier Reef World Heritage Area</w:t>
      </w:r>
      <w:r>
        <w:rPr>
          <w:i/>
        </w:rPr>
        <w:t xml:space="preserve">, </w:t>
      </w:r>
      <w:r>
        <w:t>Department of the Environment, Canberra.</w:t>
      </w:r>
    </w:p>
    <w:p w:rsidR="00D57184" w:rsidRPr="00D57184" w:rsidRDefault="00D57184" w:rsidP="007F61A3">
      <w:pPr>
        <w:rPr>
          <w:sz w:val="16"/>
          <w:szCs w:val="16"/>
        </w:rPr>
      </w:pPr>
    </w:p>
    <w:p w:rsidR="007F61A3" w:rsidRPr="009319DE" w:rsidRDefault="007F61A3" w:rsidP="007F61A3">
      <w:pPr>
        <w:rPr>
          <w:b/>
        </w:rPr>
      </w:pPr>
      <w:r w:rsidRPr="009319DE">
        <w:rPr>
          <w:b/>
        </w:rPr>
        <w:t>CONTACT</w:t>
      </w:r>
    </w:p>
    <w:p w:rsidR="007F61A3" w:rsidRPr="00F043A4" w:rsidRDefault="007F61A3" w:rsidP="00D57184">
      <w:pPr>
        <w:spacing w:after="120" w:line="240" w:lineRule="auto"/>
        <w:rPr>
          <w:sz w:val="20"/>
          <w:szCs w:val="20"/>
        </w:rPr>
      </w:pPr>
      <w:r w:rsidRPr="00F043A4">
        <w:rPr>
          <w:sz w:val="20"/>
          <w:szCs w:val="20"/>
        </w:rPr>
        <w:t xml:space="preserve">Prof NJ </w:t>
      </w:r>
      <w:proofErr w:type="spellStart"/>
      <w:r w:rsidRPr="00F043A4">
        <w:rPr>
          <w:sz w:val="20"/>
          <w:szCs w:val="20"/>
        </w:rPr>
        <w:t>Bax</w:t>
      </w:r>
      <w:proofErr w:type="spellEnd"/>
      <w:r>
        <w:rPr>
          <w:sz w:val="20"/>
          <w:szCs w:val="20"/>
        </w:rPr>
        <w:t>,</w:t>
      </w:r>
      <w:r w:rsidRPr="00F043A4">
        <w:rPr>
          <w:sz w:val="20"/>
          <w:szCs w:val="20"/>
        </w:rPr>
        <w:t xml:space="preserve"> Director, Marine Biodiversity Hub</w:t>
      </w:r>
    </w:p>
    <w:p w:rsidR="007F61A3" w:rsidRDefault="007F61A3" w:rsidP="00D57184">
      <w:pPr>
        <w:spacing w:after="120" w:line="240" w:lineRule="auto"/>
        <w:rPr>
          <w:sz w:val="20"/>
          <w:szCs w:val="20"/>
        </w:rPr>
      </w:pPr>
      <w:r w:rsidRPr="00F043A4">
        <w:rPr>
          <w:sz w:val="20"/>
          <w:szCs w:val="20"/>
        </w:rPr>
        <w:t>Institute for Marine and Antarctic Studies</w:t>
      </w:r>
    </w:p>
    <w:p w:rsidR="007F61A3" w:rsidRPr="00F043A4" w:rsidRDefault="007F61A3" w:rsidP="00D57184">
      <w:pPr>
        <w:spacing w:after="120" w:line="240" w:lineRule="auto"/>
        <w:rPr>
          <w:sz w:val="20"/>
          <w:szCs w:val="20"/>
        </w:rPr>
      </w:pPr>
      <w:r w:rsidRPr="00F043A4">
        <w:rPr>
          <w:sz w:val="20"/>
          <w:szCs w:val="20"/>
        </w:rPr>
        <w:t>University of Tasmania</w:t>
      </w:r>
    </w:p>
    <w:p w:rsidR="007F61A3" w:rsidRPr="007F61A3" w:rsidRDefault="007F61A3" w:rsidP="00D57184">
      <w:pPr>
        <w:spacing w:after="120" w:line="240" w:lineRule="auto"/>
        <w:rPr>
          <w:sz w:val="16"/>
          <w:szCs w:val="16"/>
        </w:rPr>
      </w:pPr>
    </w:p>
    <w:p w:rsidR="007F61A3" w:rsidRPr="00F043A4" w:rsidRDefault="007F61A3" w:rsidP="00D57184">
      <w:pPr>
        <w:spacing w:after="120"/>
        <w:rPr>
          <w:sz w:val="20"/>
          <w:szCs w:val="20"/>
        </w:rPr>
      </w:pPr>
      <w:r w:rsidRPr="00F043A4">
        <w:rPr>
          <w:sz w:val="20"/>
          <w:szCs w:val="20"/>
        </w:rPr>
        <w:t>Marine Laboratories</w:t>
      </w:r>
    </w:p>
    <w:p w:rsidR="007F61A3" w:rsidRDefault="007F61A3" w:rsidP="00D57184">
      <w:pPr>
        <w:spacing w:after="120"/>
        <w:rPr>
          <w:sz w:val="20"/>
          <w:szCs w:val="20"/>
        </w:rPr>
      </w:pPr>
      <w:r>
        <w:rPr>
          <w:sz w:val="20"/>
          <w:szCs w:val="20"/>
        </w:rPr>
        <w:t>GPO Box 1538</w:t>
      </w:r>
    </w:p>
    <w:p w:rsidR="007F61A3" w:rsidRPr="00F043A4" w:rsidRDefault="007F61A3" w:rsidP="00D57184">
      <w:pPr>
        <w:spacing w:after="120"/>
        <w:rPr>
          <w:sz w:val="20"/>
          <w:szCs w:val="20"/>
        </w:rPr>
      </w:pPr>
      <w:r w:rsidRPr="00F043A4">
        <w:rPr>
          <w:sz w:val="20"/>
          <w:szCs w:val="20"/>
        </w:rPr>
        <w:t>Hobart, TAS, 7001</w:t>
      </w:r>
    </w:p>
    <w:p w:rsidR="007F61A3" w:rsidRPr="007F61A3" w:rsidRDefault="007F61A3" w:rsidP="007F61A3">
      <w:pPr>
        <w:rPr>
          <w:sz w:val="16"/>
          <w:szCs w:val="16"/>
        </w:rPr>
      </w:pPr>
    </w:p>
    <w:p w:rsidR="007F61A3" w:rsidRPr="007F61A3" w:rsidRDefault="007F61A3" w:rsidP="007F61A3">
      <w:pPr>
        <w:rPr>
          <w:sz w:val="20"/>
          <w:szCs w:val="20"/>
        </w:rPr>
      </w:pPr>
      <w:r w:rsidRPr="00F043A4">
        <w:rPr>
          <w:sz w:val="20"/>
          <w:szCs w:val="20"/>
        </w:rPr>
        <w:t>Phone +61 (0)3 6232 5341</w:t>
      </w:r>
      <w:r>
        <w:rPr>
          <w:sz w:val="20"/>
          <w:szCs w:val="20"/>
        </w:rPr>
        <w:t xml:space="preserve">; </w:t>
      </w:r>
      <w:r w:rsidRPr="00F043A4">
        <w:rPr>
          <w:sz w:val="20"/>
          <w:szCs w:val="20"/>
        </w:rPr>
        <w:t>Email: Nic.Bax@csiro.au</w:t>
      </w:r>
    </w:p>
    <w:p w:rsidR="007F61A3" w:rsidRPr="007F61A3" w:rsidRDefault="007F61A3" w:rsidP="007F61A3">
      <w:pPr>
        <w:rPr>
          <w:b/>
          <w:sz w:val="16"/>
          <w:szCs w:val="16"/>
        </w:rPr>
      </w:pPr>
    </w:p>
    <w:p w:rsidR="007F61A3" w:rsidRPr="00E81B1A" w:rsidRDefault="007F61A3" w:rsidP="007F61A3">
      <w:pPr>
        <w:rPr>
          <w:b/>
        </w:rPr>
      </w:pPr>
      <w:r w:rsidRPr="00E81B1A">
        <w:rPr>
          <w:b/>
        </w:rPr>
        <w:t>DISCLAIMER</w:t>
      </w:r>
    </w:p>
    <w:p w:rsidR="007F61A3" w:rsidRPr="00E81B1A" w:rsidRDefault="007F61A3" w:rsidP="007F61A3">
      <w:pPr>
        <w:pStyle w:val="NormalWeb"/>
        <w:shd w:val="clear" w:color="auto" w:fill="FFFFFF"/>
        <w:textAlignment w:val="top"/>
        <w:rPr>
          <w:rFonts w:ascii="Arial" w:hAnsi="Arial" w:cs="Arial"/>
          <w:color w:val="000000"/>
          <w:sz w:val="22"/>
          <w:szCs w:val="22"/>
        </w:rPr>
      </w:pPr>
      <w:r w:rsidRPr="00E81B1A">
        <w:rPr>
          <w:rFonts w:ascii="Arial" w:hAnsi="Arial" w:cs="Arial"/>
          <w:color w:val="000000"/>
          <w:sz w:val="22"/>
          <w:szCs w:val="22"/>
        </w:rPr>
        <w:t xml:space="preserve">The views and opinions expressed in this publication are those of the authors and do not necessarily reflect those of the Australian Government or the Minister for the Environment. </w:t>
      </w:r>
    </w:p>
    <w:p w:rsidR="007F61A3" w:rsidRPr="007F61A3" w:rsidRDefault="007F61A3" w:rsidP="007F61A3">
      <w:pPr>
        <w:pStyle w:val="NormalWeb"/>
        <w:shd w:val="clear" w:color="auto" w:fill="FFFFFF"/>
        <w:textAlignment w:val="top"/>
        <w:rPr>
          <w:rFonts w:ascii="Arial" w:hAnsi="Arial" w:cs="Arial"/>
          <w:color w:val="000000"/>
          <w:sz w:val="22"/>
          <w:szCs w:val="22"/>
        </w:rPr>
      </w:pPr>
      <w:r w:rsidRPr="00E81B1A">
        <w:rPr>
          <w:rFonts w:ascii="Arial" w:hAnsi="Arial" w:cs="Arial"/>
          <w:color w:val="000000"/>
          <w:sz w:val="22"/>
          <w:szCs w:val="22"/>
        </w:rPr>
        <w:t>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p w:rsidR="007F61A3" w:rsidRPr="00E81B1A" w:rsidRDefault="007F61A3" w:rsidP="007F61A3">
      <w:pPr>
        <w:autoSpaceDE w:val="0"/>
        <w:autoSpaceDN w:val="0"/>
        <w:adjustRightInd w:val="0"/>
        <w:spacing w:after="0" w:line="240" w:lineRule="auto"/>
        <w:rPr>
          <w:rFonts w:cs="Arial"/>
          <w:sz w:val="18"/>
          <w:szCs w:val="18"/>
          <w:lang w:eastAsia="en-AU"/>
        </w:rPr>
      </w:pPr>
      <w:r w:rsidRPr="00E81B1A">
        <w:rPr>
          <w:rFonts w:cs="Arial"/>
          <w:b/>
          <w:bCs/>
          <w:sz w:val="18"/>
          <w:szCs w:val="18"/>
          <w:lang w:eastAsia="en-AU"/>
        </w:rPr>
        <w:t>Photographic credits for cover</w:t>
      </w:r>
      <w:r w:rsidRPr="00E81B1A">
        <w:rPr>
          <w:rFonts w:cs="Arial"/>
          <w:sz w:val="18"/>
          <w:szCs w:val="18"/>
          <w:lang w:eastAsia="en-AU"/>
        </w:rPr>
        <w:t>: large aerial photograph, Great Barrier Reef Marine Park Authority;</w:t>
      </w:r>
    </w:p>
    <w:p w:rsidR="007F61A3" w:rsidRPr="00E81B1A" w:rsidRDefault="007F61A3" w:rsidP="007F61A3">
      <w:pPr>
        <w:autoSpaceDE w:val="0"/>
        <w:autoSpaceDN w:val="0"/>
        <w:adjustRightInd w:val="0"/>
        <w:spacing w:after="0" w:line="240" w:lineRule="auto"/>
        <w:rPr>
          <w:rFonts w:cs="Arial"/>
          <w:sz w:val="18"/>
          <w:szCs w:val="18"/>
          <w:lang w:eastAsia="en-AU"/>
        </w:rPr>
      </w:pPr>
      <w:proofErr w:type="gramStart"/>
      <w:r w:rsidRPr="00E81B1A">
        <w:rPr>
          <w:rFonts w:cs="Arial"/>
          <w:sz w:val="18"/>
          <w:szCs w:val="18"/>
          <w:lang w:eastAsia="en-AU"/>
        </w:rPr>
        <w:t>deploying</w:t>
      </w:r>
      <w:proofErr w:type="gramEnd"/>
      <w:r w:rsidRPr="00E81B1A">
        <w:rPr>
          <w:rFonts w:cs="Arial"/>
          <w:sz w:val="18"/>
          <w:szCs w:val="18"/>
          <w:lang w:eastAsia="en-AU"/>
        </w:rPr>
        <w:t xml:space="preserve"> baited remote underwater video equipment, Australian Institute of Marine Science; seagrass,</w:t>
      </w:r>
    </w:p>
    <w:p w:rsidR="007F61A3" w:rsidRPr="00E81B1A" w:rsidRDefault="007F61A3" w:rsidP="007F61A3">
      <w:pPr>
        <w:rPr>
          <w:rFonts w:cs="Arial"/>
          <w:sz w:val="18"/>
          <w:szCs w:val="18"/>
        </w:rPr>
      </w:pPr>
      <w:proofErr w:type="gramStart"/>
      <w:r w:rsidRPr="00E81B1A">
        <w:rPr>
          <w:rFonts w:cs="Arial"/>
          <w:sz w:val="18"/>
          <w:szCs w:val="18"/>
          <w:lang w:eastAsia="en-AU"/>
        </w:rPr>
        <w:t>Queensland Department of Primary Industries; coral, Great Barrier Reef Marine Park Authority.</w:t>
      </w:r>
      <w:proofErr w:type="gramEnd"/>
    </w:p>
    <w:p w:rsidR="00184246" w:rsidRDefault="00184246" w:rsidP="00E54EF2">
      <w:pPr>
        <w:spacing w:before="360" w:after="120"/>
        <w:rPr>
          <w:rFonts w:asciiTheme="majorHAnsi" w:eastAsiaTheme="majorEastAsia" w:hAnsiTheme="majorHAnsi" w:cstheme="majorBidi"/>
          <w:b/>
          <w:bCs/>
          <w:color w:val="365F91" w:themeColor="accent1" w:themeShade="BF"/>
          <w:sz w:val="28"/>
          <w:szCs w:val="28"/>
          <w:lang w:val="en-US"/>
        </w:rPr>
      </w:pPr>
    </w:p>
    <w:p w:rsidR="00184246" w:rsidRDefault="00184246" w:rsidP="00E54EF2">
      <w:pPr>
        <w:spacing w:before="360" w:after="120"/>
        <w:rPr>
          <w:rFonts w:asciiTheme="majorHAnsi" w:eastAsiaTheme="majorEastAsia" w:hAnsiTheme="majorHAnsi" w:cstheme="majorBidi"/>
          <w:b/>
          <w:bCs/>
          <w:color w:val="365F91" w:themeColor="accent1" w:themeShade="BF"/>
          <w:sz w:val="28"/>
          <w:szCs w:val="28"/>
          <w:lang w:val="en-US"/>
        </w:rPr>
        <w:sectPr w:rsidR="00184246" w:rsidSect="00A66DB0">
          <w:pgSz w:w="11906" w:h="16838" w:code="9"/>
          <w:pgMar w:top="1361" w:right="1418" w:bottom="1361" w:left="1418" w:header="567" w:footer="737" w:gutter="0"/>
          <w:pgNumType w:start="1"/>
          <w:cols w:space="708"/>
          <w:docGrid w:linePitch="360"/>
        </w:sectPr>
      </w:pPr>
    </w:p>
    <w:p w:rsidR="00DC7787" w:rsidRDefault="00E54EF2">
      <w:pPr>
        <w:pStyle w:val="Heading1"/>
        <w:rPr>
          <w:lang w:val="en-US"/>
        </w:rPr>
      </w:pPr>
      <w:bookmarkStart w:id="0" w:name="_Toc366499450"/>
      <w:r>
        <w:rPr>
          <w:lang w:val="en-US"/>
        </w:rPr>
        <w:lastRenderedPageBreak/>
        <w:t>Acknowledgements</w:t>
      </w:r>
      <w:bookmarkEnd w:id="0"/>
    </w:p>
    <w:p w:rsidR="00E54EF2" w:rsidRDefault="00E54EF2" w:rsidP="00E54EF2">
      <w:pPr>
        <w:rPr>
          <w:rFonts w:cs="Arial"/>
        </w:rPr>
      </w:pPr>
      <w:r>
        <w:rPr>
          <w:rFonts w:cs="Arial"/>
        </w:rPr>
        <w:t>T</w:t>
      </w:r>
      <w:r w:rsidR="00590078">
        <w:rPr>
          <w:rFonts w:cs="Arial"/>
        </w:rPr>
        <w:t>h</w:t>
      </w:r>
      <w:r w:rsidR="00347268">
        <w:rPr>
          <w:rFonts w:cs="Arial"/>
        </w:rPr>
        <w:t>is</w:t>
      </w:r>
      <w:r>
        <w:rPr>
          <w:rFonts w:cs="Arial"/>
        </w:rPr>
        <w:t xml:space="preserve"> project has drawn together the expertise and networks from three National Environmental Research Program (NERP) Hubs (the NERP </w:t>
      </w:r>
      <w:r w:rsidRPr="00FD7609">
        <w:rPr>
          <w:rFonts w:cs="Arial"/>
        </w:rPr>
        <w:t xml:space="preserve">Marine Biodiversity Hub, </w:t>
      </w:r>
      <w:r>
        <w:rPr>
          <w:rFonts w:cs="Arial"/>
        </w:rPr>
        <w:t xml:space="preserve">NERP </w:t>
      </w:r>
      <w:r w:rsidRPr="00FD7609">
        <w:rPr>
          <w:rFonts w:cs="Arial"/>
        </w:rPr>
        <w:t>Tropical Ecosystems H</w:t>
      </w:r>
      <w:r>
        <w:rPr>
          <w:rFonts w:cs="Arial"/>
        </w:rPr>
        <w:t>ub and NERP Environmental Decisions Hub), the</w:t>
      </w:r>
      <w:r w:rsidRPr="00FD7609">
        <w:rPr>
          <w:rFonts w:cs="Arial"/>
        </w:rPr>
        <w:t xml:space="preserve"> Great Barrier Reef Marine Park Authority</w:t>
      </w:r>
      <w:r>
        <w:rPr>
          <w:rFonts w:cs="Arial"/>
        </w:rPr>
        <w:t xml:space="preserve"> </w:t>
      </w:r>
      <w:r w:rsidR="007C4F88">
        <w:rPr>
          <w:rFonts w:cs="Arial"/>
        </w:rPr>
        <w:t xml:space="preserve">(GBRMPA) </w:t>
      </w:r>
      <w:r>
        <w:rPr>
          <w:rFonts w:cs="Arial"/>
        </w:rPr>
        <w:t>and the Australian Institute of Marine Science</w:t>
      </w:r>
      <w:r w:rsidR="007C4F88">
        <w:rPr>
          <w:rFonts w:cs="Arial"/>
        </w:rPr>
        <w:t xml:space="preserve"> (AIMS)</w:t>
      </w:r>
      <w:r>
        <w:rPr>
          <w:rFonts w:cs="Arial"/>
        </w:rPr>
        <w:t xml:space="preserve">. It has also drawn on </w:t>
      </w:r>
      <w:r w:rsidR="00347268">
        <w:rPr>
          <w:rFonts w:cs="Arial"/>
        </w:rPr>
        <w:t xml:space="preserve">the </w:t>
      </w:r>
      <w:r>
        <w:rPr>
          <w:rFonts w:cs="Arial"/>
        </w:rPr>
        <w:t>expertise and knowledge of a broad range of individuals, including the Queensland State Government and ports industry. A project steering committee was established to steer and guide the project:</w:t>
      </w:r>
    </w:p>
    <w:p w:rsidR="00E54EF2" w:rsidRDefault="00E54EF2" w:rsidP="00E54EF2">
      <w:pPr>
        <w:rPr>
          <w:rFonts w:cs="Arial"/>
        </w:rPr>
      </w:pPr>
      <w:r>
        <w:rPr>
          <w:rFonts w:cs="Arial"/>
        </w:rPr>
        <w:t xml:space="preserve">Nic </w:t>
      </w:r>
      <w:proofErr w:type="spellStart"/>
      <w:r>
        <w:rPr>
          <w:rFonts w:cs="Arial"/>
        </w:rPr>
        <w:t>Bax</w:t>
      </w:r>
      <w:proofErr w:type="spellEnd"/>
      <w:r>
        <w:rPr>
          <w:rFonts w:cs="Arial"/>
        </w:rPr>
        <w:t xml:space="preserve"> (Chair) </w:t>
      </w:r>
      <w:r>
        <w:rPr>
          <w:rFonts w:cs="Arial"/>
        </w:rPr>
        <w:tab/>
      </w:r>
      <w:r>
        <w:rPr>
          <w:rFonts w:cs="Arial"/>
        </w:rPr>
        <w:tab/>
        <w:t>NERP Marine Biodiversity Hub</w:t>
      </w:r>
    </w:p>
    <w:p w:rsidR="00E54EF2" w:rsidRDefault="00E54EF2" w:rsidP="00E54EF2">
      <w:pPr>
        <w:rPr>
          <w:rFonts w:cs="Arial"/>
        </w:rPr>
      </w:pPr>
      <w:r>
        <w:rPr>
          <w:rFonts w:cs="Arial"/>
        </w:rPr>
        <w:t xml:space="preserve">Peter </w:t>
      </w:r>
      <w:proofErr w:type="spellStart"/>
      <w:r>
        <w:rPr>
          <w:rFonts w:cs="Arial"/>
        </w:rPr>
        <w:t>McGinnity</w:t>
      </w:r>
      <w:proofErr w:type="spellEnd"/>
      <w:r>
        <w:rPr>
          <w:rFonts w:cs="Arial"/>
        </w:rPr>
        <w:t xml:space="preserve"> </w:t>
      </w:r>
      <w:r>
        <w:rPr>
          <w:rFonts w:cs="Arial"/>
        </w:rPr>
        <w:tab/>
        <w:t>Great Barrier Reef Marine Park Authority</w:t>
      </w:r>
    </w:p>
    <w:p w:rsidR="00E54EF2" w:rsidRDefault="00E54EF2" w:rsidP="00E54EF2">
      <w:pPr>
        <w:rPr>
          <w:rFonts w:cs="Arial"/>
        </w:rPr>
      </w:pPr>
      <w:r>
        <w:rPr>
          <w:rFonts w:cs="Arial"/>
        </w:rPr>
        <w:t xml:space="preserve">Jamie Oliver </w:t>
      </w:r>
      <w:r>
        <w:rPr>
          <w:rFonts w:cs="Arial"/>
        </w:rPr>
        <w:tab/>
      </w:r>
      <w:r>
        <w:rPr>
          <w:rFonts w:cs="Arial"/>
        </w:rPr>
        <w:tab/>
        <w:t>Australian Institute of Marine Science</w:t>
      </w:r>
    </w:p>
    <w:p w:rsidR="00E54EF2" w:rsidRDefault="00E54EF2" w:rsidP="00E54EF2">
      <w:pPr>
        <w:rPr>
          <w:rFonts w:cs="Arial"/>
        </w:rPr>
      </w:pPr>
      <w:r>
        <w:rPr>
          <w:rFonts w:cs="Arial"/>
        </w:rPr>
        <w:t xml:space="preserve">Hugh </w:t>
      </w:r>
      <w:proofErr w:type="spellStart"/>
      <w:r>
        <w:rPr>
          <w:rFonts w:cs="Arial"/>
        </w:rPr>
        <w:t>Possingham</w:t>
      </w:r>
      <w:proofErr w:type="spellEnd"/>
      <w:r>
        <w:rPr>
          <w:rFonts w:cs="Arial"/>
        </w:rPr>
        <w:t xml:space="preserve"> </w:t>
      </w:r>
      <w:r>
        <w:rPr>
          <w:rFonts w:cs="Arial"/>
        </w:rPr>
        <w:tab/>
        <w:t>NERP Environmental Decision Hub</w:t>
      </w:r>
    </w:p>
    <w:p w:rsidR="00E54EF2" w:rsidRDefault="00E54EF2" w:rsidP="00E54EF2">
      <w:pPr>
        <w:rPr>
          <w:rFonts w:cs="Arial"/>
        </w:rPr>
      </w:pPr>
      <w:r>
        <w:rPr>
          <w:rFonts w:cs="Arial"/>
        </w:rPr>
        <w:t xml:space="preserve">Peter Doherty </w:t>
      </w:r>
      <w:r>
        <w:rPr>
          <w:rFonts w:cs="Arial"/>
        </w:rPr>
        <w:tab/>
      </w:r>
      <w:r>
        <w:rPr>
          <w:rFonts w:cs="Arial"/>
        </w:rPr>
        <w:tab/>
        <w:t>NERP Tropical Ecosystems Hub</w:t>
      </w:r>
    </w:p>
    <w:p w:rsidR="00E54EF2" w:rsidRDefault="00225248" w:rsidP="00E54EF2">
      <w:pPr>
        <w:ind w:left="2160" w:hanging="2160"/>
        <w:rPr>
          <w:rFonts w:cs="Arial"/>
        </w:rPr>
      </w:pPr>
      <w:r>
        <w:rPr>
          <w:rFonts w:cs="Arial"/>
        </w:rPr>
        <w:t xml:space="preserve">Mary Colreavy </w:t>
      </w:r>
      <w:r>
        <w:rPr>
          <w:rFonts w:cs="Arial"/>
        </w:rPr>
        <w:tab/>
        <w:t xml:space="preserve">Department of the </w:t>
      </w:r>
      <w:r w:rsidR="00E54EF2">
        <w:rPr>
          <w:rFonts w:cs="Arial"/>
        </w:rPr>
        <w:t>Environment</w:t>
      </w:r>
      <w:r>
        <w:rPr>
          <w:rFonts w:cs="Arial"/>
        </w:rPr>
        <w:t>,</w:t>
      </w:r>
      <w:r w:rsidR="00E54EF2">
        <w:rPr>
          <w:rFonts w:cs="Arial"/>
        </w:rPr>
        <w:t xml:space="preserve"> Australia</w:t>
      </w:r>
      <w:r w:rsidR="00590078">
        <w:rPr>
          <w:rFonts w:cs="Arial"/>
        </w:rPr>
        <w:t>n</w:t>
      </w:r>
      <w:r w:rsidR="00E54EF2">
        <w:rPr>
          <w:rFonts w:cs="Arial"/>
        </w:rPr>
        <w:t xml:space="preserve"> Government</w:t>
      </w:r>
    </w:p>
    <w:p w:rsidR="00E54EF2" w:rsidRDefault="00EA557B" w:rsidP="00E54EF2">
      <w:pPr>
        <w:ind w:left="2160" w:hanging="2160"/>
        <w:rPr>
          <w:rFonts w:cs="Arial"/>
        </w:rPr>
      </w:pPr>
      <w:r>
        <w:rPr>
          <w:rFonts w:cs="Arial"/>
        </w:rPr>
        <w:t>Dave</w:t>
      </w:r>
      <w:r w:rsidR="00E54EF2">
        <w:rPr>
          <w:rFonts w:cs="Arial"/>
        </w:rPr>
        <w:t xml:space="preserve"> Johnson </w:t>
      </w:r>
      <w:r w:rsidR="00E54EF2">
        <w:rPr>
          <w:rFonts w:cs="Arial"/>
        </w:rPr>
        <w:tab/>
      </w:r>
      <w:r w:rsidR="00225248">
        <w:rPr>
          <w:rFonts w:cs="Arial"/>
        </w:rPr>
        <w:t>Department of the Environment, Australian Government</w:t>
      </w:r>
    </w:p>
    <w:p w:rsidR="00E54EF2" w:rsidRDefault="00E54EF2" w:rsidP="00E54EF2">
      <w:pPr>
        <w:rPr>
          <w:rFonts w:cs="Arial"/>
        </w:rPr>
      </w:pPr>
      <w:r>
        <w:rPr>
          <w:rFonts w:cs="Arial"/>
        </w:rPr>
        <w:t>Chris Chinn</w:t>
      </w:r>
      <w:r>
        <w:rPr>
          <w:rFonts w:cs="Arial"/>
        </w:rPr>
        <w:tab/>
      </w:r>
      <w:r>
        <w:rPr>
          <w:rFonts w:cs="Arial"/>
        </w:rPr>
        <w:tab/>
        <w:t>Department of Premier and Cabinet, Queensland State Government</w:t>
      </w:r>
    </w:p>
    <w:p w:rsidR="007C4F88" w:rsidRDefault="007C4F88" w:rsidP="00E54EF2">
      <w:pPr>
        <w:spacing w:before="100" w:beforeAutospacing="1" w:after="100" w:afterAutospacing="1"/>
        <w:rPr>
          <w:rFonts w:cs="Arial"/>
        </w:rPr>
      </w:pPr>
      <w:r>
        <w:rPr>
          <w:rFonts w:cs="Arial"/>
        </w:rPr>
        <w:t xml:space="preserve">Parts 1 and 2 were led by the NERP Marine Biodiversity Hub (Paul Hedge, Keith Hayes, Jeffrey </w:t>
      </w:r>
      <w:proofErr w:type="spellStart"/>
      <w:r>
        <w:rPr>
          <w:rFonts w:cs="Arial"/>
        </w:rPr>
        <w:t>Damb</w:t>
      </w:r>
      <w:r w:rsidR="00184246">
        <w:rPr>
          <w:rFonts w:cs="Arial"/>
        </w:rPr>
        <w:t>acher</w:t>
      </w:r>
      <w:proofErr w:type="spellEnd"/>
      <w:r w:rsidR="00184246">
        <w:rPr>
          <w:rFonts w:cs="Arial"/>
        </w:rPr>
        <w:t xml:space="preserve"> and Nic </w:t>
      </w:r>
      <w:proofErr w:type="spellStart"/>
      <w:r w:rsidR="00184246">
        <w:rPr>
          <w:rFonts w:cs="Arial"/>
        </w:rPr>
        <w:t>Bax</w:t>
      </w:r>
      <w:proofErr w:type="spellEnd"/>
      <w:r>
        <w:rPr>
          <w:rFonts w:cs="Arial"/>
        </w:rPr>
        <w:t xml:space="preserve">) and Part 3 was led by the GBRMPA (Fergus Molloy, Julia Chandler, Margaret Gooch and Andrew Chinn) and AIMS (Hugh </w:t>
      </w:r>
      <w:proofErr w:type="spellStart"/>
      <w:r>
        <w:rPr>
          <w:rFonts w:cs="Arial"/>
        </w:rPr>
        <w:t>Sweatman</w:t>
      </w:r>
      <w:proofErr w:type="spellEnd"/>
      <w:r>
        <w:rPr>
          <w:rFonts w:cs="Arial"/>
        </w:rPr>
        <w:t>).</w:t>
      </w:r>
    </w:p>
    <w:p w:rsidR="0018559D" w:rsidRPr="006477CE" w:rsidRDefault="00614D1C" w:rsidP="006477CE">
      <w:pPr>
        <w:spacing w:before="100" w:beforeAutospacing="1" w:after="100" w:afterAutospacing="1"/>
        <w:rPr>
          <w:rFonts w:cs="Arial"/>
        </w:rPr>
      </w:pPr>
      <w:r w:rsidRPr="00271BC3">
        <w:rPr>
          <w:rFonts w:cs="Arial"/>
        </w:rPr>
        <w:t xml:space="preserve">The </w:t>
      </w:r>
      <w:r>
        <w:rPr>
          <w:rFonts w:cs="Arial"/>
        </w:rPr>
        <w:t xml:space="preserve">project was funded by the </w:t>
      </w:r>
      <w:r w:rsidR="00305049">
        <w:rPr>
          <w:rFonts w:cs="Arial"/>
        </w:rPr>
        <w:t>Department of the Environment</w:t>
      </w:r>
      <w:r>
        <w:rPr>
          <w:rFonts w:cs="Arial"/>
        </w:rPr>
        <w:t xml:space="preserve"> under the Australian Government’s </w:t>
      </w:r>
      <w:r w:rsidRPr="00271BC3">
        <w:rPr>
          <w:rFonts w:cs="Arial"/>
        </w:rPr>
        <w:t>Sustainable Regional D</w:t>
      </w:r>
      <w:r>
        <w:rPr>
          <w:rFonts w:cs="Arial"/>
        </w:rPr>
        <w:t>evelopment Program. The program aims to secure a sustainable future for Australia’s high-growth regional areas through regional sustainability planning and strategic assessments.</w:t>
      </w:r>
    </w:p>
    <w:p w:rsidR="0018559D" w:rsidRDefault="0018559D" w:rsidP="00E54EF2">
      <w:pPr>
        <w:spacing w:after="0" w:line="240" w:lineRule="auto"/>
        <w:rPr>
          <w:bCs/>
        </w:rPr>
      </w:pPr>
    </w:p>
    <w:p w:rsidR="0018559D" w:rsidRDefault="0018559D" w:rsidP="00E54EF2">
      <w:pPr>
        <w:spacing w:after="0" w:line="240" w:lineRule="auto"/>
        <w:rPr>
          <w:bCs/>
        </w:rPr>
        <w:sectPr w:rsidR="0018559D" w:rsidSect="00886C90">
          <w:footerReference w:type="default" r:id="rId21"/>
          <w:pgSz w:w="11906" w:h="16838" w:code="9"/>
          <w:pgMar w:top="1361" w:right="1418" w:bottom="1361" w:left="1418" w:header="567" w:footer="737" w:gutter="0"/>
          <w:pgNumType w:fmt="lowerRoman" w:start="1"/>
          <w:cols w:space="708"/>
          <w:docGrid w:linePitch="360"/>
        </w:sectPr>
      </w:pPr>
    </w:p>
    <w:p w:rsidR="00DC7787" w:rsidRDefault="00E54EF2">
      <w:pPr>
        <w:pStyle w:val="Heading1"/>
        <w:rPr>
          <w:lang w:val="en-US"/>
        </w:rPr>
      </w:pPr>
      <w:bookmarkStart w:id="1" w:name="_Toc366499451"/>
      <w:r w:rsidRPr="004053DD">
        <w:rPr>
          <w:lang w:val="en-US"/>
        </w:rPr>
        <w:t>Executive summary</w:t>
      </w:r>
      <w:bookmarkEnd w:id="1"/>
    </w:p>
    <w:p w:rsidR="00462A7C" w:rsidRPr="00A113EE" w:rsidRDefault="00462A7C" w:rsidP="00462A7C">
      <w:r w:rsidRPr="00B4750B">
        <w:t xml:space="preserve">This project was commissioned to </w:t>
      </w:r>
      <w:r>
        <w:t xml:space="preserve">establish a framework for a standardised and integrated ecological, social and economic monitoring program. In undertaking this project, the team </w:t>
      </w:r>
      <w:r w:rsidRPr="00B4750B">
        <w:t>develop</w:t>
      </w:r>
      <w:r>
        <w:t>ed</w:t>
      </w:r>
      <w:r w:rsidRPr="00B4750B">
        <w:t xml:space="preserve"> and test</w:t>
      </w:r>
      <w:r>
        <w:t>ed</w:t>
      </w:r>
      <w:r w:rsidRPr="00B4750B">
        <w:t xml:space="preserve"> practical guidance that wou</w:t>
      </w:r>
      <w:r>
        <w:t xml:space="preserve">ld help partners involved in a </w:t>
      </w:r>
      <w:r w:rsidR="007B04F6">
        <w:t>strategic assessment</w:t>
      </w:r>
      <w:r w:rsidRPr="00B4750B">
        <w:t xml:space="preserve"> under the </w:t>
      </w:r>
      <w:r w:rsidRPr="001046FD">
        <w:rPr>
          <w:i/>
        </w:rPr>
        <w:t>Environment Protection and Biodiversity Conservation Act 1999</w:t>
      </w:r>
      <w:r w:rsidRPr="00B4750B">
        <w:t xml:space="preserve"> (EPBC Act) to establish a framework for integrated monitoring. </w:t>
      </w:r>
      <w:r>
        <w:t>The I</w:t>
      </w:r>
      <w:r w:rsidR="00AC636D">
        <w:t>ntegrated Monitoring Framework (IMF)</w:t>
      </w:r>
      <w:r>
        <w:t xml:space="preserve"> </w:t>
      </w:r>
      <w:r w:rsidR="00DC7787">
        <w:t>g</w:t>
      </w:r>
      <w:r>
        <w:t>uidance identifies the steps and provides clear direction</w:t>
      </w:r>
      <w:r w:rsidRPr="00B4750B">
        <w:t xml:space="preserve"> to develop efficient and effective monitoring and reporting on the condition of nationally protected matters</w:t>
      </w:r>
      <w:r>
        <w:t xml:space="preserve"> – Matters of National Environmental Significance (MNES) –</w:t>
      </w:r>
      <w:r w:rsidRPr="00B4750B">
        <w:t xml:space="preserve"> and support adaptive management of these assets. The </w:t>
      </w:r>
      <w:r w:rsidR="00923AB5">
        <w:t>g</w:t>
      </w:r>
      <w:r w:rsidRPr="00B4750B">
        <w:t xml:space="preserve">uidance was applied to the Great Barrier Reef World Heritage Area (GBRWHA) with the intention that the approach could be used </w:t>
      </w:r>
      <w:r>
        <w:t>to</w:t>
      </w:r>
      <w:r w:rsidRPr="00B4750B">
        <w:t xml:space="preserve"> inform the</w:t>
      </w:r>
      <w:r>
        <w:t xml:space="preserve"> potential</w:t>
      </w:r>
      <w:r w:rsidRPr="00B4750B">
        <w:t xml:space="preserve"> development of </w:t>
      </w:r>
      <w:r>
        <w:t xml:space="preserve">other integrated monitoring </w:t>
      </w:r>
      <w:r w:rsidRPr="00B4750B">
        <w:t xml:space="preserve">programs </w:t>
      </w:r>
      <w:r>
        <w:t>in other</w:t>
      </w:r>
      <w:r w:rsidRPr="00B4750B">
        <w:t xml:space="preserve"> </w:t>
      </w:r>
      <w:r>
        <w:t>c</w:t>
      </w:r>
      <w:r w:rsidRPr="00B4750B">
        <w:t xml:space="preserve">oastal and marine regions </w:t>
      </w:r>
      <w:r>
        <w:t>of</w:t>
      </w:r>
      <w:r w:rsidRPr="00B4750B">
        <w:t xml:space="preserve"> Australia.</w:t>
      </w:r>
    </w:p>
    <w:p w:rsidR="00462A7C" w:rsidRPr="00A113EE" w:rsidRDefault="00462A7C" w:rsidP="00462A7C">
      <w:pPr>
        <w:spacing w:after="120" w:line="240" w:lineRule="auto"/>
        <w:rPr>
          <w:rFonts w:ascii="Cambria" w:eastAsia="Times New Roman" w:hAnsi="Cambria" w:cs="Times New Roman"/>
          <w:color w:val="0070C0"/>
          <w:sz w:val="26"/>
          <w:szCs w:val="26"/>
          <w:lang w:eastAsia="en-AU"/>
        </w:rPr>
      </w:pPr>
      <w:r w:rsidRPr="00A113EE">
        <w:rPr>
          <w:rFonts w:ascii="Cambria" w:eastAsia="Times New Roman" w:hAnsi="Cambria" w:cs="Times New Roman"/>
          <w:color w:val="0070C0"/>
          <w:sz w:val="26"/>
          <w:szCs w:val="26"/>
          <w:lang w:eastAsia="en-AU"/>
        </w:rPr>
        <w:t>Integrated monitoring and its benefits</w:t>
      </w:r>
    </w:p>
    <w:p w:rsidR="00462A7C" w:rsidRPr="00A113EE" w:rsidRDefault="00462A7C" w:rsidP="00462A7C">
      <w:r w:rsidRPr="00A113EE">
        <w:t xml:space="preserve">For the purpose of this project, </w:t>
      </w:r>
      <w:r w:rsidRPr="00A113EE">
        <w:rPr>
          <w:lang w:eastAsia="en-AU"/>
        </w:rPr>
        <w:t xml:space="preserve">integrated monitoring is defined as </w:t>
      </w:r>
      <w:r w:rsidRPr="00A113EE">
        <w:rPr>
          <w:i/>
          <w:lang w:eastAsia="en-AU"/>
        </w:rPr>
        <w:t>the objective and systematic integration of interests, data and knowledge across policy, management and science sectors to monitor, analyse and report on the effectiveness of management for maintaining and enhancing MNES values.</w:t>
      </w:r>
      <w:r w:rsidRPr="00A113EE">
        <w:rPr>
          <w:lang w:eastAsia="en-AU"/>
        </w:rPr>
        <w:t xml:space="preserve"> </w:t>
      </w:r>
      <w:r>
        <w:rPr>
          <w:lang w:eastAsia="en-AU"/>
        </w:rPr>
        <w:t xml:space="preserve">It involves drawing together existing monitoring efforts and providing a big-picture view of future monitoring needs and requirements. In this context, </w:t>
      </w:r>
      <w:r>
        <w:t>i</w:t>
      </w:r>
      <w:r w:rsidRPr="00A113EE">
        <w:t xml:space="preserve">ntegrated monitoring, when planned and implemented effectively, </w:t>
      </w:r>
      <w:r>
        <w:t xml:space="preserve">will </w:t>
      </w:r>
      <w:r w:rsidRPr="00A113EE">
        <w:t>provide two primary benefits. The first is a better understanding of cause</w:t>
      </w:r>
      <w:r w:rsidR="007D00EF">
        <w:t>-</w:t>
      </w:r>
      <w:r w:rsidRPr="00A113EE">
        <w:t>and</w:t>
      </w:r>
      <w:r w:rsidR="007D00EF">
        <w:t>-</w:t>
      </w:r>
      <w:r>
        <w:t>e</w:t>
      </w:r>
      <w:r w:rsidRPr="00A113EE">
        <w:t>ffect relationships</w:t>
      </w:r>
      <w:r>
        <w:t xml:space="preserve"> within social-ecological systems </w:t>
      </w:r>
      <w:r w:rsidRPr="00A113EE">
        <w:t xml:space="preserve">and </w:t>
      </w:r>
      <w:r>
        <w:t>the response of these systems to</w:t>
      </w:r>
      <w:r w:rsidRPr="00A113EE">
        <w:t xml:space="preserve"> management </w:t>
      </w:r>
      <w:r>
        <w:t xml:space="preserve">actions (represented by a </w:t>
      </w:r>
      <w:r w:rsidR="00D568B1">
        <w:t>D</w:t>
      </w:r>
      <w:r w:rsidRPr="00A113EE">
        <w:t>river</w:t>
      </w:r>
      <w:r w:rsidR="00D568B1">
        <w:t>-P</w:t>
      </w:r>
      <w:r w:rsidRPr="00A113EE">
        <w:t>ressur</w:t>
      </w:r>
      <w:r w:rsidR="00D568B1">
        <w:t>e-S</w:t>
      </w:r>
      <w:r w:rsidRPr="00A113EE">
        <w:t>tate</w:t>
      </w:r>
      <w:r w:rsidR="00D568B1">
        <w:t>-I</w:t>
      </w:r>
      <w:r w:rsidRPr="00A113EE">
        <w:t>mpact</w:t>
      </w:r>
      <w:r w:rsidR="00D568B1">
        <w:t>-R</w:t>
      </w:r>
      <w:r w:rsidRPr="00A113EE">
        <w:t>esponse</w:t>
      </w:r>
      <w:r>
        <w:t xml:space="preserve"> model</w:t>
      </w:r>
      <w:r w:rsidR="005048DC">
        <w:t>)</w:t>
      </w:r>
      <w:r w:rsidRPr="00A113EE">
        <w:t xml:space="preserve">. The second benefit </w:t>
      </w:r>
      <w:r>
        <w:t xml:space="preserve">of integrating is </w:t>
      </w:r>
      <w:r w:rsidRPr="00A113EE">
        <w:t>cost-effective us</w:t>
      </w:r>
      <w:r>
        <w:t>e</w:t>
      </w:r>
      <w:r w:rsidRPr="00A113EE">
        <w:t xml:space="preserve"> of available resources for monitoring the status of MNES</w:t>
      </w:r>
      <w:r>
        <w:t xml:space="preserve">, which is achieved through building </w:t>
      </w:r>
      <w:r w:rsidR="0090307E">
        <w:t>on,</w:t>
      </w:r>
      <w:r>
        <w:t xml:space="preserve"> and enhancing existing monitoring efforts and clearly setting out the priorities and gaps to be addressed by any future monitoring</w:t>
      </w:r>
      <w:r w:rsidRPr="00A113EE">
        <w:t xml:space="preserve">. Other important benefits of integrated monitoring include better insights </w:t>
      </w:r>
      <w:r>
        <w:t xml:space="preserve">into </w:t>
      </w:r>
      <w:r w:rsidRPr="00A113EE">
        <w:t>the effects of cumulative pressures and impacts on MNES values</w:t>
      </w:r>
      <w:r>
        <w:t xml:space="preserve"> and how to respond to </w:t>
      </w:r>
      <w:r w:rsidRPr="00A113EE">
        <w:t>fluctuations in resources available for monitoring (e.g. reductions and increases in monitoring budgets).</w:t>
      </w:r>
    </w:p>
    <w:p w:rsidR="00462A7C" w:rsidRDefault="00462A7C" w:rsidP="00462A7C">
      <w:r>
        <w:t>This report has two main sections</w:t>
      </w:r>
      <w:r w:rsidR="00923AB5">
        <w:t>: the g</w:t>
      </w:r>
      <w:r w:rsidRPr="00A113EE">
        <w:t>uidance for developing an IMF</w:t>
      </w:r>
      <w:r>
        <w:t xml:space="preserve"> (Parts 1 and 2 of the report)</w:t>
      </w:r>
      <w:r w:rsidRPr="00A113EE">
        <w:t>, and an IMF for the GBRWHA</w:t>
      </w:r>
      <w:r>
        <w:t xml:space="preserve"> (Part 3)</w:t>
      </w:r>
      <w:r w:rsidRPr="00A113EE">
        <w:t>.</w:t>
      </w:r>
    </w:p>
    <w:p w:rsidR="00462A7C" w:rsidRPr="00B00721" w:rsidRDefault="00462A7C" w:rsidP="00462A7C">
      <w:pPr>
        <w:spacing w:after="120" w:line="240" w:lineRule="auto"/>
        <w:rPr>
          <w:rFonts w:ascii="Cambria" w:eastAsia="Times New Roman" w:hAnsi="Cambria" w:cs="Times New Roman"/>
          <w:color w:val="0070C0"/>
          <w:sz w:val="26"/>
          <w:szCs w:val="26"/>
          <w:lang w:eastAsia="en-AU"/>
        </w:rPr>
      </w:pPr>
      <w:r w:rsidRPr="00B00721">
        <w:rPr>
          <w:rFonts w:ascii="Cambria" w:eastAsia="Times New Roman" w:hAnsi="Cambria" w:cs="Times New Roman"/>
          <w:color w:val="0070C0"/>
          <w:sz w:val="26"/>
          <w:szCs w:val="26"/>
          <w:lang w:eastAsia="en-AU"/>
        </w:rPr>
        <w:t>Guidance to establish an Integrated Monitoring Framework (IMF)</w:t>
      </w:r>
    </w:p>
    <w:p w:rsidR="00462A7C" w:rsidRDefault="00462A7C" w:rsidP="00462A7C">
      <w:r w:rsidRPr="00A113EE">
        <w:t xml:space="preserve">The </w:t>
      </w:r>
      <w:r w:rsidR="00923AB5">
        <w:t>g</w:t>
      </w:r>
      <w:r>
        <w:t>uidance articulates a set of overarching-</w:t>
      </w:r>
      <w:r w:rsidRPr="00A113EE">
        <w:t>principles and processes that</w:t>
      </w:r>
      <w:r>
        <w:t xml:space="preserve"> when applied set the direction,</w:t>
      </w:r>
      <w:r w:rsidRPr="00A113EE">
        <w:t xml:space="preserve"> prerequisites</w:t>
      </w:r>
      <w:r>
        <w:t xml:space="preserve"> and essential </w:t>
      </w:r>
      <w:r w:rsidRPr="00A113EE">
        <w:t xml:space="preserve">functions </w:t>
      </w:r>
      <w:r>
        <w:t>for integrated monitoring. It is used to instigate</w:t>
      </w:r>
      <w:r w:rsidRPr="00A113EE">
        <w:t xml:space="preserve"> thought about why, what and how integrated monitoring will support adaptive management</w:t>
      </w:r>
      <w:r>
        <w:t xml:space="preserve"> of MNES values. Once complete, an IMF will provide</w:t>
      </w:r>
      <w:r w:rsidRPr="00A113EE">
        <w:t xml:space="preserve"> partners and regulators with a</w:t>
      </w:r>
      <w:r>
        <w:t xml:space="preserve"> </w:t>
      </w:r>
      <w:r w:rsidRPr="00A113EE">
        <w:t>systematic and c</w:t>
      </w:r>
      <w:r>
        <w:t>learly articulated description</w:t>
      </w:r>
      <w:r w:rsidRPr="00A113EE">
        <w:t xml:space="preserve"> </w:t>
      </w:r>
      <w:r>
        <w:t>of</w:t>
      </w:r>
      <w:r w:rsidRPr="00A113EE">
        <w:t xml:space="preserve"> the purpose, </w:t>
      </w:r>
      <w:r>
        <w:t xml:space="preserve">requirements, priorities and </w:t>
      </w:r>
      <w:r w:rsidRPr="00A113EE">
        <w:t>functions</w:t>
      </w:r>
      <w:r>
        <w:t xml:space="preserve"> of integrated monitoring for</w:t>
      </w:r>
      <w:r w:rsidRPr="00A113EE">
        <w:t xml:space="preserve"> a specific focus area. </w:t>
      </w:r>
      <w:r>
        <w:t xml:space="preserve">The process for developing an IMF also helps to </w:t>
      </w:r>
      <w:r w:rsidRPr="009917A8">
        <w:t>identif</w:t>
      </w:r>
      <w:r>
        <w:t>y</w:t>
      </w:r>
      <w:r w:rsidRPr="009917A8">
        <w:t xml:space="preserve"> the opportunities and gaps that </w:t>
      </w:r>
      <w:r>
        <w:t>arise</w:t>
      </w:r>
      <w:r w:rsidRPr="009917A8">
        <w:t xml:space="preserve"> </w:t>
      </w:r>
      <w:r>
        <w:t>when</w:t>
      </w:r>
      <w:r w:rsidRPr="009917A8">
        <w:t xml:space="preserve"> integrat</w:t>
      </w:r>
      <w:r>
        <w:t>ing</w:t>
      </w:r>
      <w:r w:rsidRPr="009917A8">
        <w:t xml:space="preserve"> monitoring.</w:t>
      </w:r>
      <w:r>
        <w:t xml:space="preserve"> </w:t>
      </w:r>
      <w:r w:rsidRPr="00A113EE">
        <w:t xml:space="preserve">The </w:t>
      </w:r>
      <w:r w:rsidR="00923AB5">
        <w:t>g</w:t>
      </w:r>
      <w:r w:rsidRPr="00A113EE">
        <w:t xml:space="preserve">uidance for establishing an IMF sets out the prerequisites for monitoring </w:t>
      </w:r>
      <w:r>
        <w:t>and</w:t>
      </w:r>
      <w:r w:rsidRPr="00A113EE">
        <w:t xml:space="preserve"> the essential monitoring functions to be addressed</w:t>
      </w:r>
      <w:r>
        <w:t xml:space="preserve"> (Table 1) and explains what is required in each of these steps to integrate existing and future monitoring programs.</w:t>
      </w:r>
    </w:p>
    <w:p w:rsidR="00DC7787" w:rsidRDefault="00462A7C">
      <w:pPr>
        <w:pStyle w:val="Tablecaption"/>
        <w:keepNext/>
        <w:keepLines/>
      </w:pPr>
      <w:bookmarkStart w:id="2" w:name="_Toc365375108"/>
      <w:r w:rsidRPr="001046FD">
        <w:t xml:space="preserve">Table 1 Prerequisites and essential monitoring functions </w:t>
      </w:r>
      <w:r>
        <w:t>that form the guidance for establishing</w:t>
      </w:r>
      <w:r w:rsidRPr="001046FD">
        <w:t xml:space="preserve"> an integrated monitoring framework</w:t>
      </w:r>
      <w:bookmarkEnd w:id="2"/>
    </w:p>
    <w:tbl>
      <w:tblPr>
        <w:tblStyle w:val="TableGrid"/>
        <w:tblW w:w="0" w:type="auto"/>
        <w:shd w:val="clear" w:color="auto" w:fill="FABF8F" w:themeFill="accent6" w:themeFillTint="99"/>
        <w:tblLook w:val="04A0"/>
      </w:tblPr>
      <w:tblGrid>
        <w:gridCol w:w="9242"/>
      </w:tblGrid>
      <w:tr w:rsidR="00462A7C" w:rsidTr="001B48D9">
        <w:tc>
          <w:tcPr>
            <w:tcW w:w="9242" w:type="dxa"/>
            <w:tcBorders>
              <w:bottom w:val="single" w:sz="4" w:space="0" w:color="auto"/>
            </w:tcBorders>
            <w:shd w:val="clear" w:color="auto" w:fill="FABF8F" w:themeFill="accent6" w:themeFillTint="99"/>
          </w:tcPr>
          <w:p w:rsidR="00DC7787" w:rsidRDefault="00462A7C">
            <w:pPr>
              <w:keepNext/>
              <w:keepLines/>
              <w:spacing w:after="120"/>
              <w:rPr>
                <w:b/>
              </w:rPr>
            </w:pPr>
            <w:r w:rsidRPr="001046FD">
              <w:rPr>
                <w:b/>
              </w:rPr>
              <w:t>Prerequisites</w:t>
            </w:r>
          </w:p>
        </w:tc>
      </w:tr>
      <w:tr w:rsidR="00462A7C" w:rsidTr="001B48D9">
        <w:tc>
          <w:tcPr>
            <w:tcW w:w="9242" w:type="dxa"/>
            <w:shd w:val="clear" w:color="auto" w:fill="auto"/>
          </w:tcPr>
          <w:p w:rsidR="00DC7787" w:rsidRDefault="00462A7C" w:rsidP="00C2097A">
            <w:pPr>
              <w:keepNext/>
              <w:keepLines/>
              <w:numPr>
                <w:ilvl w:val="0"/>
                <w:numId w:val="37"/>
              </w:numPr>
              <w:spacing w:after="120" w:line="240" w:lineRule="auto"/>
              <w:ind w:left="714" w:hanging="357"/>
            </w:pPr>
            <w:r>
              <w:t>M</w:t>
            </w:r>
            <w:r w:rsidRPr="00A113EE">
              <w:t>anagement objectives</w:t>
            </w:r>
            <w:r w:rsidR="00CF78D5">
              <w:t>—</w:t>
            </w:r>
            <w:r w:rsidRPr="00A113EE">
              <w:t>to provide clarity about management needs and priorities</w:t>
            </w:r>
            <w:r>
              <w:t xml:space="preserve"> and inform the identification of monitoring priorities and objectives</w:t>
            </w:r>
          </w:p>
        </w:tc>
      </w:tr>
      <w:tr w:rsidR="00462A7C" w:rsidTr="001B48D9">
        <w:tc>
          <w:tcPr>
            <w:tcW w:w="9242" w:type="dxa"/>
            <w:shd w:val="clear" w:color="auto" w:fill="auto"/>
          </w:tcPr>
          <w:p w:rsidR="00462A7C" w:rsidRPr="00020892" w:rsidRDefault="00462A7C" w:rsidP="00C2097A">
            <w:pPr>
              <w:numPr>
                <w:ilvl w:val="0"/>
                <w:numId w:val="37"/>
              </w:numPr>
              <w:spacing w:after="120" w:line="240" w:lineRule="auto"/>
              <w:ind w:left="714" w:hanging="357"/>
            </w:pPr>
            <w:r>
              <w:t>G</w:t>
            </w:r>
            <w:r w:rsidRPr="00A113EE">
              <w:t>overnance</w:t>
            </w:r>
            <w:r w:rsidR="00CF78D5">
              <w:t>—</w:t>
            </w:r>
            <w:r w:rsidRPr="00A113EE">
              <w:t>to provide a foundation for performance of the program and conformance to law, regulations, standards and community expectations of probity, accountability and openness</w:t>
            </w:r>
          </w:p>
        </w:tc>
      </w:tr>
      <w:tr w:rsidR="00462A7C" w:rsidTr="001B48D9">
        <w:tc>
          <w:tcPr>
            <w:tcW w:w="9242" w:type="dxa"/>
            <w:shd w:val="clear" w:color="auto" w:fill="auto"/>
          </w:tcPr>
          <w:p w:rsidR="00462A7C" w:rsidRPr="00020892" w:rsidRDefault="00462A7C" w:rsidP="00C2097A">
            <w:pPr>
              <w:numPr>
                <w:ilvl w:val="0"/>
                <w:numId w:val="37"/>
              </w:numPr>
              <w:spacing w:after="0" w:line="240" w:lineRule="auto"/>
            </w:pPr>
            <w:r>
              <w:t>P</w:t>
            </w:r>
            <w:r w:rsidRPr="00A113EE">
              <w:t>rinciples of integrated monitoring</w:t>
            </w:r>
            <w:r w:rsidR="00CF78D5">
              <w:t>—</w:t>
            </w:r>
            <w:r w:rsidRPr="00A113EE">
              <w:rPr>
                <w:rFonts w:eastAsia="Times New Roman" w:cs="Times New Roman"/>
              </w:rPr>
              <w:t>to guide the many discussions and decisions that need to be made to establish an integrated monitoring program</w:t>
            </w:r>
          </w:p>
        </w:tc>
      </w:tr>
      <w:tr w:rsidR="00462A7C" w:rsidTr="001B48D9">
        <w:tc>
          <w:tcPr>
            <w:tcW w:w="9242" w:type="dxa"/>
            <w:tcBorders>
              <w:bottom w:val="single" w:sz="4" w:space="0" w:color="auto"/>
            </w:tcBorders>
            <w:shd w:val="clear" w:color="auto" w:fill="FABF8F" w:themeFill="accent6" w:themeFillTint="99"/>
          </w:tcPr>
          <w:p w:rsidR="00462A7C" w:rsidRPr="00020892" w:rsidRDefault="00462A7C" w:rsidP="001B48D9">
            <w:pPr>
              <w:spacing w:after="120"/>
              <w:rPr>
                <w:b/>
              </w:rPr>
            </w:pPr>
            <w:r w:rsidRPr="001046FD">
              <w:rPr>
                <w:b/>
              </w:rPr>
              <w:t>Essential monitoring functions</w:t>
            </w:r>
          </w:p>
        </w:tc>
      </w:tr>
      <w:tr w:rsidR="00462A7C" w:rsidTr="001B48D9">
        <w:tc>
          <w:tcPr>
            <w:tcW w:w="9242" w:type="dxa"/>
            <w:shd w:val="clear" w:color="auto" w:fill="auto"/>
          </w:tcPr>
          <w:p w:rsidR="00462A7C" w:rsidRPr="00020892" w:rsidRDefault="00462A7C" w:rsidP="00C2097A">
            <w:pPr>
              <w:numPr>
                <w:ilvl w:val="0"/>
                <w:numId w:val="38"/>
              </w:numPr>
              <w:spacing w:after="120" w:line="240" w:lineRule="auto"/>
              <w:ind w:left="714" w:hanging="357"/>
            </w:pPr>
            <w:r w:rsidRPr="00A113EE">
              <w:t>Clearly defining the purpose of the integrated monitoring program and the monitoring objectives</w:t>
            </w:r>
          </w:p>
        </w:tc>
      </w:tr>
      <w:tr w:rsidR="00462A7C" w:rsidTr="001B48D9">
        <w:tc>
          <w:tcPr>
            <w:tcW w:w="9242" w:type="dxa"/>
            <w:shd w:val="clear" w:color="auto" w:fill="auto"/>
          </w:tcPr>
          <w:p w:rsidR="00462A7C" w:rsidRPr="00020892" w:rsidRDefault="00462A7C" w:rsidP="00C2097A">
            <w:pPr>
              <w:numPr>
                <w:ilvl w:val="0"/>
                <w:numId w:val="38"/>
              </w:numPr>
              <w:spacing w:after="120" w:line="240" w:lineRule="auto"/>
              <w:ind w:left="714" w:hanging="357"/>
            </w:pPr>
            <w:r w:rsidRPr="00A113EE">
              <w:t>Compiling and analysing relevant information on existing monitoring programs</w:t>
            </w:r>
          </w:p>
        </w:tc>
      </w:tr>
      <w:tr w:rsidR="00462A7C" w:rsidTr="001B48D9">
        <w:tc>
          <w:tcPr>
            <w:tcW w:w="9242" w:type="dxa"/>
            <w:shd w:val="clear" w:color="auto" w:fill="auto"/>
          </w:tcPr>
          <w:p w:rsidR="00462A7C" w:rsidRPr="00020892" w:rsidRDefault="00462A7C" w:rsidP="00C2097A">
            <w:pPr>
              <w:numPr>
                <w:ilvl w:val="0"/>
                <w:numId w:val="38"/>
              </w:numPr>
              <w:spacing w:after="120" w:line="240" w:lineRule="auto"/>
              <w:ind w:left="714" w:hanging="357"/>
            </w:pPr>
            <w:r w:rsidRPr="00A113EE">
              <w:t>Developing conceptual models</w:t>
            </w:r>
          </w:p>
        </w:tc>
      </w:tr>
      <w:tr w:rsidR="00462A7C" w:rsidTr="001B48D9">
        <w:tc>
          <w:tcPr>
            <w:tcW w:w="9242" w:type="dxa"/>
            <w:shd w:val="clear" w:color="auto" w:fill="auto"/>
          </w:tcPr>
          <w:p w:rsidR="00462A7C" w:rsidRPr="00A113EE" w:rsidRDefault="00462A7C" w:rsidP="00C2097A">
            <w:pPr>
              <w:numPr>
                <w:ilvl w:val="0"/>
                <w:numId w:val="38"/>
              </w:numPr>
              <w:spacing w:after="120" w:line="240" w:lineRule="auto"/>
              <w:ind w:left="714" w:hanging="357"/>
            </w:pPr>
            <w:r w:rsidRPr="00A113EE">
              <w:t>Developing overall sampling design for integrated monitoring</w:t>
            </w:r>
          </w:p>
          <w:p w:rsidR="00462A7C" w:rsidRPr="00A113EE" w:rsidRDefault="00462A7C" w:rsidP="00C2097A">
            <w:pPr>
              <w:numPr>
                <w:ilvl w:val="1"/>
                <w:numId w:val="38"/>
              </w:numPr>
              <w:spacing w:after="120" w:line="240" w:lineRule="auto"/>
              <w:ind w:left="1434" w:hanging="357"/>
            </w:pPr>
            <w:r w:rsidRPr="00A113EE">
              <w:t>Selecting indicators</w:t>
            </w:r>
          </w:p>
          <w:p w:rsidR="00462A7C" w:rsidRPr="00A113EE" w:rsidRDefault="00462A7C" w:rsidP="00C2097A">
            <w:pPr>
              <w:numPr>
                <w:ilvl w:val="1"/>
                <w:numId w:val="38"/>
              </w:numPr>
              <w:spacing w:after="120" w:line="240" w:lineRule="auto"/>
              <w:ind w:left="1434" w:hanging="357"/>
            </w:pPr>
            <w:r w:rsidRPr="00A113EE">
              <w:t>Selecting monitoring programs</w:t>
            </w:r>
          </w:p>
          <w:p w:rsidR="00462A7C" w:rsidRPr="00020892" w:rsidRDefault="00462A7C" w:rsidP="00C2097A">
            <w:pPr>
              <w:numPr>
                <w:ilvl w:val="1"/>
                <w:numId w:val="38"/>
              </w:numPr>
              <w:spacing w:after="0" w:line="240" w:lineRule="auto"/>
            </w:pPr>
            <w:r w:rsidRPr="00A113EE">
              <w:t>Developing sampling design</w:t>
            </w:r>
          </w:p>
        </w:tc>
      </w:tr>
      <w:tr w:rsidR="00462A7C" w:rsidTr="001B48D9">
        <w:tc>
          <w:tcPr>
            <w:tcW w:w="9242" w:type="dxa"/>
            <w:shd w:val="clear" w:color="auto" w:fill="auto"/>
          </w:tcPr>
          <w:p w:rsidR="00462A7C" w:rsidRPr="00020892" w:rsidRDefault="00462A7C" w:rsidP="00C2097A">
            <w:pPr>
              <w:numPr>
                <w:ilvl w:val="0"/>
                <w:numId w:val="38"/>
              </w:numPr>
              <w:spacing w:after="120" w:line="240" w:lineRule="auto"/>
              <w:ind w:left="714" w:hanging="357"/>
            </w:pPr>
            <w:r w:rsidRPr="00A113EE">
              <w:t>Developing monitoring protocols</w:t>
            </w:r>
          </w:p>
        </w:tc>
      </w:tr>
      <w:tr w:rsidR="00462A7C" w:rsidTr="001B48D9">
        <w:tc>
          <w:tcPr>
            <w:tcW w:w="9242" w:type="dxa"/>
            <w:shd w:val="clear" w:color="auto" w:fill="auto"/>
          </w:tcPr>
          <w:p w:rsidR="00462A7C" w:rsidRPr="00020892" w:rsidRDefault="00462A7C" w:rsidP="00C2097A">
            <w:pPr>
              <w:numPr>
                <w:ilvl w:val="0"/>
                <w:numId w:val="38"/>
              </w:numPr>
              <w:spacing w:after="120" w:line="240" w:lineRule="auto"/>
              <w:ind w:left="714" w:hanging="357"/>
            </w:pPr>
            <w:r w:rsidRPr="00A113EE">
              <w:t>Managing data</w:t>
            </w:r>
          </w:p>
        </w:tc>
      </w:tr>
      <w:tr w:rsidR="00462A7C" w:rsidTr="001B48D9">
        <w:tc>
          <w:tcPr>
            <w:tcW w:w="9242" w:type="dxa"/>
            <w:shd w:val="clear" w:color="auto" w:fill="auto"/>
          </w:tcPr>
          <w:p w:rsidR="00462A7C" w:rsidRPr="00020892" w:rsidRDefault="00462A7C" w:rsidP="00C2097A">
            <w:pPr>
              <w:numPr>
                <w:ilvl w:val="0"/>
                <w:numId w:val="38"/>
              </w:numPr>
              <w:spacing w:after="120" w:line="240" w:lineRule="auto"/>
              <w:ind w:left="714" w:hanging="357"/>
            </w:pPr>
            <w:r w:rsidRPr="00A113EE">
              <w:t>Analysing data</w:t>
            </w:r>
          </w:p>
        </w:tc>
      </w:tr>
      <w:tr w:rsidR="00462A7C" w:rsidTr="001B48D9">
        <w:tc>
          <w:tcPr>
            <w:tcW w:w="9242" w:type="dxa"/>
            <w:shd w:val="clear" w:color="auto" w:fill="auto"/>
          </w:tcPr>
          <w:p w:rsidR="00462A7C" w:rsidRPr="00020892" w:rsidRDefault="00462A7C" w:rsidP="00C2097A">
            <w:pPr>
              <w:numPr>
                <w:ilvl w:val="0"/>
                <w:numId w:val="38"/>
              </w:numPr>
              <w:spacing w:after="120" w:line="240" w:lineRule="auto"/>
              <w:ind w:left="714" w:hanging="357"/>
            </w:pPr>
            <w:r w:rsidRPr="00A113EE">
              <w:t>Reporting and communicating</w:t>
            </w:r>
          </w:p>
        </w:tc>
      </w:tr>
      <w:tr w:rsidR="00462A7C" w:rsidTr="001B48D9">
        <w:tc>
          <w:tcPr>
            <w:tcW w:w="9242" w:type="dxa"/>
            <w:shd w:val="clear" w:color="auto" w:fill="auto"/>
          </w:tcPr>
          <w:p w:rsidR="00462A7C" w:rsidRPr="00020892" w:rsidRDefault="00462A7C" w:rsidP="00C2097A">
            <w:pPr>
              <w:numPr>
                <w:ilvl w:val="0"/>
                <w:numId w:val="38"/>
              </w:numPr>
              <w:spacing w:after="120" w:line="240" w:lineRule="auto"/>
              <w:ind w:left="714" w:hanging="357"/>
            </w:pPr>
            <w:r w:rsidRPr="00A113EE">
              <w:t>Reviewing and auditing</w:t>
            </w:r>
          </w:p>
        </w:tc>
      </w:tr>
    </w:tbl>
    <w:p w:rsidR="00462A7C" w:rsidRDefault="00462A7C" w:rsidP="00462A7C">
      <w:pPr>
        <w:spacing w:after="120"/>
      </w:pPr>
    </w:p>
    <w:p w:rsidR="00462A7C" w:rsidRPr="00A113EE" w:rsidRDefault="00462A7C" w:rsidP="00462A7C">
      <w:r>
        <w:t xml:space="preserve">Applying the </w:t>
      </w:r>
      <w:r w:rsidR="00CF78D5">
        <w:t>g</w:t>
      </w:r>
      <w:r w:rsidRPr="00A113EE">
        <w:t>uidance establishe</w:t>
      </w:r>
      <w:r>
        <w:t>s</w:t>
      </w:r>
      <w:r w:rsidRPr="00A113EE">
        <w:t xml:space="preserve"> an IMF by identifying</w:t>
      </w:r>
      <w:r>
        <w:t>:</w:t>
      </w:r>
    </w:p>
    <w:p w:rsidR="00462A7C" w:rsidRPr="00A113EE" w:rsidRDefault="00CF78D5" w:rsidP="00C2097A">
      <w:pPr>
        <w:numPr>
          <w:ilvl w:val="0"/>
          <w:numId w:val="45"/>
        </w:numPr>
        <w:spacing w:after="120"/>
        <w:ind w:left="714" w:hanging="357"/>
      </w:pPr>
      <w:r>
        <w:t>o</w:t>
      </w:r>
      <w:r w:rsidR="00462A7C" w:rsidRPr="00A113EE">
        <w:t xml:space="preserve">ptions and preferences for governance arrangements and </w:t>
      </w:r>
      <w:r w:rsidR="00462A7C">
        <w:t>the</w:t>
      </w:r>
      <w:r w:rsidR="00462A7C" w:rsidRPr="00A113EE">
        <w:t xml:space="preserve"> principles to guide </w:t>
      </w:r>
      <w:r w:rsidR="00C1743E">
        <w:t>decision-making</w:t>
      </w:r>
      <w:r w:rsidR="00462A7C" w:rsidRPr="00A113EE">
        <w:t xml:space="preserve"> for integrated monitoring</w:t>
      </w:r>
    </w:p>
    <w:p w:rsidR="00462A7C" w:rsidRPr="00A113EE" w:rsidRDefault="00CF78D5" w:rsidP="00C2097A">
      <w:pPr>
        <w:numPr>
          <w:ilvl w:val="0"/>
          <w:numId w:val="45"/>
        </w:numPr>
        <w:spacing w:after="120"/>
        <w:ind w:left="714" w:hanging="357"/>
      </w:pPr>
      <w:r>
        <w:t>t</w:t>
      </w:r>
      <w:r w:rsidR="00462A7C" w:rsidRPr="00A113EE">
        <w:t>he purpose of integrated monitoring, specific monitoring objectives</w:t>
      </w:r>
      <w:r w:rsidR="00462A7C">
        <w:t xml:space="preserve"> for the focus area</w:t>
      </w:r>
      <w:r w:rsidR="00462A7C" w:rsidRPr="00A113EE">
        <w:t xml:space="preserve"> and integrated monitoring priorities (set in the context of management needs)</w:t>
      </w:r>
      <w:r w:rsidR="00462A7C">
        <w:t>, which provide the basis for determining the adequacy of existing monitoring and identifying potential gaps in current monitoring effort that should to be addressed</w:t>
      </w:r>
    </w:p>
    <w:p w:rsidR="00462A7C" w:rsidRPr="00A113EE" w:rsidRDefault="00CF78D5" w:rsidP="00C2097A">
      <w:pPr>
        <w:numPr>
          <w:ilvl w:val="0"/>
          <w:numId w:val="45"/>
        </w:numPr>
        <w:spacing w:after="120"/>
        <w:ind w:left="714" w:hanging="357"/>
      </w:pPr>
      <w:proofErr w:type="gramStart"/>
      <w:r>
        <w:t>t</w:t>
      </w:r>
      <w:r w:rsidR="00462A7C" w:rsidRPr="00A113EE">
        <w:t>he</w:t>
      </w:r>
      <w:proofErr w:type="gramEnd"/>
      <w:r w:rsidR="00462A7C" w:rsidRPr="00A113EE">
        <w:t xml:space="preserve"> requirements for the overall sampling design for integrated monitoring, including high-level indicators, required monitoring programs, a</w:t>
      </w:r>
      <w:r w:rsidR="00462A7C">
        <w:t xml:space="preserve"> broad</w:t>
      </w:r>
      <w:r w:rsidR="00462A7C" w:rsidRPr="00E11429">
        <w:t xml:space="preserve"> </w:t>
      </w:r>
      <w:r w:rsidR="00462A7C" w:rsidRPr="00A113EE">
        <w:t xml:space="preserve">approach </w:t>
      </w:r>
      <w:r w:rsidR="00462A7C">
        <w:t xml:space="preserve">to developing a </w:t>
      </w:r>
      <w:r w:rsidR="00462A7C" w:rsidRPr="00A113EE">
        <w:t>sampling design</w:t>
      </w:r>
      <w:r w:rsidR="00462A7C">
        <w:t>,</w:t>
      </w:r>
      <w:r w:rsidR="00462A7C" w:rsidRPr="00A113EE">
        <w:t xml:space="preserve"> </w:t>
      </w:r>
      <w:r w:rsidR="006E7C63">
        <w:t xml:space="preserve">and </w:t>
      </w:r>
      <w:r w:rsidR="00462A7C" w:rsidRPr="00A113EE">
        <w:t xml:space="preserve">how existing monitoring programs can contribute to </w:t>
      </w:r>
      <w:r w:rsidR="00462A7C">
        <w:t xml:space="preserve">a </w:t>
      </w:r>
      <w:r w:rsidR="00462A7C" w:rsidRPr="00A113EE">
        <w:t xml:space="preserve">sampling design </w:t>
      </w:r>
      <w:r w:rsidR="00462A7C">
        <w:t>for integrated monitoring. This provides the basis for determining the adequacy of existing monitoring for collecting data that addresses the integrated monitoring priorities as well as</w:t>
      </w:r>
      <w:r w:rsidR="00462A7C" w:rsidRPr="00A113EE">
        <w:t xml:space="preserve"> the outstanding gaps </w:t>
      </w:r>
      <w:r w:rsidR="00462A7C">
        <w:t xml:space="preserve">in sampling design </w:t>
      </w:r>
      <w:r w:rsidR="00462A7C" w:rsidRPr="00A113EE">
        <w:t>that need to be addressed</w:t>
      </w:r>
      <w:r w:rsidR="00462A7C">
        <w:t>,</w:t>
      </w:r>
      <w:r w:rsidR="00462A7C" w:rsidRPr="00A113EE">
        <w:t xml:space="preserve"> and opportunities to fill them</w:t>
      </w:r>
    </w:p>
    <w:p w:rsidR="00462A7C" w:rsidRPr="00A113EE" w:rsidRDefault="00906C02" w:rsidP="00C2097A">
      <w:pPr>
        <w:numPr>
          <w:ilvl w:val="0"/>
          <w:numId w:val="45"/>
        </w:numPr>
        <w:tabs>
          <w:tab w:val="left" w:pos="993"/>
        </w:tabs>
      </w:pPr>
      <w:proofErr w:type="gramStart"/>
      <w:r>
        <w:t>t</w:t>
      </w:r>
      <w:r w:rsidR="00462A7C" w:rsidRPr="00A113EE">
        <w:t>he</w:t>
      </w:r>
      <w:proofErr w:type="gramEnd"/>
      <w:r w:rsidR="00462A7C" w:rsidRPr="00A113EE">
        <w:t xml:space="preserve"> purpose and scope of monitoring protocols, data management, data analysis, reporting and communication, as well as auditing and review </w:t>
      </w:r>
      <w:r w:rsidR="00462A7C">
        <w:t>processes necessary</w:t>
      </w:r>
      <w:r w:rsidR="00462A7C" w:rsidRPr="00A113EE">
        <w:t xml:space="preserve"> to support integrated monitoring</w:t>
      </w:r>
      <w:r w:rsidR="00462A7C">
        <w:t>. This provides the basis for determining the adequacy of existing monitoring and management initiatives for supporting these essential functions</w:t>
      </w:r>
      <w:r w:rsidR="00462A7C" w:rsidRPr="00A113EE">
        <w:t xml:space="preserve"> and the outstanding gaps that need to be filled</w:t>
      </w:r>
      <w:r w:rsidR="00462A7C">
        <w:t>,</w:t>
      </w:r>
      <w:r w:rsidR="00462A7C" w:rsidRPr="00A113EE">
        <w:t xml:space="preserve"> and opportunities to fill </w:t>
      </w:r>
      <w:r w:rsidR="00462A7C">
        <w:t>them.</w:t>
      </w:r>
    </w:p>
    <w:p w:rsidR="00462A7C" w:rsidRDefault="00462A7C" w:rsidP="00462A7C">
      <w:r w:rsidRPr="00A113EE">
        <w:t xml:space="preserve">Establishing an IMF is an important first step in implementing an integrated monitoring program </w:t>
      </w:r>
      <w:r>
        <w:t>(</w:t>
      </w:r>
      <w:r w:rsidRPr="00A113EE">
        <w:t>IMP</w:t>
      </w:r>
      <w:r>
        <w:t>)</w:t>
      </w:r>
      <w:r w:rsidRPr="00A113EE">
        <w:t>.</w:t>
      </w:r>
      <w:r w:rsidR="00B43A3B">
        <w:t xml:space="preserve"> An IMF provides the foundation</w:t>
      </w:r>
      <w:r>
        <w:t xml:space="preserve"> </w:t>
      </w:r>
      <w:r w:rsidRPr="00A113EE">
        <w:t>to develop an IMP. An IMP</w:t>
      </w:r>
      <w:r>
        <w:t xml:space="preserve"> requires appropriate</w:t>
      </w:r>
      <w:r w:rsidRPr="00A113EE">
        <w:t xml:space="preserve"> governance </w:t>
      </w:r>
      <w:r>
        <w:t xml:space="preserve">to be in place </w:t>
      </w:r>
      <w:r w:rsidRPr="00A113EE">
        <w:t>and adequate and sustained funding and resources.</w:t>
      </w:r>
      <w:r>
        <w:t xml:space="preserve"> </w:t>
      </w:r>
      <w:r w:rsidRPr="00A113EE">
        <w:t>Although the primary focus of this project is on establishing an IMF, general guidance is provided to assist the transition from an IMF to an IMP.</w:t>
      </w:r>
    </w:p>
    <w:p w:rsidR="00462A7C" w:rsidRPr="00A113EE" w:rsidRDefault="00462A7C" w:rsidP="00462A7C">
      <w:r>
        <w:t>Part 3 of the report represents an IMF for the G</w:t>
      </w:r>
      <w:r w:rsidR="00AC636D">
        <w:t>BRWHA</w:t>
      </w:r>
      <w:r>
        <w:t xml:space="preserve">, and employs the </w:t>
      </w:r>
      <w:r w:rsidR="00CF78D5">
        <w:t>g</w:t>
      </w:r>
      <w:r>
        <w:t>uidance from Parts 1 and 2.</w:t>
      </w:r>
    </w:p>
    <w:p w:rsidR="00462A7C" w:rsidRDefault="00462A7C" w:rsidP="00462A7C">
      <w:pPr>
        <w:spacing w:after="120" w:line="240" w:lineRule="auto"/>
      </w:pPr>
      <w:r w:rsidRPr="00A113EE">
        <w:rPr>
          <w:rFonts w:ascii="Cambria" w:eastAsia="Times New Roman" w:hAnsi="Cambria" w:cs="Times New Roman"/>
          <w:color w:val="0070C0"/>
          <w:sz w:val="26"/>
          <w:szCs w:val="26"/>
          <w:lang w:eastAsia="en-AU"/>
        </w:rPr>
        <w:t>An IMF for the Great Barrier Reef World Heritage Area</w:t>
      </w:r>
    </w:p>
    <w:p w:rsidR="00462A7C" w:rsidRPr="00A113EE" w:rsidRDefault="00462A7C" w:rsidP="00462A7C">
      <w:pPr>
        <w:rPr>
          <w:rFonts w:ascii="Cambria" w:hAnsi="Cambria"/>
          <w:color w:val="0070C0"/>
        </w:rPr>
      </w:pPr>
      <w:r>
        <w:rPr>
          <w:rFonts w:ascii="Cambria" w:hAnsi="Cambria"/>
          <w:color w:val="0070C0"/>
        </w:rPr>
        <w:t>Context</w:t>
      </w:r>
    </w:p>
    <w:p w:rsidR="00462A7C" w:rsidRPr="00A113EE" w:rsidRDefault="00462A7C" w:rsidP="00462A7C">
      <w:r w:rsidRPr="00A113EE">
        <w:t xml:space="preserve">In recognition of its </w:t>
      </w:r>
      <w:r>
        <w:t>O</w:t>
      </w:r>
      <w:r w:rsidRPr="00A113EE">
        <w:t xml:space="preserve">utstanding </w:t>
      </w:r>
      <w:r>
        <w:t>U</w:t>
      </w:r>
      <w:r w:rsidRPr="00A113EE">
        <w:t xml:space="preserve">niversal </w:t>
      </w:r>
      <w:r>
        <w:t>V</w:t>
      </w:r>
      <w:r w:rsidRPr="00A113EE">
        <w:t xml:space="preserve">alue, the Great Barrier Reef (GBR) was inscribed on the World Heritage list in 1981. In addition to </w:t>
      </w:r>
      <w:r w:rsidR="00035D0C">
        <w:t>biophysical</w:t>
      </w:r>
      <w:r w:rsidRPr="00A113EE">
        <w:t xml:space="preserve"> values, the GBR Region also contains important elements of cultural heritage, </w:t>
      </w:r>
      <w:r w:rsidR="008F7FD6">
        <w:t>I</w:t>
      </w:r>
      <w:r>
        <w:t>ndigenous heritage, and supports a variety of community and economic benefits</w:t>
      </w:r>
      <w:r w:rsidRPr="00A113EE">
        <w:t>.</w:t>
      </w:r>
    </w:p>
    <w:p w:rsidR="00462A7C" w:rsidRDefault="00462A7C" w:rsidP="00462A7C">
      <w:r w:rsidRPr="00A113EE" w:rsidDel="00896F94">
        <w:t xml:space="preserve">As highlighted in the </w:t>
      </w:r>
      <w:r w:rsidR="009D6D3D" w:rsidRPr="009D6D3D">
        <w:rPr>
          <w:i/>
        </w:rPr>
        <w:t>GBR Outlook Report 2009</w:t>
      </w:r>
      <w:r w:rsidRPr="00A113EE" w:rsidDel="00896F94">
        <w:t>, the GBR Region is under increasing pressure from many sources</w:t>
      </w:r>
      <w:r w:rsidDel="00896F94">
        <w:t xml:space="preserve">. </w:t>
      </w:r>
      <w:r>
        <w:t xml:space="preserve">A recent </w:t>
      </w:r>
      <w:r w:rsidRPr="00A113EE">
        <w:t>analys</w:t>
      </w:r>
      <w:r>
        <w:t>i</w:t>
      </w:r>
      <w:r w:rsidRPr="00A113EE">
        <w:t>s of monitoring data ha</w:t>
      </w:r>
      <w:r>
        <w:t>s</w:t>
      </w:r>
      <w:r w:rsidRPr="00A113EE">
        <w:t xml:space="preserve"> </w:t>
      </w:r>
      <w:r>
        <w:t xml:space="preserve">raised </w:t>
      </w:r>
      <w:r w:rsidRPr="00A113EE">
        <w:t>concern</w:t>
      </w:r>
      <w:r>
        <w:t xml:space="preserve"> in view of further development</w:t>
      </w:r>
      <w:r w:rsidRPr="003A15FB">
        <w:t xml:space="preserve"> </w:t>
      </w:r>
      <w:r>
        <w:t>plans for the GBR coast</w:t>
      </w:r>
      <w:r w:rsidRPr="00A113EE">
        <w:t xml:space="preserve">. Analysis of 27 years of monitoring data revealed that the amount of living coral on the GBR is declining with average coral cover </w:t>
      </w:r>
      <w:r>
        <w:t>falling by half</w:t>
      </w:r>
      <w:r w:rsidRPr="00A113EE">
        <w:t xml:space="preserve"> between 1985 and 2012</w:t>
      </w:r>
      <w:r>
        <w:t xml:space="preserve"> (</w:t>
      </w:r>
      <w:proofErr w:type="spellStart"/>
      <w:r>
        <w:t>De’</w:t>
      </w:r>
      <w:r w:rsidR="00E62D99">
        <w:t>a</w:t>
      </w:r>
      <w:r>
        <w:t>th</w:t>
      </w:r>
      <w:proofErr w:type="spellEnd"/>
      <w:r>
        <w:t xml:space="preserve"> </w:t>
      </w:r>
      <w:r w:rsidR="00E1406D" w:rsidRPr="00E1406D">
        <w:t>et al</w:t>
      </w:r>
      <w:r w:rsidRPr="00E62D99">
        <w:t xml:space="preserve">. </w:t>
      </w:r>
      <w:r>
        <w:t>2012)</w:t>
      </w:r>
      <w:r w:rsidRPr="00A113EE">
        <w:t>. While the effects of cyclones, crown-of-thorns starfish and coral bleaching are the main disturbances causing coral mortality, most long-term declines occurred in the central and southern regions of the GBR where human pressures are more intense. This indicates that human activities may be affecting the Reef's ability to recover by increasing cumulative impacts</w:t>
      </w:r>
      <w:r w:rsidR="006E7C63">
        <w:t>—</w:t>
      </w:r>
      <w:r w:rsidRPr="00A113EE">
        <w:t xml:space="preserve">the combined effects of all the natural and man-made pressures acting on the </w:t>
      </w:r>
      <w:r>
        <w:t>R</w:t>
      </w:r>
      <w:r w:rsidRPr="00A113EE">
        <w:t>eef</w:t>
      </w:r>
      <w:r w:rsidR="006E7C63">
        <w:t>—</w:t>
      </w:r>
      <w:r w:rsidRPr="00A113EE">
        <w:t>and</w:t>
      </w:r>
      <w:r>
        <w:t xml:space="preserve"> this</w:t>
      </w:r>
      <w:r w:rsidRPr="00A113EE">
        <w:t xml:space="preserve"> has reduced the </w:t>
      </w:r>
      <w:r>
        <w:t>R</w:t>
      </w:r>
      <w:r w:rsidRPr="00A113EE">
        <w:t>eef's health and resilience.</w:t>
      </w:r>
    </w:p>
    <w:p w:rsidR="00462A7C" w:rsidRPr="00A113EE" w:rsidRDefault="00462A7C" w:rsidP="00462A7C">
      <w:r>
        <w:t>A</w:t>
      </w:r>
      <w:r w:rsidRPr="00A113EE">
        <w:t xml:space="preserve"> </w:t>
      </w:r>
      <w:r w:rsidR="007B04F6">
        <w:t>strategic assessment</w:t>
      </w:r>
      <w:r w:rsidRPr="00A113EE">
        <w:t xml:space="preserve"> </w:t>
      </w:r>
      <w:r>
        <w:t xml:space="preserve">of the GBRWHA and adjacent coastal zone is underway </w:t>
      </w:r>
      <w:r w:rsidRPr="00A113EE">
        <w:t>to evaluate and improve the management of existing and emerging risks to the GBRWHA</w:t>
      </w:r>
      <w:r>
        <w:t>, focusing on relevant MNES</w:t>
      </w:r>
      <w:r w:rsidRPr="00A113EE">
        <w:t>.</w:t>
      </w:r>
      <w:r>
        <w:t xml:space="preserve"> </w:t>
      </w:r>
      <w:r w:rsidRPr="00EE567C">
        <w:t xml:space="preserve">The </w:t>
      </w:r>
      <w:r>
        <w:t>management program that arises from</w:t>
      </w:r>
      <w:r w:rsidRPr="00EE567C">
        <w:t xml:space="preserve"> the GBRWHA </w:t>
      </w:r>
      <w:r w:rsidR="008F7FD6">
        <w:t>s</w:t>
      </w:r>
      <w:r w:rsidRPr="00EE567C">
        <w:t xml:space="preserve">trategic </w:t>
      </w:r>
      <w:r w:rsidR="008F7FD6">
        <w:t>a</w:t>
      </w:r>
      <w:r w:rsidRPr="00EE567C">
        <w:t xml:space="preserve">ssessment process </w:t>
      </w:r>
      <w:r>
        <w:t>will require monitoring of MNES values of the GBRWHA to facilitate adaptive management, and to assess and report on MNES and management</w:t>
      </w:r>
      <w:r w:rsidRPr="00EE567C">
        <w:t xml:space="preserve"> </w:t>
      </w:r>
      <w:r>
        <w:t>effectiveness.</w:t>
      </w:r>
    </w:p>
    <w:p w:rsidR="00462A7C" w:rsidRDefault="00462A7C" w:rsidP="00462A7C">
      <w:r w:rsidRPr="00A51DE4">
        <w:t xml:space="preserve">Over many decades, monitoring in the </w:t>
      </w:r>
      <w:r w:rsidR="006E7C63">
        <w:t>GBR</w:t>
      </w:r>
      <w:r w:rsidRPr="00A51DE4">
        <w:t xml:space="preserve"> Region has been initiated in response to emerging issues (such as crown-of-thorns starfish in the 1980s)</w:t>
      </w:r>
      <w:r>
        <w:t>, to understand long</w:t>
      </w:r>
      <w:r w:rsidR="007D00EF">
        <w:t>-</w:t>
      </w:r>
      <w:r>
        <w:t>term trends or for compliance with legislative requirements</w:t>
      </w:r>
      <w:r w:rsidRPr="00A51DE4">
        <w:t>. However, monitoring</w:t>
      </w:r>
      <w:r>
        <w:t xml:space="preserve"> needs for the overall management of the property have not been articulated and monitoring results</w:t>
      </w:r>
      <w:r w:rsidRPr="00A51DE4">
        <w:t xml:space="preserve"> </w:t>
      </w:r>
      <w:r>
        <w:t>have</w:t>
      </w:r>
      <w:r w:rsidRPr="00A51DE4">
        <w:t xml:space="preserve"> </w:t>
      </w:r>
      <w:r>
        <w:t xml:space="preserve">rarely been brought together to analyse cumulative impacts and </w:t>
      </w:r>
      <w:r w:rsidRPr="00A51DE4">
        <w:t>inform management actions. Furthermore, social and economic monitoring has not previously been given a high priority and is currently not we</w:t>
      </w:r>
      <w:r>
        <w:t xml:space="preserve">ll integrated with ecological </w:t>
      </w:r>
      <w:r w:rsidRPr="00A51DE4">
        <w:t>monitoring in the Great Barrier Reef</w:t>
      </w:r>
      <w:r>
        <w:t>.</w:t>
      </w:r>
    </w:p>
    <w:p w:rsidR="00462A7C" w:rsidRPr="0021195A" w:rsidRDefault="00462A7C" w:rsidP="00462A7C">
      <w:r w:rsidRPr="00EF3B9D">
        <w:t xml:space="preserve">The IMF </w:t>
      </w:r>
      <w:r w:rsidR="006E7C63">
        <w:t>articulates</w:t>
      </w:r>
      <w:r>
        <w:t xml:space="preserve"> the monitoring priorities for the entire property and </w:t>
      </w:r>
      <w:r w:rsidR="006E7C63">
        <w:t xml:space="preserve">has </w:t>
      </w:r>
      <w:r>
        <w:t>determined the adequacy of existing</w:t>
      </w:r>
      <w:r w:rsidRPr="00EF3B9D">
        <w:t xml:space="preserve"> monitoring programs </w:t>
      </w:r>
      <w:r>
        <w:t xml:space="preserve">for addressing these priorities </w:t>
      </w:r>
      <w:r w:rsidRPr="00EF3B9D">
        <w:t>for the first time</w:t>
      </w:r>
      <w:r w:rsidR="006E7C63">
        <w:t xml:space="preserve">. It </w:t>
      </w:r>
      <w:r>
        <w:t>represents a great step towards more effectively and efficiently monitoring</w:t>
      </w:r>
      <w:r w:rsidRPr="00EF3B9D">
        <w:t xml:space="preserve"> </w:t>
      </w:r>
      <w:r>
        <w:t>the GBR. Three broad types of management-related monitoring are identified for the GBRWHA: long-term</w:t>
      </w:r>
      <w:r w:rsidR="006E7C63">
        <w:t xml:space="preserve"> monitoring</w:t>
      </w:r>
      <w:r>
        <w:t>; short</w:t>
      </w:r>
      <w:r w:rsidR="007D00EF">
        <w:t xml:space="preserve">- to </w:t>
      </w:r>
      <w:r>
        <w:t>medium</w:t>
      </w:r>
      <w:r w:rsidR="007D00EF">
        <w:t>-</w:t>
      </w:r>
      <w:r>
        <w:t>term issue</w:t>
      </w:r>
      <w:r w:rsidR="007D00EF">
        <w:t>-</w:t>
      </w:r>
      <w:r>
        <w:t>specific</w:t>
      </w:r>
      <w:r w:rsidR="006E7C63">
        <w:t xml:space="preserve"> monitoring</w:t>
      </w:r>
      <w:r>
        <w:t xml:space="preserve">; and compliance monitoring (meeting legislative requirements). </w:t>
      </w:r>
      <w:r w:rsidRPr="0021195A">
        <w:t>The focus of th</w:t>
      </w:r>
      <w:r w:rsidR="006E7C63">
        <w:t>e</w:t>
      </w:r>
      <w:r w:rsidRPr="0021195A">
        <w:t xml:space="preserve"> </w:t>
      </w:r>
      <w:r w:rsidR="00703AA0">
        <w:t>IMF</w:t>
      </w:r>
      <w:r w:rsidRPr="0021195A">
        <w:t xml:space="preserve"> is long-term monitoring and those short-term and compliance</w:t>
      </w:r>
      <w:r w:rsidR="007D00EF">
        <w:t>-</w:t>
      </w:r>
      <w:r w:rsidRPr="0021195A">
        <w:t xml:space="preserve">related monitoring programs that </w:t>
      </w:r>
      <w:r>
        <w:t>should</w:t>
      </w:r>
      <w:r w:rsidRPr="0021195A">
        <w:t xml:space="preserve"> be integrated for more eff</w:t>
      </w:r>
      <w:r>
        <w:t>ective and efficient monitoring of the GBRWHA. I</w:t>
      </w:r>
      <w:r w:rsidRPr="0021195A">
        <w:t>ntegrating these programs and explicitly linking them to management needs</w:t>
      </w:r>
      <w:r>
        <w:t xml:space="preserve"> in an adaptive management context provides the necessary insights to determine the adequacy and sustainability of funding and resources for monitoring the GBRWHA.</w:t>
      </w:r>
    </w:p>
    <w:p w:rsidR="00462A7C" w:rsidRPr="00A113EE" w:rsidRDefault="00462A7C" w:rsidP="00462A7C">
      <w:pPr>
        <w:rPr>
          <w:rFonts w:ascii="Cambria" w:hAnsi="Cambria"/>
          <w:color w:val="0070C0"/>
        </w:rPr>
      </w:pPr>
      <w:r w:rsidRPr="00A113EE">
        <w:rPr>
          <w:rFonts w:ascii="Cambria" w:hAnsi="Cambria"/>
          <w:color w:val="0070C0"/>
        </w:rPr>
        <w:t xml:space="preserve">Management objectives, governance and </w:t>
      </w:r>
      <w:r w:rsidR="00C1743E">
        <w:rPr>
          <w:rFonts w:ascii="Cambria" w:hAnsi="Cambria"/>
          <w:color w:val="0070C0"/>
        </w:rPr>
        <w:t>decision-making</w:t>
      </w:r>
      <w:r w:rsidRPr="00A113EE">
        <w:rPr>
          <w:rFonts w:ascii="Cambria" w:hAnsi="Cambria"/>
          <w:color w:val="0070C0"/>
        </w:rPr>
        <w:t xml:space="preserve"> principles</w:t>
      </w:r>
    </w:p>
    <w:p w:rsidR="00462A7C" w:rsidRDefault="00462A7C" w:rsidP="00462A7C">
      <w:r w:rsidRPr="00A113EE">
        <w:t xml:space="preserve">The IMF </w:t>
      </w:r>
      <w:r w:rsidR="006E7C63">
        <w:t>identifies</w:t>
      </w:r>
      <w:r w:rsidRPr="00A113EE">
        <w:t xml:space="preserve"> three prerequisites </w:t>
      </w:r>
      <w:r>
        <w:t xml:space="preserve">for </w:t>
      </w:r>
      <w:r w:rsidRPr="00A113EE">
        <w:t xml:space="preserve">integrated monitoring: 1) management objectives, 2) options and preferences for governance arrangements, and 3) principles to guide </w:t>
      </w:r>
      <w:r w:rsidR="00C1743E">
        <w:t>decision-making</w:t>
      </w:r>
      <w:r w:rsidRPr="00A113EE">
        <w:t xml:space="preserve"> for integrated monitoring.</w:t>
      </w:r>
    </w:p>
    <w:p w:rsidR="00462A7C" w:rsidRDefault="00462A7C" w:rsidP="00462A7C">
      <w:r w:rsidRPr="00A113EE">
        <w:t xml:space="preserve">High-level </w:t>
      </w:r>
      <w:r w:rsidRPr="00A849C3">
        <w:rPr>
          <w:b/>
        </w:rPr>
        <w:t>management objectives</w:t>
      </w:r>
      <w:r w:rsidRPr="00A113EE">
        <w:t xml:space="preserve"> for the GBRWHA are articulated in legislation, management and operating plans and strategies. </w:t>
      </w:r>
      <w:r>
        <w:t>Draft o</w:t>
      </w:r>
      <w:r w:rsidRPr="00A113EE">
        <w:t>perational management objectives have been developed thro</w:t>
      </w:r>
      <w:r>
        <w:t xml:space="preserve">ugh the </w:t>
      </w:r>
      <w:r w:rsidR="007B04F6">
        <w:t>strategic assessment</w:t>
      </w:r>
      <w:r w:rsidRPr="00A113EE">
        <w:t xml:space="preserve"> process</w:t>
      </w:r>
      <w:r>
        <w:t xml:space="preserve"> for both biophysical values and threats/pressures</w:t>
      </w:r>
      <w:r w:rsidRPr="00A113EE">
        <w:t xml:space="preserve">. These will remain as draft objectives until the </w:t>
      </w:r>
      <w:r w:rsidR="007B04F6">
        <w:t>strategic assessment</w:t>
      </w:r>
      <w:r w:rsidRPr="00A113EE">
        <w:t xml:space="preserve"> and the </w:t>
      </w:r>
      <w:r w:rsidR="006E7C63">
        <w:t>p</w:t>
      </w:r>
      <w:r w:rsidRPr="00A113EE">
        <w:t xml:space="preserve">rogram </w:t>
      </w:r>
      <w:r w:rsidR="006E7C63">
        <w:t>r</w:t>
      </w:r>
      <w:r w:rsidRPr="00A113EE">
        <w:t>eport</w:t>
      </w:r>
      <w:r>
        <w:t xml:space="preserve"> (the report outlining the future management arrangements for the GBRWHA)</w:t>
      </w:r>
      <w:r w:rsidRPr="00A113EE">
        <w:t xml:space="preserve"> have </w:t>
      </w:r>
      <w:r>
        <w:t>been finalised</w:t>
      </w:r>
      <w:r w:rsidRPr="00A113EE">
        <w:t>.</w:t>
      </w:r>
    </w:p>
    <w:p w:rsidR="00462A7C" w:rsidRDefault="00462A7C" w:rsidP="00462A7C">
      <w:r w:rsidRPr="00A113EE">
        <w:t xml:space="preserve">The preferred </w:t>
      </w:r>
      <w:r w:rsidRPr="00A849C3">
        <w:rPr>
          <w:b/>
        </w:rPr>
        <w:t>governance arrangement</w:t>
      </w:r>
      <w:r w:rsidRPr="00A113EE">
        <w:t xml:space="preserve"> for integrated monitoring for the GBRWHA is to make use </w:t>
      </w:r>
      <w:r>
        <w:t xml:space="preserve">and build on </w:t>
      </w:r>
      <w:r w:rsidRPr="00A113EE">
        <w:t>consultative and advisory structures and processes</w:t>
      </w:r>
      <w:r>
        <w:t xml:space="preserve"> established under t</w:t>
      </w:r>
      <w:r w:rsidRPr="00A113EE">
        <w:t xml:space="preserve">he Reef Plan. </w:t>
      </w:r>
      <w:r w:rsidRPr="00A849C3">
        <w:rPr>
          <w:b/>
        </w:rPr>
        <w:t>Principles</w:t>
      </w:r>
      <w:r w:rsidRPr="00A113EE">
        <w:t xml:space="preserve"> to guide </w:t>
      </w:r>
      <w:r w:rsidR="00C1743E">
        <w:t>decision-making</w:t>
      </w:r>
      <w:r w:rsidRPr="00A113EE">
        <w:t xml:space="preserve"> for integrated monitoring </w:t>
      </w:r>
      <w:r>
        <w:t xml:space="preserve">draw on the </w:t>
      </w:r>
      <w:r w:rsidR="008F7FD6">
        <w:t>g</w:t>
      </w:r>
      <w:r>
        <w:t>uidance (Parts 1 and 2 of this report), and are fully described in the context of the IMF for the GBRWHA.</w:t>
      </w:r>
    </w:p>
    <w:p w:rsidR="00462A7C" w:rsidRPr="00150929" w:rsidRDefault="00462A7C" w:rsidP="00462A7C">
      <w:pPr>
        <w:rPr>
          <w:rFonts w:ascii="Cambria" w:hAnsi="Cambria"/>
          <w:color w:val="0070C0"/>
        </w:rPr>
      </w:pPr>
      <w:r>
        <w:rPr>
          <w:rFonts w:ascii="Cambria" w:hAnsi="Cambria"/>
          <w:color w:val="0070C0"/>
        </w:rPr>
        <w:t>Purpose of</w:t>
      </w:r>
      <w:r w:rsidRPr="00150929">
        <w:rPr>
          <w:rFonts w:ascii="Cambria" w:hAnsi="Cambria"/>
          <w:color w:val="0070C0"/>
        </w:rPr>
        <w:t xml:space="preserve"> the integrated monitoring program</w:t>
      </w:r>
    </w:p>
    <w:p w:rsidR="00462A7C" w:rsidRPr="00A113EE" w:rsidRDefault="00462A7C" w:rsidP="00462A7C">
      <w:pPr>
        <w:spacing w:after="120"/>
      </w:pPr>
      <w:r w:rsidRPr="00A113EE">
        <w:t xml:space="preserve">The IMF for the GBRWHA </w:t>
      </w:r>
      <w:r>
        <w:t>provides the foundation for developing an overarching IMP that would</w:t>
      </w:r>
      <w:r w:rsidRPr="00A113EE">
        <w:t xml:space="preserve"> meet the following </w:t>
      </w:r>
      <w:r>
        <w:t>purposes</w:t>
      </w:r>
      <w:r w:rsidRPr="00A113EE">
        <w:t>:</w:t>
      </w:r>
    </w:p>
    <w:p w:rsidR="00462A7C" w:rsidRPr="00A113EE" w:rsidRDefault="00906C02" w:rsidP="00C2097A">
      <w:pPr>
        <w:numPr>
          <w:ilvl w:val="0"/>
          <w:numId w:val="76"/>
        </w:numPr>
        <w:spacing w:after="120"/>
        <w:ind w:left="714" w:hanging="357"/>
      </w:pPr>
      <w:r>
        <w:t>t</w:t>
      </w:r>
      <w:r w:rsidR="00462A7C" w:rsidRPr="00A113EE">
        <w:t xml:space="preserve">o monitor, evaluate and report on the condition and trends of the relevant MNES, including </w:t>
      </w:r>
      <w:r w:rsidR="00462A7C">
        <w:t>Outstanding Universal Value</w:t>
      </w:r>
      <w:r w:rsidR="00462A7C" w:rsidRPr="00A113EE">
        <w:t xml:space="preserve"> (OUV) of the G</w:t>
      </w:r>
      <w:r w:rsidR="00703AA0">
        <w:t>BRWHA</w:t>
      </w:r>
      <w:r w:rsidR="00462A7C">
        <w:t xml:space="preserve"> as well as derived community benefits</w:t>
      </w:r>
    </w:p>
    <w:p w:rsidR="00462A7C" w:rsidRPr="00A113EE" w:rsidRDefault="00906C02" w:rsidP="00C2097A">
      <w:pPr>
        <w:numPr>
          <w:ilvl w:val="0"/>
          <w:numId w:val="76"/>
        </w:numPr>
        <w:spacing w:after="120"/>
        <w:ind w:left="714" w:hanging="357"/>
      </w:pPr>
      <w:r>
        <w:t>t</w:t>
      </w:r>
      <w:r w:rsidR="00462A7C" w:rsidRPr="00A113EE">
        <w:t>o monitor, ev</w:t>
      </w:r>
      <w:r w:rsidR="00462A7C">
        <w:t>aluate and report on the influence</w:t>
      </w:r>
      <w:r w:rsidR="00462A7C" w:rsidRPr="00A113EE">
        <w:t xml:space="preserve"> of </w:t>
      </w:r>
      <w:r w:rsidR="00462A7C">
        <w:t xml:space="preserve">drivers and the impacts </w:t>
      </w:r>
      <w:r w:rsidR="006E7C63">
        <w:t xml:space="preserve">of </w:t>
      </w:r>
      <w:r w:rsidR="00462A7C" w:rsidRPr="00A113EE">
        <w:t>activities</w:t>
      </w:r>
      <w:r w:rsidR="00462A7C">
        <w:t xml:space="preserve"> and</w:t>
      </w:r>
      <w:r w:rsidR="00462A7C" w:rsidRPr="00A113EE">
        <w:t xml:space="preserve"> </w:t>
      </w:r>
      <w:r w:rsidR="00462A7C">
        <w:t>pressures</w:t>
      </w:r>
      <w:r w:rsidR="006E7C63">
        <w:t>,</w:t>
      </w:r>
      <w:r w:rsidR="00462A7C">
        <w:t xml:space="preserve"> including</w:t>
      </w:r>
      <w:r w:rsidR="00462A7C" w:rsidRPr="00A113EE">
        <w:t xml:space="preserve"> the effectiveness of management policies, plans and programs to adequately protect the relevant MNES</w:t>
      </w:r>
    </w:p>
    <w:p w:rsidR="00462A7C" w:rsidRPr="00A113EE" w:rsidRDefault="00906C02" w:rsidP="00C2097A">
      <w:pPr>
        <w:numPr>
          <w:ilvl w:val="0"/>
          <w:numId w:val="76"/>
        </w:numPr>
        <w:spacing w:after="120"/>
        <w:ind w:left="714" w:hanging="357"/>
      </w:pPr>
      <w:r>
        <w:t>t</w:t>
      </w:r>
      <w:r w:rsidR="00462A7C" w:rsidRPr="00A113EE">
        <w:t>o improve spatial and temporal compatibility of monitoring data across lo</w:t>
      </w:r>
      <w:r w:rsidR="00462A7C">
        <w:t>ng-term, short-term and compliance</w:t>
      </w:r>
      <w:r w:rsidR="00462A7C" w:rsidRPr="00A113EE">
        <w:t xml:space="preserve"> monitoring requirements</w:t>
      </w:r>
    </w:p>
    <w:p w:rsidR="00462A7C" w:rsidRPr="00A113EE" w:rsidRDefault="00906C02" w:rsidP="00C2097A">
      <w:pPr>
        <w:numPr>
          <w:ilvl w:val="0"/>
          <w:numId w:val="76"/>
        </w:numPr>
        <w:spacing w:after="120"/>
        <w:ind w:left="714" w:hanging="357"/>
      </w:pPr>
      <w:r>
        <w:t>t</w:t>
      </w:r>
      <w:r w:rsidR="00462A7C" w:rsidRPr="00A113EE">
        <w:t>o improve discoverability and accessibility of government-funded monitoring data for managing agencies and the general public</w:t>
      </w:r>
    </w:p>
    <w:p w:rsidR="00462A7C" w:rsidRPr="00A113EE" w:rsidRDefault="00906C02" w:rsidP="00C2097A">
      <w:pPr>
        <w:numPr>
          <w:ilvl w:val="0"/>
          <w:numId w:val="76"/>
        </w:numPr>
        <w:spacing w:after="120"/>
        <w:ind w:left="714" w:hanging="357"/>
      </w:pPr>
      <w:proofErr w:type="gramStart"/>
      <w:r>
        <w:t>t</w:t>
      </w:r>
      <w:r w:rsidR="00462A7C" w:rsidRPr="00A113EE">
        <w:t>o</w:t>
      </w:r>
      <w:proofErr w:type="gramEnd"/>
      <w:r w:rsidR="00462A7C" w:rsidRPr="00A113EE">
        <w:t xml:space="preserve"> integrate monitoring, evaluation and reporting across biophysical, social and economic values, pressures and impacts to better understand and address the threats</w:t>
      </w:r>
      <w:r w:rsidR="00462A7C">
        <w:t>, including cumulative</w:t>
      </w:r>
      <w:r w:rsidR="006E7C63">
        <w:t xml:space="preserve"> threats</w:t>
      </w:r>
      <w:r w:rsidR="00462A7C">
        <w:t xml:space="preserve">, </w:t>
      </w:r>
      <w:r w:rsidR="00462A7C" w:rsidRPr="00A113EE">
        <w:t>facing the relevant MNES</w:t>
      </w:r>
      <w:r>
        <w:t>.</w:t>
      </w:r>
    </w:p>
    <w:p w:rsidR="00DC7787" w:rsidRDefault="00462A7C">
      <w:pPr>
        <w:keepNext/>
        <w:keepLines/>
        <w:rPr>
          <w:rFonts w:ascii="Cambria" w:hAnsi="Cambria"/>
          <w:color w:val="0070C0"/>
        </w:rPr>
      </w:pPr>
      <w:r w:rsidRPr="00095EBA">
        <w:rPr>
          <w:rFonts w:ascii="Cambria" w:hAnsi="Cambria"/>
          <w:color w:val="0070C0"/>
        </w:rPr>
        <w:t>Monitoring priorities</w:t>
      </w:r>
    </w:p>
    <w:p w:rsidR="00DC7787" w:rsidRDefault="00462A7C">
      <w:pPr>
        <w:keepNext/>
        <w:keepLines/>
      </w:pPr>
      <w:r>
        <w:t xml:space="preserve">The identification and prioritisation of monitoring needs for the GBRWHA took into account the long history of identifying the important values of the GBR through management, research and monitoring. Work conducted up to and including the </w:t>
      </w:r>
      <w:r w:rsidR="009D6D3D" w:rsidRPr="009D6D3D">
        <w:rPr>
          <w:i/>
        </w:rPr>
        <w:t>Outlook Report 2009</w:t>
      </w:r>
      <w:r>
        <w:t xml:space="preserve"> and commissioned after the </w:t>
      </w:r>
      <w:r w:rsidR="009D6D3D" w:rsidRPr="009D6D3D">
        <w:rPr>
          <w:i/>
        </w:rPr>
        <w:t>Outlook Report</w:t>
      </w:r>
      <w:r>
        <w:t>, has focused management thinking on the high priority values in the GBRWHA and their interactions with pressures. This knowledge was captured using the prioritisation criteria that were established as part of this project.</w:t>
      </w:r>
    </w:p>
    <w:p w:rsidR="00462A7C" w:rsidRDefault="00462A7C" w:rsidP="00462A7C">
      <w:r w:rsidRPr="00A113EE">
        <w:t xml:space="preserve">Monitoring priorities </w:t>
      </w:r>
      <w:r>
        <w:t>have been</w:t>
      </w:r>
      <w:r w:rsidRPr="00A113EE">
        <w:t xml:space="preserve"> identified for values, pressures, processes and drivers to meet long-term integrated monitoring needs </w:t>
      </w:r>
      <w:r>
        <w:t>for</w:t>
      </w:r>
      <w:r w:rsidRPr="00A113EE">
        <w:t xml:space="preserve"> management (see Table </w:t>
      </w:r>
      <w:r>
        <w:t>2</w:t>
      </w:r>
      <w:r w:rsidRPr="00A113EE">
        <w:t xml:space="preserve">). An extensive list of specific monitoring objectives </w:t>
      </w:r>
      <w:r>
        <w:t>has also been</w:t>
      </w:r>
      <w:r w:rsidRPr="00A113EE">
        <w:t xml:space="preserve"> identified </w:t>
      </w:r>
      <w:r>
        <w:t>against each of these</w:t>
      </w:r>
      <w:r w:rsidRPr="00A113EE">
        <w:t xml:space="preserve"> monitoring priorities. These are set in an objectives hierarchy that provides </w:t>
      </w:r>
      <w:r w:rsidR="006C317C">
        <w:t>clear links</w:t>
      </w:r>
      <w:r w:rsidRPr="00A113EE">
        <w:t xml:space="preserve"> between management objectives, targets and monitoring objectives.</w:t>
      </w:r>
    </w:p>
    <w:p w:rsidR="000D3CC9" w:rsidRPr="007774B1" w:rsidRDefault="000D3CC9" w:rsidP="000D3CC9">
      <w:pPr>
        <w:rPr>
          <w:rFonts w:ascii="Cambria" w:hAnsi="Cambria"/>
          <w:color w:val="0070C0"/>
        </w:rPr>
      </w:pPr>
      <w:r>
        <w:rPr>
          <w:rFonts w:ascii="Cambria" w:hAnsi="Cambria"/>
          <w:color w:val="0070C0"/>
        </w:rPr>
        <w:t>Review of existing</w:t>
      </w:r>
      <w:r w:rsidRPr="00B4750B">
        <w:rPr>
          <w:rFonts w:ascii="Cambria" w:hAnsi="Cambria"/>
          <w:color w:val="0070C0"/>
        </w:rPr>
        <w:t xml:space="preserve"> monitoring</w:t>
      </w:r>
    </w:p>
    <w:p w:rsidR="000D3CC9" w:rsidRDefault="000D3CC9" w:rsidP="000D3CC9">
      <w:r>
        <w:t>The</w:t>
      </w:r>
      <w:r w:rsidRPr="007774B1">
        <w:t xml:space="preserve"> review of existing monitoring programs in the GBRWHA undertaken as part of this project identified more than 65 privately and publicly funded monitoring programs that are relevant to MNES. While some of these monitoring programs ha</w:t>
      </w:r>
      <w:r>
        <w:t>ve been specifically designed to meaningfully</w:t>
      </w:r>
      <w:r w:rsidRPr="007774B1">
        <w:t xml:space="preserve"> inform management of MNES values (e.g. the </w:t>
      </w:r>
      <w:r>
        <w:t>Reef Rescue Marine Monitoring Program</w:t>
      </w:r>
      <w:r w:rsidRPr="007774B1">
        <w:t>), there is no overarching</w:t>
      </w:r>
      <w:r>
        <w:t xml:space="preserve"> framework </w:t>
      </w:r>
      <w:r w:rsidRPr="007774B1">
        <w:t xml:space="preserve">to ensure these various programs are </w:t>
      </w:r>
      <w:r>
        <w:t xml:space="preserve">aligned </w:t>
      </w:r>
      <w:r w:rsidRPr="007774B1">
        <w:t>with e</w:t>
      </w:r>
      <w:r>
        <w:t>ach other</w:t>
      </w:r>
      <w:r w:rsidRPr="007774B1">
        <w:t xml:space="preserve"> </w:t>
      </w:r>
      <w:r>
        <w:t xml:space="preserve">so that their findings can be </w:t>
      </w:r>
      <w:r w:rsidRPr="007774B1">
        <w:t>integrated</w:t>
      </w:r>
      <w:r>
        <w:t xml:space="preserve"> to better</w:t>
      </w:r>
      <w:r w:rsidRPr="007774B1">
        <w:t xml:space="preserve"> inform management of the property.</w:t>
      </w:r>
    </w:p>
    <w:p w:rsidR="000D3CC9" w:rsidRDefault="000D3CC9" w:rsidP="000D3CC9">
      <w:r>
        <w:t>T</w:t>
      </w:r>
      <w:r w:rsidRPr="00486381">
        <w:t>here are gaps in existing monitoring</w:t>
      </w:r>
      <w:r>
        <w:t xml:space="preserve"> both spatially and</w:t>
      </w:r>
      <w:r w:rsidRPr="00486381">
        <w:t xml:space="preserve"> </w:t>
      </w:r>
      <w:r>
        <w:t>in regards to some of the identified monitoring priorities</w:t>
      </w:r>
      <w:r w:rsidRPr="00486381">
        <w:t xml:space="preserve">. </w:t>
      </w:r>
      <w:r>
        <w:t>For example, the far northern GBR is generally poorly covered by monitoring, as are deep</w:t>
      </w:r>
      <w:r w:rsidR="007D00EF">
        <w:t>-</w:t>
      </w:r>
      <w:r>
        <w:t>water portions of seagrass meadows and deep</w:t>
      </w:r>
      <w:r w:rsidR="007D00EF">
        <w:t>-</w:t>
      </w:r>
      <w:r>
        <w:t>water reefs.</w:t>
      </w:r>
      <w:r w:rsidRPr="00CD4ACB">
        <w:t xml:space="preserve"> </w:t>
      </w:r>
      <w:r>
        <w:t xml:space="preserve">Furthermore, for many cause-effect interactions, only the cause or the effect is monitored; there are very few instances where both the pressure and the value are adequately monitored. Consequently, the cause-effect relationship is poorly understood </w:t>
      </w:r>
      <w:r w:rsidRPr="00B728AE">
        <w:t xml:space="preserve">which compromises </w:t>
      </w:r>
      <w:r>
        <w:t xml:space="preserve">the ability to adequately assess </w:t>
      </w:r>
      <w:r w:rsidRPr="00B728AE">
        <w:t>management efforts.</w:t>
      </w:r>
    </w:p>
    <w:p w:rsidR="000D3CC9" w:rsidRPr="00A113EE" w:rsidRDefault="000D3CC9" w:rsidP="000D3CC9">
      <w:r>
        <w:t>Some values, such as coral reefs, are the focus of multiple monitoring programs with differing objectives. There is an opportunity to better draw together, evaluate, interpret and report the relevant result</w:t>
      </w:r>
      <w:r w:rsidR="00DC6D83">
        <w:t>s for these groups of programs.</w:t>
      </w:r>
    </w:p>
    <w:p w:rsidR="00DC6D83" w:rsidRPr="00A113EE" w:rsidRDefault="00DC6D83" w:rsidP="00DC6D83">
      <w:pPr>
        <w:rPr>
          <w:rFonts w:ascii="Cambria" w:hAnsi="Cambria"/>
          <w:color w:val="0070C0"/>
        </w:rPr>
      </w:pPr>
      <w:r>
        <w:rPr>
          <w:rFonts w:ascii="Cambria" w:hAnsi="Cambria"/>
          <w:color w:val="0070C0"/>
        </w:rPr>
        <w:t>Conceptual models and s</w:t>
      </w:r>
      <w:r w:rsidRPr="00A113EE">
        <w:rPr>
          <w:rFonts w:ascii="Cambria" w:hAnsi="Cambria"/>
          <w:color w:val="0070C0"/>
        </w:rPr>
        <w:t>ampling design for integrated monitoring</w:t>
      </w:r>
    </w:p>
    <w:p w:rsidR="00DC6D83" w:rsidRPr="00A113EE" w:rsidRDefault="00DC6D83" w:rsidP="00DC6D83">
      <w:r>
        <w:t>The report uses seagrass and corals (</w:t>
      </w:r>
      <w:r w:rsidRPr="00A113EE">
        <w:t>two values unpinning MNES</w:t>
      </w:r>
      <w:r>
        <w:t>)</w:t>
      </w:r>
      <w:r w:rsidRPr="00A113EE">
        <w:t xml:space="preserve"> to demonstrate how conceptual models will be used to capture broader ecosystem understanding,</w:t>
      </w:r>
      <w:r>
        <w:t xml:space="preserve"> link pressures and values, make</w:t>
      </w:r>
      <w:r w:rsidRPr="00A113EE">
        <w:t xml:space="preserve"> initial assessments of cumulative impacts, select indicators and guide overall </w:t>
      </w:r>
      <w:r>
        <w:t xml:space="preserve">sampling </w:t>
      </w:r>
      <w:r w:rsidRPr="00A113EE">
        <w:t>design</w:t>
      </w:r>
      <w:r>
        <w:t xml:space="preserve"> of an</w:t>
      </w:r>
      <w:r w:rsidRPr="00045808">
        <w:t xml:space="preserve"> </w:t>
      </w:r>
      <w:r w:rsidRPr="00A113EE">
        <w:t>IMP.</w:t>
      </w:r>
    </w:p>
    <w:p w:rsidR="00A445A6" w:rsidRDefault="00A445A6">
      <w:pPr>
        <w:spacing w:after="0" w:line="240" w:lineRule="auto"/>
      </w:pPr>
      <w:bookmarkStart w:id="3" w:name="_Toc365375109"/>
      <w:r>
        <w:rPr>
          <w:b/>
          <w:bCs/>
        </w:rPr>
        <w:br w:type="page"/>
      </w:r>
    </w:p>
    <w:p w:rsidR="00DC7787" w:rsidRDefault="00462A7C">
      <w:pPr>
        <w:pStyle w:val="Tablecaption"/>
        <w:keepNext/>
        <w:keepLines/>
      </w:pPr>
      <w:r w:rsidRPr="00A113EE">
        <w:t xml:space="preserve">Table </w:t>
      </w:r>
      <w:r>
        <w:t>2</w:t>
      </w:r>
      <w:r w:rsidRPr="00A113EE">
        <w:t xml:space="preserve"> Proposed priority values, pressures, processes and drivers for long-term core integrated monitoring</w:t>
      </w:r>
      <w:bookmarkEnd w:id="3"/>
    </w:p>
    <w:tbl>
      <w:tblPr>
        <w:tblStyle w:val="TableGrid"/>
        <w:tblW w:w="0" w:type="auto"/>
        <w:tblCellMar>
          <w:top w:w="57" w:type="dxa"/>
          <w:left w:w="57" w:type="dxa"/>
          <w:bottom w:w="57" w:type="dxa"/>
          <w:right w:w="57" w:type="dxa"/>
        </w:tblCellMar>
        <w:tblLook w:val="04A0"/>
      </w:tblPr>
      <w:tblGrid>
        <w:gridCol w:w="3044"/>
        <w:gridCol w:w="3052"/>
        <w:gridCol w:w="3044"/>
      </w:tblGrid>
      <w:tr w:rsidR="00462A7C" w:rsidRPr="00A113EE" w:rsidTr="001B48D9">
        <w:tc>
          <w:tcPr>
            <w:tcW w:w="3044" w:type="dxa"/>
            <w:shd w:val="clear" w:color="auto" w:fill="FABF8F" w:themeFill="accent6" w:themeFillTint="99"/>
            <w:vAlign w:val="bottom"/>
          </w:tcPr>
          <w:p w:rsidR="00DC7787" w:rsidRDefault="00462A7C">
            <w:pPr>
              <w:keepNext/>
              <w:keepLines/>
              <w:spacing w:line="200" w:lineRule="exact"/>
              <w:rPr>
                <w:b/>
              </w:rPr>
            </w:pPr>
            <w:r w:rsidRPr="00A113EE">
              <w:rPr>
                <w:b/>
              </w:rPr>
              <w:t>Values underpinning MNES</w:t>
            </w:r>
          </w:p>
        </w:tc>
        <w:tc>
          <w:tcPr>
            <w:tcW w:w="3052" w:type="dxa"/>
            <w:shd w:val="clear" w:color="auto" w:fill="FABF8F" w:themeFill="accent6" w:themeFillTint="99"/>
            <w:vAlign w:val="bottom"/>
          </w:tcPr>
          <w:p w:rsidR="00DC7787" w:rsidRDefault="00462A7C">
            <w:pPr>
              <w:keepNext/>
              <w:keepLines/>
              <w:ind w:left="322" w:hanging="322"/>
              <w:rPr>
                <w:b/>
              </w:rPr>
            </w:pPr>
            <w:r w:rsidRPr="00A113EE">
              <w:rPr>
                <w:b/>
              </w:rPr>
              <w:t>Pressures</w:t>
            </w:r>
          </w:p>
        </w:tc>
        <w:tc>
          <w:tcPr>
            <w:tcW w:w="3044" w:type="dxa"/>
            <w:shd w:val="clear" w:color="auto" w:fill="FABF8F" w:themeFill="accent6" w:themeFillTint="99"/>
            <w:vAlign w:val="bottom"/>
          </w:tcPr>
          <w:p w:rsidR="00DC7787" w:rsidRDefault="00462A7C">
            <w:pPr>
              <w:keepNext/>
              <w:keepLines/>
              <w:ind w:left="360" w:hanging="360"/>
              <w:rPr>
                <w:b/>
              </w:rPr>
            </w:pPr>
            <w:r w:rsidRPr="00A113EE">
              <w:rPr>
                <w:b/>
              </w:rPr>
              <w:t>Processes</w:t>
            </w:r>
          </w:p>
        </w:tc>
      </w:tr>
      <w:tr w:rsidR="00462A7C" w:rsidRPr="00A113EE" w:rsidTr="001B48D9">
        <w:trPr>
          <w:trHeight w:val="4545"/>
        </w:trPr>
        <w:tc>
          <w:tcPr>
            <w:tcW w:w="3044" w:type="dxa"/>
            <w:vMerge w:val="restart"/>
          </w:tcPr>
          <w:p w:rsidR="00462A7C" w:rsidRPr="00A113EE" w:rsidRDefault="00462A7C" w:rsidP="00C2097A">
            <w:pPr>
              <w:keepNext/>
              <w:numPr>
                <w:ilvl w:val="0"/>
                <w:numId w:val="55"/>
              </w:numPr>
              <w:spacing w:after="0" w:line="240" w:lineRule="auto"/>
              <w:ind w:left="284" w:hanging="284"/>
            </w:pPr>
            <w:r w:rsidRPr="00A113EE">
              <w:t>coral reefs and corals</w:t>
            </w:r>
          </w:p>
          <w:p w:rsidR="00462A7C" w:rsidRPr="00A113EE" w:rsidRDefault="00462A7C" w:rsidP="00C2097A">
            <w:pPr>
              <w:keepNext/>
              <w:numPr>
                <w:ilvl w:val="0"/>
                <w:numId w:val="55"/>
              </w:numPr>
              <w:spacing w:after="0" w:line="240" w:lineRule="auto"/>
              <w:ind w:left="284" w:hanging="284"/>
            </w:pPr>
            <w:r w:rsidRPr="00A113EE">
              <w:t>seagrass meadows and seagrasses</w:t>
            </w:r>
          </w:p>
          <w:p w:rsidR="00462A7C" w:rsidRPr="00A113EE" w:rsidRDefault="00462A7C" w:rsidP="00C2097A">
            <w:pPr>
              <w:keepNext/>
              <w:numPr>
                <w:ilvl w:val="0"/>
                <w:numId w:val="55"/>
              </w:numPr>
              <w:spacing w:after="0" w:line="240" w:lineRule="auto"/>
              <w:ind w:left="284" w:hanging="284"/>
            </w:pPr>
            <w:r w:rsidRPr="00A113EE">
              <w:t>open waters</w:t>
            </w:r>
          </w:p>
          <w:p w:rsidR="00462A7C" w:rsidRPr="00A113EE" w:rsidRDefault="00462A7C" w:rsidP="00C2097A">
            <w:pPr>
              <w:keepNext/>
              <w:numPr>
                <w:ilvl w:val="0"/>
                <w:numId w:val="55"/>
              </w:numPr>
              <w:spacing w:after="0" w:line="240" w:lineRule="auto"/>
              <w:ind w:left="284" w:hanging="284"/>
            </w:pPr>
            <w:r w:rsidRPr="00A113EE">
              <w:t>islands</w:t>
            </w:r>
          </w:p>
          <w:p w:rsidR="00462A7C" w:rsidRPr="00A113EE" w:rsidRDefault="00590078" w:rsidP="00C2097A">
            <w:pPr>
              <w:keepNext/>
              <w:numPr>
                <w:ilvl w:val="0"/>
                <w:numId w:val="55"/>
              </w:numPr>
              <w:spacing w:after="0" w:line="240" w:lineRule="auto"/>
              <w:ind w:left="284" w:hanging="284"/>
            </w:pPr>
            <w:r>
              <w:t>b</w:t>
            </w:r>
            <w:r w:rsidR="00462A7C" w:rsidRPr="00A113EE">
              <w:t>eaches and coastline</w:t>
            </w:r>
          </w:p>
          <w:p w:rsidR="00462A7C" w:rsidRPr="00A113EE" w:rsidRDefault="00462A7C" w:rsidP="00C2097A">
            <w:pPr>
              <w:keepNext/>
              <w:numPr>
                <w:ilvl w:val="0"/>
                <w:numId w:val="55"/>
              </w:numPr>
              <w:spacing w:after="0" w:line="240" w:lineRule="auto"/>
              <w:ind w:left="284" w:hanging="284"/>
            </w:pPr>
            <w:r w:rsidRPr="00A113EE">
              <w:t>mangrove diversity</w:t>
            </w:r>
          </w:p>
          <w:p w:rsidR="00462A7C" w:rsidRPr="00A113EE" w:rsidRDefault="00462A7C" w:rsidP="00C2097A">
            <w:pPr>
              <w:keepNext/>
              <w:numPr>
                <w:ilvl w:val="0"/>
                <w:numId w:val="55"/>
              </w:numPr>
              <w:spacing w:after="0" w:line="240" w:lineRule="auto"/>
              <w:ind w:left="284" w:hanging="284"/>
            </w:pPr>
            <w:r w:rsidRPr="00A113EE">
              <w:t>marine turtles</w:t>
            </w:r>
          </w:p>
          <w:p w:rsidR="00462A7C" w:rsidRPr="00A113EE" w:rsidRDefault="00462A7C" w:rsidP="00C2097A">
            <w:pPr>
              <w:keepNext/>
              <w:numPr>
                <w:ilvl w:val="0"/>
                <w:numId w:val="55"/>
              </w:numPr>
              <w:spacing w:after="0" w:line="240" w:lineRule="auto"/>
              <w:ind w:left="284" w:hanging="284"/>
            </w:pPr>
            <w:r w:rsidRPr="00A113EE">
              <w:t>seabirds</w:t>
            </w:r>
          </w:p>
          <w:p w:rsidR="00462A7C" w:rsidRPr="00A113EE" w:rsidRDefault="00462A7C" w:rsidP="00C2097A">
            <w:pPr>
              <w:keepNext/>
              <w:numPr>
                <w:ilvl w:val="0"/>
                <w:numId w:val="55"/>
              </w:numPr>
              <w:spacing w:after="0" w:line="240" w:lineRule="auto"/>
              <w:ind w:left="284" w:hanging="284"/>
            </w:pPr>
            <w:r w:rsidRPr="00A113EE">
              <w:t>shorebirds</w:t>
            </w:r>
          </w:p>
          <w:p w:rsidR="00462A7C" w:rsidRPr="00A113EE" w:rsidRDefault="00462A7C" w:rsidP="00C2097A">
            <w:pPr>
              <w:keepNext/>
              <w:numPr>
                <w:ilvl w:val="0"/>
                <w:numId w:val="55"/>
              </w:numPr>
              <w:spacing w:after="0" w:line="240" w:lineRule="auto"/>
              <w:ind w:left="284" w:hanging="284"/>
            </w:pPr>
            <w:r w:rsidRPr="00A113EE">
              <w:t>dolphins</w:t>
            </w:r>
          </w:p>
          <w:p w:rsidR="00462A7C" w:rsidRPr="00A113EE" w:rsidRDefault="00462A7C" w:rsidP="00C2097A">
            <w:pPr>
              <w:keepNext/>
              <w:numPr>
                <w:ilvl w:val="0"/>
                <w:numId w:val="55"/>
              </w:numPr>
              <w:spacing w:after="0" w:line="240" w:lineRule="auto"/>
              <w:ind w:left="284" w:hanging="284"/>
            </w:pPr>
            <w:r w:rsidRPr="00A113EE">
              <w:t>dugongs</w:t>
            </w:r>
          </w:p>
          <w:p w:rsidR="00462A7C" w:rsidRPr="00A113EE" w:rsidRDefault="00462A7C" w:rsidP="00C2097A">
            <w:pPr>
              <w:keepNext/>
              <w:numPr>
                <w:ilvl w:val="0"/>
                <w:numId w:val="55"/>
              </w:numPr>
              <w:spacing w:after="0" w:line="240" w:lineRule="auto"/>
              <w:ind w:left="284" w:hanging="284"/>
            </w:pPr>
            <w:r w:rsidRPr="00A113EE">
              <w:t>bony fish</w:t>
            </w:r>
          </w:p>
          <w:p w:rsidR="00462A7C" w:rsidRPr="00A113EE" w:rsidRDefault="00462A7C" w:rsidP="00C2097A">
            <w:pPr>
              <w:keepNext/>
              <w:numPr>
                <w:ilvl w:val="0"/>
                <w:numId w:val="55"/>
              </w:numPr>
              <w:spacing w:after="0" w:line="240" w:lineRule="auto"/>
              <w:ind w:left="284" w:hanging="284"/>
            </w:pPr>
            <w:r w:rsidRPr="00A113EE">
              <w:t>sharks and rays, including sawfish</w:t>
            </w:r>
          </w:p>
          <w:p w:rsidR="00462A7C" w:rsidRPr="00A113EE" w:rsidRDefault="00462A7C" w:rsidP="00C2097A">
            <w:pPr>
              <w:keepNext/>
              <w:numPr>
                <w:ilvl w:val="0"/>
                <w:numId w:val="55"/>
              </w:numPr>
              <w:spacing w:after="0" w:line="240" w:lineRule="auto"/>
              <w:ind w:left="284" w:hanging="284"/>
            </w:pPr>
            <w:r w:rsidRPr="00A113EE">
              <w:t>other invertebrates</w:t>
            </w:r>
          </w:p>
          <w:p w:rsidR="00462A7C" w:rsidRPr="00A113EE" w:rsidRDefault="00590078" w:rsidP="00C2097A">
            <w:pPr>
              <w:keepNext/>
              <w:numPr>
                <w:ilvl w:val="0"/>
                <w:numId w:val="55"/>
              </w:numPr>
              <w:spacing w:after="0" w:line="240" w:lineRule="auto"/>
              <w:ind w:left="284" w:hanging="284"/>
            </w:pPr>
            <w:r>
              <w:t>s</w:t>
            </w:r>
            <w:r w:rsidR="00462A7C" w:rsidRPr="00A113EE">
              <w:t>ea snakes</w:t>
            </w:r>
          </w:p>
          <w:p w:rsidR="00462A7C" w:rsidRPr="00A113EE" w:rsidRDefault="00462A7C" w:rsidP="00C2097A">
            <w:pPr>
              <w:keepNext/>
              <w:numPr>
                <w:ilvl w:val="0"/>
                <w:numId w:val="55"/>
              </w:numPr>
              <w:spacing w:after="0" w:line="240" w:lineRule="auto"/>
              <w:ind w:left="284" w:hanging="284"/>
            </w:pPr>
            <w:r w:rsidRPr="00A113EE">
              <w:t>income, economic contribution and employment</w:t>
            </w:r>
          </w:p>
          <w:p w:rsidR="00462A7C" w:rsidRPr="00A113EE" w:rsidRDefault="00462A7C" w:rsidP="00C2097A">
            <w:pPr>
              <w:keepNext/>
              <w:numPr>
                <w:ilvl w:val="0"/>
                <w:numId w:val="55"/>
              </w:numPr>
              <w:spacing w:after="0" w:line="240" w:lineRule="auto"/>
              <w:ind w:left="284" w:hanging="284"/>
            </w:pPr>
            <w:r w:rsidRPr="00A113EE">
              <w:t>understanding of the G</w:t>
            </w:r>
            <w:r w:rsidR="00BC1B5B">
              <w:t>BR</w:t>
            </w:r>
          </w:p>
          <w:p w:rsidR="00462A7C" w:rsidRPr="00A113EE" w:rsidRDefault="00462A7C" w:rsidP="00C2097A">
            <w:pPr>
              <w:keepNext/>
              <w:numPr>
                <w:ilvl w:val="0"/>
                <w:numId w:val="55"/>
              </w:numPr>
              <w:spacing w:after="0" w:line="240" w:lineRule="auto"/>
              <w:ind w:left="284" w:hanging="284"/>
            </w:pPr>
            <w:r w:rsidRPr="00A113EE">
              <w:t>access to reef resources</w:t>
            </w:r>
          </w:p>
          <w:p w:rsidR="00462A7C" w:rsidRPr="00A113EE" w:rsidRDefault="00462A7C" w:rsidP="00C2097A">
            <w:pPr>
              <w:keepNext/>
              <w:numPr>
                <w:ilvl w:val="0"/>
                <w:numId w:val="55"/>
              </w:numPr>
              <w:spacing w:after="0" w:line="240" w:lineRule="auto"/>
              <w:ind w:left="284" w:hanging="284"/>
            </w:pPr>
            <w:r w:rsidRPr="00A113EE">
              <w:t>appreciation, enjoyment and aesthetics (natural beauty)</w:t>
            </w:r>
          </w:p>
          <w:p w:rsidR="00462A7C" w:rsidRPr="00A113EE" w:rsidRDefault="00462A7C" w:rsidP="00C2097A">
            <w:pPr>
              <w:keepNext/>
              <w:numPr>
                <w:ilvl w:val="0"/>
                <w:numId w:val="55"/>
              </w:numPr>
              <w:spacing w:after="0" w:line="240" w:lineRule="auto"/>
              <w:ind w:left="284" w:hanging="284"/>
            </w:pPr>
            <w:r w:rsidRPr="00A113EE">
              <w:t>personal attachment</w:t>
            </w:r>
          </w:p>
          <w:p w:rsidR="00462A7C" w:rsidRPr="00A113EE" w:rsidRDefault="00590078" w:rsidP="00C2097A">
            <w:pPr>
              <w:keepNext/>
              <w:numPr>
                <w:ilvl w:val="0"/>
                <w:numId w:val="55"/>
              </w:numPr>
              <w:spacing w:after="0" w:line="240" w:lineRule="auto"/>
              <w:ind w:left="284" w:hanging="284"/>
            </w:pPr>
            <w:r>
              <w:t>h</w:t>
            </w:r>
            <w:r w:rsidR="00462A7C" w:rsidRPr="00A113EE">
              <w:t xml:space="preserve">ealth </w:t>
            </w:r>
            <w:r>
              <w:t>b</w:t>
            </w:r>
            <w:r w:rsidRPr="00A113EE">
              <w:t>enefits</w:t>
            </w:r>
          </w:p>
        </w:tc>
        <w:tc>
          <w:tcPr>
            <w:tcW w:w="3052" w:type="dxa"/>
            <w:vMerge w:val="restart"/>
          </w:tcPr>
          <w:p w:rsidR="00462A7C" w:rsidRPr="00A113EE" w:rsidRDefault="00462A7C" w:rsidP="001B48D9">
            <w:pPr>
              <w:keepNext/>
              <w:spacing w:line="200" w:lineRule="exact"/>
              <w:ind w:left="323" w:hanging="323"/>
            </w:pPr>
            <w:r w:rsidRPr="00A113EE">
              <w:t>Climate change</w:t>
            </w:r>
          </w:p>
          <w:p w:rsidR="00462A7C" w:rsidRPr="00A113EE" w:rsidRDefault="00462A7C" w:rsidP="00C2097A">
            <w:pPr>
              <w:keepNext/>
              <w:numPr>
                <w:ilvl w:val="0"/>
                <w:numId w:val="55"/>
              </w:numPr>
              <w:spacing w:after="0" w:line="240" w:lineRule="auto"/>
              <w:ind w:left="322" w:hanging="322"/>
            </w:pPr>
            <w:r w:rsidRPr="00A113EE">
              <w:t>increased sea and air temperature</w:t>
            </w:r>
          </w:p>
          <w:p w:rsidR="00462A7C" w:rsidRPr="00A113EE" w:rsidRDefault="00462A7C" w:rsidP="00C2097A">
            <w:pPr>
              <w:keepNext/>
              <w:numPr>
                <w:ilvl w:val="0"/>
                <w:numId w:val="55"/>
              </w:numPr>
              <w:spacing w:after="0" w:line="240" w:lineRule="auto"/>
              <w:ind w:left="322" w:hanging="322"/>
            </w:pPr>
            <w:r w:rsidRPr="00A113EE">
              <w:t>cyclone activity</w:t>
            </w:r>
          </w:p>
          <w:p w:rsidR="00462A7C" w:rsidRPr="00A113EE" w:rsidRDefault="00462A7C" w:rsidP="00C2097A">
            <w:pPr>
              <w:keepNext/>
              <w:numPr>
                <w:ilvl w:val="0"/>
                <w:numId w:val="55"/>
              </w:numPr>
              <w:spacing w:after="0" w:line="240" w:lineRule="auto"/>
              <w:ind w:left="322" w:hanging="322"/>
            </w:pPr>
            <w:r w:rsidRPr="00A113EE">
              <w:t>ocean acidification</w:t>
            </w:r>
          </w:p>
          <w:p w:rsidR="00462A7C" w:rsidRPr="00A113EE" w:rsidRDefault="00462A7C" w:rsidP="00C2097A">
            <w:pPr>
              <w:keepNext/>
              <w:numPr>
                <w:ilvl w:val="0"/>
                <w:numId w:val="55"/>
              </w:numPr>
              <w:spacing w:after="0" w:line="240" w:lineRule="auto"/>
              <w:ind w:left="322" w:hanging="322"/>
            </w:pPr>
            <w:r w:rsidRPr="00A113EE">
              <w:t>rising sea level</w:t>
            </w:r>
          </w:p>
          <w:p w:rsidR="00462A7C" w:rsidRPr="00A113EE" w:rsidRDefault="00462A7C" w:rsidP="00C2097A">
            <w:pPr>
              <w:keepNext/>
              <w:numPr>
                <w:ilvl w:val="0"/>
                <w:numId w:val="55"/>
              </w:numPr>
              <w:spacing w:after="0" w:line="240" w:lineRule="auto"/>
              <w:ind w:left="322" w:hanging="322"/>
            </w:pPr>
            <w:r w:rsidRPr="00A113EE">
              <w:t>altered ocean currents and smaller scale circulations</w:t>
            </w:r>
          </w:p>
          <w:p w:rsidR="00462A7C" w:rsidRPr="00A113EE" w:rsidRDefault="00462A7C" w:rsidP="00C2097A">
            <w:pPr>
              <w:keepNext/>
              <w:numPr>
                <w:ilvl w:val="0"/>
                <w:numId w:val="55"/>
              </w:numPr>
              <w:spacing w:after="0" w:line="240" w:lineRule="auto"/>
              <w:ind w:left="322" w:hanging="322"/>
            </w:pPr>
            <w:r w:rsidRPr="00A113EE">
              <w:t>increased freshwater flow</w:t>
            </w:r>
          </w:p>
          <w:p w:rsidR="00462A7C" w:rsidRPr="00A113EE" w:rsidRDefault="00462A7C" w:rsidP="00C2097A">
            <w:pPr>
              <w:keepNext/>
              <w:numPr>
                <w:ilvl w:val="0"/>
                <w:numId w:val="55"/>
              </w:numPr>
              <w:spacing w:after="0" w:line="240" w:lineRule="auto"/>
              <w:ind w:left="322" w:hanging="322"/>
            </w:pPr>
            <w:r w:rsidRPr="00A113EE">
              <w:t>outbreaks of disease</w:t>
            </w:r>
          </w:p>
          <w:p w:rsidR="00462A7C" w:rsidRPr="00A113EE" w:rsidRDefault="00462A7C" w:rsidP="001B48D9">
            <w:pPr>
              <w:keepNext/>
              <w:ind w:left="322" w:hanging="322"/>
            </w:pPr>
          </w:p>
          <w:p w:rsidR="00462A7C" w:rsidRPr="00A113EE" w:rsidRDefault="00462A7C" w:rsidP="001B48D9">
            <w:pPr>
              <w:keepNext/>
              <w:spacing w:line="200" w:lineRule="exact"/>
              <w:ind w:left="323" w:hanging="323"/>
            </w:pPr>
            <w:r w:rsidRPr="00A113EE">
              <w:t>Water quality and pollution</w:t>
            </w:r>
          </w:p>
          <w:p w:rsidR="00462A7C" w:rsidRPr="00A113EE" w:rsidRDefault="00462A7C" w:rsidP="00C2097A">
            <w:pPr>
              <w:keepNext/>
              <w:numPr>
                <w:ilvl w:val="0"/>
                <w:numId w:val="55"/>
              </w:numPr>
              <w:spacing w:after="0" w:line="240" w:lineRule="auto"/>
              <w:ind w:left="322" w:hanging="322"/>
            </w:pPr>
            <w:r w:rsidRPr="00A113EE">
              <w:t>nutrients from catchment run</w:t>
            </w:r>
            <w:r w:rsidR="00F94D42">
              <w:t>-off</w:t>
            </w:r>
          </w:p>
          <w:p w:rsidR="00462A7C" w:rsidRPr="00A113EE" w:rsidRDefault="00462A7C" w:rsidP="00C2097A">
            <w:pPr>
              <w:keepNext/>
              <w:numPr>
                <w:ilvl w:val="0"/>
                <w:numId w:val="55"/>
              </w:numPr>
              <w:spacing w:after="0" w:line="240" w:lineRule="auto"/>
              <w:ind w:left="322" w:hanging="322"/>
            </w:pPr>
            <w:r w:rsidRPr="00A113EE">
              <w:t>sediments from catchment run</w:t>
            </w:r>
            <w:r w:rsidR="00F94D42">
              <w:t>-off</w:t>
            </w:r>
          </w:p>
          <w:p w:rsidR="00462A7C" w:rsidRPr="00A113EE" w:rsidRDefault="00462A7C" w:rsidP="00C2097A">
            <w:pPr>
              <w:keepNext/>
              <w:numPr>
                <w:ilvl w:val="0"/>
                <w:numId w:val="55"/>
              </w:numPr>
              <w:spacing w:after="0" w:line="240" w:lineRule="auto"/>
              <w:ind w:left="322" w:hanging="322"/>
            </w:pPr>
            <w:r w:rsidRPr="00A113EE">
              <w:t>pesticides from catchment run</w:t>
            </w:r>
            <w:r w:rsidR="00F94D42">
              <w:t>-off</w:t>
            </w:r>
          </w:p>
          <w:p w:rsidR="00462A7C" w:rsidRPr="00A113EE" w:rsidRDefault="00462A7C" w:rsidP="00C2097A">
            <w:pPr>
              <w:keepNext/>
              <w:numPr>
                <w:ilvl w:val="0"/>
                <w:numId w:val="55"/>
              </w:numPr>
              <w:spacing w:after="0" w:line="240" w:lineRule="auto"/>
              <w:ind w:left="322" w:hanging="322"/>
            </w:pPr>
            <w:r w:rsidRPr="00A113EE">
              <w:t>crown-of-thorns starfish</w:t>
            </w:r>
          </w:p>
          <w:p w:rsidR="00462A7C" w:rsidRPr="00A113EE" w:rsidRDefault="00462A7C" w:rsidP="00C2097A">
            <w:pPr>
              <w:keepNext/>
              <w:numPr>
                <w:ilvl w:val="0"/>
                <w:numId w:val="55"/>
              </w:numPr>
              <w:spacing w:after="0" w:line="240" w:lineRule="auto"/>
              <w:ind w:left="322" w:hanging="322"/>
            </w:pPr>
            <w:r w:rsidRPr="00A113EE">
              <w:t>outbreaks of disease</w:t>
            </w:r>
          </w:p>
          <w:p w:rsidR="00462A7C" w:rsidRPr="00A113EE" w:rsidRDefault="00462A7C" w:rsidP="00C2097A">
            <w:pPr>
              <w:keepNext/>
              <w:numPr>
                <w:ilvl w:val="0"/>
                <w:numId w:val="55"/>
              </w:numPr>
              <w:spacing w:after="0" w:line="240" w:lineRule="auto"/>
              <w:ind w:left="322" w:hanging="322"/>
            </w:pPr>
            <w:r w:rsidRPr="00A113EE">
              <w:t>marine debris</w:t>
            </w:r>
          </w:p>
          <w:p w:rsidR="00462A7C" w:rsidRPr="00A113EE" w:rsidRDefault="00462A7C" w:rsidP="001B48D9">
            <w:pPr>
              <w:keepNext/>
              <w:ind w:left="322" w:hanging="322"/>
            </w:pPr>
          </w:p>
          <w:p w:rsidR="00462A7C" w:rsidRPr="00A113EE" w:rsidRDefault="00462A7C" w:rsidP="001B48D9">
            <w:pPr>
              <w:keepNext/>
              <w:spacing w:line="200" w:lineRule="exact"/>
              <w:ind w:left="323" w:hanging="323"/>
            </w:pPr>
            <w:r w:rsidRPr="00A113EE">
              <w:t>Coastal habitat degradation</w:t>
            </w:r>
          </w:p>
          <w:p w:rsidR="00462A7C" w:rsidRPr="00A113EE" w:rsidRDefault="00462A7C" w:rsidP="00C2097A">
            <w:pPr>
              <w:keepNext/>
              <w:numPr>
                <w:ilvl w:val="0"/>
                <w:numId w:val="55"/>
              </w:numPr>
              <w:spacing w:after="0" w:line="240" w:lineRule="auto"/>
              <w:ind w:left="322" w:hanging="322"/>
            </w:pPr>
            <w:r w:rsidRPr="00A113EE">
              <w:t>dredging and spoil disposal</w:t>
            </w:r>
          </w:p>
          <w:p w:rsidR="00462A7C" w:rsidRPr="00A113EE" w:rsidRDefault="00462A7C" w:rsidP="00C2097A">
            <w:pPr>
              <w:keepNext/>
              <w:numPr>
                <w:ilvl w:val="0"/>
                <w:numId w:val="55"/>
              </w:numPr>
              <w:spacing w:after="0" w:line="240" w:lineRule="auto"/>
              <w:ind w:left="322" w:hanging="322"/>
            </w:pPr>
            <w:r w:rsidRPr="00A113EE">
              <w:t>clearing and modifying coastal habitats</w:t>
            </w:r>
          </w:p>
          <w:p w:rsidR="00462A7C" w:rsidRPr="00A113EE" w:rsidRDefault="00462A7C" w:rsidP="00C2097A">
            <w:pPr>
              <w:keepNext/>
              <w:numPr>
                <w:ilvl w:val="0"/>
                <w:numId w:val="57"/>
              </w:numPr>
              <w:spacing w:after="0" w:line="240" w:lineRule="auto"/>
              <w:ind w:left="322" w:hanging="322"/>
            </w:pPr>
            <w:r w:rsidRPr="00A113EE">
              <w:t>coastal reclamation</w:t>
            </w:r>
          </w:p>
          <w:p w:rsidR="00462A7C" w:rsidRPr="00A113EE" w:rsidRDefault="00462A7C" w:rsidP="00C2097A">
            <w:pPr>
              <w:keepNext/>
              <w:numPr>
                <w:ilvl w:val="0"/>
                <w:numId w:val="57"/>
              </w:numPr>
              <w:spacing w:after="0" w:line="240" w:lineRule="auto"/>
              <w:ind w:left="322" w:hanging="322"/>
            </w:pPr>
            <w:r w:rsidRPr="00A113EE">
              <w:t>artificial barriers to flow</w:t>
            </w:r>
          </w:p>
          <w:p w:rsidR="00462A7C" w:rsidRPr="00A113EE" w:rsidRDefault="00462A7C" w:rsidP="001B48D9">
            <w:pPr>
              <w:keepNext/>
              <w:ind w:left="322" w:hanging="322"/>
            </w:pPr>
          </w:p>
          <w:p w:rsidR="00462A7C" w:rsidRPr="00A113EE" w:rsidRDefault="00462A7C" w:rsidP="001B48D9">
            <w:pPr>
              <w:keepNext/>
              <w:spacing w:line="200" w:lineRule="exact"/>
              <w:ind w:left="323" w:hanging="323"/>
            </w:pPr>
            <w:r w:rsidRPr="00A113EE">
              <w:t>Direct use of the Region</w:t>
            </w:r>
          </w:p>
          <w:p w:rsidR="00462A7C" w:rsidRPr="00A113EE" w:rsidRDefault="00462A7C" w:rsidP="00C2097A">
            <w:pPr>
              <w:keepNext/>
              <w:numPr>
                <w:ilvl w:val="0"/>
                <w:numId w:val="55"/>
              </w:numPr>
              <w:spacing w:after="0" w:line="240" w:lineRule="auto"/>
              <w:ind w:left="322" w:hanging="322"/>
            </w:pPr>
            <w:r w:rsidRPr="00A113EE">
              <w:t>extraction of predators</w:t>
            </w:r>
          </w:p>
          <w:p w:rsidR="00462A7C" w:rsidRPr="00A113EE" w:rsidRDefault="00462A7C" w:rsidP="00C2097A">
            <w:pPr>
              <w:keepNext/>
              <w:numPr>
                <w:ilvl w:val="0"/>
                <w:numId w:val="55"/>
              </w:numPr>
              <w:spacing w:after="0" w:line="240" w:lineRule="auto"/>
              <w:ind w:left="322" w:hanging="322"/>
            </w:pPr>
            <w:r w:rsidRPr="00A113EE">
              <w:t>death of discarded species</w:t>
            </w:r>
          </w:p>
          <w:p w:rsidR="00462A7C" w:rsidRPr="00A113EE" w:rsidRDefault="00462A7C" w:rsidP="00C2097A">
            <w:pPr>
              <w:keepNext/>
              <w:numPr>
                <w:ilvl w:val="0"/>
                <w:numId w:val="55"/>
              </w:numPr>
              <w:spacing w:after="0" w:line="240" w:lineRule="auto"/>
              <w:ind w:left="322" w:hanging="322"/>
            </w:pPr>
            <w:r w:rsidRPr="00A113EE">
              <w:t>illegal fishing and poaching</w:t>
            </w:r>
          </w:p>
          <w:p w:rsidR="00462A7C" w:rsidRPr="00A113EE" w:rsidRDefault="00462A7C" w:rsidP="00C2097A">
            <w:pPr>
              <w:keepNext/>
              <w:numPr>
                <w:ilvl w:val="0"/>
                <w:numId w:val="55"/>
              </w:numPr>
              <w:spacing w:after="0" w:line="240" w:lineRule="auto"/>
              <w:ind w:left="322" w:hanging="322"/>
            </w:pPr>
            <w:r w:rsidRPr="00A113EE">
              <w:t>crown-of-thorns starfish</w:t>
            </w:r>
          </w:p>
          <w:p w:rsidR="00462A7C" w:rsidRPr="00A113EE" w:rsidRDefault="00462A7C" w:rsidP="00C2097A">
            <w:pPr>
              <w:keepNext/>
              <w:numPr>
                <w:ilvl w:val="0"/>
                <w:numId w:val="55"/>
              </w:numPr>
              <w:spacing w:after="0" w:line="240" w:lineRule="auto"/>
              <w:ind w:left="322" w:hanging="322"/>
            </w:pPr>
            <w:r w:rsidRPr="00A113EE">
              <w:t>noise pollution</w:t>
            </w:r>
          </w:p>
          <w:p w:rsidR="00462A7C" w:rsidRPr="00A113EE" w:rsidRDefault="00462A7C" w:rsidP="00C2097A">
            <w:pPr>
              <w:keepNext/>
              <w:numPr>
                <w:ilvl w:val="0"/>
                <w:numId w:val="55"/>
              </w:numPr>
              <w:spacing w:after="0" w:line="240" w:lineRule="auto"/>
              <w:ind w:left="322" w:hanging="322"/>
            </w:pPr>
            <w:r w:rsidRPr="00A113EE">
              <w:t xml:space="preserve">fishing/spawning aggregations </w:t>
            </w:r>
          </w:p>
        </w:tc>
        <w:tc>
          <w:tcPr>
            <w:tcW w:w="3044" w:type="dxa"/>
            <w:tcBorders>
              <w:bottom w:val="single" w:sz="4" w:space="0" w:color="auto"/>
            </w:tcBorders>
          </w:tcPr>
          <w:p w:rsidR="00462A7C" w:rsidRPr="00A113EE" w:rsidRDefault="00462A7C" w:rsidP="00C2097A">
            <w:pPr>
              <w:keepNext/>
              <w:numPr>
                <w:ilvl w:val="0"/>
                <w:numId w:val="55"/>
              </w:numPr>
              <w:spacing w:after="0" w:line="240" w:lineRule="auto"/>
              <w:ind w:left="360"/>
            </w:pPr>
            <w:r w:rsidRPr="00A113EE">
              <w:t>connectivity</w:t>
            </w:r>
          </w:p>
          <w:p w:rsidR="00462A7C" w:rsidRPr="00A113EE" w:rsidRDefault="00462A7C" w:rsidP="00C2097A">
            <w:pPr>
              <w:keepNext/>
              <w:numPr>
                <w:ilvl w:val="0"/>
                <w:numId w:val="55"/>
              </w:numPr>
              <w:spacing w:after="0" w:line="240" w:lineRule="auto"/>
              <w:ind w:left="360"/>
            </w:pPr>
            <w:r w:rsidRPr="00A113EE">
              <w:t>recruitment</w:t>
            </w:r>
          </w:p>
          <w:p w:rsidR="00462A7C" w:rsidRPr="00A113EE" w:rsidRDefault="0090107F" w:rsidP="00C2097A">
            <w:pPr>
              <w:keepNext/>
              <w:numPr>
                <w:ilvl w:val="0"/>
                <w:numId w:val="55"/>
              </w:numPr>
              <w:spacing w:after="0" w:line="240" w:lineRule="auto"/>
              <w:ind w:left="360"/>
            </w:pPr>
            <w:r>
              <w:t>p</w:t>
            </w:r>
            <w:r w:rsidR="00462A7C" w:rsidRPr="00A113EE">
              <w:t>rimary production - pelagic</w:t>
            </w:r>
          </w:p>
          <w:p w:rsidR="00462A7C" w:rsidRPr="00A113EE" w:rsidRDefault="00462A7C" w:rsidP="001B48D9">
            <w:pPr>
              <w:keepNext/>
              <w:ind w:left="360" w:hanging="360"/>
            </w:pPr>
          </w:p>
        </w:tc>
      </w:tr>
      <w:tr w:rsidR="00462A7C" w:rsidRPr="00A113EE" w:rsidTr="001B48D9">
        <w:trPr>
          <w:trHeight w:val="391"/>
        </w:trPr>
        <w:tc>
          <w:tcPr>
            <w:tcW w:w="3044" w:type="dxa"/>
            <w:vMerge/>
          </w:tcPr>
          <w:p w:rsidR="00462A7C" w:rsidRPr="00A113EE" w:rsidRDefault="00462A7C" w:rsidP="00C2097A">
            <w:pPr>
              <w:numPr>
                <w:ilvl w:val="0"/>
                <w:numId w:val="55"/>
              </w:numPr>
              <w:spacing w:after="0" w:line="240" w:lineRule="auto"/>
              <w:ind w:left="284" w:hanging="284"/>
            </w:pPr>
          </w:p>
        </w:tc>
        <w:tc>
          <w:tcPr>
            <w:tcW w:w="3052" w:type="dxa"/>
            <w:vMerge/>
          </w:tcPr>
          <w:p w:rsidR="00462A7C" w:rsidRPr="00A113EE" w:rsidRDefault="00462A7C" w:rsidP="001B48D9">
            <w:pPr>
              <w:ind w:left="322" w:hanging="322"/>
            </w:pPr>
          </w:p>
        </w:tc>
        <w:tc>
          <w:tcPr>
            <w:tcW w:w="3044" w:type="dxa"/>
            <w:shd w:val="clear" w:color="auto" w:fill="FABF8F" w:themeFill="accent6" w:themeFillTint="99"/>
            <w:vAlign w:val="bottom"/>
          </w:tcPr>
          <w:p w:rsidR="00462A7C" w:rsidRPr="00A113EE" w:rsidRDefault="00462A7C" w:rsidP="001B48D9">
            <w:pPr>
              <w:spacing w:after="120"/>
              <w:rPr>
                <w:b/>
              </w:rPr>
            </w:pPr>
            <w:r w:rsidRPr="00A113EE">
              <w:rPr>
                <w:b/>
              </w:rPr>
              <w:t>Drivers</w:t>
            </w:r>
          </w:p>
        </w:tc>
      </w:tr>
      <w:tr w:rsidR="00462A7C" w:rsidRPr="00A113EE" w:rsidTr="001B48D9">
        <w:trPr>
          <w:trHeight w:val="2272"/>
        </w:trPr>
        <w:tc>
          <w:tcPr>
            <w:tcW w:w="3044" w:type="dxa"/>
            <w:vMerge/>
          </w:tcPr>
          <w:p w:rsidR="00462A7C" w:rsidRPr="00A113EE" w:rsidRDefault="00462A7C" w:rsidP="00C2097A">
            <w:pPr>
              <w:numPr>
                <w:ilvl w:val="0"/>
                <w:numId w:val="55"/>
              </w:numPr>
              <w:spacing w:after="0" w:line="240" w:lineRule="auto"/>
              <w:ind w:left="284" w:hanging="284"/>
            </w:pPr>
          </w:p>
        </w:tc>
        <w:tc>
          <w:tcPr>
            <w:tcW w:w="3052" w:type="dxa"/>
            <w:vMerge/>
          </w:tcPr>
          <w:p w:rsidR="00462A7C" w:rsidRPr="00A113EE" w:rsidRDefault="00462A7C" w:rsidP="001B48D9">
            <w:pPr>
              <w:ind w:left="322" w:hanging="322"/>
            </w:pPr>
          </w:p>
        </w:tc>
        <w:tc>
          <w:tcPr>
            <w:tcW w:w="3044" w:type="dxa"/>
          </w:tcPr>
          <w:p w:rsidR="00462A7C" w:rsidRPr="00A113EE" w:rsidRDefault="00462A7C" w:rsidP="00C2097A">
            <w:pPr>
              <w:numPr>
                <w:ilvl w:val="0"/>
                <w:numId w:val="55"/>
              </w:numPr>
              <w:spacing w:after="0" w:line="240" w:lineRule="auto"/>
              <w:ind w:left="360"/>
            </w:pPr>
            <w:r w:rsidRPr="00A113EE">
              <w:t>climate change</w:t>
            </w:r>
          </w:p>
          <w:p w:rsidR="00462A7C" w:rsidRPr="00A113EE" w:rsidRDefault="00462A7C" w:rsidP="00C2097A">
            <w:pPr>
              <w:numPr>
                <w:ilvl w:val="0"/>
                <w:numId w:val="55"/>
              </w:numPr>
              <w:spacing w:after="0" w:line="240" w:lineRule="auto"/>
              <w:ind w:left="360"/>
            </w:pPr>
            <w:r w:rsidRPr="00A113EE">
              <w:t>economic growth</w:t>
            </w:r>
          </w:p>
          <w:p w:rsidR="00462A7C" w:rsidRPr="00A113EE" w:rsidRDefault="00462A7C" w:rsidP="00C2097A">
            <w:pPr>
              <w:numPr>
                <w:ilvl w:val="0"/>
                <w:numId w:val="55"/>
              </w:numPr>
              <w:spacing w:after="0" w:line="240" w:lineRule="auto"/>
              <w:ind w:left="360"/>
            </w:pPr>
            <w:r w:rsidRPr="00A113EE">
              <w:t>population growth</w:t>
            </w:r>
          </w:p>
          <w:p w:rsidR="00462A7C" w:rsidRPr="00A113EE" w:rsidRDefault="00462A7C" w:rsidP="00C2097A">
            <w:pPr>
              <w:numPr>
                <w:ilvl w:val="0"/>
                <w:numId w:val="55"/>
              </w:numPr>
              <w:spacing w:after="0" w:line="240" w:lineRule="auto"/>
              <w:ind w:left="360"/>
            </w:pPr>
            <w:r w:rsidRPr="00A113EE">
              <w:t>technological developments</w:t>
            </w:r>
          </w:p>
          <w:p w:rsidR="00462A7C" w:rsidRPr="00A113EE" w:rsidRDefault="00462A7C" w:rsidP="00C2097A">
            <w:pPr>
              <w:numPr>
                <w:ilvl w:val="0"/>
                <w:numId w:val="55"/>
              </w:numPr>
              <w:spacing w:after="0" w:line="240" w:lineRule="auto"/>
              <w:ind w:left="360"/>
            </w:pPr>
            <w:r w:rsidRPr="00A113EE">
              <w:t>societal attitudes</w:t>
            </w:r>
          </w:p>
        </w:tc>
      </w:tr>
    </w:tbl>
    <w:p w:rsidR="00462A7C" w:rsidRDefault="00462A7C" w:rsidP="00462A7C">
      <w:pPr>
        <w:rPr>
          <w:rFonts w:ascii="Cambria" w:hAnsi="Cambria"/>
          <w:color w:val="0070C0"/>
        </w:rPr>
      </w:pPr>
    </w:p>
    <w:p w:rsidR="00A445A6" w:rsidRDefault="00A445A6">
      <w:pPr>
        <w:spacing w:after="0" w:line="240" w:lineRule="auto"/>
        <w:rPr>
          <w:rFonts w:ascii="Cambria" w:hAnsi="Cambria"/>
          <w:color w:val="0070C0"/>
        </w:rPr>
      </w:pPr>
      <w:r>
        <w:rPr>
          <w:rFonts w:ascii="Cambria" w:hAnsi="Cambria"/>
          <w:color w:val="0070C0"/>
        </w:rPr>
        <w:br w:type="page"/>
      </w:r>
    </w:p>
    <w:p w:rsidR="00462A7C" w:rsidRDefault="00462A7C" w:rsidP="00462A7C">
      <w:r>
        <w:t>S</w:t>
      </w:r>
      <w:r w:rsidRPr="00A113EE">
        <w:t>ampling design needs to build effectively on past and present monitoring</w:t>
      </w:r>
      <w:r>
        <w:t>. While the guidance in Part 2 favours a probabilistic approach to sampling design</w:t>
      </w:r>
      <w:r w:rsidR="004C1C3A">
        <w:t>,</w:t>
      </w:r>
      <w:r>
        <w:t xml:space="preserve"> existing monitoring in the GBR does</w:t>
      </w:r>
      <w:r w:rsidR="00AC636D">
        <w:t xml:space="preserve"> not</w:t>
      </w:r>
      <w:r>
        <w:t xml:space="preserve"> generally conform to this approach. F</w:t>
      </w:r>
      <w:r w:rsidRPr="00A113EE">
        <w:t xml:space="preserve">urther consideration of </w:t>
      </w:r>
      <w:r>
        <w:t xml:space="preserve">an overall </w:t>
      </w:r>
      <w:r w:rsidRPr="00A113EE">
        <w:t xml:space="preserve">sampling design </w:t>
      </w:r>
      <w:r>
        <w:t xml:space="preserve">for integrated monitoring </w:t>
      </w:r>
      <w:r w:rsidRPr="00A113EE">
        <w:t>will occur during development of the IMP</w:t>
      </w:r>
      <w:r>
        <w:t xml:space="preserve">, at </w:t>
      </w:r>
      <w:r w:rsidRPr="00A113EE">
        <w:t>which time management objectives will h</w:t>
      </w:r>
      <w:r>
        <w:t xml:space="preserve">ave been finalised through the </w:t>
      </w:r>
      <w:r w:rsidR="007B04F6">
        <w:t>strategic assessment</w:t>
      </w:r>
      <w:r w:rsidRPr="00A113EE">
        <w:t xml:space="preserve"> process, thus providing clarity about objectives an</w:t>
      </w:r>
      <w:r>
        <w:t>d</w:t>
      </w:r>
      <w:r w:rsidRPr="00A113EE">
        <w:t xml:space="preserve"> indicators.</w:t>
      </w:r>
      <w:r>
        <w:t xml:space="preserve"> An overall approach to sampling design may enhance capacity to understand cause</w:t>
      </w:r>
      <w:r w:rsidR="007D00EF">
        <w:t>-</w:t>
      </w:r>
      <w:r>
        <w:t>and</w:t>
      </w:r>
      <w:r w:rsidR="007D00EF">
        <w:t>-</w:t>
      </w:r>
      <w:r>
        <w:t>effect relationships and make regional-scale inferences about maintenance and enhancement of MNES values.</w:t>
      </w:r>
    </w:p>
    <w:p w:rsidR="00462A7C" w:rsidRDefault="00462A7C" w:rsidP="00462A7C">
      <w:r>
        <w:t xml:space="preserve">Selecting monitoring programs for inclusion in integrated monitoring for the GBRWHA includes identifying existing programs that will meaningfully address the monitoring priorities (there are many reasons why monitoring occurs in the GBR and not all existing monitoring will need to be integrated to inform management) and may also include development of proposals (new programs or refinements to existing programs) to address gaps in monitoring priorities. </w:t>
      </w:r>
      <w:r w:rsidRPr="00A113EE">
        <w:t>Criteria are identified for selecting monitoring programs for inclusion in integrated monitoring for the GBRWHA</w:t>
      </w:r>
      <w:r>
        <w:t>.</w:t>
      </w:r>
    </w:p>
    <w:p w:rsidR="00462A7C" w:rsidRPr="00A113EE" w:rsidRDefault="00462A7C" w:rsidP="00462A7C">
      <w:pPr>
        <w:rPr>
          <w:rFonts w:ascii="Cambria" w:hAnsi="Cambria"/>
          <w:color w:val="0070C0"/>
        </w:rPr>
      </w:pPr>
      <w:r w:rsidRPr="00A113EE">
        <w:rPr>
          <w:rFonts w:ascii="Cambria" w:hAnsi="Cambria"/>
          <w:color w:val="0070C0"/>
        </w:rPr>
        <w:t>Monitoring protocols and managing data</w:t>
      </w:r>
    </w:p>
    <w:p w:rsidR="00462A7C" w:rsidRPr="00A113EE" w:rsidRDefault="00462A7C" w:rsidP="00462A7C">
      <w:r>
        <w:t>D</w:t>
      </w:r>
      <w:r w:rsidRPr="00A113EE">
        <w:t>eveloping monitorin</w:t>
      </w:r>
      <w:r>
        <w:t>g protocols and managing data are</w:t>
      </w:r>
      <w:r w:rsidRPr="00A113EE">
        <w:t xml:space="preserve"> essential monitoring functions</w:t>
      </w:r>
      <w:r>
        <w:t xml:space="preserve"> that will enable data collected from different monitoring programs to be more comparable</w:t>
      </w:r>
      <w:r w:rsidRPr="00A113EE">
        <w:t xml:space="preserve">. While many existing monitoring programs in the GBRWHA do not publish easily </w:t>
      </w:r>
      <w:r w:rsidR="004C1C3A">
        <w:t>accessible</w:t>
      </w:r>
      <w:r w:rsidR="004C1C3A" w:rsidRPr="00A113EE">
        <w:t xml:space="preserve"> </w:t>
      </w:r>
      <w:r w:rsidRPr="00A113EE">
        <w:t xml:space="preserve">descriptions of methods and procedures there are several existing guides and procedures that could provide a basis for monitoring protocols for integrated monitoring. </w:t>
      </w:r>
      <w:r>
        <w:t>C</w:t>
      </w:r>
      <w:r w:rsidRPr="00A113EE">
        <w:t xml:space="preserve">apturing protocols of existing programs is identified as an early priority in the </w:t>
      </w:r>
      <w:r w:rsidR="004C1C3A">
        <w:t>development of an IMP</w:t>
      </w:r>
      <w:r w:rsidRPr="00A113EE">
        <w:t>.</w:t>
      </w:r>
    </w:p>
    <w:p w:rsidR="00462A7C" w:rsidRPr="00A113EE" w:rsidRDefault="00462A7C" w:rsidP="00462A7C">
      <w:r>
        <w:t>The framework identifies the p</w:t>
      </w:r>
      <w:r w:rsidRPr="00A113EE">
        <w:t>rinciples and characteristics of the approach to data management</w:t>
      </w:r>
      <w:r>
        <w:t xml:space="preserve"> that is necessary</w:t>
      </w:r>
      <w:r w:rsidRPr="00A113EE">
        <w:t xml:space="preserve"> to support integrated monitoring for the GBRWHA. The</w:t>
      </w:r>
      <w:r>
        <w:t xml:space="preserve"> approach</w:t>
      </w:r>
      <w:r w:rsidRPr="00A113EE">
        <w:t xml:space="preserve"> acknowledge</w:t>
      </w:r>
      <w:r>
        <w:t>s</w:t>
      </w:r>
      <w:r w:rsidRPr="00A113EE">
        <w:t xml:space="preserve"> that relevant monitoring data are generated by numerous parties including management, research and industry sectors and that </w:t>
      </w:r>
      <w:r w:rsidR="00DC7787">
        <w:t>both</w:t>
      </w:r>
      <w:r w:rsidRPr="00A113EE">
        <w:t xml:space="preserve"> distributed and centralised approach</w:t>
      </w:r>
      <w:r w:rsidR="00DC7787">
        <w:t>es</w:t>
      </w:r>
      <w:r w:rsidRPr="00A113EE">
        <w:t xml:space="preserve"> to hosting data </w:t>
      </w:r>
      <w:r w:rsidR="00DC7787">
        <w:t>are</w:t>
      </w:r>
      <w:r w:rsidRPr="00A113EE">
        <w:t xml:space="preserve"> required. A range of existing data management initiatives is identified along with potential linkages and collaborations between initiatives</w:t>
      </w:r>
      <w:r>
        <w:t xml:space="preserve"> that could enable data to be more easily located and accessed to facilitate use of this data for integrated analysis, reporting and review</w:t>
      </w:r>
      <w:r w:rsidRPr="00A113EE">
        <w:t>.</w:t>
      </w:r>
    </w:p>
    <w:p w:rsidR="00462A7C" w:rsidRPr="00A113EE" w:rsidRDefault="00462A7C" w:rsidP="00462A7C">
      <w:pPr>
        <w:rPr>
          <w:rFonts w:ascii="Cambria" w:hAnsi="Cambria"/>
          <w:color w:val="0070C0"/>
        </w:rPr>
      </w:pPr>
      <w:r w:rsidRPr="00A113EE">
        <w:rPr>
          <w:rFonts w:ascii="Cambria" w:hAnsi="Cambria"/>
          <w:color w:val="0070C0"/>
        </w:rPr>
        <w:t>Data analysis, reporting and review</w:t>
      </w:r>
    </w:p>
    <w:p w:rsidR="00462A7C" w:rsidRPr="00A113EE" w:rsidRDefault="00462A7C" w:rsidP="00462A7C">
      <w:r>
        <w:t>I</w:t>
      </w:r>
      <w:r w:rsidRPr="00A113EE">
        <w:t xml:space="preserve">ntegrated monitoring implies the need for an overarching analysis group whose task </w:t>
      </w:r>
      <w:r>
        <w:t xml:space="preserve">it </w:t>
      </w:r>
      <w:r w:rsidRPr="00A113EE">
        <w:t xml:space="preserve">is to draw together the results from all the individual monitoring programs to provide the most complete information possible as a basis for adaptive management of the GBRWHA. The GBRWHA </w:t>
      </w:r>
      <w:r w:rsidR="009D6D3D" w:rsidRPr="009D6D3D">
        <w:rPr>
          <w:i/>
        </w:rPr>
        <w:t xml:space="preserve">Outlook Report </w:t>
      </w:r>
      <w:r w:rsidRPr="00A113EE">
        <w:t xml:space="preserve">is identified as </w:t>
      </w:r>
      <w:r>
        <w:t xml:space="preserve">the </w:t>
      </w:r>
      <w:r w:rsidRPr="00A113EE">
        <w:t xml:space="preserve">primary and legislated reporting mechanism for managing the GBR </w:t>
      </w:r>
      <w:r>
        <w:t>that</w:t>
      </w:r>
      <w:r w:rsidRPr="00A113EE">
        <w:t xml:space="preserve"> brings together all of the most relevant monitoring and other information for management. The G</w:t>
      </w:r>
      <w:r w:rsidR="00AC636D">
        <w:t>BRMPA</w:t>
      </w:r>
      <w:r>
        <w:t xml:space="preserve"> </w:t>
      </w:r>
      <w:r w:rsidRPr="00A113EE">
        <w:t xml:space="preserve">also has an extensive array of established communication and engagement programs that will be used to disseminate the information </w:t>
      </w:r>
      <w:r>
        <w:t>from</w:t>
      </w:r>
      <w:r w:rsidRPr="00A113EE">
        <w:t xml:space="preserve"> integrated monitoring.</w:t>
      </w:r>
    </w:p>
    <w:p w:rsidR="00462A7C" w:rsidRDefault="00462A7C" w:rsidP="00462A7C">
      <w:r>
        <w:t xml:space="preserve">Review and auditing of integrated monitoring is essential to ensure it continues to be effective and meet the needs of management. </w:t>
      </w:r>
      <w:r w:rsidRPr="00A113EE">
        <w:t xml:space="preserve">The GBRMPA has adopted the </w:t>
      </w:r>
      <w:r w:rsidR="00BC1B5B">
        <w:t>International Union for the Conservation of Nature (</w:t>
      </w:r>
      <w:r w:rsidRPr="00A113EE">
        <w:t>IUCN</w:t>
      </w:r>
      <w:r w:rsidR="00BC1B5B">
        <w:t>)</w:t>
      </w:r>
      <w:r w:rsidRPr="00A113EE">
        <w:t xml:space="preserve"> management cycle as its management effectiveness assessment system. Monitoring and reporting will be included as a management topic to be assessed for effectiveness under this system.</w:t>
      </w:r>
    </w:p>
    <w:p w:rsidR="00462A7C" w:rsidRPr="00845F64" w:rsidRDefault="00462A7C" w:rsidP="00462A7C">
      <w:pPr>
        <w:spacing w:after="120" w:line="240" w:lineRule="auto"/>
        <w:rPr>
          <w:rFonts w:ascii="Cambria" w:eastAsia="Times New Roman" w:hAnsi="Cambria" w:cs="Times New Roman"/>
          <w:color w:val="0070C0"/>
          <w:sz w:val="26"/>
          <w:szCs w:val="26"/>
          <w:lang w:eastAsia="en-AU"/>
        </w:rPr>
      </w:pPr>
      <w:r w:rsidRPr="00845F64">
        <w:rPr>
          <w:rFonts w:ascii="Cambria" w:eastAsia="Times New Roman" w:hAnsi="Cambria" w:cs="Times New Roman"/>
          <w:color w:val="0070C0"/>
          <w:sz w:val="26"/>
          <w:szCs w:val="26"/>
          <w:lang w:eastAsia="en-AU"/>
        </w:rPr>
        <w:t xml:space="preserve">Moving towards an </w:t>
      </w:r>
      <w:r w:rsidR="00C52AFA" w:rsidRPr="00845F64">
        <w:rPr>
          <w:rFonts w:ascii="Cambria" w:eastAsia="Times New Roman" w:hAnsi="Cambria" w:cs="Times New Roman"/>
          <w:color w:val="0070C0"/>
          <w:sz w:val="26"/>
          <w:szCs w:val="26"/>
          <w:lang w:eastAsia="en-AU"/>
        </w:rPr>
        <w:t>integrated monitoring program</w:t>
      </w:r>
    </w:p>
    <w:p w:rsidR="00462A7C" w:rsidRDefault="00462A7C" w:rsidP="00462A7C">
      <w:r>
        <w:t>Through this project and</w:t>
      </w:r>
      <w:r w:rsidRPr="00A36256">
        <w:t xml:space="preserve"> for the first time</w:t>
      </w:r>
      <w:r>
        <w:t>,</w:t>
      </w:r>
      <w:r w:rsidRPr="00A36256">
        <w:t xml:space="preserve"> the monit</w:t>
      </w:r>
      <w:r>
        <w:t xml:space="preserve">oring needs for management, </w:t>
      </w:r>
      <w:r w:rsidRPr="00A36256">
        <w:t xml:space="preserve">legacy of past monitoring programs and the capacity of existing monitoring programs </w:t>
      </w:r>
      <w:r w:rsidR="00845F64">
        <w:t>have been</w:t>
      </w:r>
      <w:r w:rsidRPr="00A36256">
        <w:t xml:space="preserve"> brought together </w:t>
      </w:r>
      <w:r w:rsidR="00845F64">
        <w:t xml:space="preserve">in </w:t>
      </w:r>
      <w:r>
        <w:t>a multi</w:t>
      </w:r>
      <w:r w:rsidR="00F94D42">
        <w:t>disciplinary</w:t>
      </w:r>
      <w:r>
        <w:t>, multi-institutional effort to provide a blueprint for an integrated approach to monitoring the GBR</w:t>
      </w:r>
      <w:r w:rsidRPr="00A36256">
        <w:t>.</w:t>
      </w:r>
      <w:r>
        <w:t xml:space="preserve"> The framework, as presented in Part 3 of this report, explicitly links management objectives, monitoring objectives and monitoring programs in a driver, pressure, state, impact and response framework to provide a solid foundation for an I</w:t>
      </w:r>
      <w:r w:rsidR="00703AA0">
        <w:t>MP</w:t>
      </w:r>
      <w:r>
        <w:t xml:space="preserve"> for the GBRWHA.</w:t>
      </w:r>
    </w:p>
    <w:p w:rsidR="00EA6B63" w:rsidRDefault="00EA6B63">
      <w:pPr>
        <w:spacing w:after="0" w:line="240" w:lineRule="auto"/>
      </w:pPr>
      <w:r>
        <w:br w:type="page"/>
      </w:r>
    </w:p>
    <w:sdt>
      <w:sdtPr>
        <w:rPr>
          <w:rFonts w:ascii="Calibri" w:eastAsia="Calibri" w:hAnsi="Calibri" w:cs="Calibri"/>
          <w:b w:val="0"/>
          <w:bCs w:val="0"/>
          <w:color w:val="auto"/>
          <w:sz w:val="22"/>
          <w:szCs w:val="22"/>
          <w:lang w:val="en-AU"/>
        </w:rPr>
        <w:id w:val="85886772"/>
        <w:docPartObj>
          <w:docPartGallery w:val="Table of Contents"/>
          <w:docPartUnique/>
        </w:docPartObj>
      </w:sdtPr>
      <w:sdtContent>
        <w:p w:rsidR="00E54EF2" w:rsidRDefault="00E54EF2" w:rsidP="00E54EF2">
          <w:pPr>
            <w:pStyle w:val="TOCHeading"/>
          </w:pPr>
          <w:r>
            <w:t>Table of Contents</w:t>
          </w:r>
        </w:p>
        <w:p w:rsidR="00E54EF2" w:rsidRDefault="00E54EF2" w:rsidP="00E54EF2">
          <w:pPr>
            <w:pStyle w:val="TOC1"/>
            <w:tabs>
              <w:tab w:val="right" w:leader="dot" w:pos="9060"/>
            </w:tabs>
          </w:pPr>
        </w:p>
        <w:p w:rsidR="00B86DB5" w:rsidRDefault="00F25E6A">
          <w:pPr>
            <w:pStyle w:val="TOC1"/>
            <w:tabs>
              <w:tab w:val="right" w:leader="dot" w:pos="9060"/>
            </w:tabs>
            <w:rPr>
              <w:rFonts w:asciiTheme="minorHAnsi" w:eastAsiaTheme="minorEastAsia" w:hAnsiTheme="minorHAnsi" w:cstheme="minorBidi"/>
              <w:noProof/>
              <w:lang w:eastAsia="en-AU"/>
            </w:rPr>
          </w:pPr>
          <w:r>
            <w:fldChar w:fldCharType="begin"/>
          </w:r>
          <w:r w:rsidR="00E54EF2">
            <w:instrText xml:space="preserve"> TOC \o "1-3" \h \z \u </w:instrText>
          </w:r>
          <w:r>
            <w:fldChar w:fldCharType="separate"/>
          </w:r>
          <w:hyperlink w:anchor="_Toc366499450" w:history="1">
            <w:r w:rsidR="00B86DB5" w:rsidRPr="00D33395">
              <w:rPr>
                <w:rStyle w:val="Hyperlink"/>
                <w:noProof/>
                <w:lang w:val="en-US"/>
              </w:rPr>
              <w:t>Acknowledgements</w:t>
            </w:r>
            <w:r w:rsidR="00B86DB5">
              <w:rPr>
                <w:noProof/>
                <w:webHidden/>
              </w:rPr>
              <w:tab/>
            </w:r>
            <w:r>
              <w:rPr>
                <w:noProof/>
                <w:webHidden/>
              </w:rPr>
              <w:fldChar w:fldCharType="begin"/>
            </w:r>
            <w:r w:rsidR="00B86DB5">
              <w:rPr>
                <w:noProof/>
                <w:webHidden/>
              </w:rPr>
              <w:instrText xml:space="preserve"> PAGEREF _Toc366499450 \h </w:instrText>
            </w:r>
            <w:r>
              <w:rPr>
                <w:noProof/>
                <w:webHidden/>
              </w:rPr>
            </w:r>
            <w:r>
              <w:rPr>
                <w:noProof/>
                <w:webHidden/>
              </w:rPr>
              <w:fldChar w:fldCharType="separate"/>
            </w:r>
            <w:r w:rsidR="001B5D14">
              <w:rPr>
                <w:noProof/>
                <w:webHidden/>
              </w:rPr>
              <w:t>i</w:t>
            </w:r>
            <w:r>
              <w:rPr>
                <w:noProof/>
                <w:webHidden/>
              </w:rPr>
              <w:fldChar w:fldCharType="end"/>
            </w:r>
          </w:hyperlink>
        </w:p>
        <w:p w:rsidR="00B86DB5" w:rsidRDefault="00F25E6A">
          <w:pPr>
            <w:pStyle w:val="TOC1"/>
            <w:tabs>
              <w:tab w:val="right" w:leader="dot" w:pos="9060"/>
            </w:tabs>
            <w:rPr>
              <w:rFonts w:asciiTheme="minorHAnsi" w:eastAsiaTheme="minorEastAsia" w:hAnsiTheme="minorHAnsi" w:cstheme="minorBidi"/>
              <w:noProof/>
              <w:lang w:eastAsia="en-AU"/>
            </w:rPr>
          </w:pPr>
          <w:hyperlink w:anchor="_Toc366499451" w:history="1">
            <w:r w:rsidR="00B86DB5" w:rsidRPr="00D33395">
              <w:rPr>
                <w:rStyle w:val="Hyperlink"/>
                <w:noProof/>
                <w:lang w:val="en-US"/>
              </w:rPr>
              <w:t>Executive summary</w:t>
            </w:r>
            <w:r w:rsidR="00B86DB5">
              <w:rPr>
                <w:noProof/>
                <w:webHidden/>
              </w:rPr>
              <w:tab/>
            </w:r>
            <w:r>
              <w:rPr>
                <w:noProof/>
                <w:webHidden/>
              </w:rPr>
              <w:fldChar w:fldCharType="begin"/>
            </w:r>
            <w:r w:rsidR="00B86DB5">
              <w:rPr>
                <w:noProof/>
                <w:webHidden/>
              </w:rPr>
              <w:instrText xml:space="preserve"> PAGEREF _Toc366499451 \h </w:instrText>
            </w:r>
            <w:r>
              <w:rPr>
                <w:noProof/>
                <w:webHidden/>
              </w:rPr>
            </w:r>
            <w:r>
              <w:rPr>
                <w:noProof/>
                <w:webHidden/>
              </w:rPr>
              <w:fldChar w:fldCharType="separate"/>
            </w:r>
            <w:r w:rsidR="001B5D14">
              <w:rPr>
                <w:noProof/>
                <w:webHidden/>
              </w:rPr>
              <w:t>ii</w:t>
            </w:r>
            <w:r>
              <w:rPr>
                <w:noProof/>
                <w:webHidden/>
              </w:rPr>
              <w:fldChar w:fldCharType="end"/>
            </w:r>
          </w:hyperlink>
        </w:p>
        <w:p w:rsidR="00B86DB5" w:rsidRDefault="00F25E6A">
          <w:pPr>
            <w:pStyle w:val="TOC1"/>
            <w:tabs>
              <w:tab w:val="right" w:leader="dot" w:pos="9060"/>
            </w:tabs>
            <w:rPr>
              <w:rFonts w:asciiTheme="minorHAnsi" w:eastAsiaTheme="minorEastAsia" w:hAnsiTheme="minorHAnsi" w:cstheme="minorBidi"/>
              <w:noProof/>
              <w:lang w:eastAsia="en-AU"/>
            </w:rPr>
          </w:pPr>
          <w:hyperlink w:anchor="_Toc366499452" w:history="1">
            <w:r w:rsidR="00B86DB5" w:rsidRPr="00D33395">
              <w:rPr>
                <w:rStyle w:val="Hyperlink"/>
                <w:noProof/>
              </w:rPr>
              <w:t>List of Figures</w:t>
            </w:r>
            <w:r w:rsidR="00B86DB5">
              <w:rPr>
                <w:noProof/>
                <w:webHidden/>
              </w:rPr>
              <w:tab/>
            </w:r>
            <w:r>
              <w:rPr>
                <w:noProof/>
                <w:webHidden/>
              </w:rPr>
              <w:fldChar w:fldCharType="begin"/>
            </w:r>
            <w:r w:rsidR="00B86DB5">
              <w:rPr>
                <w:noProof/>
                <w:webHidden/>
              </w:rPr>
              <w:instrText xml:space="preserve"> PAGEREF _Toc366499452 \h </w:instrText>
            </w:r>
            <w:r>
              <w:rPr>
                <w:noProof/>
                <w:webHidden/>
              </w:rPr>
            </w:r>
            <w:r>
              <w:rPr>
                <w:noProof/>
                <w:webHidden/>
              </w:rPr>
              <w:fldChar w:fldCharType="separate"/>
            </w:r>
            <w:r w:rsidR="001B5D14">
              <w:rPr>
                <w:noProof/>
                <w:webHidden/>
              </w:rPr>
              <w:t>xiv</w:t>
            </w:r>
            <w:r>
              <w:rPr>
                <w:noProof/>
                <w:webHidden/>
              </w:rPr>
              <w:fldChar w:fldCharType="end"/>
            </w:r>
          </w:hyperlink>
        </w:p>
        <w:p w:rsidR="00B86DB5" w:rsidRDefault="00F25E6A">
          <w:pPr>
            <w:pStyle w:val="TOC1"/>
            <w:tabs>
              <w:tab w:val="right" w:leader="dot" w:pos="9060"/>
            </w:tabs>
            <w:rPr>
              <w:rFonts w:asciiTheme="minorHAnsi" w:eastAsiaTheme="minorEastAsia" w:hAnsiTheme="minorHAnsi" w:cstheme="minorBidi"/>
              <w:noProof/>
              <w:lang w:eastAsia="en-AU"/>
            </w:rPr>
          </w:pPr>
          <w:hyperlink w:anchor="_Toc366499453" w:history="1">
            <w:r w:rsidR="00B86DB5" w:rsidRPr="00D33395">
              <w:rPr>
                <w:rStyle w:val="Hyperlink"/>
                <w:noProof/>
              </w:rPr>
              <w:t>List of Tables</w:t>
            </w:r>
            <w:r w:rsidR="00B86DB5">
              <w:rPr>
                <w:noProof/>
                <w:webHidden/>
              </w:rPr>
              <w:tab/>
            </w:r>
            <w:r>
              <w:rPr>
                <w:noProof/>
                <w:webHidden/>
              </w:rPr>
              <w:fldChar w:fldCharType="begin"/>
            </w:r>
            <w:r w:rsidR="00B86DB5">
              <w:rPr>
                <w:noProof/>
                <w:webHidden/>
              </w:rPr>
              <w:instrText xml:space="preserve"> PAGEREF _Toc366499453 \h </w:instrText>
            </w:r>
            <w:r>
              <w:rPr>
                <w:noProof/>
                <w:webHidden/>
              </w:rPr>
            </w:r>
            <w:r>
              <w:rPr>
                <w:noProof/>
                <w:webHidden/>
              </w:rPr>
              <w:fldChar w:fldCharType="separate"/>
            </w:r>
            <w:r w:rsidR="001B5D14">
              <w:rPr>
                <w:noProof/>
                <w:webHidden/>
              </w:rPr>
              <w:t>xvi</w:t>
            </w:r>
            <w:r>
              <w:rPr>
                <w:noProof/>
                <w:webHidden/>
              </w:rPr>
              <w:fldChar w:fldCharType="end"/>
            </w:r>
          </w:hyperlink>
        </w:p>
        <w:p w:rsidR="00B86DB5" w:rsidRDefault="00F25E6A">
          <w:pPr>
            <w:pStyle w:val="TOC1"/>
            <w:tabs>
              <w:tab w:val="right" w:leader="dot" w:pos="9060"/>
            </w:tabs>
            <w:rPr>
              <w:rFonts w:asciiTheme="minorHAnsi" w:eastAsiaTheme="minorEastAsia" w:hAnsiTheme="minorHAnsi" w:cstheme="minorBidi"/>
              <w:noProof/>
              <w:lang w:eastAsia="en-AU"/>
            </w:rPr>
          </w:pPr>
          <w:hyperlink w:anchor="_Toc366499454" w:history="1">
            <w:r w:rsidR="00B86DB5" w:rsidRPr="00D33395">
              <w:rPr>
                <w:rStyle w:val="Hyperlink"/>
                <w:noProof/>
              </w:rPr>
              <w:t>Glossary of Terms</w:t>
            </w:r>
            <w:r w:rsidR="00B86DB5">
              <w:rPr>
                <w:noProof/>
                <w:webHidden/>
              </w:rPr>
              <w:tab/>
            </w:r>
            <w:r>
              <w:rPr>
                <w:noProof/>
                <w:webHidden/>
              </w:rPr>
              <w:fldChar w:fldCharType="begin"/>
            </w:r>
            <w:r w:rsidR="00B86DB5">
              <w:rPr>
                <w:noProof/>
                <w:webHidden/>
              </w:rPr>
              <w:instrText xml:space="preserve"> PAGEREF _Toc366499454 \h </w:instrText>
            </w:r>
            <w:r>
              <w:rPr>
                <w:noProof/>
                <w:webHidden/>
              </w:rPr>
            </w:r>
            <w:r>
              <w:rPr>
                <w:noProof/>
                <w:webHidden/>
              </w:rPr>
              <w:fldChar w:fldCharType="separate"/>
            </w:r>
            <w:r w:rsidR="001B5D14">
              <w:rPr>
                <w:noProof/>
                <w:webHidden/>
              </w:rPr>
              <w:t>xviii</w:t>
            </w:r>
            <w:r>
              <w:rPr>
                <w:noProof/>
                <w:webHidden/>
              </w:rPr>
              <w:fldChar w:fldCharType="end"/>
            </w:r>
          </w:hyperlink>
        </w:p>
        <w:p w:rsidR="00B86DB5" w:rsidRDefault="00F25E6A">
          <w:pPr>
            <w:pStyle w:val="TOC1"/>
            <w:tabs>
              <w:tab w:val="right" w:leader="dot" w:pos="9060"/>
            </w:tabs>
            <w:rPr>
              <w:rFonts w:asciiTheme="minorHAnsi" w:eastAsiaTheme="minorEastAsia" w:hAnsiTheme="minorHAnsi" w:cstheme="minorBidi"/>
              <w:noProof/>
              <w:lang w:eastAsia="en-AU"/>
            </w:rPr>
          </w:pPr>
          <w:hyperlink w:anchor="_Toc366499455" w:history="1">
            <w:r w:rsidR="00B86DB5" w:rsidRPr="00D33395">
              <w:rPr>
                <w:rStyle w:val="Hyperlink"/>
                <w:noProof/>
              </w:rPr>
              <w:t>Part 1 Introduction</w:t>
            </w:r>
            <w:r w:rsidR="00B86DB5">
              <w:rPr>
                <w:noProof/>
                <w:webHidden/>
              </w:rPr>
              <w:tab/>
            </w:r>
            <w:r>
              <w:rPr>
                <w:noProof/>
                <w:webHidden/>
              </w:rPr>
              <w:fldChar w:fldCharType="begin"/>
            </w:r>
            <w:r w:rsidR="00B86DB5">
              <w:rPr>
                <w:noProof/>
                <w:webHidden/>
              </w:rPr>
              <w:instrText xml:space="preserve"> PAGEREF _Toc366499455 \h </w:instrText>
            </w:r>
            <w:r>
              <w:rPr>
                <w:noProof/>
                <w:webHidden/>
              </w:rPr>
            </w:r>
            <w:r>
              <w:rPr>
                <w:noProof/>
                <w:webHidden/>
              </w:rPr>
              <w:fldChar w:fldCharType="separate"/>
            </w:r>
            <w:r w:rsidR="001B5D14">
              <w:rPr>
                <w:noProof/>
                <w:webHidden/>
              </w:rPr>
              <w:t>1</w:t>
            </w:r>
            <w:r>
              <w:rPr>
                <w:noProof/>
                <w:webHidden/>
              </w:rPr>
              <w:fldChar w:fldCharType="end"/>
            </w:r>
          </w:hyperlink>
        </w:p>
        <w:p w:rsidR="00B86DB5" w:rsidRDefault="00F25E6A">
          <w:pPr>
            <w:pStyle w:val="TOC1"/>
            <w:tabs>
              <w:tab w:val="left" w:pos="660"/>
              <w:tab w:val="right" w:leader="dot" w:pos="9060"/>
            </w:tabs>
            <w:rPr>
              <w:rFonts w:asciiTheme="minorHAnsi" w:eastAsiaTheme="minorEastAsia" w:hAnsiTheme="minorHAnsi" w:cstheme="minorBidi"/>
              <w:noProof/>
              <w:lang w:eastAsia="en-AU"/>
            </w:rPr>
          </w:pPr>
          <w:hyperlink w:anchor="_Toc366499456" w:history="1">
            <w:r w:rsidR="00B86DB5" w:rsidRPr="00D33395">
              <w:rPr>
                <w:rStyle w:val="Hyperlink"/>
                <w:noProof/>
              </w:rPr>
              <w:t>1.1</w:t>
            </w:r>
            <w:r w:rsidR="00B86DB5">
              <w:rPr>
                <w:rFonts w:asciiTheme="minorHAnsi" w:eastAsiaTheme="minorEastAsia" w:hAnsiTheme="minorHAnsi" w:cstheme="minorBidi"/>
                <w:noProof/>
                <w:lang w:eastAsia="en-AU"/>
              </w:rPr>
              <w:tab/>
            </w:r>
            <w:r w:rsidR="00B86DB5" w:rsidRPr="00D33395">
              <w:rPr>
                <w:rStyle w:val="Hyperlink"/>
                <w:noProof/>
              </w:rPr>
              <w:t>The project</w:t>
            </w:r>
            <w:r w:rsidR="00B86DB5">
              <w:rPr>
                <w:noProof/>
                <w:webHidden/>
              </w:rPr>
              <w:tab/>
            </w:r>
            <w:r>
              <w:rPr>
                <w:noProof/>
                <w:webHidden/>
              </w:rPr>
              <w:fldChar w:fldCharType="begin"/>
            </w:r>
            <w:r w:rsidR="00B86DB5">
              <w:rPr>
                <w:noProof/>
                <w:webHidden/>
              </w:rPr>
              <w:instrText xml:space="preserve"> PAGEREF _Toc366499456 \h </w:instrText>
            </w:r>
            <w:r>
              <w:rPr>
                <w:noProof/>
                <w:webHidden/>
              </w:rPr>
            </w:r>
            <w:r>
              <w:rPr>
                <w:noProof/>
                <w:webHidden/>
              </w:rPr>
              <w:fldChar w:fldCharType="separate"/>
            </w:r>
            <w:r w:rsidR="001B5D14">
              <w:rPr>
                <w:noProof/>
                <w:webHidden/>
              </w:rPr>
              <w:t>1</w:t>
            </w:r>
            <w:r>
              <w:rPr>
                <w:noProof/>
                <w:webHidden/>
              </w:rPr>
              <w:fldChar w:fldCharType="end"/>
            </w:r>
          </w:hyperlink>
        </w:p>
        <w:p w:rsidR="00B86DB5" w:rsidRDefault="00F25E6A">
          <w:pPr>
            <w:pStyle w:val="TOC1"/>
            <w:tabs>
              <w:tab w:val="left" w:pos="660"/>
              <w:tab w:val="right" w:leader="dot" w:pos="9060"/>
            </w:tabs>
            <w:rPr>
              <w:rFonts w:asciiTheme="minorHAnsi" w:eastAsiaTheme="minorEastAsia" w:hAnsiTheme="minorHAnsi" w:cstheme="minorBidi"/>
              <w:noProof/>
              <w:lang w:eastAsia="en-AU"/>
            </w:rPr>
          </w:pPr>
          <w:hyperlink w:anchor="_Toc366499457" w:history="1">
            <w:r w:rsidR="00B86DB5" w:rsidRPr="00D33395">
              <w:rPr>
                <w:rStyle w:val="Hyperlink"/>
                <w:noProof/>
              </w:rPr>
              <w:t>1.2</w:t>
            </w:r>
            <w:r w:rsidR="00B86DB5">
              <w:rPr>
                <w:rFonts w:asciiTheme="minorHAnsi" w:eastAsiaTheme="minorEastAsia" w:hAnsiTheme="minorHAnsi" w:cstheme="minorBidi"/>
                <w:noProof/>
                <w:lang w:eastAsia="en-AU"/>
              </w:rPr>
              <w:tab/>
            </w:r>
            <w:r w:rsidR="00B86DB5" w:rsidRPr="00D33395">
              <w:rPr>
                <w:rStyle w:val="Hyperlink"/>
                <w:noProof/>
              </w:rPr>
              <w:t>Adaptive management and monitoring in strategic assessments</w:t>
            </w:r>
            <w:r w:rsidR="00B86DB5">
              <w:rPr>
                <w:noProof/>
                <w:webHidden/>
              </w:rPr>
              <w:tab/>
            </w:r>
            <w:r>
              <w:rPr>
                <w:noProof/>
                <w:webHidden/>
              </w:rPr>
              <w:fldChar w:fldCharType="begin"/>
            </w:r>
            <w:r w:rsidR="00B86DB5">
              <w:rPr>
                <w:noProof/>
                <w:webHidden/>
              </w:rPr>
              <w:instrText xml:space="preserve"> PAGEREF _Toc366499457 \h </w:instrText>
            </w:r>
            <w:r>
              <w:rPr>
                <w:noProof/>
                <w:webHidden/>
              </w:rPr>
            </w:r>
            <w:r>
              <w:rPr>
                <w:noProof/>
                <w:webHidden/>
              </w:rPr>
              <w:fldChar w:fldCharType="separate"/>
            </w:r>
            <w:r w:rsidR="001B5D14">
              <w:rPr>
                <w:noProof/>
                <w:webHidden/>
              </w:rPr>
              <w:t>1</w:t>
            </w:r>
            <w:r>
              <w:rPr>
                <w:noProof/>
                <w:webHidden/>
              </w:rPr>
              <w:fldChar w:fldCharType="end"/>
            </w:r>
          </w:hyperlink>
        </w:p>
        <w:p w:rsidR="00B86DB5" w:rsidRDefault="00F25E6A">
          <w:pPr>
            <w:pStyle w:val="TOC1"/>
            <w:tabs>
              <w:tab w:val="left" w:pos="660"/>
              <w:tab w:val="right" w:leader="dot" w:pos="9060"/>
            </w:tabs>
            <w:rPr>
              <w:rFonts w:asciiTheme="minorHAnsi" w:eastAsiaTheme="minorEastAsia" w:hAnsiTheme="minorHAnsi" w:cstheme="minorBidi"/>
              <w:noProof/>
              <w:lang w:eastAsia="en-AU"/>
            </w:rPr>
          </w:pPr>
          <w:hyperlink w:anchor="_Toc366499458" w:history="1">
            <w:r w:rsidR="00B86DB5" w:rsidRPr="00D33395">
              <w:rPr>
                <w:rStyle w:val="Hyperlink"/>
                <w:noProof/>
              </w:rPr>
              <w:t>1.3</w:t>
            </w:r>
            <w:r w:rsidR="00B86DB5">
              <w:rPr>
                <w:rFonts w:asciiTheme="minorHAnsi" w:eastAsiaTheme="minorEastAsia" w:hAnsiTheme="minorHAnsi" w:cstheme="minorBidi"/>
                <w:noProof/>
                <w:lang w:eastAsia="en-AU"/>
              </w:rPr>
              <w:tab/>
            </w:r>
            <w:r w:rsidR="00B86DB5" w:rsidRPr="00D33395">
              <w:rPr>
                <w:rStyle w:val="Hyperlink"/>
                <w:noProof/>
              </w:rPr>
              <w:t>The Great Barrier Reef World Heritage Area</w:t>
            </w:r>
            <w:r w:rsidR="00B86DB5">
              <w:rPr>
                <w:noProof/>
                <w:webHidden/>
              </w:rPr>
              <w:tab/>
            </w:r>
            <w:r>
              <w:rPr>
                <w:noProof/>
                <w:webHidden/>
              </w:rPr>
              <w:fldChar w:fldCharType="begin"/>
            </w:r>
            <w:r w:rsidR="00B86DB5">
              <w:rPr>
                <w:noProof/>
                <w:webHidden/>
              </w:rPr>
              <w:instrText xml:space="preserve"> PAGEREF _Toc366499458 \h </w:instrText>
            </w:r>
            <w:r>
              <w:rPr>
                <w:noProof/>
                <w:webHidden/>
              </w:rPr>
            </w:r>
            <w:r>
              <w:rPr>
                <w:noProof/>
                <w:webHidden/>
              </w:rPr>
              <w:fldChar w:fldCharType="separate"/>
            </w:r>
            <w:r w:rsidR="001B5D14">
              <w:rPr>
                <w:noProof/>
                <w:webHidden/>
              </w:rPr>
              <w:t>4</w:t>
            </w:r>
            <w:r>
              <w:rPr>
                <w:noProof/>
                <w:webHidden/>
              </w:rPr>
              <w:fldChar w:fldCharType="end"/>
            </w:r>
          </w:hyperlink>
        </w:p>
        <w:p w:rsidR="00B86DB5" w:rsidRDefault="00F25E6A">
          <w:pPr>
            <w:pStyle w:val="TOC1"/>
            <w:tabs>
              <w:tab w:val="left" w:pos="660"/>
              <w:tab w:val="right" w:leader="dot" w:pos="9060"/>
            </w:tabs>
            <w:rPr>
              <w:rFonts w:asciiTheme="minorHAnsi" w:eastAsiaTheme="minorEastAsia" w:hAnsiTheme="minorHAnsi" w:cstheme="minorBidi"/>
              <w:noProof/>
              <w:lang w:eastAsia="en-AU"/>
            </w:rPr>
          </w:pPr>
          <w:hyperlink w:anchor="_Toc366499459" w:history="1">
            <w:r w:rsidR="00B86DB5" w:rsidRPr="00D33395">
              <w:rPr>
                <w:rStyle w:val="Hyperlink"/>
                <w:noProof/>
              </w:rPr>
              <w:t>1.4</w:t>
            </w:r>
            <w:r w:rsidR="00B86DB5">
              <w:rPr>
                <w:rFonts w:asciiTheme="minorHAnsi" w:eastAsiaTheme="minorEastAsia" w:hAnsiTheme="minorHAnsi" w:cstheme="minorBidi"/>
                <w:noProof/>
                <w:lang w:eastAsia="en-AU"/>
              </w:rPr>
              <w:tab/>
            </w:r>
            <w:r w:rsidR="00B86DB5" w:rsidRPr="00D33395">
              <w:rPr>
                <w:rStyle w:val="Hyperlink"/>
                <w:noProof/>
              </w:rPr>
              <w:t>What is integrated monitoring and what are the benefits?</w:t>
            </w:r>
            <w:r w:rsidR="00B86DB5">
              <w:rPr>
                <w:noProof/>
                <w:webHidden/>
              </w:rPr>
              <w:tab/>
            </w:r>
            <w:r>
              <w:rPr>
                <w:noProof/>
                <w:webHidden/>
              </w:rPr>
              <w:fldChar w:fldCharType="begin"/>
            </w:r>
            <w:r w:rsidR="00B86DB5">
              <w:rPr>
                <w:noProof/>
                <w:webHidden/>
              </w:rPr>
              <w:instrText xml:space="preserve"> PAGEREF _Toc366499459 \h </w:instrText>
            </w:r>
            <w:r>
              <w:rPr>
                <w:noProof/>
                <w:webHidden/>
              </w:rPr>
            </w:r>
            <w:r>
              <w:rPr>
                <w:noProof/>
                <w:webHidden/>
              </w:rPr>
              <w:fldChar w:fldCharType="separate"/>
            </w:r>
            <w:r w:rsidR="001B5D14">
              <w:rPr>
                <w:noProof/>
                <w:webHidden/>
              </w:rPr>
              <w:t>6</w:t>
            </w:r>
            <w:r>
              <w:rPr>
                <w:noProof/>
                <w:webHidden/>
              </w:rPr>
              <w:fldChar w:fldCharType="end"/>
            </w:r>
          </w:hyperlink>
        </w:p>
        <w:p w:rsidR="00B86DB5" w:rsidRDefault="00F25E6A">
          <w:pPr>
            <w:pStyle w:val="TOC3"/>
            <w:tabs>
              <w:tab w:val="right" w:leader="dot" w:pos="9060"/>
            </w:tabs>
            <w:rPr>
              <w:rFonts w:asciiTheme="minorHAnsi" w:eastAsiaTheme="minorEastAsia" w:hAnsiTheme="minorHAnsi" w:cstheme="minorBidi"/>
              <w:noProof/>
              <w:lang w:eastAsia="en-AU"/>
            </w:rPr>
          </w:pPr>
          <w:hyperlink w:anchor="_Toc366499460" w:history="1">
            <w:r w:rsidR="00B86DB5" w:rsidRPr="00D33395">
              <w:rPr>
                <w:rStyle w:val="Hyperlink"/>
                <w:i/>
                <w:noProof/>
                <w:lang w:eastAsia="en-AU"/>
              </w:rPr>
              <w:t>The benefits of integrated monitoring</w:t>
            </w:r>
            <w:r w:rsidR="00B86DB5">
              <w:rPr>
                <w:noProof/>
                <w:webHidden/>
              </w:rPr>
              <w:tab/>
            </w:r>
            <w:r>
              <w:rPr>
                <w:noProof/>
                <w:webHidden/>
              </w:rPr>
              <w:fldChar w:fldCharType="begin"/>
            </w:r>
            <w:r w:rsidR="00B86DB5">
              <w:rPr>
                <w:noProof/>
                <w:webHidden/>
              </w:rPr>
              <w:instrText xml:space="preserve"> PAGEREF _Toc366499460 \h </w:instrText>
            </w:r>
            <w:r>
              <w:rPr>
                <w:noProof/>
                <w:webHidden/>
              </w:rPr>
            </w:r>
            <w:r>
              <w:rPr>
                <w:noProof/>
                <w:webHidden/>
              </w:rPr>
              <w:fldChar w:fldCharType="separate"/>
            </w:r>
            <w:r w:rsidR="001B5D14">
              <w:rPr>
                <w:noProof/>
                <w:webHidden/>
              </w:rPr>
              <w:t>6</w:t>
            </w:r>
            <w:r>
              <w:rPr>
                <w:noProof/>
                <w:webHidden/>
              </w:rPr>
              <w:fldChar w:fldCharType="end"/>
            </w:r>
          </w:hyperlink>
        </w:p>
        <w:p w:rsidR="00B86DB5" w:rsidRDefault="00F25E6A">
          <w:pPr>
            <w:pStyle w:val="TOC3"/>
            <w:tabs>
              <w:tab w:val="right" w:leader="dot" w:pos="9060"/>
            </w:tabs>
            <w:rPr>
              <w:rFonts w:asciiTheme="minorHAnsi" w:eastAsiaTheme="minorEastAsia" w:hAnsiTheme="minorHAnsi" w:cstheme="minorBidi"/>
              <w:noProof/>
              <w:lang w:eastAsia="en-AU"/>
            </w:rPr>
          </w:pPr>
          <w:hyperlink w:anchor="_Toc366499461" w:history="1">
            <w:r w:rsidR="00B86DB5" w:rsidRPr="00D33395">
              <w:rPr>
                <w:rStyle w:val="Hyperlink"/>
                <w:i/>
                <w:noProof/>
                <w:lang w:eastAsia="en-AU"/>
              </w:rPr>
              <w:t>Integrating interests</w:t>
            </w:r>
            <w:r w:rsidR="00B86DB5">
              <w:rPr>
                <w:noProof/>
                <w:webHidden/>
              </w:rPr>
              <w:tab/>
            </w:r>
            <w:r>
              <w:rPr>
                <w:noProof/>
                <w:webHidden/>
              </w:rPr>
              <w:fldChar w:fldCharType="begin"/>
            </w:r>
            <w:r w:rsidR="00B86DB5">
              <w:rPr>
                <w:noProof/>
                <w:webHidden/>
              </w:rPr>
              <w:instrText xml:space="preserve"> PAGEREF _Toc366499461 \h </w:instrText>
            </w:r>
            <w:r>
              <w:rPr>
                <w:noProof/>
                <w:webHidden/>
              </w:rPr>
            </w:r>
            <w:r>
              <w:rPr>
                <w:noProof/>
                <w:webHidden/>
              </w:rPr>
              <w:fldChar w:fldCharType="separate"/>
            </w:r>
            <w:r w:rsidR="001B5D14">
              <w:rPr>
                <w:noProof/>
                <w:webHidden/>
              </w:rPr>
              <w:t>7</w:t>
            </w:r>
            <w:r>
              <w:rPr>
                <w:noProof/>
                <w:webHidden/>
              </w:rPr>
              <w:fldChar w:fldCharType="end"/>
            </w:r>
          </w:hyperlink>
        </w:p>
        <w:p w:rsidR="00B86DB5" w:rsidRDefault="00F25E6A">
          <w:pPr>
            <w:pStyle w:val="TOC3"/>
            <w:tabs>
              <w:tab w:val="right" w:leader="dot" w:pos="9060"/>
            </w:tabs>
            <w:rPr>
              <w:rFonts w:asciiTheme="minorHAnsi" w:eastAsiaTheme="minorEastAsia" w:hAnsiTheme="minorHAnsi" w:cstheme="minorBidi"/>
              <w:noProof/>
              <w:lang w:eastAsia="en-AU"/>
            </w:rPr>
          </w:pPr>
          <w:hyperlink w:anchor="_Toc366499462" w:history="1">
            <w:r w:rsidR="00B86DB5" w:rsidRPr="00D33395">
              <w:rPr>
                <w:rStyle w:val="Hyperlink"/>
                <w:i/>
                <w:noProof/>
                <w:lang w:eastAsia="en-AU"/>
              </w:rPr>
              <w:t>Integrating data</w:t>
            </w:r>
            <w:r w:rsidR="00B86DB5">
              <w:rPr>
                <w:noProof/>
                <w:webHidden/>
              </w:rPr>
              <w:tab/>
            </w:r>
            <w:r>
              <w:rPr>
                <w:noProof/>
                <w:webHidden/>
              </w:rPr>
              <w:fldChar w:fldCharType="begin"/>
            </w:r>
            <w:r w:rsidR="00B86DB5">
              <w:rPr>
                <w:noProof/>
                <w:webHidden/>
              </w:rPr>
              <w:instrText xml:space="preserve"> PAGEREF _Toc366499462 \h </w:instrText>
            </w:r>
            <w:r>
              <w:rPr>
                <w:noProof/>
                <w:webHidden/>
              </w:rPr>
            </w:r>
            <w:r>
              <w:rPr>
                <w:noProof/>
                <w:webHidden/>
              </w:rPr>
              <w:fldChar w:fldCharType="separate"/>
            </w:r>
            <w:r w:rsidR="001B5D14">
              <w:rPr>
                <w:noProof/>
                <w:webHidden/>
              </w:rPr>
              <w:t>7</w:t>
            </w:r>
            <w:r>
              <w:rPr>
                <w:noProof/>
                <w:webHidden/>
              </w:rPr>
              <w:fldChar w:fldCharType="end"/>
            </w:r>
          </w:hyperlink>
        </w:p>
        <w:p w:rsidR="00B86DB5" w:rsidRDefault="00F25E6A">
          <w:pPr>
            <w:pStyle w:val="TOC3"/>
            <w:tabs>
              <w:tab w:val="right" w:leader="dot" w:pos="9060"/>
            </w:tabs>
            <w:rPr>
              <w:rFonts w:asciiTheme="minorHAnsi" w:eastAsiaTheme="minorEastAsia" w:hAnsiTheme="minorHAnsi" w:cstheme="minorBidi"/>
              <w:noProof/>
              <w:lang w:eastAsia="en-AU"/>
            </w:rPr>
          </w:pPr>
          <w:hyperlink w:anchor="_Toc366499463" w:history="1">
            <w:r w:rsidR="00B86DB5" w:rsidRPr="00D33395">
              <w:rPr>
                <w:rStyle w:val="Hyperlink"/>
                <w:i/>
                <w:noProof/>
                <w:lang w:eastAsia="en-AU"/>
              </w:rPr>
              <w:t>Integrating new information and knowledge</w:t>
            </w:r>
            <w:r w:rsidR="00B86DB5">
              <w:rPr>
                <w:noProof/>
                <w:webHidden/>
              </w:rPr>
              <w:tab/>
            </w:r>
            <w:r>
              <w:rPr>
                <w:noProof/>
                <w:webHidden/>
              </w:rPr>
              <w:fldChar w:fldCharType="begin"/>
            </w:r>
            <w:r w:rsidR="00B86DB5">
              <w:rPr>
                <w:noProof/>
                <w:webHidden/>
              </w:rPr>
              <w:instrText xml:space="preserve"> PAGEREF _Toc366499463 \h </w:instrText>
            </w:r>
            <w:r>
              <w:rPr>
                <w:noProof/>
                <w:webHidden/>
              </w:rPr>
            </w:r>
            <w:r>
              <w:rPr>
                <w:noProof/>
                <w:webHidden/>
              </w:rPr>
              <w:fldChar w:fldCharType="separate"/>
            </w:r>
            <w:r w:rsidR="001B5D14">
              <w:rPr>
                <w:noProof/>
                <w:webHidden/>
              </w:rPr>
              <w:t>8</w:t>
            </w:r>
            <w:r>
              <w:rPr>
                <w:noProof/>
                <w:webHidden/>
              </w:rPr>
              <w:fldChar w:fldCharType="end"/>
            </w:r>
          </w:hyperlink>
        </w:p>
        <w:p w:rsidR="00B86DB5" w:rsidRDefault="00F25E6A">
          <w:pPr>
            <w:pStyle w:val="TOC1"/>
            <w:tabs>
              <w:tab w:val="left" w:pos="660"/>
              <w:tab w:val="right" w:leader="dot" w:pos="9060"/>
            </w:tabs>
            <w:rPr>
              <w:rFonts w:asciiTheme="minorHAnsi" w:eastAsiaTheme="minorEastAsia" w:hAnsiTheme="minorHAnsi" w:cstheme="minorBidi"/>
              <w:noProof/>
              <w:lang w:eastAsia="en-AU"/>
            </w:rPr>
          </w:pPr>
          <w:hyperlink w:anchor="_Toc366499464" w:history="1">
            <w:r w:rsidR="00B86DB5" w:rsidRPr="00D33395">
              <w:rPr>
                <w:rStyle w:val="Hyperlink"/>
                <w:noProof/>
              </w:rPr>
              <w:t>1.5</w:t>
            </w:r>
            <w:r w:rsidR="00B86DB5">
              <w:rPr>
                <w:rFonts w:asciiTheme="minorHAnsi" w:eastAsiaTheme="minorEastAsia" w:hAnsiTheme="minorHAnsi" w:cstheme="minorBidi"/>
                <w:noProof/>
                <w:lang w:eastAsia="en-AU"/>
              </w:rPr>
              <w:tab/>
            </w:r>
            <w:r w:rsidR="00B86DB5" w:rsidRPr="00D33395">
              <w:rPr>
                <w:rStyle w:val="Hyperlink"/>
                <w:noProof/>
              </w:rPr>
              <w:t>Differences between a framework and a program</w:t>
            </w:r>
            <w:r w:rsidR="00B86DB5">
              <w:rPr>
                <w:noProof/>
                <w:webHidden/>
              </w:rPr>
              <w:tab/>
            </w:r>
            <w:r>
              <w:rPr>
                <w:noProof/>
                <w:webHidden/>
              </w:rPr>
              <w:fldChar w:fldCharType="begin"/>
            </w:r>
            <w:r w:rsidR="00B86DB5">
              <w:rPr>
                <w:noProof/>
                <w:webHidden/>
              </w:rPr>
              <w:instrText xml:space="preserve"> PAGEREF _Toc366499464 \h </w:instrText>
            </w:r>
            <w:r>
              <w:rPr>
                <w:noProof/>
                <w:webHidden/>
              </w:rPr>
            </w:r>
            <w:r>
              <w:rPr>
                <w:noProof/>
                <w:webHidden/>
              </w:rPr>
              <w:fldChar w:fldCharType="separate"/>
            </w:r>
            <w:r w:rsidR="001B5D14">
              <w:rPr>
                <w:noProof/>
                <w:webHidden/>
              </w:rPr>
              <w:t>8</w:t>
            </w:r>
            <w:r>
              <w:rPr>
                <w:noProof/>
                <w:webHidden/>
              </w:rPr>
              <w:fldChar w:fldCharType="end"/>
            </w:r>
          </w:hyperlink>
        </w:p>
        <w:p w:rsidR="00B86DB5" w:rsidRDefault="00F25E6A">
          <w:pPr>
            <w:pStyle w:val="TOC1"/>
            <w:tabs>
              <w:tab w:val="right" w:leader="dot" w:pos="9060"/>
            </w:tabs>
            <w:rPr>
              <w:rFonts w:asciiTheme="minorHAnsi" w:eastAsiaTheme="minorEastAsia" w:hAnsiTheme="minorHAnsi" w:cstheme="minorBidi"/>
              <w:noProof/>
              <w:lang w:eastAsia="en-AU"/>
            </w:rPr>
          </w:pPr>
          <w:hyperlink w:anchor="_Toc366499465" w:history="1">
            <w:r w:rsidR="00B86DB5" w:rsidRPr="00D33395">
              <w:rPr>
                <w:rStyle w:val="Hyperlink"/>
                <w:noProof/>
              </w:rPr>
              <w:t>Part 2 Guidance to establish an Integrated Monitoring Framework</w:t>
            </w:r>
            <w:r w:rsidR="00B86DB5">
              <w:rPr>
                <w:noProof/>
                <w:webHidden/>
              </w:rPr>
              <w:tab/>
            </w:r>
            <w:r>
              <w:rPr>
                <w:noProof/>
                <w:webHidden/>
              </w:rPr>
              <w:fldChar w:fldCharType="begin"/>
            </w:r>
            <w:r w:rsidR="00B86DB5">
              <w:rPr>
                <w:noProof/>
                <w:webHidden/>
              </w:rPr>
              <w:instrText xml:space="preserve"> PAGEREF _Toc366499465 \h </w:instrText>
            </w:r>
            <w:r>
              <w:rPr>
                <w:noProof/>
                <w:webHidden/>
              </w:rPr>
            </w:r>
            <w:r>
              <w:rPr>
                <w:noProof/>
                <w:webHidden/>
              </w:rPr>
              <w:fldChar w:fldCharType="separate"/>
            </w:r>
            <w:r w:rsidR="001B5D14">
              <w:rPr>
                <w:noProof/>
                <w:webHidden/>
              </w:rPr>
              <w:t>10</w:t>
            </w:r>
            <w:r>
              <w:rPr>
                <w:noProof/>
                <w:webHidden/>
              </w:rPr>
              <w:fldChar w:fldCharType="end"/>
            </w:r>
          </w:hyperlink>
        </w:p>
        <w:p w:rsidR="00B86DB5" w:rsidRDefault="00F25E6A">
          <w:pPr>
            <w:pStyle w:val="TOC2"/>
            <w:tabs>
              <w:tab w:val="left" w:pos="880"/>
              <w:tab w:val="right" w:leader="dot" w:pos="9060"/>
            </w:tabs>
            <w:rPr>
              <w:rFonts w:asciiTheme="minorHAnsi" w:eastAsiaTheme="minorEastAsia" w:hAnsiTheme="minorHAnsi" w:cstheme="minorBidi"/>
              <w:noProof/>
              <w:lang w:eastAsia="en-AU"/>
            </w:rPr>
          </w:pPr>
          <w:hyperlink w:anchor="_Toc366499466" w:history="1">
            <w:r w:rsidR="00B86DB5" w:rsidRPr="00D33395">
              <w:rPr>
                <w:rStyle w:val="Hyperlink"/>
                <w:noProof/>
              </w:rPr>
              <w:t>2.1</w:t>
            </w:r>
            <w:r w:rsidR="00B86DB5">
              <w:rPr>
                <w:rFonts w:asciiTheme="minorHAnsi" w:eastAsiaTheme="minorEastAsia" w:hAnsiTheme="minorHAnsi" w:cstheme="minorBidi"/>
                <w:noProof/>
                <w:lang w:eastAsia="en-AU"/>
              </w:rPr>
              <w:tab/>
            </w:r>
            <w:r w:rsidR="00B86DB5" w:rsidRPr="00D33395">
              <w:rPr>
                <w:rStyle w:val="Hyperlink"/>
                <w:noProof/>
              </w:rPr>
              <w:t>Overview of the guidance and its application</w:t>
            </w:r>
            <w:r w:rsidR="00B86DB5">
              <w:rPr>
                <w:noProof/>
                <w:webHidden/>
              </w:rPr>
              <w:tab/>
            </w:r>
            <w:r>
              <w:rPr>
                <w:noProof/>
                <w:webHidden/>
              </w:rPr>
              <w:fldChar w:fldCharType="begin"/>
            </w:r>
            <w:r w:rsidR="00B86DB5">
              <w:rPr>
                <w:noProof/>
                <w:webHidden/>
              </w:rPr>
              <w:instrText xml:space="preserve"> PAGEREF _Toc366499466 \h </w:instrText>
            </w:r>
            <w:r>
              <w:rPr>
                <w:noProof/>
                <w:webHidden/>
              </w:rPr>
            </w:r>
            <w:r>
              <w:rPr>
                <w:noProof/>
                <w:webHidden/>
              </w:rPr>
              <w:fldChar w:fldCharType="separate"/>
            </w:r>
            <w:r w:rsidR="001B5D14">
              <w:rPr>
                <w:noProof/>
                <w:webHidden/>
              </w:rPr>
              <w:t>10</w:t>
            </w:r>
            <w:r>
              <w:rPr>
                <w:noProof/>
                <w:webHidden/>
              </w:rPr>
              <w:fldChar w:fldCharType="end"/>
            </w:r>
          </w:hyperlink>
        </w:p>
        <w:p w:rsidR="00B86DB5" w:rsidRDefault="00F25E6A">
          <w:pPr>
            <w:pStyle w:val="TOC2"/>
            <w:tabs>
              <w:tab w:val="left" w:pos="880"/>
              <w:tab w:val="right" w:leader="dot" w:pos="9060"/>
            </w:tabs>
            <w:rPr>
              <w:rFonts w:asciiTheme="minorHAnsi" w:eastAsiaTheme="minorEastAsia" w:hAnsiTheme="minorHAnsi" w:cstheme="minorBidi"/>
              <w:noProof/>
              <w:lang w:eastAsia="en-AU"/>
            </w:rPr>
          </w:pPr>
          <w:hyperlink w:anchor="_Toc366499467" w:history="1">
            <w:r w:rsidR="00B86DB5" w:rsidRPr="00D33395">
              <w:rPr>
                <w:rStyle w:val="Hyperlink"/>
                <w:noProof/>
              </w:rPr>
              <w:t>2.2</w:t>
            </w:r>
            <w:r w:rsidR="00B86DB5">
              <w:rPr>
                <w:rFonts w:asciiTheme="minorHAnsi" w:eastAsiaTheme="minorEastAsia" w:hAnsiTheme="minorHAnsi" w:cstheme="minorBidi"/>
                <w:noProof/>
                <w:lang w:eastAsia="en-AU"/>
              </w:rPr>
              <w:tab/>
            </w:r>
            <w:r w:rsidR="00B86DB5" w:rsidRPr="00D33395">
              <w:rPr>
                <w:rStyle w:val="Hyperlink"/>
                <w:noProof/>
              </w:rPr>
              <w:t>Prerequisites to establish an IMF</w:t>
            </w:r>
            <w:r w:rsidR="00B86DB5">
              <w:rPr>
                <w:noProof/>
                <w:webHidden/>
              </w:rPr>
              <w:tab/>
            </w:r>
            <w:r>
              <w:rPr>
                <w:noProof/>
                <w:webHidden/>
              </w:rPr>
              <w:fldChar w:fldCharType="begin"/>
            </w:r>
            <w:r w:rsidR="00B86DB5">
              <w:rPr>
                <w:noProof/>
                <w:webHidden/>
              </w:rPr>
              <w:instrText xml:space="preserve"> PAGEREF _Toc366499467 \h </w:instrText>
            </w:r>
            <w:r>
              <w:rPr>
                <w:noProof/>
                <w:webHidden/>
              </w:rPr>
            </w:r>
            <w:r>
              <w:rPr>
                <w:noProof/>
                <w:webHidden/>
              </w:rPr>
              <w:fldChar w:fldCharType="separate"/>
            </w:r>
            <w:r w:rsidR="001B5D14">
              <w:rPr>
                <w:noProof/>
                <w:webHidden/>
              </w:rPr>
              <w:t>15</w:t>
            </w:r>
            <w:r>
              <w:rPr>
                <w:noProof/>
                <w:webHidden/>
              </w:rPr>
              <w:fldChar w:fldCharType="end"/>
            </w:r>
          </w:hyperlink>
        </w:p>
        <w:p w:rsidR="00B86DB5" w:rsidRDefault="00F25E6A">
          <w:pPr>
            <w:pStyle w:val="TOC2"/>
            <w:tabs>
              <w:tab w:val="left" w:pos="1100"/>
              <w:tab w:val="right" w:leader="dot" w:pos="9060"/>
            </w:tabs>
            <w:rPr>
              <w:rFonts w:asciiTheme="minorHAnsi" w:eastAsiaTheme="minorEastAsia" w:hAnsiTheme="minorHAnsi" w:cstheme="minorBidi"/>
              <w:noProof/>
              <w:lang w:eastAsia="en-AU"/>
            </w:rPr>
          </w:pPr>
          <w:hyperlink w:anchor="_Toc366499468" w:history="1">
            <w:r w:rsidR="00B86DB5" w:rsidRPr="00D33395">
              <w:rPr>
                <w:rStyle w:val="Hyperlink"/>
                <w:noProof/>
              </w:rPr>
              <w:t xml:space="preserve">2.2.1 </w:t>
            </w:r>
            <w:r w:rsidR="00B86DB5">
              <w:rPr>
                <w:rFonts w:asciiTheme="minorHAnsi" w:eastAsiaTheme="minorEastAsia" w:hAnsiTheme="minorHAnsi" w:cstheme="minorBidi"/>
                <w:noProof/>
                <w:lang w:eastAsia="en-AU"/>
              </w:rPr>
              <w:tab/>
            </w:r>
            <w:r w:rsidR="00B86DB5" w:rsidRPr="00D33395">
              <w:rPr>
                <w:rStyle w:val="Hyperlink"/>
                <w:noProof/>
              </w:rPr>
              <w:t>Clearly defined management objectives</w:t>
            </w:r>
            <w:r w:rsidR="00B86DB5">
              <w:rPr>
                <w:noProof/>
                <w:webHidden/>
              </w:rPr>
              <w:tab/>
            </w:r>
            <w:r>
              <w:rPr>
                <w:noProof/>
                <w:webHidden/>
              </w:rPr>
              <w:fldChar w:fldCharType="begin"/>
            </w:r>
            <w:r w:rsidR="00B86DB5">
              <w:rPr>
                <w:noProof/>
                <w:webHidden/>
              </w:rPr>
              <w:instrText xml:space="preserve"> PAGEREF _Toc366499468 \h </w:instrText>
            </w:r>
            <w:r>
              <w:rPr>
                <w:noProof/>
                <w:webHidden/>
              </w:rPr>
            </w:r>
            <w:r>
              <w:rPr>
                <w:noProof/>
                <w:webHidden/>
              </w:rPr>
              <w:fldChar w:fldCharType="separate"/>
            </w:r>
            <w:r w:rsidR="001B5D14">
              <w:rPr>
                <w:noProof/>
                <w:webHidden/>
              </w:rPr>
              <w:t>15</w:t>
            </w:r>
            <w:r>
              <w:rPr>
                <w:noProof/>
                <w:webHidden/>
              </w:rPr>
              <w:fldChar w:fldCharType="end"/>
            </w:r>
          </w:hyperlink>
        </w:p>
        <w:p w:rsidR="00B86DB5" w:rsidRDefault="00F25E6A">
          <w:pPr>
            <w:pStyle w:val="TOC2"/>
            <w:tabs>
              <w:tab w:val="left" w:pos="1100"/>
              <w:tab w:val="right" w:leader="dot" w:pos="9060"/>
            </w:tabs>
            <w:rPr>
              <w:rFonts w:asciiTheme="minorHAnsi" w:eastAsiaTheme="minorEastAsia" w:hAnsiTheme="minorHAnsi" w:cstheme="minorBidi"/>
              <w:noProof/>
              <w:lang w:eastAsia="en-AU"/>
            </w:rPr>
          </w:pPr>
          <w:hyperlink w:anchor="_Toc366499469" w:history="1">
            <w:r w:rsidR="00B86DB5" w:rsidRPr="00D33395">
              <w:rPr>
                <w:rStyle w:val="Hyperlink"/>
                <w:noProof/>
              </w:rPr>
              <w:t>2.2.2</w:t>
            </w:r>
            <w:r w:rsidR="00B86DB5">
              <w:rPr>
                <w:rFonts w:asciiTheme="minorHAnsi" w:eastAsiaTheme="minorEastAsia" w:hAnsiTheme="minorHAnsi" w:cstheme="minorBidi"/>
                <w:noProof/>
                <w:lang w:eastAsia="en-AU"/>
              </w:rPr>
              <w:tab/>
            </w:r>
            <w:r w:rsidR="00B86DB5" w:rsidRPr="00D33395">
              <w:rPr>
                <w:rStyle w:val="Hyperlink"/>
                <w:noProof/>
              </w:rPr>
              <w:t>Governance and principles for integrated monitoring</w:t>
            </w:r>
            <w:r w:rsidR="00B86DB5">
              <w:rPr>
                <w:noProof/>
                <w:webHidden/>
              </w:rPr>
              <w:tab/>
            </w:r>
            <w:r>
              <w:rPr>
                <w:noProof/>
                <w:webHidden/>
              </w:rPr>
              <w:fldChar w:fldCharType="begin"/>
            </w:r>
            <w:r w:rsidR="00B86DB5">
              <w:rPr>
                <w:noProof/>
                <w:webHidden/>
              </w:rPr>
              <w:instrText xml:space="preserve"> PAGEREF _Toc366499469 \h </w:instrText>
            </w:r>
            <w:r>
              <w:rPr>
                <w:noProof/>
                <w:webHidden/>
              </w:rPr>
            </w:r>
            <w:r>
              <w:rPr>
                <w:noProof/>
                <w:webHidden/>
              </w:rPr>
              <w:fldChar w:fldCharType="separate"/>
            </w:r>
            <w:r w:rsidR="001B5D14">
              <w:rPr>
                <w:noProof/>
                <w:webHidden/>
              </w:rPr>
              <w:t>19</w:t>
            </w:r>
            <w:r>
              <w:rPr>
                <w:noProof/>
                <w:webHidden/>
              </w:rPr>
              <w:fldChar w:fldCharType="end"/>
            </w:r>
          </w:hyperlink>
        </w:p>
        <w:p w:rsidR="00B86DB5" w:rsidRDefault="00F25E6A">
          <w:pPr>
            <w:pStyle w:val="TOC2"/>
            <w:tabs>
              <w:tab w:val="left" w:pos="880"/>
              <w:tab w:val="right" w:leader="dot" w:pos="9060"/>
            </w:tabs>
            <w:rPr>
              <w:rFonts w:asciiTheme="minorHAnsi" w:eastAsiaTheme="minorEastAsia" w:hAnsiTheme="minorHAnsi" w:cstheme="minorBidi"/>
              <w:noProof/>
              <w:lang w:eastAsia="en-AU"/>
            </w:rPr>
          </w:pPr>
          <w:hyperlink w:anchor="_Toc366499470" w:history="1">
            <w:r w:rsidR="00B86DB5" w:rsidRPr="00D33395">
              <w:rPr>
                <w:rStyle w:val="Hyperlink"/>
                <w:noProof/>
              </w:rPr>
              <w:t>2.3</w:t>
            </w:r>
            <w:r w:rsidR="00B86DB5">
              <w:rPr>
                <w:rFonts w:asciiTheme="minorHAnsi" w:eastAsiaTheme="minorEastAsia" w:hAnsiTheme="minorHAnsi" w:cstheme="minorBidi"/>
                <w:noProof/>
                <w:lang w:eastAsia="en-AU"/>
              </w:rPr>
              <w:tab/>
            </w:r>
            <w:r w:rsidR="00B86DB5" w:rsidRPr="00D33395">
              <w:rPr>
                <w:rStyle w:val="Hyperlink"/>
                <w:noProof/>
              </w:rPr>
              <w:t>Essential monitoring functions that should be addressed by an IMF</w:t>
            </w:r>
            <w:r w:rsidR="00B86DB5">
              <w:rPr>
                <w:noProof/>
                <w:webHidden/>
              </w:rPr>
              <w:tab/>
            </w:r>
            <w:r>
              <w:rPr>
                <w:noProof/>
                <w:webHidden/>
              </w:rPr>
              <w:fldChar w:fldCharType="begin"/>
            </w:r>
            <w:r w:rsidR="00B86DB5">
              <w:rPr>
                <w:noProof/>
                <w:webHidden/>
              </w:rPr>
              <w:instrText xml:space="preserve"> PAGEREF _Toc366499470 \h </w:instrText>
            </w:r>
            <w:r>
              <w:rPr>
                <w:noProof/>
                <w:webHidden/>
              </w:rPr>
            </w:r>
            <w:r>
              <w:rPr>
                <w:noProof/>
                <w:webHidden/>
              </w:rPr>
              <w:fldChar w:fldCharType="separate"/>
            </w:r>
            <w:r w:rsidR="001B5D14">
              <w:rPr>
                <w:noProof/>
                <w:webHidden/>
              </w:rPr>
              <w:t>23</w:t>
            </w:r>
            <w:r>
              <w:rPr>
                <w:noProof/>
                <w:webHidden/>
              </w:rPr>
              <w:fldChar w:fldCharType="end"/>
            </w:r>
          </w:hyperlink>
        </w:p>
        <w:p w:rsidR="00B86DB5" w:rsidRDefault="00F25E6A">
          <w:pPr>
            <w:pStyle w:val="TOC2"/>
            <w:tabs>
              <w:tab w:val="left" w:pos="1100"/>
              <w:tab w:val="right" w:leader="dot" w:pos="9060"/>
            </w:tabs>
            <w:rPr>
              <w:rFonts w:asciiTheme="minorHAnsi" w:eastAsiaTheme="minorEastAsia" w:hAnsiTheme="minorHAnsi" w:cstheme="minorBidi"/>
              <w:noProof/>
              <w:lang w:eastAsia="en-AU"/>
            </w:rPr>
          </w:pPr>
          <w:hyperlink w:anchor="_Toc366499471" w:history="1">
            <w:r w:rsidR="00B86DB5" w:rsidRPr="00D33395">
              <w:rPr>
                <w:rStyle w:val="Hyperlink"/>
                <w:noProof/>
              </w:rPr>
              <w:t>2.3.1</w:t>
            </w:r>
            <w:r w:rsidR="00B86DB5">
              <w:rPr>
                <w:rFonts w:asciiTheme="minorHAnsi" w:eastAsiaTheme="minorEastAsia" w:hAnsiTheme="minorHAnsi" w:cstheme="minorBidi"/>
                <w:noProof/>
                <w:lang w:eastAsia="en-AU"/>
              </w:rPr>
              <w:tab/>
            </w:r>
            <w:r w:rsidR="00B86DB5" w:rsidRPr="00D33395">
              <w:rPr>
                <w:rStyle w:val="Hyperlink"/>
                <w:noProof/>
              </w:rPr>
              <w:t>Clearly defining the purpose of monitoring and the monitoring objectives</w:t>
            </w:r>
            <w:r w:rsidR="00B86DB5">
              <w:rPr>
                <w:noProof/>
                <w:webHidden/>
              </w:rPr>
              <w:tab/>
            </w:r>
            <w:r>
              <w:rPr>
                <w:noProof/>
                <w:webHidden/>
              </w:rPr>
              <w:fldChar w:fldCharType="begin"/>
            </w:r>
            <w:r w:rsidR="00B86DB5">
              <w:rPr>
                <w:noProof/>
                <w:webHidden/>
              </w:rPr>
              <w:instrText xml:space="preserve"> PAGEREF _Toc366499471 \h </w:instrText>
            </w:r>
            <w:r>
              <w:rPr>
                <w:noProof/>
                <w:webHidden/>
              </w:rPr>
            </w:r>
            <w:r>
              <w:rPr>
                <w:noProof/>
                <w:webHidden/>
              </w:rPr>
              <w:fldChar w:fldCharType="separate"/>
            </w:r>
            <w:r w:rsidR="001B5D14">
              <w:rPr>
                <w:noProof/>
                <w:webHidden/>
              </w:rPr>
              <w:t>23</w:t>
            </w:r>
            <w:r>
              <w:rPr>
                <w:noProof/>
                <w:webHidden/>
              </w:rPr>
              <w:fldChar w:fldCharType="end"/>
            </w:r>
          </w:hyperlink>
        </w:p>
        <w:p w:rsidR="00B86DB5" w:rsidRDefault="00F25E6A">
          <w:pPr>
            <w:pStyle w:val="TOC2"/>
            <w:tabs>
              <w:tab w:val="left" w:pos="1100"/>
              <w:tab w:val="right" w:leader="dot" w:pos="9060"/>
            </w:tabs>
            <w:rPr>
              <w:rFonts w:asciiTheme="minorHAnsi" w:eastAsiaTheme="minorEastAsia" w:hAnsiTheme="minorHAnsi" w:cstheme="minorBidi"/>
              <w:noProof/>
              <w:lang w:eastAsia="en-AU"/>
            </w:rPr>
          </w:pPr>
          <w:hyperlink w:anchor="_Toc366499472" w:history="1">
            <w:r w:rsidR="00B86DB5" w:rsidRPr="00D33395">
              <w:rPr>
                <w:rStyle w:val="Hyperlink"/>
                <w:noProof/>
              </w:rPr>
              <w:t>2.3.2</w:t>
            </w:r>
            <w:r w:rsidR="00B86DB5">
              <w:rPr>
                <w:rFonts w:asciiTheme="minorHAnsi" w:eastAsiaTheme="minorEastAsia" w:hAnsiTheme="minorHAnsi" w:cstheme="minorBidi"/>
                <w:noProof/>
                <w:lang w:eastAsia="en-AU"/>
              </w:rPr>
              <w:tab/>
            </w:r>
            <w:r w:rsidR="00B86DB5" w:rsidRPr="00D33395">
              <w:rPr>
                <w:rStyle w:val="Hyperlink"/>
                <w:noProof/>
              </w:rPr>
              <w:t>Compiling and analysing relevant information on existing monitoring programs</w:t>
            </w:r>
            <w:r w:rsidR="00B86DB5">
              <w:rPr>
                <w:noProof/>
                <w:webHidden/>
              </w:rPr>
              <w:tab/>
            </w:r>
            <w:r>
              <w:rPr>
                <w:noProof/>
                <w:webHidden/>
              </w:rPr>
              <w:fldChar w:fldCharType="begin"/>
            </w:r>
            <w:r w:rsidR="00B86DB5">
              <w:rPr>
                <w:noProof/>
                <w:webHidden/>
              </w:rPr>
              <w:instrText xml:space="preserve"> PAGEREF _Toc366499472 \h </w:instrText>
            </w:r>
            <w:r>
              <w:rPr>
                <w:noProof/>
                <w:webHidden/>
              </w:rPr>
            </w:r>
            <w:r>
              <w:rPr>
                <w:noProof/>
                <w:webHidden/>
              </w:rPr>
              <w:fldChar w:fldCharType="separate"/>
            </w:r>
            <w:r w:rsidR="001B5D14">
              <w:rPr>
                <w:noProof/>
                <w:webHidden/>
              </w:rPr>
              <w:t>25</w:t>
            </w:r>
            <w:r>
              <w:rPr>
                <w:noProof/>
                <w:webHidden/>
              </w:rPr>
              <w:fldChar w:fldCharType="end"/>
            </w:r>
          </w:hyperlink>
        </w:p>
        <w:p w:rsidR="00B86DB5" w:rsidRDefault="00F25E6A">
          <w:pPr>
            <w:pStyle w:val="TOC2"/>
            <w:tabs>
              <w:tab w:val="left" w:pos="1100"/>
              <w:tab w:val="right" w:leader="dot" w:pos="9060"/>
            </w:tabs>
            <w:rPr>
              <w:rFonts w:asciiTheme="minorHAnsi" w:eastAsiaTheme="minorEastAsia" w:hAnsiTheme="minorHAnsi" w:cstheme="minorBidi"/>
              <w:noProof/>
              <w:lang w:eastAsia="en-AU"/>
            </w:rPr>
          </w:pPr>
          <w:hyperlink w:anchor="_Toc366499473" w:history="1">
            <w:r w:rsidR="00B86DB5" w:rsidRPr="00D33395">
              <w:rPr>
                <w:rStyle w:val="Hyperlink"/>
                <w:noProof/>
              </w:rPr>
              <w:t>2.3.3</w:t>
            </w:r>
            <w:r w:rsidR="00B86DB5">
              <w:rPr>
                <w:rFonts w:asciiTheme="minorHAnsi" w:eastAsiaTheme="minorEastAsia" w:hAnsiTheme="minorHAnsi" w:cstheme="minorBidi"/>
                <w:noProof/>
                <w:lang w:eastAsia="en-AU"/>
              </w:rPr>
              <w:tab/>
            </w:r>
            <w:r w:rsidR="00B86DB5" w:rsidRPr="00D33395">
              <w:rPr>
                <w:rStyle w:val="Hyperlink"/>
                <w:noProof/>
              </w:rPr>
              <w:t>Developing conceptual models</w:t>
            </w:r>
            <w:r w:rsidR="00B86DB5">
              <w:rPr>
                <w:noProof/>
                <w:webHidden/>
              </w:rPr>
              <w:tab/>
            </w:r>
            <w:r>
              <w:rPr>
                <w:noProof/>
                <w:webHidden/>
              </w:rPr>
              <w:fldChar w:fldCharType="begin"/>
            </w:r>
            <w:r w:rsidR="00B86DB5">
              <w:rPr>
                <w:noProof/>
                <w:webHidden/>
              </w:rPr>
              <w:instrText xml:space="preserve"> PAGEREF _Toc366499473 \h </w:instrText>
            </w:r>
            <w:r>
              <w:rPr>
                <w:noProof/>
                <w:webHidden/>
              </w:rPr>
            </w:r>
            <w:r>
              <w:rPr>
                <w:noProof/>
                <w:webHidden/>
              </w:rPr>
              <w:fldChar w:fldCharType="separate"/>
            </w:r>
            <w:r w:rsidR="001B5D14">
              <w:rPr>
                <w:noProof/>
                <w:webHidden/>
              </w:rPr>
              <w:t>28</w:t>
            </w:r>
            <w:r>
              <w:rPr>
                <w:noProof/>
                <w:webHidden/>
              </w:rPr>
              <w:fldChar w:fldCharType="end"/>
            </w:r>
          </w:hyperlink>
        </w:p>
        <w:p w:rsidR="00B86DB5" w:rsidRDefault="00F25E6A">
          <w:pPr>
            <w:pStyle w:val="TOC2"/>
            <w:tabs>
              <w:tab w:val="left" w:pos="1100"/>
              <w:tab w:val="right" w:leader="dot" w:pos="9060"/>
            </w:tabs>
            <w:rPr>
              <w:rFonts w:asciiTheme="minorHAnsi" w:eastAsiaTheme="minorEastAsia" w:hAnsiTheme="minorHAnsi" w:cstheme="minorBidi"/>
              <w:noProof/>
              <w:lang w:eastAsia="en-AU"/>
            </w:rPr>
          </w:pPr>
          <w:hyperlink w:anchor="_Toc366499474" w:history="1">
            <w:r w:rsidR="00B86DB5" w:rsidRPr="00D33395">
              <w:rPr>
                <w:rStyle w:val="Hyperlink"/>
                <w:noProof/>
              </w:rPr>
              <w:t>2.3.4</w:t>
            </w:r>
            <w:r w:rsidR="00B86DB5">
              <w:rPr>
                <w:rFonts w:asciiTheme="minorHAnsi" w:eastAsiaTheme="minorEastAsia" w:hAnsiTheme="minorHAnsi" w:cstheme="minorBidi"/>
                <w:noProof/>
                <w:lang w:eastAsia="en-AU"/>
              </w:rPr>
              <w:tab/>
            </w:r>
            <w:r w:rsidR="00B86DB5" w:rsidRPr="00D33395">
              <w:rPr>
                <w:rStyle w:val="Hyperlink"/>
                <w:noProof/>
              </w:rPr>
              <w:t>Developing overall design for integrated monitoring</w:t>
            </w:r>
            <w:r w:rsidR="00B86DB5">
              <w:rPr>
                <w:noProof/>
                <w:webHidden/>
              </w:rPr>
              <w:tab/>
            </w:r>
            <w:r>
              <w:rPr>
                <w:noProof/>
                <w:webHidden/>
              </w:rPr>
              <w:fldChar w:fldCharType="begin"/>
            </w:r>
            <w:r w:rsidR="00B86DB5">
              <w:rPr>
                <w:noProof/>
                <w:webHidden/>
              </w:rPr>
              <w:instrText xml:space="preserve"> PAGEREF _Toc366499474 \h </w:instrText>
            </w:r>
            <w:r>
              <w:rPr>
                <w:noProof/>
                <w:webHidden/>
              </w:rPr>
            </w:r>
            <w:r>
              <w:rPr>
                <w:noProof/>
                <w:webHidden/>
              </w:rPr>
              <w:fldChar w:fldCharType="separate"/>
            </w:r>
            <w:r w:rsidR="001B5D14">
              <w:rPr>
                <w:noProof/>
                <w:webHidden/>
              </w:rPr>
              <w:t>31</w:t>
            </w:r>
            <w:r>
              <w:rPr>
                <w:noProof/>
                <w:webHidden/>
              </w:rPr>
              <w:fldChar w:fldCharType="end"/>
            </w:r>
          </w:hyperlink>
        </w:p>
        <w:p w:rsidR="00B86DB5" w:rsidRDefault="00F25E6A">
          <w:pPr>
            <w:pStyle w:val="TOC2"/>
            <w:tabs>
              <w:tab w:val="left" w:pos="1100"/>
              <w:tab w:val="right" w:leader="dot" w:pos="9060"/>
            </w:tabs>
            <w:rPr>
              <w:rFonts w:asciiTheme="minorHAnsi" w:eastAsiaTheme="minorEastAsia" w:hAnsiTheme="minorHAnsi" w:cstheme="minorBidi"/>
              <w:noProof/>
              <w:lang w:eastAsia="en-AU"/>
            </w:rPr>
          </w:pPr>
          <w:hyperlink w:anchor="_Toc366499475" w:history="1">
            <w:r w:rsidR="00B86DB5" w:rsidRPr="00D33395">
              <w:rPr>
                <w:rStyle w:val="Hyperlink"/>
                <w:noProof/>
              </w:rPr>
              <w:t>2.3.4a</w:t>
            </w:r>
            <w:r w:rsidR="00B86DB5">
              <w:rPr>
                <w:rFonts w:asciiTheme="minorHAnsi" w:eastAsiaTheme="minorEastAsia" w:hAnsiTheme="minorHAnsi" w:cstheme="minorBidi"/>
                <w:noProof/>
                <w:lang w:eastAsia="en-AU"/>
              </w:rPr>
              <w:tab/>
            </w:r>
            <w:r w:rsidR="00B86DB5" w:rsidRPr="00D33395">
              <w:rPr>
                <w:rStyle w:val="Hyperlink"/>
                <w:noProof/>
              </w:rPr>
              <w:t>Selecting indicators</w:t>
            </w:r>
            <w:r w:rsidR="00B86DB5">
              <w:rPr>
                <w:noProof/>
                <w:webHidden/>
              </w:rPr>
              <w:tab/>
            </w:r>
            <w:r>
              <w:rPr>
                <w:noProof/>
                <w:webHidden/>
              </w:rPr>
              <w:fldChar w:fldCharType="begin"/>
            </w:r>
            <w:r w:rsidR="00B86DB5">
              <w:rPr>
                <w:noProof/>
                <w:webHidden/>
              </w:rPr>
              <w:instrText xml:space="preserve"> PAGEREF _Toc366499475 \h </w:instrText>
            </w:r>
            <w:r>
              <w:rPr>
                <w:noProof/>
                <w:webHidden/>
              </w:rPr>
            </w:r>
            <w:r>
              <w:rPr>
                <w:noProof/>
                <w:webHidden/>
              </w:rPr>
              <w:fldChar w:fldCharType="separate"/>
            </w:r>
            <w:r w:rsidR="001B5D14">
              <w:rPr>
                <w:noProof/>
                <w:webHidden/>
              </w:rPr>
              <w:t>31</w:t>
            </w:r>
            <w:r>
              <w:rPr>
                <w:noProof/>
                <w:webHidden/>
              </w:rPr>
              <w:fldChar w:fldCharType="end"/>
            </w:r>
          </w:hyperlink>
        </w:p>
        <w:p w:rsidR="00B86DB5" w:rsidRDefault="00F25E6A">
          <w:pPr>
            <w:pStyle w:val="TOC2"/>
            <w:tabs>
              <w:tab w:val="left" w:pos="1100"/>
              <w:tab w:val="right" w:leader="dot" w:pos="9060"/>
            </w:tabs>
            <w:rPr>
              <w:rFonts w:asciiTheme="minorHAnsi" w:eastAsiaTheme="minorEastAsia" w:hAnsiTheme="minorHAnsi" w:cstheme="minorBidi"/>
              <w:noProof/>
              <w:lang w:eastAsia="en-AU"/>
            </w:rPr>
          </w:pPr>
          <w:hyperlink w:anchor="_Toc366499476" w:history="1">
            <w:r w:rsidR="00B86DB5" w:rsidRPr="00D33395">
              <w:rPr>
                <w:rStyle w:val="Hyperlink"/>
                <w:noProof/>
              </w:rPr>
              <w:t>2.3.4b</w:t>
            </w:r>
            <w:r w:rsidR="00B86DB5">
              <w:rPr>
                <w:rFonts w:asciiTheme="minorHAnsi" w:eastAsiaTheme="minorEastAsia" w:hAnsiTheme="minorHAnsi" w:cstheme="minorBidi"/>
                <w:noProof/>
                <w:lang w:eastAsia="en-AU"/>
              </w:rPr>
              <w:tab/>
            </w:r>
            <w:r w:rsidR="00B86DB5" w:rsidRPr="00D33395">
              <w:rPr>
                <w:rStyle w:val="Hyperlink"/>
                <w:noProof/>
              </w:rPr>
              <w:t xml:space="preserve"> Selecting monitoring programs</w:t>
            </w:r>
            <w:r w:rsidR="00B86DB5">
              <w:rPr>
                <w:noProof/>
                <w:webHidden/>
              </w:rPr>
              <w:tab/>
            </w:r>
            <w:r>
              <w:rPr>
                <w:noProof/>
                <w:webHidden/>
              </w:rPr>
              <w:fldChar w:fldCharType="begin"/>
            </w:r>
            <w:r w:rsidR="00B86DB5">
              <w:rPr>
                <w:noProof/>
                <w:webHidden/>
              </w:rPr>
              <w:instrText xml:space="preserve"> PAGEREF _Toc366499476 \h </w:instrText>
            </w:r>
            <w:r>
              <w:rPr>
                <w:noProof/>
                <w:webHidden/>
              </w:rPr>
            </w:r>
            <w:r>
              <w:rPr>
                <w:noProof/>
                <w:webHidden/>
              </w:rPr>
              <w:fldChar w:fldCharType="separate"/>
            </w:r>
            <w:r w:rsidR="001B5D14">
              <w:rPr>
                <w:noProof/>
                <w:webHidden/>
              </w:rPr>
              <w:t>35</w:t>
            </w:r>
            <w:r>
              <w:rPr>
                <w:noProof/>
                <w:webHidden/>
              </w:rPr>
              <w:fldChar w:fldCharType="end"/>
            </w:r>
          </w:hyperlink>
        </w:p>
        <w:p w:rsidR="00B86DB5" w:rsidRDefault="00F25E6A">
          <w:pPr>
            <w:pStyle w:val="TOC2"/>
            <w:tabs>
              <w:tab w:val="left" w:pos="1100"/>
              <w:tab w:val="right" w:leader="dot" w:pos="9060"/>
            </w:tabs>
            <w:rPr>
              <w:rFonts w:asciiTheme="minorHAnsi" w:eastAsiaTheme="minorEastAsia" w:hAnsiTheme="minorHAnsi" w:cstheme="minorBidi"/>
              <w:noProof/>
              <w:lang w:eastAsia="en-AU"/>
            </w:rPr>
          </w:pPr>
          <w:hyperlink w:anchor="_Toc366499477" w:history="1">
            <w:r w:rsidR="00B86DB5" w:rsidRPr="00D33395">
              <w:rPr>
                <w:rStyle w:val="Hyperlink"/>
                <w:noProof/>
              </w:rPr>
              <w:t>2.3.4c</w:t>
            </w:r>
            <w:r w:rsidR="00B86DB5">
              <w:rPr>
                <w:rFonts w:asciiTheme="minorHAnsi" w:eastAsiaTheme="minorEastAsia" w:hAnsiTheme="minorHAnsi" w:cstheme="minorBidi"/>
                <w:noProof/>
                <w:lang w:eastAsia="en-AU"/>
              </w:rPr>
              <w:tab/>
            </w:r>
            <w:r w:rsidR="00B86DB5" w:rsidRPr="00D33395">
              <w:rPr>
                <w:rStyle w:val="Hyperlink"/>
                <w:noProof/>
              </w:rPr>
              <w:t>Developing sampling design for integrated monitoring</w:t>
            </w:r>
            <w:r w:rsidR="00B86DB5">
              <w:rPr>
                <w:noProof/>
                <w:webHidden/>
              </w:rPr>
              <w:tab/>
            </w:r>
            <w:r>
              <w:rPr>
                <w:noProof/>
                <w:webHidden/>
              </w:rPr>
              <w:fldChar w:fldCharType="begin"/>
            </w:r>
            <w:r w:rsidR="00B86DB5">
              <w:rPr>
                <w:noProof/>
                <w:webHidden/>
              </w:rPr>
              <w:instrText xml:space="preserve"> PAGEREF _Toc366499477 \h </w:instrText>
            </w:r>
            <w:r>
              <w:rPr>
                <w:noProof/>
                <w:webHidden/>
              </w:rPr>
            </w:r>
            <w:r>
              <w:rPr>
                <w:noProof/>
                <w:webHidden/>
              </w:rPr>
              <w:fldChar w:fldCharType="separate"/>
            </w:r>
            <w:r w:rsidR="001B5D14">
              <w:rPr>
                <w:noProof/>
                <w:webHidden/>
              </w:rPr>
              <w:t>37</w:t>
            </w:r>
            <w:r>
              <w:rPr>
                <w:noProof/>
                <w:webHidden/>
              </w:rPr>
              <w:fldChar w:fldCharType="end"/>
            </w:r>
          </w:hyperlink>
        </w:p>
        <w:p w:rsidR="00B86DB5" w:rsidRDefault="00F25E6A">
          <w:pPr>
            <w:pStyle w:val="TOC2"/>
            <w:tabs>
              <w:tab w:val="left" w:pos="1100"/>
              <w:tab w:val="right" w:leader="dot" w:pos="9060"/>
            </w:tabs>
            <w:rPr>
              <w:rFonts w:asciiTheme="minorHAnsi" w:eastAsiaTheme="minorEastAsia" w:hAnsiTheme="minorHAnsi" w:cstheme="minorBidi"/>
              <w:noProof/>
              <w:lang w:eastAsia="en-AU"/>
            </w:rPr>
          </w:pPr>
          <w:hyperlink w:anchor="_Toc366499478" w:history="1">
            <w:r w:rsidR="00B86DB5" w:rsidRPr="00D33395">
              <w:rPr>
                <w:rStyle w:val="Hyperlink"/>
                <w:noProof/>
              </w:rPr>
              <w:t>2.3.5</w:t>
            </w:r>
            <w:r w:rsidR="00B86DB5">
              <w:rPr>
                <w:rFonts w:asciiTheme="minorHAnsi" w:eastAsiaTheme="minorEastAsia" w:hAnsiTheme="minorHAnsi" w:cstheme="minorBidi"/>
                <w:noProof/>
                <w:lang w:eastAsia="en-AU"/>
              </w:rPr>
              <w:tab/>
            </w:r>
            <w:r w:rsidR="00B86DB5" w:rsidRPr="00D33395">
              <w:rPr>
                <w:rStyle w:val="Hyperlink"/>
                <w:noProof/>
              </w:rPr>
              <w:t>Developing monitoring protocols</w:t>
            </w:r>
            <w:r w:rsidR="00B86DB5">
              <w:rPr>
                <w:noProof/>
                <w:webHidden/>
              </w:rPr>
              <w:tab/>
            </w:r>
            <w:r>
              <w:rPr>
                <w:noProof/>
                <w:webHidden/>
              </w:rPr>
              <w:fldChar w:fldCharType="begin"/>
            </w:r>
            <w:r w:rsidR="00B86DB5">
              <w:rPr>
                <w:noProof/>
                <w:webHidden/>
              </w:rPr>
              <w:instrText xml:space="preserve"> PAGEREF _Toc366499478 \h </w:instrText>
            </w:r>
            <w:r>
              <w:rPr>
                <w:noProof/>
                <w:webHidden/>
              </w:rPr>
            </w:r>
            <w:r>
              <w:rPr>
                <w:noProof/>
                <w:webHidden/>
              </w:rPr>
              <w:fldChar w:fldCharType="separate"/>
            </w:r>
            <w:r w:rsidR="001B5D14">
              <w:rPr>
                <w:noProof/>
                <w:webHidden/>
              </w:rPr>
              <w:t>42</w:t>
            </w:r>
            <w:r>
              <w:rPr>
                <w:noProof/>
                <w:webHidden/>
              </w:rPr>
              <w:fldChar w:fldCharType="end"/>
            </w:r>
          </w:hyperlink>
        </w:p>
        <w:p w:rsidR="00B86DB5" w:rsidRDefault="00F25E6A">
          <w:pPr>
            <w:pStyle w:val="TOC2"/>
            <w:tabs>
              <w:tab w:val="left" w:pos="1100"/>
              <w:tab w:val="right" w:leader="dot" w:pos="9060"/>
            </w:tabs>
            <w:rPr>
              <w:rFonts w:asciiTheme="minorHAnsi" w:eastAsiaTheme="minorEastAsia" w:hAnsiTheme="minorHAnsi" w:cstheme="minorBidi"/>
              <w:noProof/>
              <w:lang w:eastAsia="en-AU"/>
            </w:rPr>
          </w:pPr>
          <w:hyperlink w:anchor="_Toc366499479" w:history="1">
            <w:r w:rsidR="00B86DB5" w:rsidRPr="00D33395">
              <w:rPr>
                <w:rStyle w:val="Hyperlink"/>
                <w:noProof/>
              </w:rPr>
              <w:t>2.3.6</w:t>
            </w:r>
            <w:r w:rsidR="00B86DB5">
              <w:rPr>
                <w:rFonts w:asciiTheme="minorHAnsi" w:eastAsiaTheme="minorEastAsia" w:hAnsiTheme="minorHAnsi" w:cstheme="minorBidi"/>
                <w:noProof/>
                <w:lang w:eastAsia="en-AU"/>
              </w:rPr>
              <w:tab/>
            </w:r>
            <w:r w:rsidR="00B86DB5" w:rsidRPr="00D33395">
              <w:rPr>
                <w:rStyle w:val="Hyperlink"/>
                <w:noProof/>
              </w:rPr>
              <w:t>Managing data</w:t>
            </w:r>
            <w:r w:rsidR="00B86DB5">
              <w:rPr>
                <w:noProof/>
                <w:webHidden/>
              </w:rPr>
              <w:tab/>
            </w:r>
            <w:r>
              <w:rPr>
                <w:noProof/>
                <w:webHidden/>
              </w:rPr>
              <w:fldChar w:fldCharType="begin"/>
            </w:r>
            <w:r w:rsidR="00B86DB5">
              <w:rPr>
                <w:noProof/>
                <w:webHidden/>
              </w:rPr>
              <w:instrText xml:space="preserve"> PAGEREF _Toc366499479 \h </w:instrText>
            </w:r>
            <w:r>
              <w:rPr>
                <w:noProof/>
                <w:webHidden/>
              </w:rPr>
            </w:r>
            <w:r>
              <w:rPr>
                <w:noProof/>
                <w:webHidden/>
              </w:rPr>
              <w:fldChar w:fldCharType="separate"/>
            </w:r>
            <w:r w:rsidR="001B5D14">
              <w:rPr>
                <w:noProof/>
                <w:webHidden/>
              </w:rPr>
              <w:t>44</w:t>
            </w:r>
            <w:r>
              <w:rPr>
                <w:noProof/>
                <w:webHidden/>
              </w:rPr>
              <w:fldChar w:fldCharType="end"/>
            </w:r>
          </w:hyperlink>
        </w:p>
        <w:p w:rsidR="00B86DB5" w:rsidRDefault="00F25E6A">
          <w:pPr>
            <w:pStyle w:val="TOC2"/>
            <w:tabs>
              <w:tab w:val="left" w:pos="1100"/>
              <w:tab w:val="right" w:leader="dot" w:pos="9060"/>
            </w:tabs>
            <w:rPr>
              <w:rFonts w:asciiTheme="minorHAnsi" w:eastAsiaTheme="minorEastAsia" w:hAnsiTheme="minorHAnsi" w:cstheme="minorBidi"/>
              <w:noProof/>
              <w:lang w:eastAsia="en-AU"/>
            </w:rPr>
          </w:pPr>
          <w:hyperlink w:anchor="_Toc366499480" w:history="1">
            <w:r w:rsidR="00B86DB5" w:rsidRPr="00D33395">
              <w:rPr>
                <w:rStyle w:val="Hyperlink"/>
                <w:noProof/>
              </w:rPr>
              <w:t>2.3.7</w:t>
            </w:r>
            <w:r w:rsidR="00B86DB5">
              <w:rPr>
                <w:rFonts w:asciiTheme="minorHAnsi" w:eastAsiaTheme="minorEastAsia" w:hAnsiTheme="minorHAnsi" w:cstheme="minorBidi"/>
                <w:noProof/>
                <w:lang w:eastAsia="en-AU"/>
              </w:rPr>
              <w:tab/>
            </w:r>
            <w:r w:rsidR="00B86DB5" w:rsidRPr="00D33395">
              <w:rPr>
                <w:rStyle w:val="Hyperlink"/>
                <w:noProof/>
              </w:rPr>
              <w:t>Analysing data</w:t>
            </w:r>
            <w:r w:rsidR="00B86DB5">
              <w:rPr>
                <w:noProof/>
                <w:webHidden/>
              </w:rPr>
              <w:tab/>
            </w:r>
            <w:r>
              <w:rPr>
                <w:noProof/>
                <w:webHidden/>
              </w:rPr>
              <w:fldChar w:fldCharType="begin"/>
            </w:r>
            <w:r w:rsidR="00B86DB5">
              <w:rPr>
                <w:noProof/>
                <w:webHidden/>
              </w:rPr>
              <w:instrText xml:space="preserve"> PAGEREF _Toc366499480 \h </w:instrText>
            </w:r>
            <w:r>
              <w:rPr>
                <w:noProof/>
                <w:webHidden/>
              </w:rPr>
            </w:r>
            <w:r>
              <w:rPr>
                <w:noProof/>
                <w:webHidden/>
              </w:rPr>
              <w:fldChar w:fldCharType="separate"/>
            </w:r>
            <w:r w:rsidR="001B5D14">
              <w:rPr>
                <w:noProof/>
                <w:webHidden/>
              </w:rPr>
              <w:t>47</w:t>
            </w:r>
            <w:r>
              <w:rPr>
                <w:noProof/>
                <w:webHidden/>
              </w:rPr>
              <w:fldChar w:fldCharType="end"/>
            </w:r>
          </w:hyperlink>
        </w:p>
        <w:p w:rsidR="00B86DB5" w:rsidRDefault="00F25E6A">
          <w:pPr>
            <w:pStyle w:val="TOC2"/>
            <w:tabs>
              <w:tab w:val="left" w:pos="1100"/>
              <w:tab w:val="right" w:leader="dot" w:pos="9060"/>
            </w:tabs>
            <w:rPr>
              <w:rFonts w:asciiTheme="minorHAnsi" w:eastAsiaTheme="minorEastAsia" w:hAnsiTheme="minorHAnsi" w:cstheme="minorBidi"/>
              <w:noProof/>
              <w:lang w:eastAsia="en-AU"/>
            </w:rPr>
          </w:pPr>
          <w:hyperlink w:anchor="_Toc366499481" w:history="1">
            <w:r w:rsidR="00B86DB5" w:rsidRPr="00D33395">
              <w:rPr>
                <w:rStyle w:val="Hyperlink"/>
                <w:noProof/>
              </w:rPr>
              <w:t>2.3.8</w:t>
            </w:r>
            <w:r w:rsidR="00B86DB5">
              <w:rPr>
                <w:rFonts w:asciiTheme="minorHAnsi" w:eastAsiaTheme="minorEastAsia" w:hAnsiTheme="minorHAnsi" w:cstheme="minorBidi"/>
                <w:noProof/>
                <w:lang w:eastAsia="en-AU"/>
              </w:rPr>
              <w:tab/>
            </w:r>
            <w:r w:rsidR="00B86DB5" w:rsidRPr="00D33395">
              <w:rPr>
                <w:rStyle w:val="Hyperlink"/>
                <w:noProof/>
              </w:rPr>
              <w:t>Reporting and communication</w:t>
            </w:r>
            <w:r w:rsidR="00B86DB5">
              <w:rPr>
                <w:noProof/>
                <w:webHidden/>
              </w:rPr>
              <w:tab/>
            </w:r>
            <w:r>
              <w:rPr>
                <w:noProof/>
                <w:webHidden/>
              </w:rPr>
              <w:fldChar w:fldCharType="begin"/>
            </w:r>
            <w:r w:rsidR="00B86DB5">
              <w:rPr>
                <w:noProof/>
                <w:webHidden/>
              </w:rPr>
              <w:instrText xml:space="preserve"> PAGEREF _Toc366499481 \h </w:instrText>
            </w:r>
            <w:r>
              <w:rPr>
                <w:noProof/>
                <w:webHidden/>
              </w:rPr>
            </w:r>
            <w:r>
              <w:rPr>
                <w:noProof/>
                <w:webHidden/>
              </w:rPr>
              <w:fldChar w:fldCharType="separate"/>
            </w:r>
            <w:r w:rsidR="001B5D14">
              <w:rPr>
                <w:noProof/>
                <w:webHidden/>
              </w:rPr>
              <w:t>49</w:t>
            </w:r>
            <w:r>
              <w:rPr>
                <w:noProof/>
                <w:webHidden/>
              </w:rPr>
              <w:fldChar w:fldCharType="end"/>
            </w:r>
          </w:hyperlink>
        </w:p>
        <w:p w:rsidR="00B86DB5" w:rsidRDefault="00F25E6A">
          <w:pPr>
            <w:pStyle w:val="TOC2"/>
            <w:tabs>
              <w:tab w:val="left" w:pos="1100"/>
              <w:tab w:val="right" w:leader="dot" w:pos="9060"/>
            </w:tabs>
            <w:rPr>
              <w:rFonts w:asciiTheme="minorHAnsi" w:eastAsiaTheme="minorEastAsia" w:hAnsiTheme="minorHAnsi" w:cstheme="minorBidi"/>
              <w:noProof/>
              <w:lang w:eastAsia="en-AU"/>
            </w:rPr>
          </w:pPr>
          <w:hyperlink w:anchor="_Toc366499482" w:history="1">
            <w:r w:rsidR="00B86DB5" w:rsidRPr="00D33395">
              <w:rPr>
                <w:rStyle w:val="Hyperlink"/>
                <w:noProof/>
              </w:rPr>
              <w:t>2.3.9</w:t>
            </w:r>
            <w:r w:rsidR="00B86DB5">
              <w:rPr>
                <w:rFonts w:asciiTheme="minorHAnsi" w:eastAsiaTheme="minorEastAsia" w:hAnsiTheme="minorHAnsi" w:cstheme="minorBidi"/>
                <w:noProof/>
                <w:lang w:eastAsia="en-AU"/>
              </w:rPr>
              <w:tab/>
            </w:r>
            <w:r w:rsidR="00B86DB5" w:rsidRPr="00D33395">
              <w:rPr>
                <w:rStyle w:val="Hyperlink"/>
                <w:noProof/>
              </w:rPr>
              <w:t>Reviewing and auditing</w:t>
            </w:r>
            <w:r w:rsidR="00B86DB5">
              <w:rPr>
                <w:noProof/>
                <w:webHidden/>
              </w:rPr>
              <w:tab/>
            </w:r>
            <w:r>
              <w:rPr>
                <w:noProof/>
                <w:webHidden/>
              </w:rPr>
              <w:fldChar w:fldCharType="begin"/>
            </w:r>
            <w:r w:rsidR="00B86DB5">
              <w:rPr>
                <w:noProof/>
                <w:webHidden/>
              </w:rPr>
              <w:instrText xml:space="preserve"> PAGEREF _Toc366499482 \h </w:instrText>
            </w:r>
            <w:r>
              <w:rPr>
                <w:noProof/>
                <w:webHidden/>
              </w:rPr>
            </w:r>
            <w:r>
              <w:rPr>
                <w:noProof/>
                <w:webHidden/>
              </w:rPr>
              <w:fldChar w:fldCharType="separate"/>
            </w:r>
            <w:r w:rsidR="001B5D14">
              <w:rPr>
                <w:noProof/>
                <w:webHidden/>
              </w:rPr>
              <w:t>52</w:t>
            </w:r>
            <w:r>
              <w:rPr>
                <w:noProof/>
                <w:webHidden/>
              </w:rPr>
              <w:fldChar w:fldCharType="end"/>
            </w:r>
          </w:hyperlink>
        </w:p>
        <w:p w:rsidR="00B86DB5" w:rsidRDefault="00F25E6A">
          <w:pPr>
            <w:pStyle w:val="TOC2"/>
            <w:tabs>
              <w:tab w:val="left" w:pos="880"/>
              <w:tab w:val="right" w:leader="dot" w:pos="9060"/>
            </w:tabs>
            <w:rPr>
              <w:rFonts w:asciiTheme="minorHAnsi" w:eastAsiaTheme="minorEastAsia" w:hAnsiTheme="minorHAnsi" w:cstheme="minorBidi"/>
              <w:noProof/>
              <w:lang w:eastAsia="en-AU"/>
            </w:rPr>
          </w:pPr>
          <w:hyperlink w:anchor="_Toc366499483" w:history="1">
            <w:r w:rsidR="00B86DB5" w:rsidRPr="00D33395">
              <w:rPr>
                <w:rStyle w:val="Hyperlink"/>
                <w:noProof/>
              </w:rPr>
              <w:t>2.4</w:t>
            </w:r>
            <w:r w:rsidR="00B86DB5">
              <w:rPr>
                <w:rFonts w:asciiTheme="minorHAnsi" w:eastAsiaTheme="minorEastAsia" w:hAnsiTheme="minorHAnsi" w:cstheme="minorBidi"/>
                <w:noProof/>
                <w:lang w:eastAsia="en-AU"/>
              </w:rPr>
              <w:tab/>
            </w:r>
            <w:r w:rsidR="00B86DB5" w:rsidRPr="00D33395">
              <w:rPr>
                <w:rStyle w:val="Hyperlink"/>
                <w:noProof/>
              </w:rPr>
              <w:t>Transitioning from an IMF to an IMP</w:t>
            </w:r>
            <w:r w:rsidR="00B86DB5">
              <w:rPr>
                <w:noProof/>
                <w:webHidden/>
              </w:rPr>
              <w:tab/>
            </w:r>
            <w:r>
              <w:rPr>
                <w:noProof/>
                <w:webHidden/>
              </w:rPr>
              <w:fldChar w:fldCharType="begin"/>
            </w:r>
            <w:r w:rsidR="00B86DB5">
              <w:rPr>
                <w:noProof/>
                <w:webHidden/>
              </w:rPr>
              <w:instrText xml:space="preserve"> PAGEREF _Toc366499483 \h </w:instrText>
            </w:r>
            <w:r>
              <w:rPr>
                <w:noProof/>
                <w:webHidden/>
              </w:rPr>
            </w:r>
            <w:r>
              <w:rPr>
                <w:noProof/>
                <w:webHidden/>
              </w:rPr>
              <w:fldChar w:fldCharType="separate"/>
            </w:r>
            <w:r w:rsidR="001B5D14">
              <w:rPr>
                <w:noProof/>
                <w:webHidden/>
              </w:rPr>
              <w:t>53</w:t>
            </w:r>
            <w:r>
              <w:rPr>
                <w:noProof/>
                <w:webHidden/>
              </w:rPr>
              <w:fldChar w:fldCharType="end"/>
            </w:r>
          </w:hyperlink>
        </w:p>
        <w:p w:rsidR="00B86DB5" w:rsidRDefault="00F25E6A">
          <w:pPr>
            <w:pStyle w:val="TOC1"/>
            <w:tabs>
              <w:tab w:val="right" w:leader="dot" w:pos="9060"/>
            </w:tabs>
            <w:rPr>
              <w:rFonts w:asciiTheme="minorHAnsi" w:eastAsiaTheme="minorEastAsia" w:hAnsiTheme="minorHAnsi" w:cstheme="minorBidi"/>
              <w:noProof/>
              <w:lang w:eastAsia="en-AU"/>
            </w:rPr>
          </w:pPr>
          <w:hyperlink w:anchor="_Toc366499484" w:history="1">
            <w:r w:rsidR="00B86DB5" w:rsidRPr="00D33395">
              <w:rPr>
                <w:rStyle w:val="Hyperlink"/>
                <w:noProof/>
              </w:rPr>
              <w:t>References (for Parts 1 and 2)</w:t>
            </w:r>
            <w:r w:rsidR="00B86DB5">
              <w:rPr>
                <w:noProof/>
                <w:webHidden/>
              </w:rPr>
              <w:tab/>
            </w:r>
            <w:r>
              <w:rPr>
                <w:noProof/>
                <w:webHidden/>
              </w:rPr>
              <w:fldChar w:fldCharType="begin"/>
            </w:r>
            <w:r w:rsidR="00B86DB5">
              <w:rPr>
                <w:noProof/>
                <w:webHidden/>
              </w:rPr>
              <w:instrText xml:space="preserve"> PAGEREF _Toc366499484 \h </w:instrText>
            </w:r>
            <w:r>
              <w:rPr>
                <w:noProof/>
                <w:webHidden/>
              </w:rPr>
            </w:r>
            <w:r>
              <w:rPr>
                <w:noProof/>
                <w:webHidden/>
              </w:rPr>
              <w:fldChar w:fldCharType="separate"/>
            </w:r>
            <w:r w:rsidR="001B5D14">
              <w:rPr>
                <w:noProof/>
                <w:webHidden/>
              </w:rPr>
              <w:t>57</w:t>
            </w:r>
            <w:r>
              <w:rPr>
                <w:noProof/>
                <w:webHidden/>
              </w:rPr>
              <w:fldChar w:fldCharType="end"/>
            </w:r>
          </w:hyperlink>
        </w:p>
        <w:p w:rsidR="00B86DB5" w:rsidRDefault="00F25E6A">
          <w:pPr>
            <w:pStyle w:val="TOC1"/>
            <w:tabs>
              <w:tab w:val="right" w:leader="dot" w:pos="9060"/>
            </w:tabs>
            <w:rPr>
              <w:rFonts w:asciiTheme="minorHAnsi" w:eastAsiaTheme="minorEastAsia" w:hAnsiTheme="minorHAnsi" w:cstheme="minorBidi"/>
              <w:noProof/>
              <w:lang w:eastAsia="en-AU"/>
            </w:rPr>
          </w:pPr>
          <w:hyperlink w:anchor="_Toc366499485" w:history="1">
            <w:r w:rsidR="00B86DB5" w:rsidRPr="00D33395">
              <w:rPr>
                <w:rStyle w:val="Hyperlink"/>
                <w:noProof/>
              </w:rPr>
              <w:t>Part 3 An integrated monitoring framework for the Great Barrier Reef World Heritage Area</w:t>
            </w:r>
            <w:r w:rsidR="00B86DB5">
              <w:rPr>
                <w:noProof/>
                <w:webHidden/>
              </w:rPr>
              <w:tab/>
            </w:r>
            <w:r>
              <w:rPr>
                <w:noProof/>
                <w:webHidden/>
              </w:rPr>
              <w:fldChar w:fldCharType="begin"/>
            </w:r>
            <w:r w:rsidR="00B86DB5">
              <w:rPr>
                <w:noProof/>
                <w:webHidden/>
              </w:rPr>
              <w:instrText xml:space="preserve"> PAGEREF _Toc366499485 \h </w:instrText>
            </w:r>
            <w:r>
              <w:rPr>
                <w:noProof/>
                <w:webHidden/>
              </w:rPr>
            </w:r>
            <w:r>
              <w:rPr>
                <w:noProof/>
                <w:webHidden/>
              </w:rPr>
              <w:fldChar w:fldCharType="separate"/>
            </w:r>
            <w:r w:rsidR="001B5D14">
              <w:rPr>
                <w:noProof/>
                <w:webHidden/>
              </w:rPr>
              <w:t>62</w:t>
            </w:r>
            <w:r>
              <w:rPr>
                <w:noProof/>
                <w:webHidden/>
              </w:rPr>
              <w:fldChar w:fldCharType="end"/>
            </w:r>
          </w:hyperlink>
        </w:p>
        <w:p w:rsidR="00B86DB5" w:rsidRDefault="00F25E6A">
          <w:pPr>
            <w:pStyle w:val="TOC1"/>
            <w:tabs>
              <w:tab w:val="left" w:pos="660"/>
              <w:tab w:val="right" w:leader="dot" w:pos="9060"/>
            </w:tabs>
            <w:rPr>
              <w:rFonts w:asciiTheme="minorHAnsi" w:eastAsiaTheme="minorEastAsia" w:hAnsiTheme="minorHAnsi" w:cstheme="minorBidi"/>
              <w:noProof/>
              <w:lang w:eastAsia="en-AU"/>
            </w:rPr>
          </w:pPr>
          <w:hyperlink w:anchor="_Toc366499486" w:history="1">
            <w:r w:rsidR="00B86DB5" w:rsidRPr="00D33395">
              <w:rPr>
                <w:rStyle w:val="Hyperlink"/>
                <w:noProof/>
              </w:rPr>
              <w:t>3.1</w:t>
            </w:r>
            <w:r w:rsidR="00B86DB5">
              <w:rPr>
                <w:rFonts w:asciiTheme="minorHAnsi" w:eastAsiaTheme="minorEastAsia" w:hAnsiTheme="minorHAnsi" w:cstheme="minorBidi"/>
                <w:noProof/>
                <w:lang w:eastAsia="en-AU"/>
              </w:rPr>
              <w:tab/>
            </w:r>
            <w:r w:rsidR="00B86DB5" w:rsidRPr="00D33395">
              <w:rPr>
                <w:rStyle w:val="Hyperlink"/>
                <w:noProof/>
              </w:rPr>
              <w:t>Introduction and background</w:t>
            </w:r>
            <w:r w:rsidR="00B86DB5">
              <w:rPr>
                <w:noProof/>
                <w:webHidden/>
              </w:rPr>
              <w:tab/>
            </w:r>
            <w:r>
              <w:rPr>
                <w:noProof/>
                <w:webHidden/>
              </w:rPr>
              <w:fldChar w:fldCharType="begin"/>
            </w:r>
            <w:r w:rsidR="00B86DB5">
              <w:rPr>
                <w:noProof/>
                <w:webHidden/>
              </w:rPr>
              <w:instrText xml:space="preserve"> PAGEREF _Toc366499486 \h </w:instrText>
            </w:r>
            <w:r>
              <w:rPr>
                <w:noProof/>
                <w:webHidden/>
              </w:rPr>
            </w:r>
            <w:r>
              <w:rPr>
                <w:noProof/>
                <w:webHidden/>
              </w:rPr>
              <w:fldChar w:fldCharType="separate"/>
            </w:r>
            <w:r w:rsidR="001B5D14">
              <w:rPr>
                <w:noProof/>
                <w:webHidden/>
              </w:rPr>
              <w:t>62</w:t>
            </w:r>
            <w:r>
              <w:rPr>
                <w:noProof/>
                <w:webHidden/>
              </w:rPr>
              <w:fldChar w:fldCharType="end"/>
            </w:r>
          </w:hyperlink>
        </w:p>
        <w:p w:rsidR="00B86DB5" w:rsidRDefault="00F25E6A">
          <w:pPr>
            <w:pStyle w:val="TOC2"/>
            <w:tabs>
              <w:tab w:val="left" w:pos="1100"/>
              <w:tab w:val="right" w:leader="dot" w:pos="9060"/>
            </w:tabs>
            <w:rPr>
              <w:rFonts w:asciiTheme="minorHAnsi" w:eastAsiaTheme="minorEastAsia" w:hAnsiTheme="minorHAnsi" w:cstheme="minorBidi"/>
              <w:noProof/>
              <w:lang w:eastAsia="en-AU"/>
            </w:rPr>
          </w:pPr>
          <w:hyperlink w:anchor="_Toc366499487" w:history="1">
            <w:r w:rsidR="00B86DB5" w:rsidRPr="00D33395">
              <w:rPr>
                <w:rStyle w:val="Hyperlink"/>
                <w:noProof/>
              </w:rPr>
              <w:t>3.1.1</w:t>
            </w:r>
            <w:r w:rsidR="00B86DB5">
              <w:rPr>
                <w:rFonts w:asciiTheme="minorHAnsi" w:eastAsiaTheme="minorEastAsia" w:hAnsiTheme="minorHAnsi" w:cstheme="minorBidi"/>
                <w:noProof/>
                <w:lang w:eastAsia="en-AU"/>
              </w:rPr>
              <w:tab/>
            </w:r>
            <w:r w:rsidR="00B86DB5" w:rsidRPr="00D33395">
              <w:rPr>
                <w:rStyle w:val="Hyperlink"/>
                <w:noProof/>
              </w:rPr>
              <w:t>The strategic assessment of the Great Barrier Reef World Heritage Area.</w:t>
            </w:r>
            <w:r w:rsidR="00B86DB5">
              <w:rPr>
                <w:noProof/>
                <w:webHidden/>
              </w:rPr>
              <w:tab/>
            </w:r>
            <w:r>
              <w:rPr>
                <w:noProof/>
                <w:webHidden/>
              </w:rPr>
              <w:fldChar w:fldCharType="begin"/>
            </w:r>
            <w:r w:rsidR="00B86DB5">
              <w:rPr>
                <w:noProof/>
                <w:webHidden/>
              </w:rPr>
              <w:instrText xml:space="preserve"> PAGEREF _Toc366499487 \h </w:instrText>
            </w:r>
            <w:r>
              <w:rPr>
                <w:noProof/>
                <w:webHidden/>
              </w:rPr>
            </w:r>
            <w:r>
              <w:rPr>
                <w:noProof/>
                <w:webHidden/>
              </w:rPr>
              <w:fldChar w:fldCharType="separate"/>
            </w:r>
            <w:r w:rsidR="001B5D14">
              <w:rPr>
                <w:noProof/>
                <w:webHidden/>
              </w:rPr>
              <w:t>62</w:t>
            </w:r>
            <w:r>
              <w:rPr>
                <w:noProof/>
                <w:webHidden/>
              </w:rPr>
              <w:fldChar w:fldCharType="end"/>
            </w:r>
          </w:hyperlink>
        </w:p>
        <w:p w:rsidR="00B86DB5" w:rsidRDefault="00F25E6A">
          <w:pPr>
            <w:pStyle w:val="TOC2"/>
            <w:tabs>
              <w:tab w:val="left" w:pos="1100"/>
              <w:tab w:val="right" w:leader="dot" w:pos="9060"/>
            </w:tabs>
            <w:rPr>
              <w:rFonts w:asciiTheme="minorHAnsi" w:eastAsiaTheme="minorEastAsia" w:hAnsiTheme="minorHAnsi" w:cstheme="minorBidi"/>
              <w:noProof/>
              <w:lang w:eastAsia="en-AU"/>
            </w:rPr>
          </w:pPr>
          <w:hyperlink w:anchor="_Toc366499488" w:history="1">
            <w:r w:rsidR="00B86DB5" w:rsidRPr="00D33395">
              <w:rPr>
                <w:rStyle w:val="Hyperlink"/>
                <w:noProof/>
              </w:rPr>
              <w:t>3.1.2</w:t>
            </w:r>
            <w:r w:rsidR="00B86DB5">
              <w:rPr>
                <w:rFonts w:asciiTheme="minorHAnsi" w:eastAsiaTheme="minorEastAsia" w:hAnsiTheme="minorHAnsi" w:cstheme="minorBidi"/>
                <w:noProof/>
                <w:lang w:eastAsia="en-AU"/>
              </w:rPr>
              <w:tab/>
            </w:r>
            <w:r w:rsidR="00B86DB5" w:rsidRPr="00D33395">
              <w:rPr>
                <w:rStyle w:val="Hyperlink"/>
                <w:noProof/>
              </w:rPr>
              <w:t>Sources of knowledge for management of the GBR</w:t>
            </w:r>
            <w:r w:rsidR="00B86DB5">
              <w:rPr>
                <w:noProof/>
                <w:webHidden/>
              </w:rPr>
              <w:tab/>
            </w:r>
            <w:r>
              <w:rPr>
                <w:noProof/>
                <w:webHidden/>
              </w:rPr>
              <w:fldChar w:fldCharType="begin"/>
            </w:r>
            <w:r w:rsidR="00B86DB5">
              <w:rPr>
                <w:noProof/>
                <w:webHidden/>
              </w:rPr>
              <w:instrText xml:space="preserve"> PAGEREF _Toc366499488 \h </w:instrText>
            </w:r>
            <w:r>
              <w:rPr>
                <w:noProof/>
                <w:webHidden/>
              </w:rPr>
            </w:r>
            <w:r>
              <w:rPr>
                <w:noProof/>
                <w:webHidden/>
              </w:rPr>
              <w:fldChar w:fldCharType="separate"/>
            </w:r>
            <w:r w:rsidR="001B5D14">
              <w:rPr>
                <w:noProof/>
                <w:webHidden/>
              </w:rPr>
              <w:t>65</w:t>
            </w:r>
            <w:r>
              <w:rPr>
                <w:noProof/>
                <w:webHidden/>
              </w:rPr>
              <w:fldChar w:fldCharType="end"/>
            </w:r>
          </w:hyperlink>
        </w:p>
        <w:p w:rsidR="00B86DB5" w:rsidRDefault="00F25E6A">
          <w:pPr>
            <w:pStyle w:val="TOC2"/>
            <w:tabs>
              <w:tab w:val="left" w:pos="1100"/>
              <w:tab w:val="right" w:leader="dot" w:pos="9060"/>
            </w:tabs>
            <w:rPr>
              <w:rFonts w:asciiTheme="minorHAnsi" w:eastAsiaTheme="minorEastAsia" w:hAnsiTheme="minorHAnsi" w:cstheme="minorBidi"/>
              <w:noProof/>
              <w:lang w:eastAsia="en-AU"/>
            </w:rPr>
          </w:pPr>
          <w:hyperlink w:anchor="_Toc366499489" w:history="1">
            <w:r w:rsidR="00B86DB5" w:rsidRPr="00D33395">
              <w:rPr>
                <w:rStyle w:val="Hyperlink"/>
                <w:noProof/>
              </w:rPr>
              <w:t>3.1.3</w:t>
            </w:r>
            <w:r w:rsidR="00B86DB5">
              <w:rPr>
                <w:rFonts w:asciiTheme="minorHAnsi" w:eastAsiaTheme="minorEastAsia" w:hAnsiTheme="minorHAnsi" w:cstheme="minorBidi"/>
                <w:noProof/>
                <w:lang w:eastAsia="en-AU"/>
              </w:rPr>
              <w:tab/>
            </w:r>
            <w:r w:rsidR="00B86DB5" w:rsidRPr="00D33395">
              <w:rPr>
                <w:rStyle w:val="Hyperlink"/>
                <w:noProof/>
              </w:rPr>
              <w:t>Research and monitoring providers in the GBRWHA</w:t>
            </w:r>
            <w:r w:rsidR="00B86DB5">
              <w:rPr>
                <w:noProof/>
                <w:webHidden/>
              </w:rPr>
              <w:tab/>
            </w:r>
            <w:r>
              <w:rPr>
                <w:noProof/>
                <w:webHidden/>
              </w:rPr>
              <w:fldChar w:fldCharType="begin"/>
            </w:r>
            <w:r w:rsidR="00B86DB5">
              <w:rPr>
                <w:noProof/>
                <w:webHidden/>
              </w:rPr>
              <w:instrText xml:space="preserve"> PAGEREF _Toc366499489 \h </w:instrText>
            </w:r>
            <w:r>
              <w:rPr>
                <w:noProof/>
                <w:webHidden/>
              </w:rPr>
            </w:r>
            <w:r>
              <w:rPr>
                <w:noProof/>
                <w:webHidden/>
              </w:rPr>
              <w:fldChar w:fldCharType="separate"/>
            </w:r>
            <w:r w:rsidR="001B5D14">
              <w:rPr>
                <w:noProof/>
                <w:webHidden/>
              </w:rPr>
              <w:t>69</w:t>
            </w:r>
            <w:r>
              <w:rPr>
                <w:noProof/>
                <w:webHidden/>
              </w:rPr>
              <w:fldChar w:fldCharType="end"/>
            </w:r>
          </w:hyperlink>
        </w:p>
        <w:p w:rsidR="00B86DB5" w:rsidRDefault="00F25E6A">
          <w:pPr>
            <w:pStyle w:val="TOC2"/>
            <w:tabs>
              <w:tab w:val="left" w:pos="1100"/>
              <w:tab w:val="right" w:leader="dot" w:pos="9060"/>
            </w:tabs>
            <w:rPr>
              <w:rFonts w:asciiTheme="minorHAnsi" w:eastAsiaTheme="minorEastAsia" w:hAnsiTheme="minorHAnsi" w:cstheme="minorBidi"/>
              <w:noProof/>
              <w:lang w:eastAsia="en-AU"/>
            </w:rPr>
          </w:pPr>
          <w:hyperlink w:anchor="_Toc366499490" w:history="1">
            <w:r w:rsidR="00B86DB5" w:rsidRPr="00D33395">
              <w:rPr>
                <w:rStyle w:val="Hyperlink"/>
                <w:noProof/>
              </w:rPr>
              <w:t>3.1.4</w:t>
            </w:r>
            <w:r w:rsidR="00B86DB5">
              <w:rPr>
                <w:rFonts w:asciiTheme="minorHAnsi" w:eastAsiaTheme="minorEastAsia" w:hAnsiTheme="minorHAnsi" w:cstheme="minorBidi"/>
                <w:noProof/>
                <w:lang w:eastAsia="en-AU"/>
              </w:rPr>
              <w:tab/>
            </w:r>
            <w:r w:rsidR="00B86DB5" w:rsidRPr="00D33395">
              <w:rPr>
                <w:rStyle w:val="Hyperlink"/>
                <w:noProof/>
              </w:rPr>
              <w:t>What is meant by 'integration'?</w:t>
            </w:r>
            <w:r w:rsidR="00B86DB5">
              <w:rPr>
                <w:noProof/>
                <w:webHidden/>
              </w:rPr>
              <w:tab/>
            </w:r>
            <w:r>
              <w:rPr>
                <w:noProof/>
                <w:webHidden/>
              </w:rPr>
              <w:fldChar w:fldCharType="begin"/>
            </w:r>
            <w:r w:rsidR="00B86DB5">
              <w:rPr>
                <w:noProof/>
                <w:webHidden/>
              </w:rPr>
              <w:instrText xml:space="preserve"> PAGEREF _Toc366499490 \h </w:instrText>
            </w:r>
            <w:r>
              <w:rPr>
                <w:noProof/>
                <w:webHidden/>
              </w:rPr>
            </w:r>
            <w:r>
              <w:rPr>
                <w:noProof/>
                <w:webHidden/>
              </w:rPr>
              <w:fldChar w:fldCharType="separate"/>
            </w:r>
            <w:r w:rsidR="001B5D14">
              <w:rPr>
                <w:noProof/>
                <w:webHidden/>
              </w:rPr>
              <w:t>69</w:t>
            </w:r>
            <w:r>
              <w:rPr>
                <w:noProof/>
                <w:webHidden/>
              </w:rPr>
              <w:fldChar w:fldCharType="end"/>
            </w:r>
          </w:hyperlink>
        </w:p>
        <w:p w:rsidR="00B86DB5" w:rsidRDefault="00F25E6A">
          <w:pPr>
            <w:pStyle w:val="TOC2"/>
            <w:tabs>
              <w:tab w:val="left" w:pos="1100"/>
              <w:tab w:val="right" w:leader="dot" w:pos="9060"/>
            </w:tabs>
            <w:rPr>
              <w:rFonts w:asciiTheme="minorHAnsi" w:eastAsiaTheme="minorEastAsia" w:hAnsiTheme="minorHAnsi" w:cstheme="minorBidi"/>
              <w:noProof/>
              <w:lang w:eastAsia="en-AU"/>
            </w:rPr>
          </w:pPr>
          <w:hyperlink w:anchor="_Toc366499491" w:history="1">
            <w:r w:rsidR="00B86DB5" w:rsidRPr="00D33395">
              <w:rPr>
                <w:rStyle w:val="Hyperlink"/>
                <w:noProof/>
              </w:rPr>
              <w:t>3.1.5</w:t>
            </w:r>
            <w:r w:rsidR="00B86DB5">
              <w:rPr>
                <w:rFonts w:asciiTheme="minorHAnsi" w:eastAsiaTheme="minorEastAsia" w:hAnsiTheme="minorHAnsi" w:cstheme="minorBidi"/>
                <w:noProof/>
                <w:lang w:eastAsia="en-AU"/>
              </w:rPr>
              <w:tab/>
            </w:r>
            <w:r w:rsidR="00B86DB5" w:rsidRPr="00D33395">
              <w:rPr>
                <w:rStyle w:val="Hyperlink"/>
                <w:noProof/>
              </w:rPr>
              <w:t>Relationship between drivers, activities, pressures, values and community benefits in the Great Barrier Reef World Heritage Area</w:t>
            </w:r>
            <w:r w:rsidR="00B86DB5">
              <w:rPr>
                <w:noProof/>
                <w:webHidden/>
              </w:rPr>
              <w:tab/>
            </w:r>
            <w:r>
              <w:rPr>
                <w:noProof/>
                <w:webHidden/>
              </w:rPr>
              <w:fldChar w:fldCharType="begin"/>
            </w:r>
            <w:r w:rsidR="00B86DB5">
              <w:rPr>
                <w:noProof/>
                <w:webHidden/>
              </w:rPr>
              <w:instrText xml:space="preserve"> PAGEREF _Toc366499491 \h </w:instrText>
            </w:r>
            <w:r>
              <w:rPr>
                <w:noProof/>
                <w:webHidden/>
              </w:rPr>
            </w:r>
            <w:r>
              <w:rPr>
                <w:noProof/>
                <w:webHidden/>
              </w:rPr>
              <w:fldChar w:fldCharType="separate"/>
            </w:r>
            <w:r w:rsidR="001B5D14">
              <w:rPr>
                <w:noProof/>
                <w:webHidden/>
              </w:rPr>
              <w:t>70</w:t>
            </w:r>
            <w:r>
              <w:rPr>
                <w:noProof/>
                <w:webHidden/>
              </w:rPr>
              <w:fldChar w:fldCharType="end"/>
            </w:r>
          </w:hyperlink>
        </w:p>
        <w:p w:rsidR="00B86DB5" w:rsidRDefault="00F25E6A">
          <w:pPr>
            <w:pStyle w:val="TOC1"/>
            <w:tabs>
              <w:tab w:val="left" w:pos="660"/>
              <w:tab w:val="right" w:leader="dot" w:pos="9060"/>
            </w:tabs>
            <w:rPr>
              <w:rFonts w:asciiTheme="minorHAnsi" w:eastAsiaTheme="minorEastAsia" w:hAnsiTheme="minorHAnsi" w:cstheme="minorBidi"/>
              <w:noProof/>
              <w:lang w:eastAsia="en-AU"/>
            </w:rPr>
          </w:pPr>
          <w:hyperlink w:anchor="_Toc366499492" w:history="1">
            <w:r w:rsidR="00B86DB5" w:rsidRPr="00D33395">
              <w:rPr>
                <w:rStyle w:val="Hyperlink"/>
                <w:noProof/>
              </w:rPr>
              <w:t>3.2</w:t>
            </w:r>
            <w:r w:rsidR="00B86DB5">
              <w:rPr>
                <w:rFonts w:asciiTheme="minorHAnsi" w:eastAsiaTheme="minorEastAsia" w:hAnsiTheme="minorHAnsi" w:cstheme="minorBidi"/>
                <w:noProof/>
                <w:lang w:eastAsia="en-AU"/>
              </w:rPr>
              <w:tab/>
            </w:r>
            <w:r w:rsidR="00B86DB5" w:rsidRPr="00D33395">
              <w:rPr>
                <w:rStyle w:val="Hyperlink"/>
                <w:noProof/>
              </w:rPr>
              <w:t>The Integrated Monitoring Framework</w:t>
            </w:r>
            <w:r w:rsidR="00B86DB5">
              <w:rPr>
                <w:noProof/>
                <w:webHidden/>
              </w:rPr>
              <w:tab/>
            </w:r>
            <w:r>
              <w:rPr>
                <w:noProof/>
                <w:webHidden/>
              </w:rPr>
              <w:fldChar w:fldCharType="begin"/>
            </w:r>
            <w:r w:rsidR="00B86DB5">
              <w:rPr>
                <w:noProof/>
                <w:webHidden/>
              </w:rPr>
              <w:instrText xml:space="preserve"> PAGEREF _Toc366499492 \h </w:instrText>
            </w:r>
            <w:r>
              <w:rPr>
                <w:noProof/>
                <w:webHidden/>
              </w:rPr>
            </w:r>
            <w:r>
              <w:rPr>
                <w:noProof/>
                <w:webHidden/>
              </w:rPr>
              <w:fldChar w:fldCharType="separate"/>
            </w:r>
            <w:r w:rsidR="001B5D14">
              <w:rPr>
                <w:noProof/>
                <w:webHidden/>
              </w:rPr>
              <w:t>72</w:t>
            </w:r>
            <w:r>
              <w:rPr>
                <w:noProof/>
                <w:webHidden/>
              </w:rPr>
              <w:fldChar w:fldCharType="end"/>
            </w:r>
          </w:hyperlink>
        </w:p>
        <w:p w:rsidR="00B86DB5" w:rsidRDefault="00F25E6A">
          <w:pPr>
            <w:pStyle w:val="TOC2"/>
            <w:tabs>
              <w:tab w:val="right" w:leader="dot" w:pos="9060"/>
            </w:tabs>
            <w:rPr>
              <w:rFonts w:asciiTheme="minorHAnsi" w:eastAsiaTheme="minorEastAsia" w:hAnsiTheme="minorHAnsi" w:cstheme="minorBidi"/>
              <w:noProof/>
              <w:lang w:eastAsia="en-AU"/>
            </w:rPr>
          </w:pPr>
          <w:hyperlink w:anchor="_Toc366499493" w:history="1">
            <w:r w:rsidR="00B86DB5" w:rsidRPr="00D33395">
              <w:rPr>
                <w:rStyle w:val="Hyperlink"/>
                <w:noProof/>
              </w:rPr>
              <w:t>Prerequisites for an Integrated Monitoring Framework</w:t>
            </w:r>
            <w:r w:rsidR="00B86DB5">
              <w:rPr>
                <w:noProof/>
                <w:webHidden/>
              </w:rPr>
              <w:tab/>
            </w:r>
            <w:r>
              <w:rPr>
                <w:noProof/>
                <w:webHidden/>
              </w:rPr>
              <w:fldChar w:fldCharType="begin"/>
            </w:r>
            <w:r w:rsidR="00B86DB5">
              <w:rPr>
                <w:noProof/>
                <w:webHidden/>
              </w:rPr>
              <w:instrText xml:space="preserve"> PAGEREF _Toc366499493 \h </w:instrText>
            </w:r>
            <w:r>
              <w:rPr>
                <w:noProof/>
                <w:webHidden/>
              </w:rPr>
            </w:r>
            <w:r>
              <w:rPr>
                <w:noProof/>
                <w:webHidden/>
              </w:rPr>
              <w:fldChar w:fldCharType="separate"/>
            </w:r>
            <w:r w:rsidR="001B5D14">
              <w:rPr>
                <w:noProof/>
                <w:webHidden/>
              </w:rPr>
              <w:t>74</w:t>
            </w:r>
            <w:r>
              <w:rPr>
                <w:noProof/>
                <w:webHidden/>
              </w:rPr>
              <w:fldChar w:fldCharType="end"/>
            </w:r>
          </w:hyperlink>
        </w:p>
        <w:p w:rsidR="00B86DB5" w:rsidRDefault="00F25E6A">
          <w:pPr>
            <w:pStyle w:val="TOC2"/>
            <w:tabs>
              <w:tab w:val="left" w:pos="1100"/>
              <w:tab w:val="right" w:leader="dot" w:pos="9060"/>
            </w:tabs>
            <w:rPr>
              <w:rFonts w:asciiTheme="minorHAnsi" w:eastAsiaTheme="minorEastAsia" w:hAnsiTheme="minorHAnsi" w:cstheme="minorBidi"/>
              <w:noProof/>
              <w:lang w:eastAsia="en-AU"/>
            </w:rPr>
          </w:pPr>
          <w:hyperlink w:anchor="_Toc366499494" w:history="1">
            <w:r w:rsidR="00B86DB5" w:rsidRPr="00D33395">
              <w:rPr>
                <w:rStyle w:val="Hyperlink"/>
                <w:noProof/>
              </w:rPr>
              <w:t>3.2.1</w:t>
            </w:r>
            <w:r w:rsidR="00B86DB5">
              <w:rPr>
                <w:rFonts w:asciiTheme="minorHAnsi" w:eastAsiaTheme="minorEastAsia" w:hAnsiTheme="minorHAnsi" w:cstheme="minorBidi"/>
                <w:noProof/>
                <w:lang w:eastAsia="en-AU"/>
              </w:rPr>
              <w:tab/>
            </w:r>
            <w:r w:rsidR="00B86DB5" w:rsidRPr="00D33395">
              <w:rPr>
                <w:rStyle w:val="Hyperlink"/>
                <w:noProof/>
              </w:rPr>
              <w:t>Management objectives for the GBRWHA</w:t>
            </w:r>
            <w:r w:rsidR="00B86DB5">
              <w:rPr>
                <w:noProof/>
                <w:webHidden/>
              </w:rPr>
              <w:tab/>
            </w:r>
            <w:r>
              <w:rPr>
                <w:noProof/>
                <w:webHidden/>
              </w:rPr>
              <w:fldChar w:fldCharType="begin"/>
            </w:r>
            <w:r w:rsidR="00B86DB5">
              <w:rPr>
                <w:noProof/>
                <w:webHidden/>
              </w:rPr>
              <w:instrText xml:space="preserve"> PAGEREF _Toc366499494 \h </w:instrText>
            </w:r>
            <w:r>
              <w:rPr>
                <w:noProof/>
                <w:webHidden/>
              </w:rPr>
            </w:r>
            <w:r>
              <w:rPr>
                <w:noProof/>
                <w:webHidden/>
              </w:rPr>
              <w:fldChar w:fldCharType="separate"/>
            </w:r>
            <w:r w:rsidR="001B5D14">
              <w:rPr>
                <w:noProof/>
                <w:webHidden/>
              </w:rPr>
              <w:t>74</w:t>
            </w:r>
            <w:r>
              <w:rPr>
                <w:noProof/>
                <w:webHidden/>
              </w:rPr>
              <w:fldChar w:fldCharType="end"/>
            </w:r>
          </w:hyperlink>
        </w:p>
        <w:p w:rsidR="00B86DB5" w:rsidRDefault="00F25E6A">
          <w:pPr>
            <w:pStyle w:val="TOC3"/>
            <w:tabs>
              <w:tab w:val="left" w:pos="1320"/>
              <w:tab w:val="right" w:leader="dot" w:pos="9060"/>
            </w:tabs>
            <w:rPr>
              <w:rFonts w:asciiTheme="minorHAnsi" w:eastAsiaTheme="minorEastAsia" w:hAnsiTheme="minorHAnsi" w:cstheme="minorBidi"/>
              <w:noProof/>
              <w:lang w:eastAsia="en-AU"/>
            </w:rPr>
          </w:pPr>
          <w:hyperlink w:anchor="_Toc366499495" w:history="1">
            <w:r w:rsidR="00B86DB5" w:rsidRPr="00D33395">
              <w:rPr>
                <w:rStyle w:val="Hyperlink"/>
                <w:noProof/>
              </w:rPr>
              <w:t>3.2.1.1</w:t>
            </w:r>
            <w:r w:rsidR="00B86DB5">
              <w:rPr>
                <w:rFonts w:asciiTheme="minorHAnsi" w:eastAsiaTheme="minorEastAsia" w:hAnsiTheme="minorHAnsi" w:cstheme="minorBidi"/>
                <w:noProof/>
                <w:lang w:eastAsia="en-AU"/>
              </w:rPr>
              <w:tab/>
            </w:r>
            <w:r w:rsidR="00B86DB5" w:rsidRPr="00D33395">
              <w:rPr>
                <w:rStyle w:val="Hyperlink"/>
                <w:noProof/>
              </w:rPr>
              <w:t xml:space="preserve"> Methods</w:t>
            </w:r>
            <w:r w:rsidR="00B86DB5">
              <w:rPr>
                <w:noProof/>
                <w:webHidden/>
              </w:rPr>
              <w:tab/>
            </w:r>
            <w:r>
              <w:rPr>
                <w:noProof/>
                <w:webHidden/>
              </w:rPr>
              <w:fldChar w:fldCharType="begin"/>
            </w:r>
            <w:r w:rsidR="00B86DB5">
              <w:rPr>
                <w:noProof/>
                <w:webHidden/>
              </w:rPr>
              <w:instrText xml:space="preserve"> PAGEREF _Toc366499495 \h </w:instrText>
            </w:r>
            <w:r>
              <w:rPr>
                <w:noProof/>
                <w:webHidden/>
              </w:rPr>
            </w:r>
            <w:r>
              <w:rPr>
                <w:noProof/>
                <w:webHidden/>
              </w:rPr>
              <w:fldChar w:fldCharType="separate"/>
            </w:r>
            <w:r w:rsidR="001B5D14">
              <w:rPr>
                <w:noProof/>
                <w:webHidden/>
              </w:rPr>
              <w:t>74</w:t>
            </w:r>
            <w:r>
              <w:rPr>
                <w:noProof/>
                <w:webHidden/>
              </w:rPr>
              <w:fldChar w:fldCharType="end"/>
            </w:r>
          </w:hyperlink>
        </w:p>
        <w:p w:rsidR="00B86DB5" w:rsidRDefault="00F25E6A">
          <w:pPr>
            <w:pStyle w:val="TOC3"/>
            <w:tabs>
              <w:tab w:val="left" w:pos="1320"/>
              <w:tab w:val="right" w:leader="dot" w:pos="9060"/>
            </w:tabs>
            <w:rPr>
              <w:rFonts w:asciiTheme="minorHAnsi" w:eastAsiaTheme="minorEastAsia" w:hAnsiTheme="minorHAnsi" w:cstheme="minorBidi"/>
              <w:noProof/>
              <w:lang w:eastAsia="en-AU"/>
            </w:rPr>
          </w:pPr>
          <w:hyperlink w:anchor="_Toc366499496" w:history="1">
            <w:r w:rsidR="00B86DB5" w:rsidRPr="00D33395">
              <w:rPr>
                <w:rStyle w:val="Hyperlink"/>
                <w:noProof/>
              </w:rPr>
              <w:t>3.2.1.2</w:t>
            </w:r>
            <w:r w:rsidR="00B86DB5">
              <w:rPr>
                <w:rFonts w:asciiTheme="minorHAnsi" w:eastAsiaTheme="minorEastAsia" w:hAnsiTheme="minorHAnsi" w:cstheme="minorBidi"/>
                <w:noProof/>
                <w:lang w:eastAsia="en-AU"/>
              </w:rPr>
              <w:tab/>
            </w:r>
            <w:r w:rsidR="00B86DB5" w:rsidRPr="00D33395">
              <w:rPr>
                <w:rStyle w:val="Hyperlink"/>
                <w:noProof/>
              </w:rPr>
              <w:t xml:space="preserve"> Management approach</w:t>
            </w:r>
            <w:r w:rsidR="00B86DB5">
              <w:rPr>
                <w:noProof/>
                <w:webHidden/>
              </w:rPr>
              <w:tab/>
            </w:r>
            <w:r>
              <w:rPr>
                <w:noProof/>
                <w:webHidden/>
              </w:rPr>
              <w:fldChar w:fldCharType="begin"/>
            </w:r>
            <w:r w:rsidR="00B86DB5">
              <w:rPr>
                <w:noProof/>
                <w:webHidden/>
              </w:rPr>
              <w:instrText xml:space="preserve"> PAGEREF _Toc366499496 \h </w:instrText>
            </w:r>
            <w:r>
              <w:rPr>
                <w:noProof/>
                <w:webHidden/>
              </w:rPr>
            </w:r>
            <w:r>
              <w:rPr>
                <w:noProof/>
                <w:webHidden/>
              </w:rPr>
              <w:fldChar w:fldCharType="separate"/>
            </w:r>
            <w:r w:rsidR="001B5D14">
              <w:rPr>
                <w:noProof/>
                <w:webHidden/>
              </w:rPr>
              <w:t>74</w:t>
            </w:r>
            <w:r>
              <w:rPr>
                <w:noProof/>
                <w:webHidden/>
              </w:rPr>
              <w:fldChar w:fldCharType="end"/>
            </w:r>
          </w:hyperlink>
        </w:p>
        <w:p w:rsidR="00B86DB5" w:rsidRDefault="00F25E6A">
          <w:pPr>
            <w:pStyle w:val="TOC3"/>
            <w:tabs>
              <w:tab w:val="left" w:pos="1320"/>
              <w:tab w:val="right" w:leader="dot" w:pos="9060"/>
            </w:tabs>
            <w:rPr>
              <w:rFonts w:asciiTheme="minorHAnsi" w:eastAsiaTheme="minorEastAsia" w:hAnsiTheme="minorHAnsi" w:cstheme="minorBidi"/>
              <w:noProof/>
              <w:lang w:eastAsia="en-AU"/>
            </w:rPr>
          </w:pPr>
          <w:hyperlink w:anchor="_Toc366499497" w:history="1">
            <w:r w:rsidR="00B86DB5" w:rsidRPr="00D33395">
              <w:rPr>
                <w:rStyle w:val="Hyperlink"/>
                <w:noProof/>
              </w:rPr>
              <w:t>3.2.1.3</w:t>
            </w:r>
            <w:r w:rsidR="00B86DB5">
              <w:rPr>
                <w:rFonts w:asciiTheme="minorHAnsi" w:eastAsiaTheme="minorEastAsia" w:hAnsiTheme="minorHAnsi" w:cstheme="minorBidi"/>
                <w:noProof/>
                <w:lang w:eastAsia="en-AU"/>
              </w:rPr>
              <w:tab/>
            </w:r>
            <w:r w:rsidR="00B86DB5" w:rsidRPr="00D33395">
              <w:rPr>
                <w:rStyle w:val="Hyperlink"/>
                <w:noProof/>
              </w:rPr>
              <w:t>Management objectives</w:t>
            </w:r>
            <w:r w:rsidR="00B86DB5">
              <w:rPr>
                <w:noProof/>
                <w:webHidden/>
              </w:rPr>
              <w:tab/>
            </w:r>
            <w:r>
              <w:rPr>
                <w:noProof/>
                <w:webHidden/>
              </w:rPr>
              <w:fldChar w:fldCharType="begin"/>
            </w:r>
            <w:r w:rsidR="00B86DB5">
              <w:rPr>
                <w:noProof/>
                <w:webHidden/>
              </w:rPr>
              <w:instrText xml:space="preserve"> PAGEREF _Toc366499497 \h </w:instrText>
            </w:r>
            <w:r>
              <w:rPr>
                <w:noProof/>
                <w:webHidden/>
              </w:rPr>
            </w:r>
            <w:r>
              <w:rPr>
                <w:noProof/>
                <w:webHidden/>
              </w:rPr>
              <w:fldChar w:fldCharType="separate"/>
            </w:r>
            <w:r w:rsidR="001B5D14">
              <w:rPr>
                <w:noProof/>
                <w:webHidden/>
              </w:rPr>
              <w:t>75</w:t>
            </w:r>
            <w:r>
              <w:rPr>
                <w:noProof/>
                <w:webHidden/>
              </w:rPr>
              <w:fldChar w:fldCharType="end"/>
            </w:r>
          </w:hyperlink>
        </w:p>
        <w:p w:rsidR="00B86DB5" w:rsidRDefault="00F25E6A">
          <w:pPr>
            <w:pStyle w:val="TOC3"/>
            <w:tabs>
              <w:tab w:val="right" w:leader="dot" w:pos="9060"/>
            </w:tabs>
            <w:rPr>
              <w:rFonts w:asciiTheme="minorHAnsi" w:eastAsiaTheme="minorEastAsia" w:hAnsiTheme="minorHAnsi" w:cstheme="minorBidi"/>
              <w:noProof/>
              <w:lang w:eastAsia="en-AU"/>
            </w:rPr>
          </w:pPr>
          <w:hyperlink w:anchor="_Toc366499498" w:history="1">
            <w:r w:rsidR="00B86DB5" w:rsidRPr="00D33395">
              <w:rPr>
                <w:rStyle w:val="Hyperlink"/>
                <w:rFonts w:eastAsia="Times New Roman"/>
                <w:noProof/>
              </w:rPr>
              <w:t>3.2.3.4 Other approaches for setting management objectives: Limits of Acceptable Change</w:t>
            </w:r>
            <w:r w:rsidR="00B86DB5">
              <w:rPr>
                <w:noProof/>
                <w:webHidden/>
              </w:rPr>
              <w:tab/>
            </w:r>
            <w:r>
              <w:rPr>
                <w:noProof/>
                <w:webHidden/>
              </w:rPr>
              <w:fldChar w:fldCharType="begin"/>
            </w:r>
            <w:r w:rsidR="00B86DB5">
              <w:rPr>
                <w:noProof/>
                <w:webHidden/>
              </w:rPr>
              <w:instrText xml:space="preserve"> PAGEREF _Toc366499498 \h </w:instrText>
            </w:r>
            <w:r>
              <w:rPr>
                <w:noProof/>
                <w:webHidden/>
              </w:rPr>
            </w:r>
            <w:r>
              <w:rPr>
                <w:noProof/>
                <w:webHidden/>
              </w:rPr>
              <w:fldChar w:fldCharType="separate"/>
            </w:r>
            <w:r w:rsidR="001B5D14">
              <w:rPr>
                <w:noProof/>
                <w:webHidden/>
              </w:rPr>
              <w:t>78</w:t>
            </w:r>
            <w:r>
              <w:rPr>
                <w:noProof/>
                <w:webHidden/>
              </w:rPr>
              <w:fldChar w:fldCharType="end"/>
            </w:r>
          </w:hyperlink>
        </w:p>
        <w:p w:rsidR="00B86DB5" w:rsidRDefault="00F25E6A">
          <w:pPr>
            <w:pStyle w:val="TOC3"/>
            <w:tabs>
              <w:tab w:val="right" w:leader="dot" w:pos="9060"/>
            </w:tabs>
            <w:rPr>
              <w:rFonts w:asciiTheme="minorHAnsi" w:eastAsiaTheme="minorEastAsia" w:hAnsiTheme="minorHAnsi" w:cstheme="minorBidi"/>
              <w:noProof/>
              <w:lang w:eastAsia="en-AU"/>
            </w:rPr>
          </w:pPr>
          <w:hyperlink w:anchor="_Toc366499499" w:history="1">
            <w:r w:rsidR="00B86DB5" w:rsidRPr="00D33395">
              <w:rPr>
                <w:rStyle w:val="Hyperlink"/>
                <w:noProof/>
              </w:rPr>
              <w:t>3.2.1.4 Summary - how the guidance was used</w:t>
            </w:r>
            <w:r w:rsidR="00B86DB5">
              <w:rPr>
                <w:noProof/>
                <w:webHidden/>
              </w:rPr>
              <w:tab/>
            </w:r>
            <w:r>
              <w:rPr>
                <w:noProof/>
                <w:webHidden/>
              </w:rPr>
              <w:fldChar w:fldCharType="begin"/>
            </w:r>
            <w:r w:rsidR="00B86DB5">
              <w:rPr>
                <w:noProof/>
                <w:webHidden/>
              </w:rPr>
              <w:instrText xml:space="preserve"> PAGEREF _Toc366499499 \h </w:instrText>
            </w:r>
            <w:r>
              <w:rPr>
                <w:noProof/>
                <w:webHidden/>
              </w:rPr>
            </w:r>
            <w:r>
              <w:rPr>
                <w:noProof/>
                <w:webHidden/>
              </w:rPr>
              <w:fldChar w:fldCharType="separate"/>
            </w:r>
            <w:r w:rsidR="001B5D14">
              <w:rPr>
                <w:noProof/>
                <w:webHidden/>
              </w:rPr>
              <w:t>79</w:t>
            </w:r>
            <w:r>
              <w:rPr>
                <w:noProof/>
                <w:webHidden/>
              </w:rPr>
              <w:fldChar w:fldCharType="end"/>
            </w:r>
          </w:hyperlink>
        </w:p>
        <w:p w:rsidR="00B86DB5" w:rsidRDefault="00F25E6A">
          <w:pPr>
            <w:pStyle w:val="TOC2"/>
            <w:tabs>
              <w:tab w:val="left" w:pos="1100"/>
              <w:tab w:val="right" w:leader="dot" w:pos="9060"/>
            </w:tabs>
            <w:rPr>
              <w:rFonts w:asciiTheme="minorHAnsi" w:eastAsiaTheme="minorEastAsia" w:hAnsiTheme="minorHAnsi" w:cstheme="minorBidi"/>
              <w:noProof/>
              <w:lang w:eastAsia="en-AU"/>
            </w:rPr>
          </w:pPr>
          <w:hyperlink w:anchor="_Toc366499500" w:history="1">
            <w:r w:rsidR="00B86DB5" w:rsidRPr="00D33395">
              <w:rPr>
                <w:rStyle w:val="Hyperlink"/>
                <w:noProof/>
              </w:rPr>
              <w:t>3.2.2</w:t>
            </w:r>
            <w:r w:rsidR="00B86DB5">
              <w:rPr>
                <w:rFonts w:asciiTheme="minorHAnsi" w:eastAsiaTheme="minorEastAsia" w:hAnsiTheme="minorHAnsi" w:cstheme="minorBidi"/>
                <w:noProof/>
                <w:lang w:eastAsia="en-AU"/>
              </w:rPr>
              <w:tab/>
            </w:r>
            <w:r w:rsidR="00B86DB5" w:rsidRPr="00D33395">
              <w:rPr>
                <w:rStyle w:val="Hyperlink"/>
                <w:noProof/>
              </w:rPr>
              <w:t>Governance and principles for integrated monitoring</w:t>
            </w:r>
            <w:r w:rsidR="00B86DB5">
              <w:rPr>
                <w:noProof/>
                <w:webHidden/>
              </w:rPr>
              <w:tab/>
            </w:r>
            <w:r>
              <w:rPr>
                <w:noProof/>
                <w:webHidden/>
              </w:rPr>
              <w:fldChar w:fldCharType="begin"/>
            </w:r>
            <w:r w:rsidR="00B86DB5">
              <w:rPr>
                <w:noProof/>
                <w:webHidden/>
              </w:rPr>
              <w:instrText xml:space="preserve"> PAGEREF _Toc366499500 \h </w:instrText>
            </w:r>
            <w:r>
              <w:rPr>
                <w:noProof/>
                <w:webHidden/>
              </w:rPr>
            </w:r>
            <w:r>
              <w:rPr>
                <w:noProof/>
                <w:webHidden/>
              </w:rPr>
              <w:fldChar w:fldCharType="separate"/>
            </w:r>
            <w:r w:rsidR="001B5D14">
              <w:rPr>
                <w:noProof/>
                <w:webHidden/>
              </w:rPr>
              <w:t>80</w:t>
            </w:r>
            <w:r>
              <w:rPr>
                <w:noProof/>
                <w:webHidden/>
              </w:rPr>
              <w:fldChar w:fldCharType="end"/>
            </w:r>
          </w:hyperlink>
        </w:p>
        <w:p w:rsidR="00B86DB5" w:rsidRDefault="00F25E6A">
          <w:pPr>
            <w:pStyle w:val="TOC3"/>
            <w:tabs>
              <w:tab w:val="left" w:pos="1320"/>
              <w:tab w:val="right" w:leader="dot" w:pos="9060"/>
            </w:tabs>
            <w:rPr>
              <w:rFonts w:asciiTheme="minorHAnsi" w:eastAsiaTheme="minorEastAsia" w:hAnsiTheme="minorHAnsi" w:cstheme="minorBidi"/>
              <w:noProof/>
              <w:lang w:eastAsia="en-AU"/>
            </w:rPr>
          </w:pPr>
          <w:hyperlink w:anchor="_Toc366499501" w:history="1">
            <w:r w:rsidR="00B86DB5" w:rsidRPr="00D33395">
              <w:rPr>
                <w:rStyle w:val="Hyperlink"/>
                <w:noProof/>
              </w:rPr>
              <w:t>3.2.2.1</w:t>
            </w:r>
            <w:r w:rsidR="00B86DB5">
              <w:rPr>
                <w:rFonts w:asciiTheme="minorHAnsi" w:eastAsiaTheme="minorEastAsia" w:hAnsiTheme="minorHAnsi" w:cstheme="minorBidi"/>
                <w:noProof/>
                <w:lang w:eastAsia="en-AU"/>
              </w:rPr>
              <w:tab/>
            </w:r>
            <w:r w:rsidR="00B86DB5" w:rsidRPr="00D33395">
              <w:rPr>
                <w:rStyle w:val="Hyperlink"/>
                <w:noProof/>
              </w:rPr>
              <w:t>Methods</w:t>
            </w:r>
            <w:r w:rsidR="00B86DB5">
              <w:rPr>
                <w:noProof/>
                <w:webHidden/>
              </w:rPr>
              <w:tab/>
            </w:r>
            <w:r>
              <w:rPr>
                <w:noProof/>
                <w:webHidden/>
              </w:rPr>
              <w:fldChar w:fldCharType="begin"/>
            </w:r>
            <w:r w:rsidR="00B86DB5">
              <w:rPr>
                <w:noProof/>
                <w:webHidden/>
              </w:rPr>
              <w:instrText xml:space="preserve"> PAGEREF _Toc366499501 \h </w:instrText>
            </w:r>
            <w:r>
              <w:rPr>
                <w:noProof/>
                <w:webHidden/>
              </w:rPr>
            </w:r>
            <w:r>
              <w:rPr>
                <w:noProof/>
                <w:webHidden/>
              </w:rPr>
              <w:fldChar w:fldCharType="separate"/>
            </w:r>
            <w:r w:rsidR="001B5D14">
              <w:rPr>
                <w:noProof/>
                <w:webHidden/>
              </w:rPr>
              <w:t>80</w:t>
            </w:r>
            <w:r>
              <w:rPr>
                <w:noProof/>
                <w:webHidden/>
              </w:rPr>
              <w:fldChar w:fldCharType="end"/>
            </w:r>
          </w:hyperlink>
        </w:p>
        <w:p w:rsidR="00B86DB5" w:rsidRDefault="00F25E6A">
          <w:pPr>
            <w:pStyle w:val="TOC3"/>
            <w:tabs>
              <w:tab w:val="right" w:leader="dot" w:pos="9060"/>
            </w:tabs>
            <w:rPr>
              <w:rFonts w:asciiTheme="minorHAnsi" w:eastAsiaTheme="minorEastAsia" w:hAnsiTheme="minorHAnsi" w:cstheme="minorBidi"/>
              <w:noProof/>
              <w:lang w:eastAsia="en-AU"/>
            </w:rPr>
          </w:pPr>
          <w:hyperlink w:anchor="_Toc366499502" w:history="1">
            <w:r w:rsidR="00B86DB5" w:rsidRPr="00D33395">
              <w:rPr>
                <w:rStyle w:val="Hyperlink"/>
                <w:noProof/>
              </w:rPr>
              <w:t>3.2.2.2 Proposed governance arrangements</w:t>
            </w:r>
            <w:r w:rsidR="00B86DB5">
              <w:rPr>
                <w:noProof/>
                <w:webHidden/>
              </w:rPr>
              <w:tab/>
            </w:r>
            <w:r>
              <w:rPr>
                <w:noProof/>
                <w:webHidden/>
              </w:rPr>
              <w:fldChar w:fldCharType="begin"/>
            </w:r>
            <w:r w:rsidR="00B86DB5">
              <w:rPr>
                <w:noProof/>
                <w:webHidden/>
              </w:rPr>
              <w:instrText xml:space="preserve"> PAGEREF _Toc366499502 \h </w:instrText>
            </w:r>
            <w:r>
              <w:rPr>
                <w:noProof/>
                <w:webHidden/>
              </w:rPr>
            </w:r>
            <w:r>
              <w:rPr>
                <w:noProof/>
                <w:webHidden/>
              </w:rPr>
              <w:fldChar w:fldCharType="separate"/>
            </w:r>
            <w:r w:rsidR="001B5D14">
              <w:rPr>
                <w:noProof/>
                <w:webHidden/>
              </w:rPr>
              <w:t>80</w:t>
            </w:r>
            <w:r>
              <w:rPr>
                <w:noProof/>
                <w:webHidden/>
              </w:rPr>
              <w:fldChar w:fldCharType="end"/>
            </w:r>
          </w:hyperlink>
        </w:p>
        <w:p w:rsidR="00B86DB5" w:rsidRDefault="00F25E6A">
          <w:pPr>
            <w:pStyle w:val="TOC3"/>
            <w:tabs>
              <w:tab w:val="right" w:leader="dot" w:pos="9060"/>
            </w:tabs>
            <w:rPr>
              <w:rFonts w:asciiTheme="minorHAnsi" w:eastAsiaTheme="minorEastAsia" w:hAnsiTheme="minorHAnsi" w:cstheme="minorBidi"/>
              <w:noProof/>
              <w:lang w:eastAsia="en-AU"/>
            </w:rPr>
          </w:pPr>
          <w:hyperlink w:anchor="_Toc366499503" w:history="1">
            <w:r w:rsidR="00B86DB5" w:rsidRPr="00D33395">
              <w:rPr>
                <w:rStyle w:val="Hyperlink"/>
                <w:noProof/>
              </w:rPr>
              <w:t>3.2.2.3 Summary – how the guidance was used</w:t>
            </w:r>
            <w:r w:rsidR="00B86DB5">
              <w:rPr>
                <w:noProof/>
                <w:webHidden/>
              </w:rPr>
              <w:tab/>
            </w:r>
            <w:r>
              <w:rPr>
                <w:noProof/>
                <w:webHidden/>
              </w:rPr>
              <w:fldChar w:fldCharType="begin"/>
            </w:r>
            <w:r w:rsidR="00B86DB5">
              <w:rPr>
                <w:noProof/>
                <w:webHidden/>
              </w:rPr>
              <w:instrText xml:space="preserve"> PAGEREF _Toc366499503 \h </w:instrText>
            </w:r>
            <w:r>
              <w:rPr>
                <w:noProof/>
                <w:webHidden/>
              </w:rPr>
            </w:r>
            <w:r>
              <w:rPr>
                <w:noProof/>
                <w:webHidden/>
              </w:rPr>
              <w:fldChar w:fldCharType="separate"/>
            </w:r>
            <w:r w:rsidR="001B5D14">
              <w:rPr>
                <w:noProof/>
                <w:webHidden/>
              </w:rPr>
              <w:t>81</w:t>
            </w:r>
            <w:r>
              <w:rPr>
                <w:noProof/>
                <w:webHidden/>
              </w:rPr>
              <w:fldChar w:fldCharType="end"/>
            </w:r>
          </w:hyperlink>
        </w:p>
        <w:p w:rsidR="00B86DB5" w:rsidRDefault="00F25E6A">
          <w:pPr>
            <w:pStyle w:val="TOC3"/>
            <w:tabs>
              <w:tab w:val="left" w:pos="1320"/>
              <w:tab w:val="right" w:leader="dot" w:pos="9060"/>
            </w:tabs>
            <w:rPr>
              <w:rFonts w:asciiTheme="minorHAnsi" w:eastAsiaTheme="minorEastAsia" w:hAnsiTheme="minorHAnsi" w:cstheme="minorBidi"/>
              <w:noProof/>
              <w:lang w:eastAsia="en-AU"/>
            </w:rPr>
          </w:pPr>
          <w:hyperlink w:anchor="_Toc366499504" w:history="1">
            <w:r w:rsidR="00B86DB5" w:rsidRPr="00D33395">
              <w:rPr>
                <w:rStyle w:val="Hyperlink"/>
                <w:noProof/>
              </w:rPr>
              <w:t>3.2.2.4</w:t>
            </w:r>
            <w:r w:rsidR="00B86DB5">
              <w:rPr>
                <w:rFonts w:asciiTheme="minorHAnsi" w:eastAsiaTheme="minorEastAsia" w:hAnsiTheme="minorHAnsi" w:cstheme="minorBidi"/>
                <w:noProof/>
                <w:lang w:eastAsia="en-AU"/>
              </w:rPr>
              <w:tab/>
            </w:r>
            <w:r w:rsidR="00B86DB5" w:rsidRPr="00D33395">
              <w:rPr>
                <w:rStyle w:val="Hyperlink"/>
                <w:noProof/>
              </w:rPr>
              <w:t>Proposed principles for integrated monitoring</w:t>
            </w:r>
            <w:r w:rsidR="00B86DB5">
              <w:rPr>
                <w:noProof/>
                <w:webHidden/>
              </w:rPr>
              <w:tab/>
            </w:r>
            <w:r>
              <w:rPr>
                <w:noProof/>
                <w:webHidden/>
              </w:rPr>
              <w:fldChar w:fldCharType="begin"/>
            </w:r>
            <w:r w:rsidR="00B86DB5">
              <w:rPr>
                <w:noProof/>
                <w:webHidden/>
              </w:rPr>
              <w:instrText xml:space="preserve"> PAGEREF _Toc366499504 \h </w:instrText>
            </w:r>
            <w:r>
              <w:rPr>
                <w:noProof/>
                <w:webHidden/>
              </w:rPr>
            </w:r>
            <w:r>
              <w:rPr>
                <w:noProof/>
                <w:webHidden/>
              </w:rPr>
              <w:fldChar w:fldCharType="separate"/>
            </w:r>
            <w:r w:rsidR="001B5D14">
              <w:rPr>
                <w:noProof/>
                <w:webHidden/>
              </w:rPr>
              <w:t>82</w:t>
            </w:r>
            <w:r>
              <w:rPr>
                <w:noProof/>
                <w:webHidden/>
              </w:rPr>
              <w:fldChar w:fldCharType="end"/>
            </w:r>
          </w:hyperlink>
        </w:p>
        <w:p w:rsidR="00B86DB5" w:rsidRDefault="00F25E6A">
          <w:pPr>
            <w:pStyle w:val="TOC2"/>
            <w:tabs>
              <w:tab w:val="left" w:pos="1100"/>
              <w:tab w:val="right" w:leader="dot" w:pos="9060"/>
            </w:tabs>
            <w:rPr>
              <w:rFonts w:asciiTheme="minorHAnsi" w:eastAsiaTheme="minorEastAsia" w:hAnsiTheme="minorHAnsi" w:cstheme="minorBidi"/>
              <w:noProof/>
              <w:lang w:eastAsia="en-AU"/>
            </w:rPr>
          </w:pPr>
          <w:hyperlink w:anchor="_Toc366499505" w:history="1">
            <w:r w:rsidR="00B86DB5" w:rsidRPr="00D33395">
              <w:rPr>
                <w:rStyle w:val="Hyperlink"/>
                <w:noProof/>
              </w:rPr>
              <w:t>3.2.3</w:t>
            </w:r>
            <w:r w:rsidR="00B86DB5">
              <w:rPr>
                <w:rFonts w:asciiTheme="minorHAnsi" w:eastAsiaTheme="minorEastAsia" w:hAnsiTheme="minorHAnsi" w:cstheme="minorBidi"/>
                <w:noProof/>
                <w:lang w:eastAsia="en-AU"/>
              </w:rPr>
              <w:tab/>
            </w:r>
            <w:r w:rsidR="00B86DB5" w:rsidRPr="00D33395">
              <w:rPr>
                <w:rStyle w:val="Hyperlink"/>
                <w:noProof/>
              </w:rPr>
              <w:t>Essential Monitoring Function 1: Clearly defining the purpose of the monitoring program and the monitoring objectives</w:t>
            </w:r>
            <w:r w:rsidR="00B86DB5">
              <w:rPr>
                <w:noProof/>
                <w:webHidden/>
              </w:rPr>
              <w:tab/>
            </w:r>
            <w:r>
              <w:rPr>
                <w:noProof/>
                <w:webHidden/>
              </w:rPr>
              <w:fldChar w:fldCharType="begin"/>
            </w:r>
            <w:r w:rsidR="00B86DB5">
              <w:rPr>
                <w:noProof/>
                <w:webHidden/>
              </w:rPr>
              <w:instrText xml:space="preserve"> PAGEREF _Toc366499505 \h </w:instrText>
            </w:r>
            <w:r>
              <w:rPr>
                <w:noProof/>
                <w:webHidden/>
              </w:rPr>
            </w:r>
            <w:r>
              <w:rPr>
                <w:noProof/>
                <w:webHidden/>
              </w:rPr>
              <w:fldChar w:fldCharType="separate"/>
            </w:r>
            <w:r w:rsidR="001B5D14">
              <w:rPr>
                <w:noProof/>
                <w:webHidden/>
              </w:rPr>
              <w:t>82</w:t>
            </w:r>
            <w:r>
              <w:rPr>
                <w:noProof/>
                <w:webHidden/>
              </w:rPr>
              <w:fldChar w:fldCharType="end"/>
            </w:r>
          </w:hyperlink>
        </w:p>
        <w:p w:rsidR="00B86DB5" w:rsidRDefault="00F25E6A">
          <w:pPr>
            <w:pStyle w:val="TOC3"/>
            <w:tabs>
              <w:tab w:val="right" w:leader="dot" w:pos="9060"/>
            </w:tabs>
            <w:rPr>
              <w:rFonts w:asciiTheme="minorHAnsi" w:eastAsiaTheme="minorEastAsia" w:hAnsiTheme="minorHAnsi" w:cstheme="minorBidi"/>
              <w:noProof/>
              <w:lang w:eastAsia="en-AU"/>
            </w:rPr>
          </w:pPr>
          <w:hyperlink w:anchor="_Toc366499506" w:history="1">
            <w:r w:rsidR="00B86DB5" w:rsidRPr="00D33395">
              <w:rPr>
                <w:rStyle w:val="Hyperlink"/>
                <w:noProof/>
              </w:rPr>
              <w:t>Methods</w:t>
            </w:r>
            <w:r w:rsidR="00B86DB5">
              <w:rPr>
                <w:noProof/>
                <w:webHidden/>
              </w:rPr>
              <w:tab/>
            </w:r>
            <w:r>
              <w:rPr>
                <w:noProof/>
                <w:webHidden/>
              </w:rPr>
              <w:fldChar w:fldCharType="begin"/>
            </w:r>
            <w:r w:rsidR="00B86DB5">
              <w:rPr>
                <w:noProof/>
                <w:webHidden/>
              </w:rPr>
              <w:instrText xml:space="preserve"> PAGEREF _Toc366499506 \h </w:instrText>
            </w:r>
            <w:r>
              <w:rPr>
                <w:noProof/>
                <w:webHidden/>
              </w:rPr>
            </w:r>
            <w:r>
              <w:rPr>
                <w:noProof/>
                <w:webHidden/>
              </w:rPr>
              <w:fldChar w:fldCharType="separate"/>
            </w:r>
            <w:r w:rsidR="001B5D14">
              <w:rPr>
                <w:noProof/>
                <w:webHidden/>
              </w:rPr>
              <w:t>83</w:t>
            </w:r>
            <w:r>
              <w:rPr>
                <w:noProof/>
                <w:webHidden/>
              </w:rPr>
              <w:fldChar w:fldCharType="end"/>
            </w:r>
          </w:hyperlink>
        </w:p>
        <w:p w:rsidR="00B86DB5" w:rsidRDefault="00F25E6A">
          <w:pPr>
            <w:pStyle w:val="TOC3"/>
            <w:tabs>
              <w:tab w:val="right" w:leader="dot" w:pos="9060"/>
            </w:tabs>
            <w:rPr>
              <w:rFonts w:asciiTheme="minorHAnsi" w:eastAsiaTheme="minorEastAsia" w:hAnsiTheme="minorHAnsi" w:cstheme="minorBidi"/>
              <w:noProof/>
              <w:lang w:eastAsia="en-AU"/>
            </w:rPr>
          </w:pPr>
          <w:hyperlink w:anchor="_Toc366499507" w:history="1">
            <w:r w:rsidR="00B86DB5" w:rsidRPr="00D33395">
              <w:rPr>
                <w:rStyle w:val="Hyperlink"/>
                <w:noProof/>
              </w:rPr>
              <w:t>Proposed purpose of the integrated monitoring program</w:t>
            </w:r>
            <w:r w:rsidR="00B86DB5">
              <w:rPr>
                <w:noProof/>
                <w:webHidden/>
              </w:rPr>
              <w:tab/>
            </w:r>
            <w:r>
              <w:rPr>
                <w:noProof/>
                <w:webHidden/>
              </w:rPr>
              <w:fldChar w:fldCharType="begin"/>
            </w:r>
            <w:r w:rsidR="00B86DB5">
              <w:rPr>
                <w:noProof/>
                <w:webHidden/>
              </w:rPr>
              <w:instrText xml:space="preserve"> PAGEREF _Toc366499507 \h </w:instrText>
            </w:r>
            <w:r>
              <w:rPr>
                <w:noProof/>
                <w:webHidden/>
              </w:rPr>
            </w:r>
            <w:r>
              <w:rPr>
                <w:noProof/>
                <w:webHidden/>
              </w:rPr>
              <w:fldChar w:fldCharType="separate"/>
            </w:r>
            <w:r w:rsidR="001B5D14">
              <w:rPr>
                <w:noProof/>
                <w:webHidden/>
              </w:rPr>
              <w:t>83</w:t>
            </w:r>
            <w:r>
              <w:rPr>
                <w:noProof/>
                <w:webHidden/>
              </w:rPr>
              <w:fldChar w:fldCharType="end"/>
            </w:r>
          </w:hyperlink>
        </w:p>
        <w:p w:rsidR="00B86DB5" w:rsidRDefault="00F25E6A">
          <w:pPr>
            <w:pStyle w:val="TOC3"/>
            <w:tabs>
              <w:tab w:val="right" w:leader="dot" w:pos="9060"/>
            </w:tabs>
            <w:rPr>
              <w:rFonts w:asciiTheme="minorHAnsi" w:eastAsiaTheme="minorEastAsia" w:hAnsiTheme="minorHAnsi" w:cstheme="minorBidi"/>
              <w:noProof/>
              <w:lang w:eastAsia="en-AU"/>
            </w:rPr>
          </w:pPr>
          <w:hyperlink w:anchor="_Toc366499508" w:history="1">
            <w:r w:rsidR="00B86DB5" w:rsidRPr="00D33395">
              <w:rPr>
                <w:rStyle w:val="Hyperlink"/>
                <w:noProof/>
              </w:rPr>
              <w:t>Methods</w:t>
            </w:r>
            <w:r w:rsidR="00B86DB5">
              <w:rPr>
                <w:noProof/>
                <w:webHidden/>
              </w:rPr>
              <w:tab/>
            </w:r>
            <w:r>
              <w:rPr>
                <w:noProof/>
                <w:webHidden/>
              </w:rPr>
              <w:fldChar w:fldCharType="begin"/>
            </w:r>
            <w:r w:rsidR="00B86DB5">
              <w:rPr>
                <w:noProof/>
                <w:webHidden/>
              </w:rPr>
              <w:instrText xml:space="preserve"> PAGEREF _Toc366499508 \h </w:instrText>
            </w:r>
            <w:r>
              <w:rPr>
                <w:noProof/>
                <w:webHidden/>
              </w:rPr>
            </w:r>
            <w:r>
              <w:rPr>
                <w:noProof/>
                <w:webHidden/>
              </w:rPr>
              <w:fldChar w:fldCharType="separate"/>
            </w:r>
            <w:r w:rsidR="001B5D14">
              <w:rPr>
                <w:noProof/>
                <w:webHidden/>
              </w:rPr>
              <w:t>84</w:t>
            </w:r>
            <w:r>
              <w:rPr>
                <w:noProof/>
                <w:webHidden/>
              </w:rPr>
              <w:fldChar w:fldCharType="end"/>
            </w:r>
          </w:hyperlink>
        </w:p>
        <w:p w:rsidR="00B86DB5" w:rsidRDefault="00F25E6A">
          <w:pPr>
            <w:pStyle w:val="TOC3"/>
            <w:tabs>
              <w:tab w:val="right" w:leader="dot" w:pos="9060"/>
            </w:tabs>
            <w:rPr>
              <w:rFonts w:asciiTheme="minorHAnsi" w:eastAsiaTheme="minorEastAsia" w:hAnsiTheme="minorHAnsi" w:cstheme="minorBidi"/>
              <w:noProof/>
              <w:lang w:eastAsia="en-AU"/>
            </w:rPr>
          </w:pPr>
          <w:hyperlink w:anchor="_Toc366499509" w:history="1">
            <w:r w:rsidR="00B86DB5" w:rsidRPr="00D33395">
              <w:rPr>
                <w:rStyle w:val="Hyperlink"/>
                <w:noProof/>
              </w:rPr>
              <w:t>Prioritisation criteria for monitoring needs</w:t>
            </w:r>
            <w:r w:rsidR="00B86DB5">
              <w:rPr>
                <w:noProof/>
                <w:webHidden/>
              </w:rPr>
              <w:tab/>
            </w:r>
            <w:r>
              <w:rPr>
                <w:noProof/>
                <w:webHidden/>
              </w:rPr>
              <w:fldChar w:fldCharType="begin"/>
            </w:r>
            <w:r w:rsidR="00B86DB5">
              <w:rPr>
                <w:noProof/>
                <w:webHidden/>
              </w:rPr>
              <w:instrText xml:space="preserve"> PAGEREF _Toc366499509 \h </w:instrText>
            </w:r>
            <w:r>
              <w:rPr>
                <w:noProof/>
                <w:webHidden/>
              </w:rPr>
            </w:r>
            <w:r>
              <w:rPr>
                <w:noProof/>
                <w:webHidden/>
              </w:rPr>
              <w:fldChar w:fldCharType="separate"/>
            </w:r>
            <w:r w:rsidR="001B5D14">
              <w:rPr>
                <w:noProof/>
                <w:webHidden/>
              </w:rPr>
              <w:t>85</w:t>
            </w:r>
            <w:r>
              <w:rPr>
                <w:noProof/>
                <w:webHidden/>
              </w:rPr>
              <w:fldChar w:fldCharType="end"/>
            </w:r>
          </w:hyperlink>
        </w:p>
        <w:p w:rsidR="00B86DB5" w:rsidRDefault="00F25E6A">
          <w:pPr>
            <w:pStyle w:val="TOC3"/>
            <w:tabs>
              <w:tab w:val="left" w:pos="1320"/>
              <w:tab w:val="right" w:leader="dot" w:pos="9060"/>
            </w:tabs>
            <w:rPr>
              <w:rFonts w:asciiTheme="minorHAnsi" w:eastAsiaTheme="minorEastAsia" w:hAnsiTheme="minorHAnsi" w:cstheme="minorBidi"/>
              <w:noProof/>
              <w:lang w:eastAsia="en-AU"/>
            </w:rPr>
          </w:pPr>
          <w:hyperlink w:anchor="_Toc366499510" w:history="1">
            <w:r w:rsidR="00B86DB5" w:rsidRPr="00D33395">
              <w:rPr>
                <w:rStyle w:val="Hyperlink"/>
                <w:noProof/>
              </w:rPr>
              <w:t>3.2.3.3</w:t>
            </w:r>
            <w:r w:rsidR="00B86DB5">
              <w:rPr>
                <w:rFonts w:asciiTheme="minorHAnsi" w:eastAsiaTheme="minorEastAsia" w:hAnsiTheme="minorHAnsi" w:cstheme="minorBidi"/>
                <w:noProof/>
                <w:lang w:eastAsia="en-AU"/>
              </w:rPr>
              <w:tab/>
            </w:r>
            <w:r w:rsidR="00B86DB5" w:rsidRPr="00D33395">
              <w:rPr>
                <w:rStyle w:val="Hyperlink"/>
                <w:noProof/>
              </w:rPr>
              <w:t xml:space="preserve"> Prioritising drivers and social, cultural, heritage and economic values</w:t>
            </w:r>
            <w:r w:rsidR="00B86DB5">
              <w:rPr>
                <w:noProof/>
                <w:webHidden/>
              </w:rPr>
              <w:tab/>
            </w:r>
            <w:r>
              <w:rPr>
                <w:noProof/>
                <w:webHidden/>
              </w:rPr>
              <w:fldChar w:fldCharType="begin"/>
            </w:r>
            <w:r w:rsidR="00B86DB5">
              <w:rPr>
                <w:noProof/>
                <w:webHidden/>
              </w:rPr>
              <w:instrText xml:space="preserve"> PAGEREF _Toc366499510 \h </w:instrText>
            </w:r>
            <w:r>
              <w:rPr>
                <w:noProof/>
                <w:webHidden/>
              </w:rPr>
            </w:r>
            <w:r>
              <w:rPr>
                <w:noProof/>
                <w:webHidden/>
              </w:rPr>
              <w:fldChar w:fldCharType="separate"/>
            </w:r>
            <w:r w:rsidR="001B5D14">
              <w:rPr>
                <w:noProof/>
                <w:webHidden/>
              </w:rPr>
              <w:t>89</w:t>
            </w:r>
            <w:r>
              <w:rPr>
                <w:noProof/>
                <w:webHidden/>
              </w:rPr>
              <w:fldChar w:fldCharType="end"/>
            </w:r>
          </w:hyperlink>
        </w:p>
        <w:p w:rsidR="00B86DB5" w:rsidRDefault="00F25E6A">
          <w:pPr>
            <w:pStyle w:val="TOC3"/>
            <w:tabs>
              <w:tab w:val="right" w:leader="dot" w:pos="9060"/>
            </w:tabs>
            <w:rPr>
              <w:rFonts w:asciiTheme="minorHAnsi" w:eastAsiaTheme="minorEastAsia" w:hAnsiTheme="minorHAnsi" w:cstheme="minorBidi"/>
              <w:noProof/>
              <w:lang w:eastAsia="en-AU"/>
            </w:rPr>
          </w:pPr>
          <w:hyperlink w:anchor="_Toc366499511" w:history="1">
            <w:r w:rsidR="00B86DB5" w:rsidRPr="00D33395">
              <w:rPr>
                <w:rStyle w:val="Hyperlink"/>
                <w:noProof/>
              </w:rPr>
              <w:t>3.2.3.5 Results</w:t>
            </w:r>
            <w:r w:rsidR="00B86DB5">
              <w:rPr>
                <w:noProof/>
                <w:webHidden/>
              </w:rPr>
              <w:tab/>
            </w:r>
            <w:r>
              <w:rPr>
                <w:noProof/>
                <w:webHidden/>
              </w:rPr>
              <w:fldChar w:fldCharType="begin"/>
            </w:r>
            <w:r w:rsidR="00B86DB5">
              <w:rPr>
                <w:noProof/>
                <w:webHidden/>
              </w:rPr>
              <w:instrText xml:space="preserve"> PAGEREF _Toc366499511 \h </w:instrText>
            </w:r>
            <w:r>
              <w:rPr>
                <w:noProof/>
                <w:webHidden/>
              </w:rPr>
            </w:r>
            <w:r>
              <w:rPr>
                <w:noProof/>
                <w:webHidden/>
              </w:rPr>
              <w:fldChar w:fldCharType="separate"/>
            </w:r>
            <w:r w:rsidR="001B5D14">
              <w:rPr>
                <w:noProof/>
                <w:webHidden/>
              </w:rPr>
              <w:t>90</w:t>
            </w:r>
            <w:r>
              <w:rPr>
                <w:noProof/>
                <w:webHidden/>
              </w:rPr>
              <w:fldChar w:fldCharType="end"/>
            </w:r>
          </w:hyperlink>
        </w:p>
        <w:p w:rsidR="00B86DB5" w:rsidRDefault="00F25E6A">
          <w:pPr>
            <w:pStyle w:val="TOC3"/>
            <w:tabs>
              <w:tab w:val="right" w:leader="dot" w:pos="9060"/>
            </w:tabs>
            <w:rPr>
              <w:rFonts w:asciiTheme="minorHAnsi" w:eastAsiaTheme="minorEastAsia" w:hAnsiTheme="minorHAnsi" w:cstheme="minorBidi"/>
              <w:noProof/>
              <w:lang w:eastAsia="en-AU"/>
            </w:rPr>
          </w:pPr>
          <w:hyperlink w:anchor="_Toc366499512" w:history="1">
            <w:r w:rsidR="00B86DB5" w:rsidRPr="00D33395">
              <w:rPr>
                <w:rStyle w:val="Hyperlink"/>
                <w:noProof/>
              </w:rPr>
              <w:t>Spatial distribution of pressures</w:t>
            </w:r>
            <w:r w:rsidR="00B86DB5">
              <w:rPr>
                <w:noProof/>
                <w:webHidden/>
              </w:rPr>
              <w:tab/>
            </w:r>
            <w:r>
              <w:rPr>
                <w:noProof/>
                <w:webHidden/>
              </w:rPr>
              <w:fldChar w:fldCharType="begin"/>
            </w:r>
            <w:r w:rsidR="00B86DB5">
              <w:rPr>
                <w:noProof/>
                <w:webHidden/>
              </w:rPr>
              <w:instrText xml:space="preserve"> PAGEREF _Toc366499512 \h </w:instrText>
            </w:r>
            <w:r>
              <w:rPr>
                <w:noProof/>
                <w:webHidden/>
              </w:rPr>
            </w:r>
            <w:r>
              <w:rPr>
                <w:noProof/>
                <w:webHidden/>
              </w:rPr>
              <w:fldChar w:fldCharType="separate"/>
            </w:r>
            <w:r w:rsidR="001B5D14">
              <w:rPr>
                <w:noProof/>
                <w:webHidden/>
              </w:rPr>
              <w:t>92</w:t>
            </w:r>
            <w:r>
              <w:rPr>
                <w:noProof/>
                <w:webHidden/>
              </w:rPr>
              <w:fldChar w:fldCharType="end"/>
            </w:r>
          </w:hyperlink>
        </w:p>
        <w:p w:rsidR="00B86DB5" w:rsidRDefault="00F25E6A">
          <w:pPr>
            <w:pStyle w:val="TOC3"/>
            <w:tabs>
              <w:tab w:val="right" w:leader="dot" w:pos="9060"/>
            </w:tabs>
            <w:rPr>
              <w:rFonts w:asciiTheme="minorHAnsi" w:eastAsiaTheme="minorEastAsia" w:hAnsiTheme="minorHAnsi" w:cstheme="minorBidi"/>
              <w:noProof/>
              <w:lang w:eastAsia="en-AU"/>
            </w:rPr>
          </w:pPr>
          <w:hyperlink w:anchor="_Toc366499513" w:history="1">
            <w:r w:rsidR="00B86DB5" w:rsidRPr="00D33395">
              <w:rPr>
                <w:rStyle w:val="Hyperlink"/>
                <w:noProof/>
              </w:rPr>
              <w:t>Research needs to support priority monitoring needs</w:t>
            </w:r>
            <w:r w:rsidR="00B86DB5">
              <w:rPr>
                <w:noProof/>
                <w:webHidden/>
              </w:rPr>
              <w:tab/>
            </w:r>
            <w:r>
              <w:rPr>
                <w:noProof/>
                <w:webHidden/>
              </w:rPr>
              <w:fldChar w:fldCharType="begin"/>
            </w:r>
            <w:r w:rsidR="00B86DB5">
              <w:rPr>
                <w:noProof/>
                <w:webHidden/>
              </w:rPr>
              <w:instrText xml:space="preserve"> PAGEREF _Toc366499513 \h </w:instrText>
            </w:r>
            <w:r>
              <w:rPr>
                <w:noProof/>
                <w:webHidden/>
              </w:rPr>
            </w:r>
            <w:r>
              <w:rPr>
                <w:noProof/>
                <w:webHidden/>
              </w:rPr>
              <w:fldChar w:fldCharType="separate"/>
            </w:r>
            <w:r w:rsidR="001B5D14">
              <w:rPr>
                <w:noProof/>
                <w:webHidden/>
              </w:rPr>
              <w:t>93</w:t>
            </w:r>
            <w:r>
              <w:rPr>
                <w:noProof/>
                <w:webHidden/>
              </w:rPr>
              <w:fldChar w:fldCharType="end"/>
            </w:r>
          </w:hyperlink>
        </w:p>
        <w:p w:rsidR="00B86DB5" w:rsidRDefault="00F25E6A">
          <w:pPr>
            <w:pStyle w:val="TOC3"/>
            <w:tabs>
              <w:tab w:val="right" w:leader="dot" w:pos="9060"/>
            </w:tabs>
            <w:rPr>
              <w:rFonts w:asciiTheme="minorHAnsi" w:eastAsiaTheme="minorEastAsia" w:hAnsiTheme="minorHAnsi" w:cstheme="minorBidi"/>
              <w:noProof/>
              <w:lang w:eastAsia="en-AU"/>
            </w:rPr>
          </w:pPr>
          <w:hyperlink w:anchor="_Toc366499514" w:history="1">
            <w:r w:rsidR="00B86DB5" w:rsidRPr="00D33395">
              <w:rPr>
                <w:rStyle w:val="Hyperlink"/>
                <w:noProof/>
              </w:rPr>
              <w:t>3.2.3.6 Monitoring objectives for prioritised values, impacts and drivers</w:t>
            </w:r>
            <w:r w:rsidR="00B86DB5">
              <w:rPr>
                <w:noProof/>
                <w:webHidden/>
              </w:rPr>
              <w:tab/>
            </w:r>
            <w:r>
              <w:rPr>
                <w:noProof/>
                <w:webHidden/>
              </w:rPr>
              <w:fldChar w:fldCharType="begin"/>
            </w:r>
            <w:r w:rsidR="00B86DB5">
              <w:rPr>
                <w:noProof/>
                <w:webHidden/>
              </w:rPr>
              <w:instrText xml:space="preserve"> PAGEREF _Toc366499514 \h </w:instrText>
            </w:r>
            <w:r>
              <w:rPr>
                <w:noProof/>
                <w:webHidden/>
              </w:rPr>
            </w:r>
            <w:r>
              <w:rPr>
                <w:noProof/>
                <w:webHidden/>
              </w:rPr>
              <w:fldChar w:fldCharType="separate"/>
            </w:r>
            <w:r w:rsidR="001B5D14">
              <w:rPr>
                <w:noProof/>
                <w:webHidden/>
              </w:rPr>
              <w:t>95</w:t>
            </w:r>
            <w:r>
              <w:rPr>
                <w:noProof/>
                <w:webHidden/>
              </w:rPr>
              <w:fldChar w:fldCharType="end"/>
            </w:r>
          </w:hyperlink>
        </w:p>
        <w:p w:rsidR="00B86DB5" w:rsidRDefault="00F25E6A">
          <w:pPr>
            <w:pStyle w:val="TOC3"/>
            <w:tabs>
              <w:tab w:val="right" w:leader="dot" w:pos="9060"/>
            </w:tabs>
            <w:rPr>
              <w:rFonts w:asciiTheme="minorHAnsi" w:eastAsiaTheme="minorEastAsia" w:hAnsiTheme="minorHAnsi" w:cstheme="minorBidi"/>
              <w:noProof/>
              <w:lang w:eastAsia="en-AU"/>
            </w:rPr>
          </w:pPr>
          <w:hyperlink w:anchor="_Toc366499515" w:history="1">
            <w:r w:rsidR="00B86DB5" w:rsidRPr="00D33395">
              <w:rPr>
                <w:rStyle w:val="Hyperlink"/>
                <w:noProof/>
              </w:rPr>
              <w:t>3.2.3.7 Summary – how the guidance was used</w:t>
            </w:r>
            <w:r w:rsidR="00B86DB5">
              <w:rPr>
                <w:noProof/>
                <w:webHidden/>
              </w:rPr>
              <w:tab/>
            </w:r>
            <w:r>
              <w:rPr>
                <w:noProof/>
                <w:webHidden/>
              </w:rPr>
              <w:fldChar w:fldCharType="begin"/>
            </w:r>
            <w:r w:rsidR="00B86DB5">
              <w:rPr>
                <w:noProof/>
                <w:webHidden/>
              </w:rPr>
              <w:instrText xml:space="preserve"> PAGEREF _Toc366499515 \h </w:instrText>
            </w:r>
            <w:r>
              <w:rPr>
                <w:noProof/>
                <w:webHidden/>
              </w:rPr>
            </w:r>
            <w:r>
              <w:rPr>
                <w:noProof/>
                <w:webHidden/>
              </w:rPr>
              <w:fldChar w:fldCharType="separate"/>
            </w:r>
            <w:r w:rsidR="001B5D14">
              <w:rPr>
                <w:noProof/>
                <w:webHidden/>
              </w:rPr>
              <w:t>95</w:t>
            </w:r>
            <w:r>
              <w:rPr>
                <w:noProof/>
                <w:webHidden/>
              </w:rPr>
              <w:fldChar w:fldCharType="end"/>
            </w:r>
          </w:hyperlink>
        </w:p>
        <w:p w:rsidR="00B86DB5" w:rsidRDefault="00F25E6A">
          <w:pPr>
            <w:pStyle w:val="TOC2"/>
            <w:tabs>
              <w:tab w:val="left" w:pos="1100"/>
              <w:tab w:val="right" w:leader="dot" w:pos="9060"/>
            </w:tabs>
            <w:rPr>
              <w:rFonts w:asciiTheme="minorHAnsi" w:eastAsiaTheme="minorEastAsia" w:hAnsiTheme="minorHAnsi" w:cstheme="minorBidi"/>
              <w:noProof/>
              <w:lang w:eastAsia="en-AU"/>
            </w:rPr>
          </w:pPr>
          <w:hyperlink w:anchor="_Toc366499516" w:history="1">
            <w:r w:rsidR="00B86DB5" w:rsidRPr="00D33395">
              <w:rPr>
                <w:rStyle w:val="Hyperlink"/>
                <w:noProof/>
              </w:rPr>
              <w:t>3.2.4</w:t>
            </w:r>
            <w:r w:rsidR="00B86DB5">
              <w:rPr>
                <w:rFonts w:asciiTheme="minorHAnsi" w:eastAsiaTheme="minorEastAsia" w:hAnsiTheme="minorHAnsi" w:cstheme="minorBidi"/>
                <w:noProof/>
                <w:lang w:eastAsia="en-AU"/>
              </w:rPr>
              <w:tab/>
            </w:r>
            <w:r w:rsidR="00B86DB5" w:rsidRPr="00D33395">
              <w:rPr>
                <w:rStyle w:val="Hyperlink"/>
                <w:noProof/>
              </w:rPr>
              <w:t>Essential Monitoring Function 2: Compiling and analysing relevant information on existing monitoring programs</w:t>
            </w:r>
            <w:r w:rsidR="00B86DB5">
              <w:rPr>
                <w:noProof/>
                <w:webHidden/>
              </w:rPr>
              <w:tab/>
            </w:r>
            <w:r>
              <w:rPr>
                <w:noProof/>
                <w:webHidden/>
              </w:rPr>
              <w:fldChar w:fldCharType="begin"/>
            </w:r>
            <w:r w:rsidR="00B86DB5">
              <w:rPr>
                <w:noProof/>
                <w:webHidden/>
              </w:rPr>
              <w:instrText xml:space="preserve"> PAGEREF _Toc366499516 \h </w:instrText>
            </w:r>
            <w:r>
              <w:rPr>
                <w:noProof/>
                <w:webHidden/>
              </w:rPr>
            </w:r>
            <w:r>
              <w:rPr>
                <w:noProof/>
                <w:webHidden/>
              </w:rPr>
              <w:fldChar w:fldCharType="separate"/>
            </w:r>
            <w:r w:rsidR="001B5D14">
              <w:rPr>
                <w:noProof/>
                <w:webHidden/>
              </w:rPr>
              <w:t>103</w:t>
            </w:r>
            <w:r>
              <w:rPr>
                <w:noProof/>
                <w:webHidden/>
              </w:rPr>
              <w:fldChar w:fldCharType="end"/>
            </w:r>
          </w:hyperlink>
        </w:p>
        <w:p w:rsidR="00B86DB5" w:rsidRDefault="00F25E6A">
          <w:pPr>
            <w:pStyle w:val="TOC3"/>
            <w:tabs>
              <w:tab w:val="left" w:pos="1320"/>
              <w:tab w:val="right" w:leader="dot" w:pos="9060"/>
            </w:tabs>
            <w:rPr>
              <w:rFonts w:asciiTheme="minorHAnsi" w:eastAsiaTheme="minorEastAsia" w:hAnsiTheme="minorHAnsi" w:cstheme="minorBidi"/>
              <w:noProof/>
              <w:lang w:eastAsia="en-AU"/>
            </w:rPr>
          </w:pPr>
          <w:hyperlink w:anchor="_Toc366499517" w:history="1">
            <w:r w:rsidR="00B86DB5" w:rsidRPr="00D33395">
              <w:rPr>
                <w:rStyle w:val="Hyperlink"/>
                <w:noProof/>
              </w:rPr>
              <w:t>3.2.4.1</w:t>
            </w:r>
            <w:r w:rsidR="00B86DB5">
              <w:rPr>
                <w:rFonts w:asciiTheme="minorHAnsi" w:eastAsiaTheme="minorEastAsia" w:hAnsiTheme="minorHAnsi" w:cstheme="minorBidi"/>
                <w:noProof/>
                <w:lang w:eastAsia="en-AU"/>
              </w:rPr>
              <w:tab/>
            </w:r>
            <w:r w:rsidR="00B86DB5" w:rsidRPr="00D33395">
              <w:rPr>
                <w:rStyle w:val="Hyperlink"/>
                <w:noProof/>
              </w:rPr>
              <w:t>Methods</w:t>
            </w:r>
            <w:r w:rsidR="00B86DB5">
              <w:rPr>
                <w:noProof/>
                <w:webHidden/>
              </w:rPr>
              <w:tab/>
            </w:r>
            <w:r>
              <w:rPr>
                <w:noProof/>
                <w:webHidden/>
              </w:rPr>
              <w:fldChar w:fldCharType="begin"/>
            </w:r>
            <w:r w:rsidR="00B86DB5">
              <w:rPr>
                <w:noProof/>
                <w:webHidden/>
              </w:rPr>
              <w:instrText xml:space="preserve"> PAGEREF _Toc366499517 \h </w:instrText>
            </w:r>
            <w:r>
              <w:rPr>
                <w:noProof/>
                <w:webHidden/>
              </w:rPr>
            </w:r>
            <w:r>
              <w:rPr>
                <w:noProof/>
                <w:webHidden/>
              </w:rPr>
              <w:fldChar w:fldCharType="separate"/>
            </w:r>
            <w:r w:rsidR="001B5D14">
              <w:rPr>
                <w:noProof/>
                <w:webHidden/>
              </w:rPr>
              <w:t>103</w:t>
            </w:r>
            <w:r>
              <w:rPr>
                <w:noProof/>
                <w:webHidden/>
              </w:rPr>
              <w:fldChar w:fldCharType="end"/>
            </w:r>
          </w:hyperlink>
        </w:p>
        <w:p w:rsidR="00B86DB5" w:rsidRDefault="00F25E6A">
          <w:pPr>
            <w:pStyle w:val="TOC3"/>
            <w:tabs>
              <w:tab w:val="left" w:pos="1320"/>
              <w:tab w:val="right" w:leader="dot" w:pos="9060"/>
            </w:tabs>
            <w:rPr>
              <w:rFonts w:asciiTheme="minorHAnsi" w:eastAsiaTheme="minorEastAsia" w:hAnsiTheme="minorHAnsi" w:cstheme="minorBidi"/>
              <w:noProof/>
              <w:lang w:eastAsia="en-AU"/>
            </w:rPr>
          </w:pPr>
          <w:hyperlink w:anchor="_Toc366499518" w:history="1">
            <w:r w:rsidR="00B86DB5" w:rsidRPr="00D33395">
              <w:rPr>
                <w:rStyle w:val="Hyperlink"/>
                <w:noProof/>
              </w:rPr>
              <w:t>3.2.4.3</w:t>
            </w:r>
            <w:r w:rsidR="00B86DB5">
              <w:rPr>
                <w:rFonts w:asciiTheme="minorHAnsi" w:eastAsiaTheme="minorEastAsia" w:hAnsiTheme="minorHAnsi" w:cstheme="minorBidi"/>
                <w:noProof/>
                <w:lang w:eastAsia="en-AU"/>
              </w:rPr>
              <w:tab/>
            </w:r>
            <w:r w:rsidR="00B86DB5" w:rsidRPr="00D33395">
              <w:rPr>
                <w:rStyle w:val="Hyperlink"/>
                <w:noProof/>
              </w:rPr>
              <w:t>Findings</w:t>
            </w:r>
            <w:r w:rsidR="00B86DB5">
              <w:rPr>
                <w:noProof/>
                <w:webHidden/>
              </w:rPr>
              <w:tab/>
            </w:r>
            <w:r>
              <w:rPr>
                <w:noProof/>
                <w:webHidden/>
              </w:rPr>
              <w:fldChar w:fldCharType="begin"/>
            </w:r>
            <w:r w:rsidR="00B86DB5">
              <w:rPr>
                <w:noProof/>
                <w:webHidden/>
              </w:rPr>
              <w:instrText xml:space="preserve"> PAGEREF _Toc366499518 \h </w:instrText>
            </w:r>
            <w:r>
              <w:rPr>
                <w:noProof/>
                <w:webHidden/>
              </w:rPr>
            </w:r>
            <w:r>
              <w:rPr>
                <w:noProof/>
                <w:webHidden/>
              </w:rPr>
              <w:fldChar w:fldCharType="separate"/>
            </w:r>
            <w:r w:rsidR="001B5D14">
              <w:rPr>
                <w:noProof/>
                <w:webHidden/>
              </w:rPr>
              <w:t>104</w:t>
            </w:r>
            <w:r>
              <w:rPr>
                <w:noProof/>
                <w:webHidden/>
              </w:rPr>
              <w:fldChar w:fldCharType="end"/>
            </w:r>
          </w:hyperlink>
        </w:p>
        <w:p w:rsidR="00B86DB5" w:rsidRDefault="00F25E6A">
          <w:pPr>
            <w:pStyle w:val="TOC3"/>
            <w:tabs>
              <w:tab w:val="left" w:pos="1320"/>
              <w:tab w:val="right" w:leader="dot" w:pos="9060"/>
            </w:tabs>
            <w:rPr>
              <w:rFonts w:asciiTheme="minorHAnsi" w:eastAsiaTheme="minorEastAsia" w:hAnsiTheme="minorHAnsi" w:cstheme="minorBidi"/>
              <w:noProof/>
              <w:lang w:eastAsia="en-AU"/>
            </w:rPr>
          </w:pPr>
          <w:hyperlink w:anchor="_Toc366499519" w:history="1">
            <w:r w:rsidR="00B86DB5" w:rsidRPr="00D33395">
              <w:rPr>
                <w:rStyle w:val="Hyperlink"/>
                <w:noProof/>
              </w:rPr>
              <w:t>3.2.4.4</w:t>
            </w:r>
            <w:r w:rsidR="00B86DB5">
              <w:rPr>
                <w:rFonts w:asciiTheme="minorHAnsi" w:eastAsiaTheme="minorEastAsia" w:hAnsiTheme="minorHAnsi" w:cstheme="minorBidi"/>
                <w:noProof/>
                <w:lang w:eastAsia="en-AU"/>
              </w:rPr>
              <w:tab/>
            </w:r>
            <w:r w:rsidR="00B86DB5" w:rsidRPr="00D33395">
              <w:rPr>
                <w:rStyle w:val="Hyperlink"/>
                <w:noProof/>
              </w:rPr>
              <w:t>Discussion of review of existing monitoring on the GBR</w:t>
            </w:r>
            <w:r w:rsidR="00B86DB5">
              <w:rPr>
                <w:noProof/>
                <w:webHidden/>
              </w:rPr>
              <w:tab/>
            </w:r>
            <w:r>
              <w:rPr>
                <w:noProof/>
                <w:webHidden/>
              </w:rPr>
              <w:fldChar w:fldCharType="begin"/>
            </w:r>
            <w:r w:rsidR="00B86DB5">
              <w:rPr>
                <w:noProof/>
                <w:webHidden/>
              </w:rPr>
              <w:instrText xml:space="preserve"> PAGEREF _Toc366499519 \h </w:instrText>
            </w:r>
            <w:r>
              <w:rPr>
                <w:noProof/>
                <w:webHidden/>
              </w:rPr>
            </w:r>
            <w:r>
              <w:rPr>
                <w:noProof/>
                <w:webHidden/>
              </w:rPr>
              <w:fldChar w:fldCharType="separate"/>
            </w:r>
            <w:r w:rsidR="001B5D14">
              <w:rPr>
                <w:noProof/>
                <w:webHidden/>
              </w:rPr>
              <w:t>121</w:t>
            </w:r>
            <w:r>
              <w:rPr>
                <w:noProof/>
                <w:webHidden/>
              </w:rPr>
              <w:fldChar w:fldCharType="end"/>
            </w:r>
          </w:hyperlink>
        </w:p>
        <w:p w:rsidR="00B86DB5" w:rsidRDefault="00F25E6A">
          <w:pPr>
            <w:pStyle w:val="TOC3"/>
            <w:tabs>
              <w:tab w:val="right" w:leader="dot" w:pos="9060"/>
            </w:tabs>
            <w:rPr>
              <w:rFonts w:asciiTheme="minorHAnsi" w:eastAsiaTheme="minorEastAsia" w:hAnsiTheme="minorHAnsi" w:cstheme="minorBidi"/>
              <w:noProof/>
              <w:lang w:eastAsia="en-AU"/>
            </w:rPr>
          </w:pPr>
          <w:hyperlink w:anchor="_Toc366499520" w:history="1">
            <w:r w:rsidR="00B86DB5" w:rsidRPr="00D33395">
              <w:rPr>
                <w:rStyle w:val="Hyperlink"/>
                <w:noProof/>
              </w:rPr>
              <w:t>3.2.4.5 Gaps and opportunities</w:t>
            </w:r>
            <w:r w:rsidR="00B86DB5">
              <w:rPr>
                <w:noProof/>
                <w:webHidden/>
              </w:rPr>
              <w:tab/>
            </w:r>
            <w:r>
              <w:rPr>
                <w:noProof/>
                <w:webHidden/>
              </w:rPr>
              <w:fldChar w:fldCharType="begin"/>
            </w:r>
            <w:r w:rsidR="00B86DB5">
              <w:rPr>
                <w:noProof/>
                <w:webHidden/>
              </w:rPr>
              <w:instrText xml:space="preserve"> PAGEREF _Toc366499520 \h </w:instrText>
            </w:r>
            <w:r>
              <w:rPr>
                <w:noProof/>
                <w:webHidden/>
              </w:rPr>
            </w:r>
            <w:r>
              <w:rPr>
                <w:noProof/>
                <w:webHidden/>
              </w:rPr>
              <w:fldChar w:fldCharType="separate"/>
            </w:r>
            <w:r w:rsidR="001B5D14">
              <w:rPr>
                <w:noProof/>
                <w:webHidden/>
              </w:rPr>
              <w:t>122</w:t>
            </w:r>
            <w:r>
              <w:rPr>
                <w:noProof/>
                <w:webHidden/>
              </w:rPr>
              <w:fldChar w:fldCharType="end"/>
            </w:r>
          </w:hyperlink>
        </w:p>
        <w:p w:rsidR="00B86DB5" w:rsidRDefault="00F25E6A">
          <w:pPr>
            <w:pStyle w:val="TOC3"/>
            <w:tabs>
              <w:tab w:val="right" w:leader="dot" w:pos="9060"/>
            </w:tabs>
            <w:rPr>
              <w:rFonts w:asciiTheme="minorHAnsi" w:eastAsiaTheme="minorEastAsia" w:hAnsiTheme="minorHAnsi" w:cstheme="minorBidi"/>
              <w:noProof/>
              <w:lang w:eastAsia="en-AU"/>
            </w:rPr>
          </w:pPr>
          <w:hyperlink w:anchor="_Toc366499521" w:history="1">
            <w:r w:rsidR="00B86DB5" w:rsidRPr="00D33395">
              <w:rPr>
                <w:rStyle w:val="Hyperlink"/>
                <w:noProof/>
              </w:rPr>
              <w:t>3.2.4.6 Summary – how the guidance was used</w:t>
            </w:r>
            <w:r w:rsidR="00B86DB5">
              <w:rPr>
                <w:noProof/>
                <w:webHidden/>
              </w:rPr>
              <w:tab/>
            </w:r>
            <w:r>
              <w:rPr>
                <w:noProof/>
                <w:webHidden/>
              </w:rPr>
              <w:fldChar w:fldCharType="begin"/>
            </w:r>
            <w:r w:rsidR="00B86DB5">
              <w:rPr>
                <w:noProof/>
                <w:webHidden/>
              </w:rPr>
              <w:instrText xml:space="preserve"> PAGEREF _Toc366499521 \h </w:instrText>
            </w:r>
            <w:r>
              <w:rPr>
                <w:noProof/>
                <w:webHidden/>
              </w:rPr>
            </w:r>
            <w:r>
              <w:rPr>
                <w:noProof/>
                <w:webHidden/>
              </w:rPr>
              <w:fldChar w:fldCharType="separate"/>
            </w:r>
            <w:r w:rsidR="001B5D14">
              <w:rPr>
                <w:noProof/>
                <w:webHidden/>
              </w:rPr>
              <w:t>123</w:t>
            </w:r>
            <w:r>
              <w:rPr>
                <w:noProof/>
                <w:webHidden/>
              </w:rPr>
              <w:fldChar w:fldCharType="end"/>
            </w:r>
          </w:hyperlink>
        </w:p>
        <w:p w:rsidR="00B86DB5" w:rsidRDefault="00F25E6A">
          <w:pPr>
            <w:pStyle w:val="TOC2"/>
            <w:tabs>
              <w:tab w:val="left" w:pos="1100"/>
              <w:tab w:val="right" w:leader="dot" w:pos="9060"/>
            </w:tabs>
            <w:rPr>
              <w:rFonts w:asciiTheme="minorHAnsi" w:eastAsiaTheme="minorEastAsia" w:hAnsiTheme="minorHAnsi" w:cstheme="minorBidi"/>
              <w:noProof/>
              <w:lang w:eastAsia="en-AU"/>
            </w:rPr>
          </w:pPr>
          <w:hyperlink w:anchor="_Toc366499522" w:history="1">
            <w:r w:rsidR="00B86DB5" w:rsidRPr="00D33395">
              <w:rPr>
                <w:rStyle w:val="Hyperlink"/>
                <w:noProof/>
              </w:rPr>
              <w:t>3.2.5</w:t>
            </w:r>
            <w:r w:rsidR="00B86DB5">
              <w:rPr>
                <w:rFonts w:asciiTheme="minorHAnsi" w:eastAsiaTheme="minorEastAsia" w:hAnsiTheme="minorHAnsi" w:cstheme="minorBidi"/>
                <w:noProof/>
                <w:lang w:eastAsia="en-AU"/>
              </w:rPr>
              <w:tab/>
            </w:r>
            <w:r w:rsidR="00B86DB5" w:rsidRPr="00D33395">
              <w:rPr>
                <w:rStyle w:val="Hyperlink"/>
                <w:noProof/>
              </w:rPr>
              <w:t>Essential Monitoring Function 3: Developing conceptual models</w:t>
            </w:r>
            <w:r w:rsidR="00B86DB5">
              <w:rPr>
                <w:noProof/>
                <w:webHidden/>
              </w:rPr>
              <w:tab/>
            </w:r>
            <w:r>
              <w:rPr>
                <w:noProof/>
                <w:webHidden/>
              </w:rPr>
              <w:fldChar w:fldCharType="begin"/>
            </w:r>
            <w:r w:rsidR="00B86DB5">
              <w:rPr>
                <w:noProof/>
                <w:webHidden/>
              </w:rPr>
              <w:instrText xml:space="preserve"> PAGEREF _Toc366499522 \h </w:instrText>
            </w:r>
            <w:r>
              <w:rPr>
                <w:noProof/>
                <w:webHidden/>
              </w:rPr>
            </w:r>
            <w:r>
              <w:rPr>
                <w:noProof/>
                <w:webHidden/>
              </w:rPr>
              <w:fldChar w:fldCharType="separate"/>
            </w:r>
            <w:r w:rsidR="001B5D14">
              <w:rPr>
                <w:noProof/>
                <w:webHidden/>
              </w:rPr>
              <w:t>126</w:t>
            </w:r>
            <w:r>
              <w:rPr>
                <w:noProof/>
                <w:webHidden/>
              </w:rPr>
              <w:fldChar w:fldCharType="end"/>
            </w:r>
          </w:hyperlink>
        </w:p>
        <w:p w:rsidR="00B86DB5" w:rsidRDefault="00F25E6A">
          <w:pPr>
            <w:pStyle w:val="TOC3"/>
            <w:tabs>
              <w:tab w:val="left" w:pos="1320"/>
              <w:tab w:val="right" w:leader="dot" w:pos="9060"/>
            </w:tabs>
            <w:rPr>
              <w:rFonts w:asciiTheme="minorHAnsi" w:eastAsiaTheme="minorEastAsia" w:hAnsiTheme="minorHAnsi" w:cstheme="minorBidi"/>
              <w:noProof/>
              <w:lang w:eastAsia="en-AU"/>
            </w:rPr>
          </w:pPr>
          <w:hyperlink w:anchor="_Toc366499523" w:history="1">
            <w:r w:rsidR="00B86DB5" w:rsidRPr="00D33395">
              <w:rPr>
                <w:rStyle w:val="Hyperlink"/>
                <w:noProof/>
              </w:rPr>
              <w:t>3.2.5.1</w:t>
            </w:r>
            <w:r w:rsidR="00B86DB5">
              <w:rPr>
                <w:rFonts w:asciiTheme="minorHAnsi" w:eastAsiaTheme="minorEastAsia" w:hAnsiTheme="minorHAnsi" w:cstheme="minorBidi"/>
                <w:noProof/>
                <w:lang w:eastAsia="en-AU"/>
              </w:rPr>
              <w:tab/>
            </w:r>
            <w:r w:rsidR="00B86DB5" w:rsidRPr="00D33395">
              <w:rPr>
                <w:rStyle w:val="Hyperlink"/>
                <w:noProof/>
              </w:rPr>
              <w:t>Methods</w:t>
            </w:r>
            <w:r w:rsidR="00B86DB5">
              <w:rPr>
                <w:noProof/>
                <w:webHidden/>
              </w:rPr>
              <w:tab/>
            </w:r>
            <w:r>
              <w:rPr>
                <w:noProof/>
                <w:webHidden/>
              </w:rPr>
              <w:fldChar w:fldCharType="begin"/>
            </w:r>
            <w:r w:rsidR="00B86DB5">
              <w:rPr>
                <w:noProof/>
                <w:webHidden/>
              </w:rPr>
              <w:instrText xml:space="preserve"> PAGEREF _Toc366499523 \h </w:instrText>
            </w:r>
            <w:r>
              <w:rPr>
                <w:noProof/>
                <w:webHidden/>
              </w:rPr>
            </w:r>
            <w:r>
              <w:rPr>
                <w:noProof/>
                <w:webHidden/>
              </w:rPr>
              <w:fldChar w:fldCharType="separate"/>
            </w:r>
            <w:r w:rsidR="001B5D14">
              <w:rPr>
                <w:noProof/>
                <w:webHidden/>
              </w:rPr>
              <w:t>126</w:t>
            </w:r>
            <w:r>
              <w:rPr>
                <w:noProof/>
                <w:webHidden/>
              </w:rPr>
              <w:fldChar w:fldCharType="end"/>
            </w:r>
          </w:hyperlink>
        </w:p>
        <w:p w:rsidR="00B86DB5" w:rsidRDefault="00F25E6A">
          <w:pPr>
            <w:pStyle w:val="TOC3"/>
            <w:tabs>
              <w:tab w:val="left" w:pos="1320"/>
              <w:tab w:val="right" w:leader="dot" w:pos="9060"/>
            </w:tabs>
            <w:rPr>
              <w:rFonts w:asciiTheme="minorHAnsi" w:eastAsiaTheme="minorEastAsia" w:hAnsiTheme="minorHAnsi" w:cstheme="minorBidi"/>
              <w:noProof/>
              <w:lang w:eastAsia="en-AU"/>
            </w:rPr>
          </w:pPr>
          <w:hyperlink w:anchor="_Toc366499524" w:history="1">
            <w:r w:rsidR="00B86DB5" w:rsidRPr="00D33395">
              <w:rPr>
                <w:rStyle w:val="Hyperlink"/>
                <w:noProof/>
              </w:rPr>
              <w:t>3.2.5.2</w:t>
            </w:r>
            <w:r w:rsidR="00B86DB5">
              <w:rPr>
                <w:rFonts w:asciiTheme="minorHAnsi" w:eastAsiaTheme="minorEastAsia" w:hAnsiTheme="minorHAnsi" w:cstheme="minorBidi"/>
                <w:noProof/>
                <w:lang w:eastAsia="en-AU"/>
              </w:rPr>
              <w:tab/>
            </w:r>
            <w:r w:rsidR="00B86DB5" w:rsidRPr="00D33395">
              <w:rPr>
                <w:rStyle w:val="Hyperlink"/>
                <w:noProof/>
              </w:rPr>
              <w:t>Role of models</w:t>
            </w:r>
            <w:r w:rsidR="00B86DB5">
              <w:rPr>
                <w:noProof/>
                <w:webHidden/>
              </w:rPr>
              <w:tab/>
            </w:r>
            <w:r>
              <w:rPr>
                <w:noProof/>
                <w:webHidden/>
              </w:rPr>
              <w:fldChar w:fldCharType="begin"/>
            </w:r>
            <w:r w:rsidR="00B86DB5">
              <w:rPr>
                <w:noProof/>
                <w:webHidden/>
              </w:rPr>
              <w:instrText xml:space="preserve"> PAGEREF _Toc366499524 \h </w:instrText>
            </w:r>
            <w:r>
              <w:rPr>
                <w:noProof/>
                <w:webHidden/>
              </w:rPr>
            </w:r>
            <w:r>
              <w:rPr>
                <w:noProof/>
                <w:webHidden/>
              </w:rPr>
              <w:fldChar w:fldCharType="separate"/>
            </w:r>
            <w:r w:rsidR="001B5D14">
              <w:rPr>
                <w:noProof/>
                <w:webHidden/>
              </w:rPr>
              <w:t>126</w:t>
            </w:r>
            <w:r>
              <w:rPr>
                <w:noProof/>
                <w:webHidden/>
              </w:rPr>
              <w:fldChar w:fldCharType="end"/>
            </w:r>
          </w:hyperlink>
        </w:p>
        <w:p w:rsidR="00B86DB5" w:rsidRDefault="00F25E6A">
          <w:pPr>
            <w:pStyle w:val="TOC3"/>
            <w:tabs>
              <w:tab w:val="left" w:pos="1320"/>
              <w:tab w:val="right" w:leader="dot" w:pos="9060"/>
            </w:tabs>
            <w:rPr>
              <w:rFonts w:asciiTheme="minorHAnsi" w:eastAsiaTheme="minorEastAsia" w:hAnsiTheme="minorHAnsi" w:cstheme="minorBidi"/>
              <w:noProof/>
              <w:lang w:eastAsia="en-AU"/>
            </w:rPr>
          </w:pPr>
          <w:hyperlink w:anchor="_Toc366499525" w:history="1">
            <w:r w:rsidR="00B86DB5" w:rsidRPr="00D33395">
              <w:rPr>
                <w:rStyle w:val="Hyperlink"/>
                <w:noProof/>
              </w:rPr>
              <w:t>3.2.5.3</w:t>
            </w:r>
            <w:r w:rsidR="00B86DB5">
              <w:rPr>
                <w:rFonts w:asciiTheme="minorHAnsi" w:eastAsiaTheme="minorEastAsia" w:hAnsiTheme="minorHAnsi" w:cstheme="minorBidi"/>
                <w:noProof/>
                <w:lang w:eastAsia="en-AU"/>
              </w:rPr>
              <w:tab/>
            </w:r>
            <w:r w:rsidR="00B86DB5" w:rsidRPr="00D33395">
              <w:rPr>
                <w:rStyle w:val="Hyperlink"/>
                <w:noProof/>
              </w:rPr>
              <w:t>Range of conceptual models</w:t>
            </w:r>
            <w:r w:rsidR="00B86DB5">
              <w:rPr>
                <w:noProof/>
                <w:webHidden/>
              </w:rPr>
              <w:tab/>
            </w:r>
            <w:r>
              <w:rPr>
                <w:noProof/>
                <w:webHidden/>
              </w:rPr>
              <w:fldChar w:fldCharType="begin"/>
            </w:r>
            <w:r w:rsidR="00B86DB5">
              <w:rPr>
                <w:noProof/>
                <w:webHidden/>
              </w:rPr>
              <w:instrText xml:space="preserve"> PAGEREF _Toc366499525 \h </w:instrText>
            </w:r>
            <w:r>
              <w:rPr>
                <w:noProof/>
                <w:webHidden/>
              </w:rPr>
            </w:r>
            <w:r>
              <w:rPr>
                <w:noProof/>
                <w:webHidden/>
              </w:rPr>
              <w:fldChar w:fldCharType="separate"/>
            </w:r>
            <w:r w:rsidR="001B5D14">
              <w:rPr>
                <w:noProof/>
                <w:webHidden/>
              </w:rPr>
              <w:t>127</w:t>
            </w:r>
            <w:r>
              <w:rPr>
                <w:noProof/>
                <w:webHidden/>
              </w:rPr>
              <w:fldChar w:fldCharType="end"/>
            </w:r>
          </w:hyperlink>
        </w:p>
        <w:p w:rsidR="00B86DB5" w:rsidRDefault="00F25E6A">
          <w:pPr>
            <w:pStyle w:val="TOC3"/>
            <w:tabs>
              <w:tab w:val="left" w:pos="1320"/>
              <w:tab w:val="right" w:leader="dot" w:pos="9060"/>
            </w:tabs>
            <w:rPr>
              <w:rFonts w:asciiTheme="minorHAnsi" w:eastAsiaTheme="minorEastAsia" w:hAnsiTheme="minorHAnsi" w:cstheme="minorBidi"/>
              <w:noProof/>
              <w:lang w:eastAsia="en-AU"/>
            </w:rPr>
          </w:pPr>
          <w:hyperlink w:anchor="_Toc366499526" w:history="1">
            <w:r w:rsidR="00B86DB5" w:rsidRPr="00D33395">
              <w:rPr>
                <w:rStyle w:val="Hyperlink"/>
                <w:noProof/>
              </w:rPr>
              <w:t>3.2.5.4</w:t>
            </w:r>
            <w:r w:rsidR="00B86DB5">
              <w:rPr>
                <w:rFonts w:asciiTheme="minorHAnsi" w:eastAsiaTheme="minorEastAsia" w:hAnsiTheme="minorHAnsi" w:cstheme="minorBidi"/>
                <w:noProof/>
                <w:lang w:eastAsia="en-AU"/>
              </w:rPr>
              <w:tab/>
            </w:r>
            <w:r w:rsidR="00B86DB5" w:rsidRPr="00D33395">
              <w:rPr>
                <w:rStyle w:val="Hyperlink"/>
                <w:noProof/>
              </w:rPr>
              <w:t>Use of conceptual models to inform the Integrated Monitoring Program</w:t>
            </w:r>
            <w:r w:rsidR="00B86DB5">
              <w:rPr>
                <w:noProof/>
                <w:webHidden/>
              </w:rPr>
              <w:tab/>
            </w:r>
            <w:r>
              <w:rPr>
                <w:noProof/>
                <w:webHidden/>
              </w:rPr>
              <w:fldChar w:fldCharType="begin"/>
            </w:r>
            <w:r w:rsidR="00B86DB5">
              <w:rPr>
                <w:noProof/>
                <w:webHidden/>
              </w:rPr>
              <w:instrText xml:space="preserve"> PAGEREF _Toc366499526 \h </w:instrText>
            </w:r>
            <w:r>
              <w:rPr>
                <w:noProof/>
                <w:webHidden/>
              </w:rPr>
            </w:r>
            <w:r>
              <w:rPr>
                <w:noProof/>
                <w:webHidden/>
              </w:rPr>
              <w:fldChar w:fldCharType="separate"/>
            </w:r>
            <w:r w:rsidR="001B5D14">
              <w:rPr>
                <w:noProof/>
                <w:webHidden/>
              </w:rPr>
              <w:t>129</w:t>
            </w:r>
            <w:r>
              <w:rPr>
                <w:noProof/>
                <w:webHidden/>
              </w:rPr>
              <w:fldChar w:fldCharType="end"/>
            </w:r>
          </w:hyperlink>
        </w:p>
        <w:p w:rsidR="00B86DB5" w:rsidRDefault="00F25E6A">
          <w:pPr>
            <w:pStyle w:val="TOC3"/>
            <w:tabs>
              <w:tab w:val="left" w:pos="1320"/>
              <w:tab w:val="right" w:leader="dot" w:pos="9060"/>
            </w:tabs>
            <w:rPr>
              <w:rFonts w:asciiTheme="minorHAnsi" w:eastAsiaTheme="minorEastAsia" w:hAnsiTheme="minorHAnsi" w:cstheme="minorBidi"/>
              <w:noProof/>
              <w:lang w:eastAsia="en-AU"/>
            </w:rPr>
          </w:pPr>
          <w:hyperlink w:anchor="_Toc366499527" w:history="1">
            <w:r w:rsidR="00B86DB5" w:rsidRPr="00D33395">
              <w:rPr>
                <w:rStyle w:val="Hyperlink"/>
                <w:noProof/>
              </w:rPr>
              <w:t>3.2.5.5</w:t>
            </w:r>
            <w:r w:rsidR="00B86DB5">
              <w:rPr>
                <w:rFonts w:asciiTheme="minorHAnsi" w:eastAsiaTheme="minorEastAsia" w:hAnsiTheme="minorHAnsi" w:cstheme="minorBidi"/>
                <w:noProof/>
                <w:lang w:eastAsia="en-AU"/>
              </w:rPr>
              <w:tab/>
            </w:r>
            <w:r w:rsidR="00B86DB5" w:rsidRPr="00D33395">
              <w:rPr>
                <w:rStyle w:val="Hyperlink"/>
                <w:noProof/>
              </w:rPr>
              <w:t>Examples of draft qualitative models</w:t>
            </w:r>
            <w:r w:rsidR="00B86DB5">
              <w:rPr>
                <w:noProof/>
                <w:webHidden/>
              </w:rPr>
              <w:tab/>
            </w:r>
            <w:r>
              <w:rPr>
                <w:noProof/>
                <w:webHidden/>
              </w:rPr>
              <w:fldChar w:fldCharType="begin"/>
            </w:r>
            <w:r w:rsidR="00B86DB5">
              <w:rPr>
                <w:noProof/>
                <w:webHidden/>
              </w:rPr>
              <w:instrText xml:space="preserve"> PAGEREF _Toc366499527 \h </w:instrText>
            </w:r>
            <w:r>
              <w:rPr>
                <w:noProof/>
                <w:webHidden/>
              </w:rPr>
            </w:r>
            <w:r>
              <w:rPr>
                <w:noProof/>
                <w:webHidden/>
              </w:rPr>
              <w:fldChar w:fldCharType="separate"/>
            </w:r>
            <w:r w:rsidR="001B5D14">
              <w:rPr>
                <w:noProof/>
                <w:webHidden/>
              </w:rPr>
              <w:t>131</w:t>
            </w:r>
            <w:r>
              <w:rPr>
                <w:noProof/>
                <w:webHidden/>
              </w:rPr>
              <w:fldChar w:fldCharType="end"/>
            </w:r>
          </w:hyperlink>
        </w:p>
        <w:p w:rsidR="00B86DB5" w:rsidRDefault="00F25E6A">
          <w:pPr>
            <w:pStyle w:val="TOC3"/>
            <w:tabs>
              <w:tab w:val="right" w:leader="dot" w:pos="9060"/>
            </w:tabs>
            <w:rPr>
              <w:rFonts w:asciiTheme="minorHAnsi" w:eastAsiaTheme="minorEastAsia" w:hAnsiTheme="minorHAnsi" w:cstheme="minorBidi"/>
              <w:noProof/>
              <w:lang w:eastAsia="en-AU"/>
            </w:rPr>
          </w:pPr>
          <w:hyperlink w:anchor="_Toc366499528" w:history="1">
            <w:r w:rsidR="00B86DB5" w:rsidRPr="00D33395">
              <w:rPr>
                <w:rStyle w:val="Hyperlink"/>
                <w:noProof/>
              </w:rPr>
              <w:t>3.2.5.6 Summary – how the guidance was used</w:t>
            </w:r>
            <w:r w:rsidR="00B86DB5">
              <w:rPr>
                <w:noProof/>
                <w:webHidden/>
              </w:rPr>
              <w:tab/>
            </w:r>
            <w:r>
              <w:rPr>
                <w:noProof/>
                <w:webHidden/>
              </w:rPr>
              <w:fldChar w:fldCharType="begin"/>
            </w:r>
            <w:r w:rsidR="00B86DB5">
              <w:rPr>
                <w:noProof/>
                <w:webHidden/>
              </w:rPr>
              <w:instrText xml:space="preserve"> PAGEREF _Toc366499528 \h </w:instrText>
            </w:r>
            <w:r>
              <w:rPr>
                <w:noProof/>
                <w:webHidden/>
              </w:rPr>
            </w:r>
            <w:r>
              <w:rPr>
                <w:noProof/>
                <w:webHidden/>
              </w:rPr>
              <w:fldChar w:fldCharType="separate"/>
            </w:r>
            <w:r w:rsidR="001B5D14">
              <w:rPr>
                <w:noProof/>
                <w:webHidden/>
              </w:rPr>
              <w:t>134</w:t>
            </w:r>
            <w:r>
              <w:rPr>
                <w:noProof/>
                <w:webHidden/>
              </w:rPr>
              <w:fldChar w:fldCharType="end"/>
            </w:r>
          </w:hyperlink>
        </w:p>
        <w:p w:rsidR="00B86DB5" w:rsidRDefault="00F25E6A">
          <w:pPr>
            <w:pStyle w:val="TOC2"/>
            <w:tabs>
              <w:tab w:val="left" w:pos="1100"/>
              <w:tab w:val="right" w:leader="dot" w:pos="9060"/>
            </w:tabs>
            <w:rPr>
              <w:rFonts w:asciiTheme="minorHAnsi" w:eastAsiaTheme="minorEastAsia" w:hAnsiTheme="minorHAnsi" w:cstheme="minorBidi"/>
              <w:noProof/>
              <w:lang w:eastAsia="en-AU"/>
            </w:rPr>
          </w:pPr>
          <w:hyperlink w:anchor="_Toc366499529" w:history="1">
            <w:r w:rsidR="00B86DB5" w:rsidRPr="00D33395">
              <w:rPr>
                <w:rStyle w:val="Hyperlink"/>
                <w:noProof/>
              </w:rPr>
              <w:t>3.2.6</w:t>
            </w:r>
            <w:r w:rsidR="00B86DB5">
              <w:rPr>
                <w:rFonts w:asciiTheme="minorHAnsi" w:eastAsiaTheme="minorEastAsia" w:hAnsiTheme="minorHAnsi" w:cstheme="minorBidi"/>
                <w:noProof/>
                <w:lang w:eastAsia="en-AU"/>
              </w:rPr>
              <w:tab/>
            </w:r>
            <w:r w:rsidR="00B86DB5" w:rsidRPr="00D33395">
              <w:rPr>
                <w:rStyle w:val="Hyperlink"/>
                <w:noProof/>
              </w:rPr>
              <w:t>Essential Monitoring Function 4: Developing (and refining) overall sampling design for integrated monitoring</w:t>
            </w:r>
            <w:r w:rsidR="00B86DB5">
              <w:rPr>
                <w:noProof/>
                <w:webHidden/>
              </w:rPr>
              <w:tab/>
            </w:r>
            <w:r>
              <w:rPr>
                <w:noProof/>
                <w:webHidden/>
              </w:rPr>
              <w:fldChar w:fldCharType="begin"/>
            </w:r>
            <w:r w:rsidR="00B86DB5">
              <w:rPr>
                <w:noProof/>
                <w:webHidden/>
              </w:rPr>
              <w:instrText xml:space="preserve"> PAGEREF _Toc366499529 \h </w:instrText>
            </w:r>
            <w:r>
              <w:rPr>
                <w:noProof/>
                <w:webHidden/>
              </w:rPr>
            </w:r>
            <w:r>
              <w:rPr>
                <w:noProof/>
                <w:webHidden/>
              </w:rPr>
              <w:fldChar w:fldCharType="separate"/>
            </w:r>
            <w:r w:rsidR="001B5D14">
              <w:rPr>
                <w:noProof/>
                <w:webHidden/>
              </w:rPr>
              <w:t>135</w:t>
            </w:r>
            <w:r>
              <w:rPr>
                <w:noProof/>
                <w:webHidden/>
              </w:rPr>
              <w:fldChar w:fldCharType="end"/>
            </w:r>
          </w:hyperlink>
        </w:p>
        <w:p w:rsidR="00B86DB5" w:rsidRDefault="00F25E6A">
          <w:pPr>
            <w:pStyle w:val="TOC3"/>
            <w:tabs>
              <w:tab w:val="left" w:pos="1320"/>
              <w:tab w:val="right" w:leader="dot" w:pos="9060"/>
            </w:tabs>
            <w:rPr>
              <w:rFonts w:asciiTheme="minorHAnsi" w:eastAsiaTheme="minorEastAsia" w:hAnsiTheme="minorHAnsi" w:cstheme="minorBidi"/>
              <w:noProof/>
              <w:lang w:eastAsia="en-AU"/>
            </w:rPr>
          </w:pPr>
          <w:hyperlink w:anchor="_Toc366499530" w:history="1">
            <w:r w:rsidR="00B86DB5" w:rsidRPr="00D33395">
              <w:rPr>
                <w:rStyle w:val="Hyperlink"/>
                <w:noProof/>
              </w:rPr>
              <w:t>3.2.6.1</w:t>
            </w:r>
            <w:r w:rsidR="00B86DB5">
              <w:rPr>
                <w:rFonts w:asciiTheme="minorHAnsi" w:eastAsiaTheme="minorEastAsia" w:hAnsiTheme="minorHAnsi" w:cstheme="minorBidi"/>
                <w:noProof/>
                <w:lang w:eastAsia="en-AU"/>
              </w:rPr>
              <w:tab/>
            </w:r>
            <w:r w:rsidR="00B86DB5" w:rsidRPr="00D33395">
              <w:rPr>
                <w:rStyle w:val="Hyperlink"/>
                <w:noProof/>
              </w:rPr>
              <w:t>Methods</w:t>
            </w:r>
            <w:r w:rsidR="00B86DB5">
              <w:rPr>
                <w:noProof/>
                <w:webHidden/>
              </w:rPr>
              <w:tab/>
            </w:r>
            <w:r>
              <w:rPr>
                <w:noProof/>
                <w:webHidden/>
              </w:rPr>
              <w:fldChar w:fldCharType="begin"/>
            </w:r>
            <w:r w:rsidR="00B86DB5">
              <w:rPr>
                <w:noProof/>
                <w:webHidden/>
              </w:rPr>
              <w:instrText xml:space="preserve"> PAGEREF _Toc366499530 \h </w:instrText>
            </w:r>
            <w:r>
              <w:rPr>
                <w:noProof/>
                <w:webHidden/>
              </w:rPr>
            </w:r>
            <w:r>
              <w:rPr>
                <w:noProof/>
                <w:webHidden/>
              </w:rPr>
              <w:fldChar w:fldCharType="separate"/>
            </w:r>
            <w:r w:rsidR="001B5D14">
              <w:rPr>
                <w:noProof/>
                <w:webHidden/>
              </w:rPr>
              <w:t>136</w:t>
            </w:r>
            <w:r>
              <w:rPr>
                <w:noProof/>
                <w:webHidden/>
              </w:rPr>
              <w:fldChar w:fldCharType="end"/>
            </w:r>
          </w:hyperlink>
        </w:p>
        <w:p w:rsidR="00B86DB5" w:rsidRDefault="00F25E6A">
          <w:pPr>
            <w:pStyle w:val="TOC3"/>
            <w:tabs>
              <w:tab w:val="left" w:pos="1320"/>
              <w:tab w:val="right" w:leader="dot" w:pos="9060"/>
            </w:tabs>
            <w:rPr>
              <w:rFonts w:asciiTheme="minorHAnsi" w:eastAsiaTheme="minorEastAsia" w:hAnsiTheme="minorHAnsi" w:cstheme="minorBidi"/>
              <w:noProof/>
              <w:lang w:eastAsia="en-AU"/>
            </w:rPr>
          </w:pPr>
          <w:hyperlink w:anchor="_Toc366499531" w:history="1">
            <w:r w:rsidR="00B86DB5" w:rsidRPr="00D33395">
              <w:rPr>
                <w:rStyle w:val="Hyperlink"/>
                <w:noProof/>
              </w:rPr>
              <w:t>3.2.6.2</w:t>
            </w:r>
            <w:r w:rsidR="00B86DB5">
              <w:rPr>
                <w:rFonts w:asciiTheme="minorHAnsi" w:eastAsiaTheme="minorEastAsia" w:hAnsiTheme="minorHAnsi" w:cstheme="minorBidi"/>
                <w:noProof/>
                <w:lang w:eastAsia="en-AU"/>
              </w:rPr>
              <w:tab/>
            </w:r>
            <w:r w:rsidR="00B86DB5" w:rsidRPr="00D33395">
              <w:rPr>
                <w:rStyle w:val="Hyperlink"/>
                <w:noProof/>
              </w:rPr>
              <w:t>(4a) Selecting indicators</w:t>
            </w:r>
            <w:r w:rsidR="00B86DB5">
              <w:rPr>
                <w:noProof/>
                <w:webHidden/>
              </w:rPr>
              <w:tab/>
            </w:r>
            <w:r>
              <w:rPr>
                <w:noProof/>
                <w:webHidden/>
              </w:rPr>
              <w:fldChar w:fldCharType="begin"/>
            </w:r>
            <w:r w:rsidR="00B86DB5">
              <w:rPr>
                <w:noProof/>
                <w:webHidden/>
              </w:rPr>
              <w:instrText xml:space="preserve"> PAGEREF _Toc366499531 \h </w:instrText>
            </w:r>
            <w:r>
              <w:rPr>
                <w:noProof/>
                <w:webHidden/>
              </w:rPr>
            </w:r>
            <w:r>
              <w:rPr>
                <w:noProof/>
                <w:webHidden/>
              </w:rPr>
              <w:fldChar w:fldCharType="separate"/>
            </w:r>
            <w:r w:rsidR="001B5D14">
              <w:rPr>
                <w:noProof/>
                <w:webHidden/>
              </w:rPr>
              <w:t>136</w:t>
            </w:r>
            <w:r>
              <w:rPr>
                <w:noProof/>
                <w:webHidden/>
              </w:rPr>
              <w:fldChar w:fldCharType="end"/>
            </w:r>
          </w:hyperlink>
        </w:p>
        <w:p w:rsidR="00B86DB5" w:rsidRDefault="00F25E6A">
          <w:pPr>
            <w:pStyle w:val="TOC3"/>
            <w:tabs>
              <w:tab w:val="left" w:pos="1320"/>
              <w:tab w:val="right" w:leader="dot" w:pos="9060"/>
            </w:tabs>
            <w:rPr>
              <w:rFonts w:asciiTheme="minorHAnsi" w:eastAsiaTheme="minorEastAsia" w:hAnsiTheme="minorHAnsi" w:cstheme="minorBidi"/>
              <w:noProof/>
              <w:lang w:eastAsia="en-AU"/>
            </w:rPr>
          </w:pPr>
          <w:hyperlink w:anchor="_Toc366499532" w:history="1">
            <w:r w:rsidR="00B86DB5" w:rsidRPr="00D33395">
              <w:rPr>
                <w:rStyle w:val="Hyperlink"/>
                <w:noProof/>
              </w:rPr>
              <w:t>3.2.6.3</w:t>
            </w:r>
            <w:r w:rsidR="00B86DB5">
              <w:rPr>
                <w:rFonts w:asciiTheme="minorHAnsi" w:eastAsiaTheme="minorEastAsia" w:hAnsiTheme="minorHAnsi" w:cstheme="minorBidi"/>
                <w:noProof/>
                <w:lang w:eastAsia="en-AU"/>
              </w:rPr>
              <w:tab/>
            </w:r>
            <w:r w:rsidR="00B86DB5" w:rsidRPr="00D33395">
              <w:rPr>
                <w:rStyle w:val="Hyperlink"/>
                <w:noProof/>
              </w:rPr>
              <w:t>(4b) Selecting monitoring programs for integrated monitoring</w:t>
            </w:r>
            <w:r w:rsidR="00B86DB5">
              <w:rPr>
                <w:noProof/>
                <w:webHidden/>
              </w:rPr>
              <w:tab/>
            </w:r>
            <w:r>
              <w:rPr>
                <w:noProof/>
                <w:webHidden/>
              </w:rPr>
              <w:fldChar w:fldCharType="begin"/>
            </w:r>
            <w:r w:rsidR="00B86DB5">
              <w:rPr>
                <w:noProof/>
                <w:webHidden/>
              </w:rPr>
              <w:instrText xml:space="preserve"> PAGEREF _Toc366499532 \h </w:instrText>
            </w:r>
            <w:r>
              <w:rPr>
                <w:noProof/>
                <w:webHidden/>
              </w:rPr>
            </w:r>
            <w:r>
              <w:rPr>
                <w:noProof/>
                <w:webHidden/>
              </w:rPr>
              <w:fldChar w:fldCharType="separate"/>
            </w:r>
            <w:r w:rsidR="001B5D14">
              <w:rPr>
                <w:noProof/>
                <w:webHidden/>
              </w:rPr>
              <w:t>136</w:t>
            </w:r>
            <w:r>
              <w:rPr>
                <w:noProof/>
                <w:webHidden/>
              </w:rPr>
              <w:fldChar w:fldCharType="end"/>
            </w:r>
          </w:hyperlink>
        </w:p>
        <w:p w:rsidR="00B86DB5" w:rsidRDefault="00F25E6A">
          <w:pPr>
            <w:pStyle w:val="TOC3"/>
            <w:tabs>
              <w:tab w:val="right" w:leader="dot" w:pos="9060"/>
            </w:tabs>
            <w:rPr>
              <w:rFonts w:asciiTheme="minorHAnsi" w:eastAsiaTheme="minorEastAsia" w:hAnsiTheme="minorHAnsi" w:cstheme="minorBidi"/>
              <w:noProof/>
              <w:lang w:eastAsia="en-AU"/>
            </w:rPr>
          </w:pPr>
          <w:hyperlink w:anchor="_Toc366499533" w:history="1">
            <w:r w:rsidR="00B86DB5" w:rsidRPr="00D33395">
              <w:rPr>
                <w:rStyle w:val="Hyperlink"/>
                <w:noProof/>
              </w:rPr>
              <w:t>3.2.6.4 (4c) Developing an overall sampling design for integrated monitoring</w:t>
            </w:r>
            <w:r w:rsidR="00B86DB5">
              <w:rPr>
                <w:noProof/>
                <w:webHidden/>
              </w:rPr>
              <w:tab/>
            </w:r>
            <w:r>
              <w:rPr>
                <w:noProof/>
                <w:webHidden/>
              </w:rPr>
              <w:fldChar w:fldCharType="begin"/>
            </w:r>
            <w:r w:rsidR="00B86DB5">
              <w:rPr>
                <w:noProof/>
                <w:webHidden/>
              </w:rPr>
              <w:instrText xml:space="preserve"> PAGEREF _Toc366499533 \h </w:instrText>
            </w:r>
            <w:r>
              <w:rPr>
                <w:noProof/>
                <w:webHidden/>
              </w:rPr>
            </w:r>
            <w:r>
              <w:rPr>
                <w:noProof/>
                <w:webHidden/>
              </w:rPr>
              <w:fldChar w:fldCharType="separate"/>
            </w:r>
            <w:r w:rsidR="001B5D14">
              <w:rPr>
                <w:noProof/>
                <w:webHidden/>
              </w:rPr>
              <w:t>141</w:t>
            </w:r>
            <w:r>
              <w:rPr>
                <w:noProof/>
                <w:webHidden/>
              </w:rPr>
              <w:fldChar w:fldCharType="end"/>
            </w:r>
          </w:hyperlink>
        </w:p>
        <w:p w:rsidR="00B86DB5" w:rsidRDefault="00F25E6A">
          <w:pPr>
            <w:pStyle w:val="TOC3"/>
            <w:tabs>
              <w:tab w:val="right" w:leader="dot" w:pos="9060"/>
            </w:tabs>
            <w:rPr>
              <w:rFonts w:asciiTheme="minorHAnsi" w:eastAsiaTheme="minorEastAsia" w:hAnsiTheme="minorHAnsi" w:cstheme="minorBidi"/>
              <w:noProof/>
              <w:lang w:eastAsia="en-AU"/>
            </w:rPr>
          </w:pPr>
          <w:hyperlink w:anchor="_Toc366499534" w:history="1">
            <w:r w:rsidR="00B86DB5" w:rsidRPr="00D33395">
              <w:rPr>
                <w:rStyle w:val="Hyperlink"/>
                <w:noProof/>
              </w:rPr>
              <w:t>3.2.6.5 Summary – how the guidance was used</w:t>
            </w:r>
            <w:r w:rsidR="00B86DB5">
              <w:rPr>
                <w:noProof/>
                <w:webHidden/>
              </w:rPr>
              <w:tab/>
            </w:r>
            <w:r>
              <w:rPr>
                <w:noProof/>
                <w:webHidden/>
              </w:rPr>
              <w:fldChar w:fldCharType="begin"/>
            </w:r>
            <w:r w:rsidR="00B86DB5">
              <w:rPr>
                <w:noProof/>
                <w:webHidden/>
              </w:rPr>
              <w:instrText xml:space="preserve"> PAGEREF _Toc366499534 \h </w:instrText>
            </w:r>
            <w:r>
              <w:rPr>
                <w:noProof/>
                <w:webHidden/>
              </w:rPr>
            </w:r>
            <w:r>
              <w:rPr>
                <w:noProof/>
                <w:webHidden/>
              </w:rPr>
              <w:fldChar w:fldCharType="separate"/>
            </w:r>
            <w:r w:rsidR="001B5D14">
              <w:rPr>
                <w:noProof/>
                <w:webHidden/>
              </w:rPr>
              <w:t>142</w:t>
            </w:r>
            <w:r>
              <w:rPr>
                <w:noProof/>
                <w:webHidden/>
              </w:rPr>
              <w:fldChar w:fldCharType="end"/>
            </w:r>
          </w:hyperlink>
        </w:p>
        <w:p w:rsidR="00B86DB5" w:rsidRDefault="00F25E6A">
          <w:pPr>
            <w:pStyle w:val="TOC2"/>
            <w:tabs>
              <w:tab w:val="left" w:pos="1100"/>
              <w:tab w:val="right" w:leader="dot" w:pos="9060"/>
            </w:tabs>
            <w:rPr>
              <w:rFonts w:asciiTheme="minorHAnsi" w:eastAsiaTheme="minorEastAsia" w:hAnsiTheme="minorHAnsi" w:cstheme="minorBidi"/>
              <w:noProof/>
              <w:lang w:eastAsia="en-AU"/>
            </w:rPr>
          </w:pPr>
          <w:hyperlink w:anchor="_Toc366499535" w:history="1">
            <w:r w:rsidR="00B86DB5" w:rsidRPr="00D33395">
              <w:rPr>
                <w:rStyle w:val="Hyperlink"/>
                <w:noProof/>
              </w:rPr>
              <w:t>3.2.7</w:t>
            </w:r>
            <w:r w:rsidR="00B86DB5">
              <w:rPr>
                <w:rFonts w:asciiTheme="minorHAnsi" w:eastAsiaTheme="minorEastAsia" w:hAnsiTheme="minorHAnsi" w:cstheme="minorBidi"/>
                <w:noProof/>
                <w:lang w:eastAsia="en-AU"/>
              </w:rPr>
              <w:tab/>
            </w:r>
            <w:r w:rsidR="00B86DB5" w:rsidRPr="00D33395">
              <w:rPr>
                <w:rStyle w:val="Hyperlink"/>
                <w:noProof/>
              </w:rPr>
              <w:t>Essential Monitoring Function 5: Developing monitoring protocols</w:t>
            </w:r>
            <w:r w:rsidR="00B86DB5">
              <w:rPr>
                <w:noProof/>
                <w:webHidden/>
              </w:rPr>
              <w:tab/>
            </w:r>
            <w:r>
              <w:rPr>
                <w:noProof/>
                <w:webHidden/>
              </w:rPr>
              <w:fldChar w:fldCharType="begin"/>
            </w:r>
            <w:r w:rsidR="00B86DB5">
              <w:rPr>
                <w:noProof/>
                <w:webHidden/>
              </w:rPr>
              <w:instrText xml:space="preserve"> PAGEREF _Toc366499535 \h </w:instrText>
            </w:r>
            <w:r>
              <w:rPr>
                <w:noProof/>
                <w:webHidden/>
              </w:rPr>
            </w:r>
            <w:r>
              <w:rPr>
                <w:noProof/>
                <w:webHidden/>
              </w:rPr>
              <w:fldChar w:fldCharType="separate"/>
            </w:r>
            <w:r w:rsidR="001B5D14">
              <w:rPr>
                <w:noProof/>
                <w:webHidden/>
              </w:rPr>
              <w:t>145</w:t>
            </w:r>
            <w:r>
              <w:rPr>
                <w:noProof/>
                <w:webHidden/>
              </w:rPr>
              <w:fldChar w:fldCharType="end"/>
            </w:r>
          </w:hyperlink>
        </w:p>
        <w:p w:rsidR="00B86DB5" w:rsidRDefault="00F25E6A">
          <w:pPr>
            <w:pStyle w:val="TOC3"/>
            <w:tabs>
              <w:tab w:val="left" w:pos="1320"/>
              <w:tab w:val="right" w:leader="dot" w:pos="9060"/>
            </w:tabs>
            <w:rPr>
              <w:rFonts w:asciiTheme="minorHAnsi" w:eastAsiaTheme="minorEastAsia" w:hAnsiTheme="minorHAnsi" w:cstheme="minorBidi"/>
              <w:noProof/>
              <w:lang w:eastAsia="en-AU"/>
            </w:rPr>
          </w:pPr>
          <w:hyperlink w:anchor="_Toc366499536" w:history="1">
            <w:r w:rsidR="00B86DB5" w:rsidRPr="00D33395">
              <w:rPr>
                <w:rStyle w:val="Hyperlink"/>
                <w:noProof/>
              </w:rPr>
              <w:t>3.2.7.1</w:t>
            </w:r>
            <w:r w:rsidR="00B86DB5">
              <w:rPr>
                <w:rFonts w:asciiTheme="minorHAnsi" w:eastAsiaTheme="minorEastAsia" w:hAnsiTheme="minorHAnsi" w:cstheme="minorBidi"/>
                <w:noProof/>
                <w:lang w:eastAsia="en-AU"/>
              </w:rPr>
              <w:tab/>
            </w:r>
            <w:r w:rsidR="00B86DB5" w:rsidRPr="00D33395">
              <w:rPr>
                <w:rStyle w:val="Hyperlink"/>
                <w:noProof/>
              </w:rPr>
              <w:t>Methods</w:t>
            </w:r>
            <w:r w:rsidR="00B86DB5">
              <w:rPr>
                <w:noProof/>
                <w:webHidden/>
              </w:rPr>
              <w:tab/>
            </w:r>
            <w:r>
              <w:rPr>
                <w:noProof/>
                <w:webHidden/>
              </w:rPr>
              <w:fldChar w:fldCharType="begin"/>
            </w:r>
            <w:r w:rsidR="00B86DB5">
              <w:rPr>
                <w:noProof/>
                <w:webHidden/>
              </w:rPr>
              <w:instrText xml:space="preserve"> PAGEREF _Toc366499536 \h </w:instrText>
            </w:r>
            <w:r>
              <w:rPr>
                <w:noProof/>
                <w:webHidden/>
              </w:rPr>
            </w:r>
            <w:r>
              <w:rPr>
                <w:noProof/>
                <w:webHidden/>
              </w:rPr>
              <w:fldChar w:fldCharType="separate"/>
            </w:r>
            <w:r w:rsidR="001B5D14">
              <w:rPr>
                <w:noProof/>
                <w:webHidden/>
              </w:rPr>
              <w:t>145</w:t>
            </w:r>
            <w:r>
              <w:rPr>
                <w:noProof/>
                <w:webHidden/>
              </w:rPr>
              <w:fldChar w:fldCharType="end"/>
            </w:r>
          </w:hyperlink>
        </w:p>
        <w:p w:rsidR="00B86DB5" w:rsidRDefault="00F25E6A">
          <w:pPr>
            <w:pStyle w:val="TOC3"/>
            <w:tabs>
              <w:tab w:val="left" w:pos="1320"/>
              <w:tab w:val="right" w:leader="dot" w:pos="9060"/>
            </w:tabs>
            <w:rPr>
              <w:rFonts w:asciiTheme="minorHAnsi" w:eastAsiaTheme="minorEastAsia" w:hAnsiTheme="minorHAnsi" w:cstheme="minorBidi"/>
              <w:noProof/>
              <w:lang w:eastAsia="en-AU"/>
            </w:rPr>
          </w:pPr>
          <w:hyperlink w:anchor="_Toc366499537" w:history="1">
            <w:r w:rsidR="00B86DB5" w:rsidRPr="00D33395">
              <w:rPr>
                <w:rStyle w:val="Hyperlink"/>
                <w:noProof/>
              </w:rPr>
              <w:t>3.2.7.2</w:t>
            </w:r>
            <w:r w:rsidR="00B86DB5">
              <w:rPr>
                <w:rFonts w:asciiTheme="minorHAnsi" w:eastAsiaTheme="minorEastAsia" w:hAnsiTheme="minorHAnsi" w:cstheme="minorBidi"/>
                <w:noProof/>
                <w:lang w:eastAsia="en-AU"/>
              </w:rPr>
              <w:tab/>
            </w:r>
            <w:r w:rsidR="00B86DB5" w:rsidRPr="00D33395">
              <w:rPr>
                <w:rStyle w:val="Hyperlink"/>
                <w:noProof/>
              </w:rPr>
              <w:t>Results</w:t>
            </w:r>
            <w:r w:rsidR="00B86DB5">
              <w:rPr>
                <w:noProof/>
                <w:webHidden/>
              </w:rPr>
              <w:tab/>
            </w:r>
            <w:r>
              <w:rPr>
                <w:noProof/>
                <w:webHidden/>
              </w:rPr>
              <w:fldChar w:fldCharType="begin"/>
            </w:r>
            <w:r w:rsidR="00B86DB5">
              <w:rPr>
                <w:noProof/>
                <w:webHidden/>
              </w:rPr>
              <w:instrText xml:space="preserve"> PAGEREF _Toc366499537 \h </w:instrText>
            </w:r>
            <w:r>
              <w:rPr>
                <w:noProof/>
                <w:webHidden/>
              </w:rPr>
            </w:r>
            <w:r>
              <w:rPr>
                <w:noProof/>
                <w:webHidden/>
              </w:rPr>
              <w:fldChar w:fldCharType="separate"/>
            </w:r>
            <w:r w:rsidR="001B5D14">
              <w:rPr>
                <w:noProof/>
                <w:webHidden/>
              </w:rPr>
              <w:t>146</w:t>
            </w:r>
            <w:r>
              <w:rPr>
                <w:noProof/>
                <w:webHidden/>
              </w:rPr>
              <w:fldChar w:fldCharType="end"/>
            </w:r>
          </w:hyperlink>
        </w:p>
        <w:p w:rsidR="00B86DB5" w:rsidRDefault="00F25E6A">
          <w:pPr>
            <w:pStyle w:val="TOC3"/>
            <w:tabs>
              <w:tab w:val="right" w:leader="dot" w:pos="9060"/>
            </w:tabs>
            <w:rPr>
              <w:rFonts w:asciiTheme="minorHAnsi" w:eastAsiaTheme="minorEastAsia" w:hAnsiTheme="minorHAnsi" w:cstheme="minorBidi"/>
              <w:noProof/>
              <w:lang w:eastAsia="en-AU"/>
            </w:rPr>
          </w:pPr>
          <w:hyperlink w:anchor="_Toc366499538" w:history="1">
            <w:r w:rsidR="00B86DB5" w:rsidRPr="00D33395">
              <w:rPr>
                <w:rStyle w:val="Hyperlink"/>
                <w:noProof/>
              </w:rPr>
              <w:t>3.2.7.3 Summary – how the guidance was used</w:t>
            </w:r>
            <w:r w:rsidR="00B86DB5">
              <w:rPr>
                <w:noProof/>
                <w:webHidden/>
              </w:rPr>
              <w:tab/>
            </w:r>
            <w:r>
              <w:rPr>
                <w:noProof/>
                <w:webHidden/>
              </w:rPr>
              <w:fldChar w:fldCharType="begin"/>
            </w:r>
            <w:r w:rsidR="00B86DB5">
              <w:rPr>
                <w:noProof/>
                <w:webHidden/>
              </w:rPr>
              <w:instrText xml:space="preserve"> PAGEREF _Toc366499538 \h </w:instrText>
            </w:r>
            <w:r>
              <w:rPr>
                <w:noProof/>
                <w:webHidden/>
              </w:rPr>
            </w:r>
            <w:r>
              <w:rPr>
                <w:noProof/>
                <w:webHidden/>
              </w:rPr>
              <w:fldChar w:fldCharType="separate"/>
            </w:r>
            <w:r w:rsidR="001B5D14">
              <w:rPr>
                <w:noProof/>
                <w:webHidden/>
              </w:rPr>
              <w:t>147</w:t>
            </w:r>
            <w:r>
              <w:rPr>
                <w:noProof/>
                <w:webHidden/>
              </w:rPr>
              <w:fldChar w:fldCharType="end"/>
            </w:r>
          </w:hyperlink>
        </w:p>
        <w:p w:rsidR="00B86DB5" w:rsidRDefault="00F25E6A">
          <w:pPr>
            <w:pStyle w:val="TOC2"/>
            <w:tabs>
              <w:tab w:val="left" w:pos="1100"/>
              <w:tab w:val="right" w:leader="dot" w:pos="9060"/>
            </w:tabs>
            <w:rPr>
              <w:rFonts w:asciiTheme="minorHAnsi" w:eastAsiaTheme="minorEastAsia" w:hAnsiTheme="minorHAnsi" w:cstheme="minorBidi"/>
              <w:noProof/>
              <w:lang w:eastAsia="en-AU"/>
            </w:rPr>
          </w:pPr>
          <w:hyperlink w:anchor="_Toc366499539" w:history="1">
            <w:r w:rsidR="00B86DB5" w:rsidRPr="00D33395">
              <w:rPr>
                <w:rStyle w:val="Hyperlink"/>
                <w:noProof/>
              </w:rPr>
              <w:t>3.2.8</w:t>
            </w:r>
            <w:r w:rsidR="00B86DB5">
              <w:rPr>
                <w:rFonts w:asciiTheme="minorHAnsi" w:eastAsiaTheme="minorEastAsia" w:hAnsiTheme="minorHAnsi" w:cstheme="minorBidi"/>
                <w:noProof/>
                <w:lang w:eastAsia="en-AU"/>
              </w:rPr>
              <w:tab/>
            </w:r>
            <w:r w:rsidR="00B86DB5" w:rsidRPr="00D33395">
              <w:rPr>
                <w:rStyle w:val="Hyperlink"/>
                <w:noProof/>
              </w:rPr>
              <w:t>Essential Monitoring Function 6: Managing data</w:t>
            </w:r>
            <w:r w:rsidR="00B86DB5">
              <w:rPr>
                <w:noProof/>
                <w:webHidden/>
              </w:rPr>
              <w:tab/>
            </w:r>
            <w:r>
              <w:rPr>
                <w:noProof/>
                <w:webHidden/>
              </w:rPr>
              <w:fldChar w:fldCharType="begin"/>
            </w:r>
            <w:r w:rsidR="00B86DB5">
              <w:rPr>
                <w:noProof/>
                <w:webHidden/>
              </w:rPr>
              <w:instrText xml:space="preserve"> PAGEREF _Toc366499539 \h </w:instrText>
            </w:r>
            <w:r>
              <w:rPr>
                <w:noProof/>
                <w:webHidden/>
              </w:rPr>
            </w:r>
            <w:r>
              <w:rPr>
                <w:noProof/>
                <w:webHidden/>
              </w:rPr>
              <w:fldChar w:fldCharType="separate"/>
            </w:r>
            <w:r w:rsidR="001B5D14">
              <w:rPr>
                <w:noProof/>
                <w:webHidden/>
              </w:rPr>
              <w:t>148</w:t>
            </w:r>
            <w:r>
              <w:rPr>
                <w:noProof/>
                <w:webHidden/>
              </w:rPr>
              <w:fldChar w:fldCharType="end"/>
            </w:r>
          </w:hyperlink>
        </w:p>
        <w:p w:rsidR="00B86DB5" w:rsidRDefault="00F25E6A">
          <w:pPr>
            <w:pStyle w:val="TOC3"/>
            <w:tabs>
              <w:tab w:val="left" w:pos="1320"/>
              <w:tab w:val="right" w:leader="dot" w:pos="9060"/>
            </w:tabs>
            <w:rPr>
              <w:rFonts w:asciiTheme="minorHAnsi" w:eastAsiaTheme="minorEastAsia" w:hAnsiTheme="minorHAnsi" w:cstheme="minorBidi"/>
              <w:noProof/>
              <w:lang w:eastAsia="en-AU"/>
            </w:rPr>
          </w:pPr>
          <w:hyperlink w:anchor="_Toc366499540" w:history="1">
            <w:r w:rsidR="00B86DB5" w:rsidRPr="00D33395">
              <w:rPr>
                <w:rStyle w:val="Hyperlink"/>
                <w:noProof/>
              </w:rPr>
              <w:t>3.2.8.1</w:t>
            </w:r>
            <w:r w:rsidR="00B86DB5">
              <w:rPr>
                <w:rFonts w:asciiTheme="minorHAnsi" w:eastAsiaTheme="minorEastAsia" w:hAnsiTheme="minorHAnsi" w:cstheme="minorBidi"/>
                <w:noProof/>
                <w:lang w:eastAsia="en-AU"/>
              </w:rPr>
              <w:tab/>
            </w:r>
            <w:r w:rsidR="00B86DB5" w:rsidRPr="00D33395">
              <w:rPr>
                <w:rStyle w:val="Hyperlink"/>
                <w:noProof/>
              </w:rPr>
              <w:t>Methods</w:t>
            </w:r>
            <w:r w:rsidR="00B86DB5">
              <w:rPr>
                <w:noProof/>
                <w:webHidden/>
              </w:rPr>
              <w:tab/>
            </w:r>
            <w:r>
              <w:rPr>
                <w:noProof/>
                <w:webHidden/>
              </w:rPr>
              <w:fldChar w:fldCharType="begin"/>
            </w:r>
            <w:r w:rsidR="00B86DB5">
              <w:rPr>
                <w:noProof/>
                <w:webHidden/>
              </w:rPr>
              <w:instrText xml:space="preserve"> PAGEREF _Toc366499540 \h </w:instrText>
            </w:r>
            <w:r>
              <w:rPr>
                <w:noProof/>
                <w:webHidden/>
              </w:rPr>
            </w:r>
            <w:r>
              <w:rPr>
                <w:noProof/>
                <w:webHidden/>
              </w:rPr>
              <w:fldChar w:fldCharType="separate"/>
            </w:r>
            <w:r w:rsidR="001B5D14">
              <w:rPr>
                <w:noProof/>
                <w:webHidden/>
              </w:rPr>
              <w:t>148</w:t>
            </w:r>
            <w:r>
              <w:rPr>
                <w:noProof/>
                <w:webHidden/>
              </w:rPr>
              <w:fldChar w:fldCharType="end"/>
            </w:r>
          </w:hyperlink>
        </w:p>
        <w:p w:rsidR="00B86DB5" w:rsidRDefault="00F25E6A">
          <w:pPr>
            <w:pStyle w:val="TOC3"/>
            <w:tabs>
              <w:tab w:val="left" w:pos="1320"/>
              <w:tab w:val="right" w:leader="dot" w:pos="9060"/>
            </w:tabs>
            <w:rPr>
              <w:rFonts w:asciiTheme="minorHAnsi" w:eastAsiaTheme="minorEastAsia" w:hAnsiTheme="minorHAnsi" w:cstheme="minorBidi"/>
              <w:noProof/>
              <w:lang w:eastAsia="en-AU"/>
            </w:rPr>
          </w:pPr>
          <w:hyperlink w:anchor="_Toc366499541" w:history="1">
            <w:r w:rsidR="00B86DB5" w:rsidRPr="00D33395">
              <w:rPr>
                <w:rStyle w:val="Hyperlink"/>
                <w:noProof/>
              </w:rPr>
              <w:t>3.2.8.2</w:t>
            </w:r>
            <w:r w:rsidR="00B86DB5">
              <w:rPr>
                <w:rFonts w:asciiTheme="minorHAnsi" w:eastAsiaTheme="minorEastAsia" w:hAnsiTheme="minorHAnsi" w:cstheme="minorBidi"/>
                <w:noProof/>
                <w:lang w:eastAsia="en-AU"/>
              </w:rPr>
              <w:tab/>
            </w:r>
            <w:r w:rsidR="00B86DB5" w:rsidRPr="00D33395">
              <w:rPr>
                <w:rStyle w:val="Hyperlink"/>
                <w:noProof/>
              </w:rPr>
              <w:t>Results</w:t>
            </w:r>
            <w:r w:rsidR="00B86DB5">
              <w:rPr>
                <w:noProof/>
                <w:webHidden/>
              </w:rPr>
              <w:tab/>
            </w:r>
            <w:r>
              <w:rPr>
                <w:noProof/>
                <w:webHidden/>
              </w:rPr>
              <w:fldChar w:fldCharType="begin"/>
            </w:r>
            <w:r w:rsidR="00B86DB5">
              <w:rPr>
                <w:noProof/>
                <w:webHidden/>
              </w:rPr>
              <w:instrText xml:space="preserve"> PAGEREF _Toc366499541 \h </w:instrText>
            </w:r>
            <w:r>
              <w:rPr>
                <w:noProof/>
                <w:webHidden/>
              </w:rPr>
            </w:r>
            <w:r>
              <w:rPr>
                <w:noProof/>
                <w:webHidden/>
              </w:rPr>
              <w:fldChar w:fldCharType="separate"/>
            </w:r>
            <w:r w:rsidR="001B5D14">
              <w:rPr>
                <w:noProof/>
                <w:webHidden/>
              </w:rPr>
              <w:t>149</w:t>
            </w:r>
            <w:r>
              <w:rPr>
                <w:noProof/>
                <w:webHidden/>
              </w:rPr>
              <w:fldChar w:fldCharType="end"/>
            </w:r>
          </w:hyperlink>
        </w:p>
        <w:p w:rsidR="00B86DB5" w:rsidRDefault="00F25E6A">
          <w:pPr>
            <w:pStyle w:val="TOC3"/>
            <w:tabs>
              <w:tab w:val="left" w:pos="1320"/>
              <w:tab w:val="right" w:leader="dot" w:pos="9060"/>
            </w:tabs>
            <w:rPr>
              <w:rFonts w:asciiTheme="minorHAnsi" w:eastAsiaTheme="minorEastAsia" w:hAnsiTheme="minorHAnsi" w:cstheme="minorBidi"/>
              <w:noProof/>
              <w:lang w:eastAsia="en-AU"/>
            </w:rPr>
          </w:pPr>
          <w:hyperlink w:anchor="_Toc366499542" w:history="1">
            <w:r w:rsidR="00B86DB5" w:rsidRPr="00D33395">
              <w:rPr>
                <w:rStyle w:val="Hyperlink"/>
                <w:noProof/>
              </w:rPr>
              <w:t>3.2.8.3</w:t>
            </w:r>
            <w:r w:rsidR="00B86DB5">
              <w:rPr>
                <w:rFonts w:asciiTheme="minorHAnsi" w:eastAsiaTheme="minorEastAsia" w:hAnsiTheme="minorHAnsi" w:cstheme="minorBidi"/>
                <w:noProof/>
                <w:lang w:eastAsia="en-AU"/>
              </w:rPr>
              <w:tab/>
            </w:r>
            <w:r w:rsidR="00B86DB5" w:rsidRPr="00D33395">
              <w:rPr>
                <w:rStyle w:val="Hyperlink"/>
                <w:noProof/>
              </w:rPr>
              <w:t>Principles for data management approach</w:t>
            </w:r>
            <w:r w:rsidR="00B86DB5">
              <w:rPr>
                <w:noProof/>
                <w:webHidden/>
              </w:rPr>
              <w:tab/>
            </w:r>
            <w:r>
              <w:rPr>
                <w:noProof/>
                <w:webHidden/>
              </w:rPr>
              <w:fldChar w:fldCharType="begin"/>
            </w:r>
            <w:r w:rsidR="00B86DB5">
              <w:rPr>
                <w:noProof/>
                <w:webHidden/>
              </w:rPr>
              <w:instrText xml:space="preserve"> PAGEREF _Toc366499542 \h </w:instrText>
            </w:r>
            <w:r>
              <w:rPr>
                <w:noProof/>
                <w:webHidden/>
              </w:rPr>
            </w:r>
            <w:r>
              <w:rPr>
                <w:noProof/>
                <w:webHidden/>
              </w:rPr>
              <w:fldChar w:fldCharType="separate"/>
            </w:r>
            <w:r w:rsidR="001B5D14">
              <w:rPr>
                <w:noProof/>
                <w:webHidden/>
              </w:rPr>
              <w:t>152</w:t>
            </w:r>
            <w:r>
              <w:rPr>
                <w:noProof/>
                <w:webHidden/>
              </w:rPr>
              <w:fldChar w:fldCharType="end"/>
            </w:r>
          </w:hyperlink>
        </w:p>
        <w:p w:rsidR="00B86DB5" w:rsidRDefault="00F25E6A">
          <w:pPr>
            <w:pStyle w:val="TOC3"/>
            <w:tabs>
              <w:tab w:val="left" w:pos="1320"/>
              <w:tab w:val="right" w:leader="dot" w:pos="9060"/>
            </w:tabs>
            <w:rPr>
              <w:rFonts w:asciiTheme="minorHAnsi" w:eastAsiaTheme="minorEastAsia" w:hAnsiTheme="minorHAnsi" w:cstheme="minorBidi"/>
              <w:noProof/>
              <w:lang w:eastAsia="en-AU"/>
            </w:rPr>
          </w:pPr>
          <w:hyperlink w:anchor="_Toc366499543" w:history="1">
            <w:r w:rsidR="00B86DB5" w:rsidRPr="00D33395">
              <w:rPr>
                <w:rStyle w:val="Hyperlink"/>
                <w:noProof/>
              </w:rPr>
              <w:t>3.2.8.4</w:t>
            </w:r>
            <w:r w:rsidR="00B86DB5">
              <w:rPr>
                <w:rFonts w:asciiTheme="minorHAnsi" w:eastAsiaTheme="minorEastAsia" w:hAnsiTheme="minorHAnsi" w:cstheme="minorBidi"/>
                <w:noProof/>
                <w:lang w:eastAsia="en-AU"/>
              </w:rPr>
              <w:tab/>
            </w:r>
            <w:r w:rsidR="00B86DB5" w:rsidRPr="00D33395">
              <w:rPr>
                <w:rStyle w:val="Hyperlink"/>
                <w:noProof/>
              </w:rPr>
              <w:t>Characteristics of data management approach</w:t>
            </w:r>
            <w:r w:rsidR="00B86DB5">
              <w:rPr>
                <w:noProof/>
                <w:webHidden/>
              </w:rPr>
              <w:tab/>
            </w:r>
            <w:r>
              <w:rPr>
                <w:noProof/>
                <w:webHidden/>
              </w:rPr>
              <w:fldChar w:fldCharType="begin"/>
            </w:r>
            <w:r w:rsidR="00B86DB5">
              <w:rPr>
                <w:noProof/>
                <w:webHidden/>
              </w:rPr>
              <w:instrText xml:space="preserve"> PAGEREF _Toc366499543 \h </w:instrText>
            </w:r>
            <w:r>
              <w:rPr>
                <w:noProof/>
                <w:webHidden/>
              </w:rPr>
            </w:r>
            <w:r>
              <w:rPr>
                <w:noProof/>
                <w:webHidden/>
              </w:rPr>
              <w:fldChar w:fldCharType="separate"/>
            </w:r>
            <w:r w:rsidR="001B5D14">
              <w:rPr>
                <w:noProof/>
                <w:webHidden/>
              </w:rPr>
              <w:t>152</w:t>
            </w:r>
            <w:r>
              <w:rPr>
                <w:noProof/>
                <w:webHidden/>
              </w:rPr>
              <w:fldChar w:fldCharType="end"/>
            </w:r>
          </w:hyperlink>
        </w:p>
        <w:p w:rsidR="00B86DB5" w:rsidRDefault="00F25E6A">
          <w:pPr>
            <w:pStyle w:val="TOC3"/>
            <w:tabs>
              <w:tab w:val="right" w:leader="dot" w:pos="9060"/>
            </w:tabs>
            <w:rPr>
              <w:rFonts w:asciiTheme="minorHAnsi" w:eastAsiaTheme="minorEastAsia" w:hAnsiTheme="minorHAnsi" w:cstheme="minorBidi"/>
              <w:noProof/>
              <w:lang w:eastAsia="en-AU"/>
            </w:rPr>
          </w:pPr>
          <w:hyperlink w:anchor="_Toc366499544" w:history="1">
            <w:r w:rsidR="00B86DB5" w:rsidRPr="00D33395">
              <w:rPr>
                <w:rStyle w:val="Hyperlink"/>
                <w:noProof/>
              </w:rPr>
              <w:t>3.2.8.5 Summary – how the guidance was used</w:t>
            </w:r>
            <w:r w:rsidR="00B86DB5">
              <w:rPr>
                <w:noProof/>
                <w:webHidden/>
              </w:rPr>
              <w:tab/>
            </w:r>
            <w:r>
              <w:rPr>
                <w:noProof/>
                <w:webHidden/>
              </w:rPr>
              <w:fldChar w:fldCharType="begin"/>
            </w:r>
            <w:r w:rsidR="00B86DB5">
              <w:rPr>
                <w:noProof/>
                <w:webHidden/>
              </w:rPr>
              <w:instrText xml:space="preserve"> PAGEREF _Toc366499544 \h </w:instrText>
            </w:r>
            <w:r>
              <w:rPr>
                <w:noProof/>
                <w:webHidden/>
              </w:rPr>
            </w:r>
            <w:r>
              <w:rPr>
                <w:noProof/>
                <w:webHidden/>
              </w:rPr>
              <w:fldChar w:fldCharType="separate"/>
            </w:r>
            <w:r w:rsidR="001B5D14">
              <w:rPr>
                <w:noProof/>
                <w:webHidden/>
              </w:rPr>
              <w:t>153</w:t>
            </w:r>
            <w:r>
              <w:rPr>
                <w:noProof/>
                <w:webHidden/>
              </w:rPr>
              <w:fldChar w:fldCharType="end"/>
            </w:r>
          </w:hyperlink>
        </w:p>
        <w:p w:rsidR="00B86DB5" w:rsidRDefault="00F25E6A">
          <w:pPr>
            <w:pStyle w:val="TOC2"/>
            <w:tabs>
              <w:tab w:val="left" w:pos="1100"/>
              <w:tab w:val="right" w:leader="dot" w:pos="9060"/>
            </w:tabs>
            <w:rPr>
              <w:rFonts w:asciiTheme="minorHAnsi" w:eastAsiaTheme="minorEastAsia" w:hAnsiTheme="minorHAnsi" w:cstheme="minorBidi"/>
              <w:noProof/>
              <w:lang w:eastAsia="en-AU"/>
            </w:rPr>
          </w:pPr>
          <w:hyperlink w:anchor="_Toc366499545" w:history="1">
            <w:r w:rsidR="00B86DB5" w:rsidRPr="00D33395">
              <w:rPr>
                <w:rStyle w:val="Hyperlink"/>
                <w:noProof/>
              </w:rPr>
              <w:t>3.2.9</w:t>
            </w:r>
            <w:r w:rsidR="00B86DB5">
              <w:rPr>
                <w:rFonts w:asciiTheme="minorHAnsi" w:eastAsiaTheme="minorEastAsia" w:hAnsiTheme="minorHAnsi" w:cstheme="minorBidi"/>
                <w:noProof/>
                <w:lang w:eastAsia="en-AU"/>
              </w:rPr>
              <w:tab/>
            </w:r>
            <w:r w:rsidR="00B86DB5" w:rsidRPr="00D33395">
              <w:rPr>
                <w:rStyle w:val="Hyperlink"/>
                <w:noProof/>
              </w:rPr>
              <w:t>Essential Monitoring Function 7: Analysing data</w:t>
            </w:r>
            <w:r w:rsidR="00B86DB5">
              <w:rPr>
                <w:noProof/>
                <w:webHidden/>
              </w:rPr>
              <w:tab/>
            </w:r>
            <w:r>
              <w:rPr>
                <w:noProof/>
                <w:webHidden/>
              </w:rPr>
              <w:fldChar w:fldCharType="begin"/>
            </w:r>
            <w:r w:rsidR="00B86DB5">
              <w:rPr>
                <w:noProof/>
                <w:webHidden/>
              </w:rPr>
              <w:instrText xml:space="preserve"> PAGEREF _Toc366499545 \h </w:instrText>
            </w:r>
            <w:r>
              <w:rPr>
                <w:noProof/>
                <w:webHidden/>
              </w:rPr>
            </w:r>
            <w:r>
              <w:rPr>
                <w:noProof/>
                <w:webHidden/>
              </w:rPr>
              <w:fldChar w:fldCharType="separate"/>
            </w:r>
            <w:r w:rsidR="001B5D14">
              <w:rPr>
                <w:noProof/>
                <w:webHidden/>
              </w:rPr>
              <w:t>154</w:t>
            </w:r>
            <w:r>
              <w:rPr>
                <w:noProof/>
                <w:webHidden/>
              </w:rPr>
              <w:fldChar w:fldCharType="end"/>
            </w:r>
          </w:hyperlink>
        </w:p>
        <w:p w:rsidR="00B86DB5" w:rsidRDefault="00F25E6A">
          <w:pPr>
            <w:pStyle w:val="TOC3"/>
            <w:tabs>
              <w:tab w:val="left" w:pos="1320"/>
              <w:tab w:val="right" w:leader="dot" w:pos="9060"/>
            </w:tabs>
            <w:rPr>
              <w:rFonts w:asciiTheme="minorHAnsi" w:eastAsiaTheme="minorEastAsia" w:hAnsiTheme="minorHAnsi" w:cstheme="minorBidi"/>
              <w:noProof/>
              <w:lang w:eastAsia="en-AU"/>
            </w:rPr>
          </w:pPr>
          <w:hyperlink w:anchor="_Toc366499546" w:history="1">
            <w:r w:rsidR="00B86DB5" w:rsidRPr="00D33395">
              <w:rPr>
                <w:rStyle w:val="Hyperlink"/>
                <w:noProof/>
              </w:rPr>
              <w:t>3.2.9.1</w:t>
            </w:r>
            <w:r w:rsidR="00B86DB5">
              <w:rPr>
                <w:rFonts w:asciiTheme="minorHAnsi" w:eastAsiaTheme="minorEastAsia" w:hAnsiTheme="minorHAnsi" w:cstheme="minorBidi"/>
                <w:noProof/>
                <w:lang w:eastAsia="en-AU"/>
              </w:rPr>
              <w:tab/>
            </w:r>
            <w:r w:rsidR="00B86DB5" w:rsidRPr="00D33395">
              <w:rPr>
                <w:rStyle w:val="Hyperlink"/>
                <w:noProof/>
              </w:rPr>
              <w:t>Methods</w:t>
            </w:r>
            <w:r w:rsidR="00B86DB5">
              <w:rPr>
                <w:noProof/>
                <w:webHidden/>
              </w:rPr>
              <w:tab/>
            </w:r>
            <w:r>
              <w:rPr>
                <w:noProof/>
                <w:webHidden/>
              </w:rPr>
              <w:fldChar w:fldCharType="begin"/>
            </w:r>
            <w:r w:rsidR="00B86DB5">
              <w:rPr>
                <w:noProof/>
                <w:webHidden/>
              </w:rPr>
              <w:instrText xml:space="preserve"> PAGEREF _Toc366499546 \h </w:instrText>
            </w:r>
            <w:r>
              <w:rPr>
                <w:noProof/>
                <w:webHidden/>
              </w:rPr>
            </w:r>
            <w:r>
              <w:rPr>
                <w:noProof/>
                <w:webHidden/>
              </w:rPr>
              <w:fldChar w:fldCharType="separate"/>
            </w:r>
            <w:r w:rsidR="001B5D14">
              <w:rPr>
                <w:noProof/>
                <w:webHidden/>
              </w:rPr>
              <w:t>154</w:t>
            </w:r>
            <w:r>
              <w:rPr>
                <w:noProof/>
                <w:webHidden/>
              </w:rPr>
              <w:fldChar w:fldCharType="end"/>
            </w:r>
          </w:hyperlink>
        </w:p>
        <w:p w:rsidR="00B86DB5" w:rsidRDefault="00F25E6A">
          <w:pPr>
            <w:pStyle w:val="TOC3"/>
            <w:tabs>
              <w:tab w:val="left" w:pos="1320"/>
              <w:tab w:val="right" w:leader="dot" w:pos="9060"/>
            </w:tabs>
            <w:rPr>
              <w:rFonts w:asciiTheme="minorHAnsi" w:eastAsiaTheme="minorEastAsia" w:hAnsiTheme="minorHAnsi" w:cstheme="minorBidi"/>
              <w:noProof/>
              <w:lang w:eastAsia="en-AU"/>
            </w:rPr>
          </w:pPr>
          <w:hyperlink w:anchor="_Toc366499547" w:history="1">
            <w:r w:rsidR="00B86DB5" w:rsidRPr="00D33395">
              <w:rPr>
                <w:rStyle w:val="Hyperlink"/>
                <w:noProof/>
              </w:rPr>
              <w:t>3.2.9.2</w:t>
            </w:r>
            <w:r w:rsidR="00B86DB5">
              <w:rPr>
                <w:rFonts w:asciiTheme="minorHAnsi" w:eastAsiaTheme="minorEastAsia" w:hAnsiTheme="minorHAnsi" w:cstheme="minorBidi"/>
                <w:noProof/>
                <w:lang w:eastAsia="en-AU"/>
              </w:rPr>
              <w:tab/>
            </w:r>
            <w:r w:rsidR="00B86DB5" w:rsidRPr="00D33395">
              <w:rPr>
                <w:rStyle w:val="Hyperlink"/>
                <w:noProof/>
              </w:rPr>
              <w:t>Results</w:t>
            </w:r>
            <w:r w:rsidR="00B86DB5">
              <w:rPr>
                <w:noProof/>
                <w:webHidden/>
              </w:rPr>
              <w:tab/>
            </w:r>
            <w:r>
              <w:rPr>
                <w:noProof/>
                <w:webHidden/>
              </w:rPr>
              <w:fldChar w:fldCharType="begin"/>
            </w:r>
            <w:r w:rsidR="00B86DB5">
              <w:rPr>
                <w:noProof/>
                <w:webHidden/>
              </w:rPr>
              <w:instrText xml:space="preserve"> PAGEREF _Toc366499547 \h </w:instrText>
            </w:r>
            <w:r>
              <w:rPr>
                <w:noProof/>
                <w:webHidden/>
              </w:rPr>
            </w:r>
            <w:r>
              <w:rPr>
                <w:noProof/>
                <w:webHidden/>
              </w:rPr>
              <w:fldChar w:fldCharType="separate"/>
            </w:r>
            <w:r w:rsidR="001B5D14">
              <w:rPr>
                <w:noProof/>
                <w:webHidden/>
              </w:rPr>
              <w:t>154</w:t>
            </w:r>
            <w:r>
              <w:rPr>
                <w:noProof/>
                <w:webHidden/>
              </w:rPr>
              <w:fldChar w:fldCharType="end"/>
            </w:r>
          </w:hyperlink>
        </w:p>
        <w:p w:rsidR="00B86DB5" w:rsidRDefault="00F25E6A">
          <w:pPr>
            <w:pStyle w:val="TOC3"/>
            <w:tabs>
              <w:tab w:val="right" w:leader="dot" w:pos="9060"/>
            </w:tabs>
            <w:rPr>
              <w:rFonts w:asciiTheme="minorHAnsi" w:eastAsiaTheme="minorEastAsia" w:hAnsiTheme="minorHAnsi" w:cstheme="minorBidi"/>
              <w:noProof/>
              <w:lang w:eastAsia="en-AU"/>
            </w:rPr>
          </w:pPr>
          <w:hyperlink w:anchor="_Toc366499548" w:history="1">
            <w:r w:rsidR="00B86DB5" w:rsidRPr="00D33395">
              <w:rPr>
                <w:rStyle w:val="Hyperlink"/>
                <w:noProof/>
              </w:rPr>
              <w:t>3.2.9.3 Summary – how the guidance was used</w:t>
            </w:r>
            <w:r w:rsidR="00B86DB5">
              <w:rPr>
                <w:noProof/>
                <w:webHidden/>
              </w:rPr>
              <w:tab/>
            </w:r>
            <w:r>
              <w:rPr>
                <w:noProof/>
                <w:webHidden/>
              </w:rPr>
              <w:fldChar w:fldCharType="begin"/>
            </w:r>
            <w:r w:rsidR="00B86DB5">
              <w:rPr>
                <w:noProof/>
                <w:webHidden/>
              </w:rPr>
              <w:instrText xml:space="preserve"> PAGEREF _Toc366499548 \h </w:instrText>
            </w:r>
            <w:r>
              <w:rPr>
                <w:noProof/>
                <w:webHidden/>
              </w:rPr>
            </w:r>
            <w:r>
              <w:rPr>
                <w:noProof/>
                <w:webHidden/>
              </w:rPr>
              <w:fldChar w:fldCharType="separate"/>
            </w:r>
            <w:r w:rsidR="001B5D14">
              <w:rPr>
                <w:noProof/>
                <w:webHidden/>
              </w:rPr>
              <w:t>155</w:t>
            </w:r>
            <w:r>
              <w:rPr>
                <w:noProof/>
                <w:webHidden/>
              </w:rPr>
              <w:fldChar w:fldCharType="end"/>
            </w:r>
          </w:hyperlink>
        </w:p>
        <w:p w:rsidR="00B86DB5" w:rsidRDefault="00F25E6A">
          <w:pPr>
            <w:pStyle w:val="TOC2"/>
            <w:tabs>
              <w:tab w:val="right" w:leader="dot" w:pos="9060"/>
            </w:tabs>
            <w:rPr>
              <w:rFonts w:asciiTheme="minorHAnsi" w:eastAsiaTheme="minorEastAsia" w:hAnsiTheme="minorHAnsi" w:cstheme="minorBidi"/>
              <w:noProof/>
              <w:lang w:eastAsia="en-AU"/>
            </w:rPr>
          </w:pPr>
          <w:hyperlink w:anchor="_Toc366499549" w:history="1">
            <w:r w:rsidR="00B86DB5" w:rsidRPr="00D33395">
              <w:rPr>
                <w:rStyle w:val="Hyperlink"/>
                <w:noProof/>
              </w:rPr>
              <w:t>3.2.10 Essential Monitoring Function 8: Reporting and communication</w:t>
            </w:r>
            <w:r w:rsidR="00B86DB5">
              <w:rPr>
                <w:noProof/>
                <w:webHidden/>
              </w:rPr>
              <w:tab/>
            </w:r>
            <w:r>
              <w:rPr>
                <w:noProof/>
                <w:webHidden/>
              </w:rPr>
              <w:fldChar w:fldCharType="begin"/>
            </w:r>
            <w:r w:rsidR="00B86DB5">
              <w:rPr>
                <w:noProof/>
                <w:webHidden/>
              </w:rPr>
              <w:instrText xml:space="preserve"> PAGEREF _Toc366499549 \h </w:instrText>
            </w:r>
            <w:r>
              <w:rPr>
                <w:noProof/>
                <w:webHidden/>
              </w:rPr>
            </w:r>
            <w:r>
              <w:rPr>
                <w:noProof/>
                <w:webHidden/>
              </w:rPr>
              <w:fldChar w:fldCharType="separate"/>
            </w:r>
            <w:r w:rsidR="001B5D14">
              <w:rPr>
                <w:noProof/>
                <w:webHidden/>
              </w:rPr>
              <w:t>156</w:t>
            </w:r>
            <w:r>
              <w:rPr>
                <w:noProof/>
                <w:webHidden/>
              </w:rPr>
              <w:fldChar w:fldCharType="end"/>
            </w:r>
          </w:hyperlink>
        </w:p>
        <w:p w:rsidR="00B86DB5" w:rsidRDefault="00F25E6A">
          <w:pPr>
            <w:pStyle w:val="TOC3"/>
            <w:tabs>
              <w:tab w:val="right" w:leader="dot" w:pos="9060"/>
            </w:tabs>
            <w:rPr>
              <w:rFonts w:asciiTheme="minorHAnsi" w:eastAsiaTheme="minorEastAsia" w:hAnsiTheme="minorHAnsi" w:cstheme="minorBidi"/>
              <w:noProof/>
              <w:lang w:eastAsia="en-AU"/>
            </w:rPr>
          </w:pPr>
          <w:hyperlink w:anchor="_Toc366499550" w:history="1">
            <w:r w:rsidR="00B86DB5" w:rsidRPr="00D33395">
              <w:rPr>
                <w:rStyle w:val="Hyperlink"/>
                <w:noProof/>
              </w:rPr>
              <w:t>3.2.10.1 Methods</w:t>
            </w:r>
            <w:r w:rsidR="00B86DB5">
              <w:rPr>
                <w:noProof/>
                <w:webHidden/>
              </w:rPr>
              <w:tab/>
            </w:r>
            <w:r>
              <w:rPr>
                <w:noProof/>
                <w:webHidden/>
              </w:rPr>
              <w:fldChar w:fldCharType="begin"/>
            </w:r>
            <w:r w:rsidR="00B86DB5">
              <w:rPr>
                <w:noProof/>
                <w:webHidden/>
              </w:rPr>
              <w:instrText xml:space="preserve"> PAGEREF _Toc366499550 \h </w:instrText>
            </w:r>
            <w:r>
              <w:rPr>
                <w:noProof/>
                <w:webHidden/>
              </w:rPr>
            </w:r>
            <w:r>
              <w:rPr>
                <w:noProof/>
                <w:webHidden/>
              </w:rPr>
              <w:fldChar w:fldCharType="separate"/>
            </w:r>
            <w:r w:rsidR="001B5D14">
              <w:rPr>
                <w:noProof/>
                <w:webHidden/>
              </w:rPr>
              <w:t>156</w:t>
            </w:r>
            <w:r>
              <w:rPr>
                <w:noProof/>
                <w:webHidden/>
              </w:rPr>
              <w:fldChar w:fldCharType="end"/>
            </w:r>
          </w:hyperlink>
        </w:p>
        <w:p w:rsidR="00B86DB5" w:rsidRDefault="00F25E6A">
          <w:pPr>
            <w:pStyle w:val="TOC3"/>
            <w:tabs>
              <w:tab w:val="right" w:leader="dot" w:pos="9060"/>
            </w:tabs>
            <w:rPr>
              <w:rFonts w:asciiTheme="minorHAnsi" w:eastAsiaTheme="minorEastAsia" w:hAnsiTheme="minorHAnsi" w:cstheme="minorBidi"/>
              <w:noProof/>
              <w:lang w:eastAsia="en-AU"/>
            </w:rPr>
          </w:pPr>
          <w:hyperlink w:anchor="_Toc366499551" w:history="1">
            <w:r w:rsidR="00B86DB5" w:rsidRPr="00D33395">
              <w:rPr>
                <w:rStyle w:val="Hyperlink"/>
                <w:noProof/>
              </w:rPr>
              <w:t>3.2.10.2 Results</w:t>
            </w:r>
            <w:r w:rsidR="00B86DB5">
              <w:rPr>
                <w:noProof/>
                <w:webHidden/>
              </w:rPr>
              <w:tab/>
            </w:r>
            <w:r>
              <w:rPr>
                <w:noProof/>
                <w:webHidden/>
              </w:rPr>
              <w:fldChar w:fldCharType="begin"/>
            </w:r>
            <w:r w:rsidR="00B86DB5">
              <w:rPr>
                <w:noProof/>
                <w:webHidden/>
              </w:rPr>
              <w:instrText xml:space="preserve"> PAGEREF _Toc366499551 \h </w:instrText>
            </w:r>
            <w:r>
              <w:rPr>
                <w:noProof/>
                <w:webHidden/>
              </w:rPr>
            </w:r>
            <w:r>
              <w:rPr>
                <w:noProof/>
                <w:webHidden/>
              </w:rPr>
              <w:fldChar w:fldCharType="separate"/>
            </w:r>
            <w:r w:rsidR="001B5D14">
              <w:rPr>
                <w:noProof/>
                <w:webHidden/>
              </w:rPr>
              <w:t>157</w:t>
            </w:r>
            <w:r>
              <w:rPr>
                <w:noProof/>
                <w:webHidden/>
              </w:rPr>
              <w:fldChar w:fldCharType="end"/>
            </w:r>
          </w:hyperlink>
        </w:p>
        <w:p w:rsidR="00B86DB5" w:rsidRDefault="00F25E6A">
          <w:pPr>
            <w:pStyle w:val="TOC3"/>
            <w:tabs>
              <w:tab w:val="right" w:leader="dot" w:pos="9060"/>
            </w:tabs>
            <w:rPr>
              <w:rFonts w:asciiTheme="minorHAnsi" w:eastAsiaTheme="minorEastAsia" w:hAnsiTheme="minorHAnsi" w:cstheme="minorBidi"/>
              <w:noProof/>
              <w:lang w:eastAsia="en-AU"/>
            </w:rPr>
          </w:pPr>
          <w:hyperlink w:anchor="_Toc366499552" w:history="1">
            <w:r w:rsidR="00B86DB5" w:rsidRPr="00D33395">
              <w:rPr>
                <w:rStyle w:val="Hyperlink"/>
                <w:noProof/>
              </w:rPr>
              <w:t>3.2.10.3 Systems, processes and collaborations to inform reporting</w:t>
            </w:r>
            <w:r w:rsidR="00B86DB5">
              <w:rPr>
                <w:noProof/>
                <w:webHidden/>
              </w:rPr>
              <w:tab/>
            </w:r>
            <w:r>
              <w:rPr>
                <w:noProof/>
                <w:webHidden/>
              </w:rPr>
              <w:fldChar w:fldCharType="begin"/>
            </w:r>
            <w:r w:rsidR="00B86DB5">
              <w:rPr>
                <w:noProof/>
                <w:webHidden/>
              </w:rPr>
              <w:instrText xml:space="preserve"> PAGEREF _Toc366499552 \h </w:instrText>
            </w:r>
            <w:r>
              <w:rPr>
                <w:noProof/>
                <w:webHidden/>
              </w:rPr>
            </w:r>
            <w:r>
              <w:rPr>
                <w:noProof/>
                <w:webHidden/>
              </w:rPr>
              <w:fldChar w:fldCharType="separate"/>
            </w:r>
            <w:r w:rsidR="001B5D14">
              <w:rPr>
                <w:noProof/>
                <w:webHidden/>
              </w:rPr>
              <w:t>157</w:t>
            </w:r>
            <w:r>
              <w:rPr>
                <w:noProof/>
                <w:webHidden/>
              </w:rPr>
              <w:fldChar w:fldCharType="end"/>
            </w:r>
          </w:hyperlink>
        </w:p>
        <w:p w:rsidR="00B86DB5" w:rsidRDefault="00F25E6A">
          <w:pPr>
            <w:pStyle w:val="TOC3"/>
            <w:tabs>
              <w:tab w:val="right" w:leader="dot" w:pos="9060"/>
            </w:tabs>
            <w:rPr>
              <w:rFonts w:asciiTheme="minorHAnsi" w:eastAsiaTheme="minorEastAsia" w:hAnsiTheme="minorHAnsi" w:cstheme="minorBidi"/>
              <w:noProof/>
              <w:lang w:eastAsia="en-AU"/>
            </w:rPr>
          </w:pPr>
          <w:hyperlink w:anchor="_Toc366499553" w:history="1">
            <w:r w:rsidR="00B86DB5" w:rsidRPr="00D33395">
              <w:rPr>
                <w:rStyle w:val="Hyperlink"/>
                <w:noProof/>
              </w:rPr>
              <w:t>3.2.10.4 Summary – how the guidance was used</w:t>
            </w:r>
            <w:r w:rsidR="00B86DB5">
              <w:rPr>
                <w:noProof/>
                <w:webHidden/>
              </w:rPr>
              <w:tab/>
            </w:r>
            <w:r>
              <w:rPr>
                <w:noProof/>
                <w:webHidden/>
              </w:rPr>
              <w:fldChar w:fldCharType="begin"/>
            </w:r>
            <w:r w:rsidR="00B86DB5">
              <w:rPr>
                <w:noProof/>
                <w:webHidden/>
              </w:rPr>
              <w:instrText xml:space="preserve"> PAGEREF _Toc366499553 \h </w:instrText>
            </w:r>
            <w:r>
              <w:rPr>
                <w:noProof/>
                <w:webHidden/>
              </w:rPr>
            </w:r>
            <w:r>
              <w:rPr>
                <w:noProof/>
                <w:webHidden/>
              </w:rPr>
              <w:fldChar w:fldCharType="separate"/>
            </w:r>
            <w:r w:rsidR="001B5D14">
              <w:rPr>
                <w:noProof/>
                <w:webHidden/>
              </w:rPr>
              <w:t>158</w:t>
            </w:r>
            <w:r>
              <w:rPr>
                <w:noProof/>
                <w:webHidden/>
              </w:rPr>
              <w:fldChar w:fldCharType="end"/>
            </w:r>
          </w:hyperlink>
        </w:p>
        <w:p w:rsidR="00B86DB5" w:rsidRDefault="00F25E6A">
          <w:pPr>
            <w:pStyle w:val="TOC2"/>
            <w:tabs>
              <w:tab w:val="right" w:leader="dot" w:pos="9060"/>
            </w:tabs>
            <w:rPr>
              <w:rFonts w:asciiTheme="minorHAnsi" w:eastAsiaTheme="minorEastAsia" w:hAnsiTheme="minorHAnsi" w:cstheme="minorBidi"/>
              <w:noProof/>
              <w:lang w:eastAsia="en-AU"/>
            </w:rPr>
          </w:pPr>
          <w:hyperlink w:anchor="_Toc366499554" w:history="1">
            <w:r w:rsidR="00B86DB5" w:rsidRPr="00D33395">
              <w:rPr>
                <w:rStyle w:val="Hyperlink"/>
                <w:noProof/>
              </w:rPr>
              <w:t>3.2.11 Essential Monitoring Function 9: Reviewing and auditing</w:t>
            </w:r>
            <w:r w:rsidR="00B86DB5">
              <w:rPr>
                <w:noProof/>
                <w:webHidden/>
              </w:rPr>
              <w:tab/>
            </w:r>
            <w:r>
              <w:rPr>
                <w:noProof/>
                <w:webHidden/>
              </w:rPr>
              <w:fldChar w:fldCharType="begin"/>
            </w:r>
            <w:r w:rsidR="00B86DB5">
              <w:rPr>
                <w:noProof/>
                <w:webHidden/>
              </w:rPr>
              <w:instrText xml:space="preserve"> PAGEREF _Toc366499554 \h </w:instrText>
            </w:r>
            <w:r>
              <w:rPr>
                <w:noProof/>
                <w:webHidden/>
              </w:rPr>
            </w:r>
            <w:r>
              <w:rPr>
                <w:noProof/>
                <w:webHidden/>
              </w:rPr>
              <w:fldChar w:fldCharType="separate"/>
            </w:r>
            <w:r w:rsidR="001B5D14">
              <w:rPr>
                <w:noProof/>
                <w:webHidden/>
              </w:rPr>
              <w:t>159</w:t>
            </w:r>
            <w:r>
              <w:rPr>
                <w:noProof/>
                <w:webHidden/>
              </w:rPr>
              <w:fldChar w:fldCharType="end"/>
            </w:r>
          </w:hyperlink>
        </w:p>
        <w:p w:rsidR="00B86DB5" w:rsidRDefault="00F25E6A">
          <w:pPr>
            <w:pStyle w:val="TOC3"/>
            <w:tabs>
              <w:tab w:val="right" w:leader="dot" w:pos="9060"/>
            </w:tabs>
            <w:rPr>
              <w:rFonts w:asciiTheme="minorHAnsi" w:eastAsiaTheme="minorEastAsia" w:hAnsiTheme="minorHAnsi" w:cstheme="minorBidi"/>
              <w:noProof/>
              <w:lang w:eastAsia="en-AU"/>
            </w:rPr>
          </w:pPr>
          <w:hyperlink w:anchor="_Toc366499555" w:history="1">
            <w:r w:rsidR="00B86DB5" w:rsidRPr="00D33395">
              <w:rPr>
                <w:rStyle w:val="Hyperlink"/>
                <w:noProof/>
              </w:rPr>
              <w:t>3.2.11.1 Methods</w:t>
            </w:r>
            <w:r w:rsidR="00B86DB5">
              <w:rPr>
                <w:noProof/>
                <w:webHidden/>
              </w:rPr>
              <w:tab/>
            </w:r>
            <w:r>
              <w:rPr>
                <w:noProof/>
                <w:webHidden/>
              </w:rPr>
              <w:fldChar w:fldCharType="begin"/>
            </w:r>
            <w:r w:rsidR="00B86DB5">
              <w:rPr>
                <w:noProof/>
                <w:webHidden/>
              </w:rPr>
              <w:instrText xml:space="preserve"> PAGEREF _Toc366499555 \h </w:instrText>
            </w:r>
            <w:r>
              <w:rPr>
                <w:noProof/>
                <w:webHidden/>
              </w:rPr>
            </w:r>
            <w:r>
              <w:rPr>
                <w:noProof/>
                <w:webHidden/>
              </w:rPr>
              <w:fldChar w:fldCharType="separate"/>
            </w:r>
            <w:r w:rsidR="001B5D14">
              <w:rPr>
                <w:noProof/>
                <w:webHidden/>
              </w:rPr>
              <w:t>159</w:t>
            </w:r>
            <w:r>
              <w:rPr>
                <w:noProof/>
                <w:webHidden/>
              </w:rPr>
              <w:fldChar w:fldCharType="end"/>
            </w:r>
          </w:hyperlink>
        </w:p>
        <w:p w:rsidR="00B86DB5" w:rsidRDefault="00F25E6A">
          <w:pPr>
            <w:pStyle w:val="TOC3"/>
            <w:tabs>
              <w:tab w:val="right" w:leader="dot" w:pos="9060"/>
            </w:tabs>
            <w:rPr>
              <w:rFonts w:asciiTheme="minorHAnsi" w:eastAsiaTheme="minorEastAsia" w:hAnsiTheme="minorHAnsi" w:cstheme="minorBidi"/>
              <w:noProof/>
              <w:lang w:eastAsia="en-AU"/>
            </w:rPr>
          </w:pPr>
          <w:hyperlink w:anchor="_Toc366499556" w:history="1">
            <w:r w:rsidR="00B86DB5" w:rsidRPr="00D33395">
              <w:rPr>
                <w:rStyle w:val="Hyperlink"/>
                <w:noProof/>
              </w:rPr>
              <w:t>3.2.11.2 Results</w:t>
            </w:r>
            <w:r w:rsidR="00B86DB5">
              <w:rPr>
                <w:noProof/>
                <w:webHidden/>
              </w:rPr>
              <w:tab/>
            </w:r>
            <w:r>
              <w:rPr>
                <w:noProof/>
                <w:webHidden/>
              </w:rPr>
              <w:fldChar w:fldCharType="begin"/>
            </w:r>
            <w:r w:rsidR="00B86DB5">
              <w:rPr>
                <w:noProof/>
                <w:webHidden/>
              </w:rPr>
              <w:instrText xml:space="preserve"> PAGEREF _Toc366499556 \h </w:instrText>
            </w:r>
            <w:r>
              <w:rPr>
                <w:noProof/>
                <w:webHidden/>
              </w:rPr>
            </w:r>
            <w:r>
              <w:rPr>
                <w:noProof/>
                <w:webHidden/>
              </w:rPr>
              <w:fldChar w:fldCharType="separate"/>
            </w:r>
            <w:r w:rsidR="001B5D14">
              <w:rPr>
                <w:noProof/>
                <w:webHidden/>
              </w:rPr>
              <w:t>159</w:t>
            </w:r>
            <w:r>
              <w:rPr>
                <w:noProof/>
                <w:webHidden/>
              </w:rPr>
              <w:fldChar w:fldCharType="end"/>
            </w:r>
          </w:hyperlink>
        </w:p>
        <w:p w:rsidR="00B86DB5" w:rsidRDefault="00F25E6A">
          <w:pPr>
            <w:pStyle w:val="TOC3"/>
            <w:tabs>
              <w:tab w:val="right" w:leader="dot" w:pos="9060"/>
            </w:tabs>
            <w:rPr>
              <w:rFonts w:asciiTheme="minorHAnsi" w:eastAsiaTheme="minorEastAsia" w:hAnsiTheme="minorHAnsi" w:cstheme="minorBidi"/>
              <w:noProof/>
              <w:lang w:eastAsia="en-AU"/>
            </w:rPr>
          </w:pPr>
          <w:hyperlink w:anchor="_Toc366499557" w:history="1">
            <w:r w:rsidR="00B86DB5" w:rsidRPr="00D33395">
              <w:rPr>
                <w:rStyle w:val="Hyperlink"/>
                <w:noProof/>
              </w:rPr>
              <w:t>3.2.11.3 Summary – how the guidance was used</w:t>
            </w:r>
            <w:r w:rsidR="00B86DB5">
              <w:rPr>
                <w:noProof/>
                <w:webHidden/>
              </w:rPr>
              <w:tab/>
            </w:r>
            <w:r>
              <w:rPr>
                <w:noProof/>
                <w:webHidden/>
              </w:rPr>
              <w:fldChar w:fldCharType="begin"/>
            </w:r>
            <w:r w:rsidR="00B86DB5">
              <w:rPr>
                <w:noProof/>
                <w:webHidden/>
              </w:rPr>
              <w:instrText xml:space="preserve"> PAGEREF _Toc366499557 \h </w:instrText>
            </w:r>
            <w:r>
              <w:rPr>
                <w:noProof/>
                <w:webHidden/>
              </w:rPr>
            </w:r>
            <w:r>
              <w:rPr>
                <w:noProof/>
                <w:webHidden/>
              </w:rPr>
              <w:fldChar w:fldCharType="separate"/>
            </w:r>
            <w:r w:rsidR="001B5D14">
              <w:rPr>
                <w:noProof/>
                <w:webHidden/>
              </w:rPr>
              <w:t>160</w:t>
            </w:r>
            <w:r>
              <w:rPr>
                <w:noProof/>
                <w:webHidden/>
              </w:rPr>
              <w:fldChar w:fldCharType="end"/>
            </w:r>
          </w:hyperlink>
        </w:p>
        <w:p w:rsidR="00B86DB5" w:rsidRDefault="00F25E6A">
          <w:pPr>
            <w:pStyle w:val="TOC1"/>
            <w:tabs>
              <w:tab w:val="right" w:leader="dot" w:pos="9060"/>
            </w:tabs>
            <w:rPr>
              <w:rFonts w:asciiTheme="minorHAnsi" w:eastAsiaTheme="minorEastAsia" w:hAnsiTheme="minorHAnsi" w:cstheme="minorBidi"/>
              <w:noProof/>
              <w:lang w:eastAsia="en-AU"/>
            </w:rPr>
          </w:pPr>
          <w:hyperlink w:anchor="_Toc366499558" w:history="1">
            <w:r w:rsidR="00B86DB5" w:rsidRPr="00D33395">
              <w:rPr>
                <w:rStyle w:val="Hyperlink"/>
                <w:noProof/>
              </w:rPr>
              <w:t>References for Part 3</w:t>
            </w:r>
            <w:r w:rsidR="00B86DB5">
              <w:rPr>
                <w:noProof/>
                <w:webHidden/>
              </w:rPr>
              <w:tab/>
            </w:r>
            <w:r>
              <w:rPr>
                <w:noProof/>
                <w:webHidden/>
              </w:rPr>
              <w:fldChar w:fldCharType="begin"/>
            </w:r>
            <w:r w:rsidR="00B86DB5">
              <w:rPr>
                <w:noProof/>
                <w:webHidden/>
              </w:rPr>
              <w:instrText xml:space="preserve"> PAGEREF _Toc366499558 \h </w:instrText>
            </w:r>
            <w:r>
              <w:rPr>
                <w:noProof/>
                <w:webHidden/>
              </w:rPr>
            </w:r>
            <w:r>
              <w:rPr>
                <w:noProof/>
                <w:webHidden/>
              </w:rPr>
              <w:fldChar w:fldCharType="separate"/>
            </w:r>
            <w:r w:rsidR="001B5D14">
              <w:rPr>
                <w:noProof/>
                <w:webHidden/>
              </w:rPr>
              <w:t>167</w:t>
            </w:r>
            <w:r>
              <w:rPr>
                <w:noProof/>
                <w:webHidden/>
              </w:rPr>
              <w:fldChar w:fldCharType="end"/>
            </w:r>
          </w:hyperlink>
        </w:p>
        <w:p w:rsidR="00B86DB5" w:rsidRDefault="00F25E6A">
          <w:pPr>
            <w:pStyle w:val="TOC1"/>
            <w:tabs>
              <w:tab w:val="right" w:leader="dot" w:pos="9060"/>
            </w:tabs>
            <w:rPr>
              <w:rFonts w:asciiTheme="minorHAnsi" w:eastAsiaTheme="minorEastAsia" w:hAnsiTheme="minorHAnsi" w:cstheme="minorBidi"/>
              <w:noProof/>
              <w:lang w:eastAsia="en-AU"/>
            </w:rPr>
          </w:pPr>
          <w:hyperlink w:anchor="_Toc366499559" w:history="1">
            <w:r w:rsidR="00B86DB5" w:rsidRPr="00D33395">
              <w:rPr>
                <w:rStyle w:val="Hyperlink"/>
                <w:noProof/>
              </w:rPr>
              <w:t xml:space="preserve">Appendix 1 – Summary of approach to the project: </w:t>
            </w:r>
            <w:r w:rsidR="00B86DB5" w:rsidRPr="00D33395">
              <w:rPr>
                <w:rStyle w:val="Hyperlink"/>
                <w:i/>
                <w:noProof/>
              </w:rPr>
              <w:t>An integrated monitoring framework for the Great Barrier Reef World Heritage Area</w:t>
            </w:r>
            <w:r w:rsidR="00B86DB5">
              <w:rPr>
                <w:noProof/>
                <w:webHidden/>
              </w:rPr>
              <w:tab/>
              <w:t>A1-</w:t>
            </w:r>
            <w:r>
              <w:rPr>
                <w:noProof/>
                <w:webHidden/>
              </w:rPr>
              <w:fldChar w:fldCharType="begin"/>
            </w:r>
            <w:r w:rsidR="00B86DB5">
              <w:rPr>
                <w:noProof/>
                <w:webHidden/>
              </w:rPr>
              <w:instrText xml:space="preserve"> PAGEREF _Toc366499559 \h </w:instrText>
            </w:r>
            <w:r>
              <w:rPr>
                <w:noProof/>
                <w:webHidden/>
              </w:rPr>
            </w:r>
            <w:r>
              <w:rPr>
                <w:noProof/>
                <w:webHidden/>
              </w:rPr>
              <w:fldChar w:fldCharType="separate"/>
            </w:r>
            <w:r w:rsidR="001B5D14">
              <w:rPr>
                <w:noProof/>
                <w:webHidden/>
              </w:rPr>
              <w:t>1</w:t>
            </w:r>
            <w:r>
              <w:rPr>
                <w:noProof/>
                <w:webHidden/>
              </w:rPr>
              <w:fldChar w:fldCharType="end"/>
            </w:r>
          </w:hyperlink>
        </w:p>
        <w:p w:rsidR="00B86DB5" w:rsidRDefault="00F25E6A">
          <w:pPr>
            <w:pStyle w:val="TOC1"/>
            <w:tabs>
              <w:tab w:val="right" w:leader="dot" w:pos="9060"/>
            </w:tabs>
            <w:rPr>
              <w:rFonts w:asciiTheme="minorHAnsi" w:eastAsiaTheme="minorEastAsia" w:hAnsiTheme="minorHAnsi" w:cstheme="minorBidi"/>
              <w:noProof/>
              <w:lang w:eastAsia="en-AU"/>
            </w:rPr>
          </w:pPr>
          <w:hyperlink w:anchor="_Toc366499560" w:history="1">
            <w:r w:rsidR="00B86DB5" w:rsidRPr="00D33395">
              <w:rPr>
                <w:rStyle w:val="Hyperlink"/>
                <w:noProof/>
              </w:rPr>
              <w:t>Appendix 2 – Values and Pressures</w:t>
            </w:r>
            <w:r w:rsidR="00B86DB5">
              <w:rPr>
                <w:noProof/>
                <w:webHidden/>
              </w:rPr>
              <w:tab/>
              <w:t>A2-</w:t>
            </w:r>
            <w:r>
              <w:rPr>
                <w:noProof/>
                <w:webHidden/>
              </w:rPr>
              <w:fldChar w:fldCharType="begin"/>
            </w:r>
            <w:r w:rsidR="00B86DB5">
              <w:rPr>
                <w:noProof/>
                <w:webHidden/>
              </w:rPr>
              <w:instrText xml:space="preserve"> PAGEREF _Toc366499560 \h </w:instrText>
            </w:r>
            <w:r>
              <w:rPr>
                <w:noProof/>
                <w:webHidden/>
              </w:rPr>
            </w:r>
            <w:r>
              <w:rPr>
                <w:noProof/>
                <w:webHidden/>
              </w:rPr>
              <w:fldChar w:fldCharType="separate"/>
            </w:r>
            <w:r w:rsidR="001B5D14">
              <w:rPr>
                <w:noProof/>
                <w:webHidden/>
              </w:rPr>
              <w:t>1</w:t>
            </w:r>
            <w:r>
              <w:rPr>
                <w:noProof/>
                <w:webHidden/>
              </w:rPr>
              <w:fldChar w:fldCharType="end"/>
            </w:r>
          </w:hyperlink>
        </w:p>
        <w:p w:rsidR="00B86DB5" w:rsidRDefault="00F25E6A">
          <w:pPr>
            <w:pStyle w:val="TOC1"/>
            <w:tabs>
              <w:tab w:val="right" w:leader="dot" w:pos="9060"/>
            </w:tabs>
            <w:rPr>
              <w:rFonts w:asciiTheme="minorHAnsi" w:eastAsiaTheme="minorEastAsia" w:hAnsiTheme="minorHAnsi" w:cstheme="minorBidi"/>
              <w:noProof/>
              <w:lang w:eastAsia="en-AU"/>
            </w:rPr>
          </w:pPr>
          <w:hyperlink w:anchor="_Toc366499561" w:history="1">
            <w:r w:rsidR="00B86DB5" w:rsidRPr="00D33395">
              <w:rPr>
                <w:rStyle w:val="Hyperlink"/>
                <w:noProof/>
              </w:rPr>
              <w:t>Appendix 3 Monitoring objectives: drivers, pressure and state of MNES values</w:t>
            </w:r>
            <w:r w:rsidR="00B86DB5">
              <w:rPr>
                <w:noProof/>
                <w:webHidden/>
              </w:rPr>
              <w:tab/>
              <w:t>A3-</w:t>
            </w:r>
            <w:r>
              <w:rPr>
                <w:noProof/>
                <w:webHidden/>
              </w:rPr>
              <w:fldChar w:fldCharType="begin"/>
            </w:r>
            <w:r w:rsidR="00B86DB5">
              <w:rPr>
                <w:noProof/>
                <w:webHidden/>
              </w:rPr>
              <w:instrText xml:space="preserve"> PAGEREF _Toc366499561 \h </w:instrText>
            </w:r>
            <w:r>
              <w:rPr>
                <w:noProof/>
                <w:webHidden/>
              </w:rPr>
            </w:r>
            <w:r>
              <w:rPr>
                <w:noProof/>
                <w:webHidden/>
              </w:rPr>
              <w:fldChar w:fldCharType="separate"/>
            </w:r>
            <w:r w:rsidR="001B5D14">
              <w:rPr>
                <w:noProof/>
                <w:webHidden/>
              </w:rPr>
              <w:t>1</w:t>
            </w:r>
            <w:r>
              <w:rPr>
                <w:noProof/>
                <w:webHidden/>
              </w:rPr>
              <w:fldChar w:fldCharType="end"/>
            </w:r>
          </w:hyperlink>
        </w:p>
        <w:p w:rsidR="00B86DB5" w:rsidRDefault="00F25E6A">
          <w:pPr>
            <w:pStyle w:val="TOC1"/>
            <w:tabs>
              <w:tab w:val="right" w:leader="dot" w:pos="9060"/>
            </w:tabs>
            <w:rPr>
              <w:rFonts w:asciiTheme="minorHAnsi" w:eastAsiaTheme="minorEastAsia" w:hAnsiTheme="minorHAnsi" w:cstheme="minorBidi"/>
              <w:noProof/>
              <w:lang w:eastAsia="en-AU"/>
            </w:rPr>
          </w:pPr>
          <w:hyperlink w:anchor="_Toc366499562" w:history="1">
            <w:r w:rsidR="00B86DB5" w:rsidRPr="00D33395">
              <w:rPr>
                <w:rStyle w:val="Hyperlink"/>
                <w:noProof/>
              </w:rPr>
              <w:t>Appendix 4 Database schema</w:t>
            </w:r>
            <w:r w:rsidR="00B86DB5">
              <w:rPr>
                <w:noProof/>
                <w:webHidden/>
              </w:rPr>
              <w:tab/>
              <w:t>A4-</w:t>
            </w:r>
            <w:r>
              <w:rPr>
                <w:noProof/>
                <w:webHidden/>
              </w:rPr>
              <w:fldChar w:fldCharType="begin"/>
            </w:r>
            <w:r w:rsidR="00B86DB5">
              <w:rPr>
                <w:noProof/>
                <w:webHidden/>
              </w:rPr>
              <w:instrText xml:space="preserve"> PAGEREF _Toc366499562 \h </w:instrText>
            </w:r>
            <w:r>
              <w:rPr>
                <w:noProof/>
                <w:webHidden/>
              </w:rPr>
            </w:r>
            <w:r>
              <w:rPr>
                <w:noProof/>
                <w:webHidden/>
              </w:rPr>
              <w:fldChar w:fldCharType="separate"/>
            </w:r>
            <w:r w:rsidR="001B5D14">
              <w:rPr>
                <w:noProof/>
                <w:webHidden/>
              </w:rPr>
              <w:t>1</w:t>
            </w:r>
            <w:r>
              <w:rPr>
                <w:noProof/>
                <w:webHidden/>
              </w:rPr>
              <w:fldChar w:fldCharType="end"/>
            </w:r>
          </w:hyperlink>
        </w:p>
        <w:p w:rsidR="00B86DB5" w:rsidRDefault="00F25E6A">
          <w:pPr>
            <w:pStyle w:val="TOC1"/>
            <w:tabs>
              <w:tab w:val="right" w:leader="dot" w:pos="9060"/>
            </w:tabs>
            <w:rPr>
              <w:rFonts w:asciiTheme="minorHAnsi" w:eastAsiaTheme="minorEastAsia" w:hAnsiTheme="minorHAnsi" w:cstheme="minorBidi"/>
              <w:noProof/>
              <w:lang w:eastAsia="en-AU"/>
            </w:rPr>
          </w:pPr>
          <w:hyperlink w:anchor="_Toc366499563" w:history="1">
            <w:r w:rsidR="00B86DB5" w:rsidRPr="00D33395">
              <w:rPr>
                <w:rStyle w:val="Hyperlink"/>
                <w:noProof/>
              </w:rPr>
              <w:t>Appendix 5 Prioritisation of MNES values</w:t>
            </w:r>
            <w:r w:rsidR="00B86DB5">
              <w:rPr>
                <w:noProof/>
                <w:webHidden/>
              </w:rPr>
              <w:tab/>
              <w:t>A5-</w:t>
            </w:r>
            <w:r>
              <w:rPr>
                <w:noProof/>
                <w:webHidden/>
              </w:rPr>
              <w:fldChar w:fldCharType="begin"/>
            </w:r>
            <w:r w:rsidR="00B86DB5">
              <w:rPr>
                <w:noProof/>
                <w:webHidden/>
              </w:rPr>
              <w:instrText xml:space="preserve"> PAGEREF _Toc366499563 \h </w:instrText>
            </w:r>
            <w:r>
              <w:rPr>
                <w:noProof/>
                <w:webHidden/>
              </w:rPr>
            </w:r>
            <w:r>
              <w:rPr>
                <w:noProof/>
                <w:webHidden/>
              </w:rPr>
              <w:fldChar w:fldCharType="separate"/>
            </w:r>
            <w:r w:rsidR="001B5D14">
              <w:rPr>
                <w:noProof/>
                <w:webHidden/>
              </w:rPr>
              <w:t>1</w:t>
            </w:r>
            <w:r>
              <w:rPr>
                <w:noProof/>
                <w:webHidden/>
              </w:rPr>
              <w:fldChar w:fldCharType="end"/>
            </w:r>
          </w:hyperlink>
        </w:p>
        <w:p w:rsidR="00B86DB5" w:rsidRDefault="00F25E6A">
          <w:pPr>
            <w:pStyle w:val="TOC1"/>
            <w:tabs>
              <w:tab w:val="right" w:leader="dot" w:pos="9060"/>
            </w:tabs>
            <w:rPr>
              <w:rFonts w:asciiTheme="minorHAnsi" w:eastAsiaTheme="minorEastAsia" w:hAnsiTheme="minorHAnsi" w:cstheme="minorBidi"/>
              <w:noProof/>
              <w:lang w:eastAsia="en-AU"/>
            </w:rPr>
          </w:pPr>
          <w:hyperlink w:anchor="_Toc366499564" w:history="1">
            <w:r w:rsidR="00B86DB5" w:rsidRPr="00D33395">
              <w:rPr>
                <w:rStyle w:val="Hyperlink"/>
                <w:noProof/>
              </w:rPr>
              <w:t>Appendix 6 Prioritisation of pressures affecting MNES values</w:t>
            </w:r>
            <w:r w:rsidR="00B86DB5">
              <w:rPr>
                <w:noProof/>
                <w:webHidden/>
              </w:rPr>
              <w:tab/>
              <w:t>A6-</w:t>
            </w:r>
            <w:r>
              <w:rPr>
                <w:noProof/>
                <w:webHidden/>
              </w:rPr>
              <w:fldChar w:fldCharType="begin"/>
            </w:r>
            <w:r w:rsidR="00B86DB5">
              <w:rPr>
                <w:noProof/>
                <w:webHidden/>
              </w:rPr>
              <w:instrText xml:space="preserve"> PAGEREF _Toc366499564 \h </w:instrText>
            </w:r>
            <w:r>
              <w:rPr>
                <w:noProof/>
                <w:webHidden/>
              </w:rPr>
            </w:r>
            <w:r>
              <w:rPr>
                <w:noProof/>
                <w:webHidden/>
              </w:rPr>
              <w:fldChar w:fldCharType="separate"/>
            </w:r>
            <w:r w:rsidR="001B5D14">
              <w:rPr>
                <w:noProof/>
                <w:webHidden/>
              </w:rPr>
              <w:t>1</w:t>
            </w:r>
            <w:r>
              <w:rPr>
                <w:noProof/>
                <w:webHidden/>
              </w:rPr>
              <w:fldChar w:fldCharType="end"/>
            </w:r>
          </w:hyperlink>
        </w:p>
        <w:p w:rsidR="00B86DB5" w:rsidRDefault="00F25E6A">
          <w:pPr>
            <w:pStyle w:val="TOC1"/>
            <w:tabs>
              <w:tab w:val="right" w:leader="dot" w:pos="9060"/>
            </w:tabs>
            <w:rPr>
              <w:rFonts w:asciiTheme="minorHAnsi" w:eastAsiaTheme="minorEastAsia" w:hAnsiTheme="minorHAnsi" w:cstheme="minorBidi"/>
              <w:noProof/>
              <w:lang w:eastAsia="en-AU"/>
            </w:rPr>
          </w:pPr>
          <w:hyperlink w:anchor="_Toc366499565" w:history="1">
            <w:r w:rsidR="00B86DB5" w:rsidRPr="00D33395">
              <w:rPr>
                <w:rStyle w:val="Hyperlink"/>
                <w:noProof/>
              </w:rPr>
              <w:t>Appendix 7 Prioritisation of ecosystem processes</w:t>
            </w:r>
            <w:r w:rsidR="00B86DB5">
              <w:rPr>
                <w:noProof/>
                <w:webHidden/>
              </w:rPr>
              <w:tab/>
              <w:t>A7-</w:t>
            </w:r>
            <w:r>
              <w:rPr>
                <w:noProof/>
                <w:webHidden/>
              </w:rPr>
              <w:fldChar w:fldCharType="begin"/>
            </w:r>
            <w:r w:rsidR="00B86DB5">
              <w:rPr>
                <w:noProof/>
                <w:webHidden/>
              </w:rPr>
              <w:instrText xml:space="preserve"> PAGEREF _Toc366499565 \h </w:instrText>
            </w:r>
            <w:r>
              <w:rPr>
                <w:noProof/>
                <w:webHidden/>
              </w:rPr>
            </w:r>
            <w:r>
              <w:rPr>
                <w:noProof/>
                <w:webHidden/>
              </w:rPr>
              <w:fldChar w:fldCharType="separate"/>
            </w:r>
            <w:r w:rsidR="001B5D14">
              <w:rPr>
                <w:noProof/>
                <w:webHidden/>
              </w:rPr>
              <w:t>1</w:t>
            </w:r>
            <w:r>
              <w:rPr>
                <w:noProof/>
                <w:webHidden/>
              </w:rPr>
              <w:fldChar w:fldCharType="end"/>
            </w:r>
          </w:hyperlink>
        </w:p>
        <w:p w:rsidR="00B86DB5" w:rsidRDefault="00F25E6A">
          <w:pPr>
            <w:pStyle w:val="TOC1"/>
            <w:tabs>
              <w:tab w:val="right" w:leader="dot" w:pos="9060"/>
            </w:tabs>
            <w:rPr>
              <w:rFonts w:asciiTheme="minorHAnsi" w:eastAsiaTheme="minorEastAsia" w:hAnsiTheme="minorHAnsi" w:cstheme="minorBidi"/>
              <w:noProof/>
              <w:lang w:eastAsia="en-AU"/>
            </w:rPr>
          </w:pPr>
          <w:hyperlink w:anchor="_Toc366499566" w:history="1">
            <w:r w:rsidR="00B86DB5" w:rsidRPr="00D33395">
              <w:rPr>
                <w:rStyle w:val="Hyperlink"/>
                <w:noProof/>
              </w:rPr>
              <w:t xml:space="preserve">Appendix 8 Characteristics of monitoring programs in the Great Barrier Reef World Heritage </w:t>
            </w:r>
            <w:r w:rsidR="00B86DB5">
              <w:rPr>
                <w:rStyle w:val="Hyperlink"/>
                <w:noProof/>
              </w:rPr>
              <w:t xml:space="preserve"> </w:t>
            </w:r>
            <w:r w:rsidR="00B86DB5" w:rsidRPr="00D33395">
              <w:rPr>
                <w:rStyle w:val="Hyperlink"/>
                <w:noProof/>
              </w:rPr>
              <w:t>Area.</w:t>
            </w:r>
            <w:r w:rsidR="00B86DB5">
              <w:rPr>
                <w:noProof/>
                <w:webHidden/>
              </w:rPr>
              <w:tab/>
              <w:t>A8-</w:t>
            </w:r>
            <w:r>
              <w:rPr>
                <w:noProof/>
                <w:webHidden/>
              </w:rPr>
              <w:fldChar w:fldCharType="begin"/>
            </w:r>
            <w:r w:rsidR="00B86DB5">
              <w:rPr>
                <w:noProof/>
                <w:webHidden/>
              </w:rPr>
              <w:instrText xml:space="preserve"> PAGEREF _Toc366499566 \h </w:instrText>
            </w:r>
            <w:r>
              <w:rPr>
                <w:noProof/>
                <w:webHidden/>
              </w:rPr>
            </w:r>
            <w:r>
              <w:rPr>
                <w:noProof/>
                <w:webHidden/>
              </w:rPr>
              <w:fldChar w:fldCharType="separate"/>
            </w:r>
            <w:r w:rsidR="001B5D14">
              <w:rPr>
                <w:noProof/>
                <w:webHidden/>
              </w:rPr>
              <w:t>1</w:t>
            </w:r>
            <w:r>
              <w:rPr>
                <w:noProof/>
                <w:webHidden/>
              </w:rPr>
              <w:fldChar w:fldCharType="end"/>
            </w:r>
          </w:hyperlink>
        </w:p>
        <w:p w:rsidR="00E54EF2" w:rsidRPr="009D61AE" w:rsidRDefault="00F25E6A" w:rsidP="00E54EF2">
          <w:r>
            <w:fldChar w:fldCharType="end"/>
          </w:r>
        </w:p>
      </w:sdtContent>
    </w:sdt>
    <w:p w:rsidR="00E54EF2" w:rsidRDefault="00E54EF2" w:rsidP="00E54EF2">
      <w:pPr>
        <w:spacing w:after="0" w:line="240" w:lineRule="auto"/>
        <w:rPr>
          <w:b/>
          <w:bCs/>
        </w:rPr>
      </w:pPr>
      <w:r>
        <w:rPr>
          <w:b/>
          <w:bCs/>
        </w:rPr>
        <w:br w:type="page"/>
      </w:r>
    </w:p>
    <w:p w:rsidR="00E54EF2" w:rsidRDefault="00E54EF2" w:rsidP="00E54EF2">
      <w:pPr>
        <w:pStyle w:val="Heading1"/>
      </w:pPr>
      <w:bookmarkStart w:id="4" w:name="_Toc366499452"/>
      <w:r>
        <w:t>List of Figures</w:t>
      </w:r>
      <w:bookmarkEnd w:id="4"/>
    </w:p>
    <w:p w:rsidR="004C1C3A" w:rsidRDefault="00F25E6A">
      <w:pPr>
        <w:pStyle w:val="TOC1"/>
        <w:tabs>
          <w:tab w:val="right" w:leader="dot" w:pos="9060"/>
        </w:tabs>
        <w:rPr>
          <w:rFonts w:asciiTheme="minorHAnsi" w:eastAsiaTheme="minorEastAsia" w:hAnsiTheme="minorHAnsi" w:cstheme="minorBidi"/>
          <w:noProof/>
          <w:lang w:eastAsia="en-AU"/>
        </w:rPr>
      </w:pPr>
      <w:r>
        <w:fldChar w:fldCharType="begin"/>
      </w:r>
      <w:r w:rsidR="00410366">
        <w:instrText xml:space="preserve"> TOC \h \z \t "Figure caption,1" </w:instrText>
      </w:r>
      <w:r>
        <w:fldChar w:fldCharType="separate"/>
      </w:r>
      <w:hyperlink w:anchor="_Toc365375087" w:history="1">
        <w:r w:rsidR="004C1C3A" w:rsidRPr="007A25C1">
          <w:rPr>
            <w:rStyle w:val="Hyperlink"/>
            <w:noProof/>
          </w:rPr>
          <w:t>Figure 1.1 Adaptive management process (Source: SEWPaC 2012)</w:t>
        </w:r>
        <w:r w:rsidR="004C1C3A">
          <w:rPr>
            <w:noProof/>
            <w:webHidden/>
          </w:rPr>
          <w:tab/>
        </w:r>
        <w:r>
          <w:rPr>
            <w:noProof/>
            <w:webHidden/>
          </w:rPr>
          <w:fldChar w:fldCharType="begin"/>
        </w:r>
        <w:r w:rsidR="004C1C3A">
          <w:rPr>
            <w:noProof/>
            <w:webHidden/>
          </w:rPr>
          <w:instrText xml:space="preserve"> PAGEREF _Toc365375087 \h </w:instrText>
        </w:r>
        <w:r>
          <w:rPr>
            <w:noProof/>
            <w:webHidden/>
          </w:rPr>
        </w:r>
        <w:r>
          <w:rPr>
            <w:noProof/>
            <w:webHidden/>
          </w:rPr>
          <w:fldChar w:fldCharType="separate"/>
        </w:r>
        <w:r w:rsidR="001B5D14">
          <w:rPr>
            <w:noProof/>
            <w:webHidden/>
          </w:rPr>
          <w:t>3</w:t>
        </w:r>
        <w:r>
          <w:rPr>
            <w:noProof/>
            <w:webHidden/>
          </w:rPr>
          <w:fldChar w:fldCharType="end"/>
        </w:r>
      </w:hyperlink>
    </w:p>
    <w:p w:rsidR="004C1C3A" w:rsidRDefault="00F25E6A">
      <w:pPr>
        <w:pStyle w:val="TOC1"/>
        <w:tabs>
          <w:tab w:val="right" w:leader="dot" w:pos="9060"/>
        </w:tabs>
        <w:rPr>
          <w:rFonts w:asciiTheme="minorHAnsi" w:eastAsiaTheme="minorEastAsia" w:hAnsiTheme="minorHAnsi" w:cstheme="minorBidi"/>
          <w:noProof/>
          <w:lang w:eastAsia="en-AU"/>
        </w:rPr>
      </w:pPr>
      <w:hyperlink w:anchor="_Toc365375088" w:history="1">
        <w:r w:rsidR="004C1C3A" w:rsidRPr="007A25C1">
          <w:rPr>
            <w:rStyle w:val="Hyperlink"/>
            <w:noProof/>
          </w:rPr>
          <w:t>Figure 1.2 Indicative process for strategic assessment under Part 10 of the EPBC Act (Source: SEWPaC 2012)</w:t>
        </w:r>
        <w:r w:rsidR="004C1C3A">
          <w:rPr>
            <w:noProof/>
            <w:webHidden/>
          </w:rPr>
          <w:tab/>
        </w:r>
        <w:r>
          <w:rPr>
            <w:noProof/>
            <w:webHidden/>
          </w:rPr>
          <w:fldChar w:fldCharType="begin"/>
        </w:r>
        <w:r w:rsidR="004C1C3A">
          <w:rPr>
            <w:noProof/>
            <w:webHidden/>
          </w:rPr>
          <w:instrText xml:space="preserve"> PAGEREF _Toc365375088 \h </w:instrText>
        </w:r>
        <w:r>
          <w:rPr>
            <w:noProof/>
            <w:webHidden/>
          </w:rPr>
        </w:r>
        <w:r>
          <w:rPr>
            <w:noProof/>
            <w:webHidden/>
          </w:rPr>
          <w:fldChar w:fldCharType="separate"/>
        </w:r>
        <w:r w:rsidR="001B5D14">
          <w:rPr>
            <w:noProof/>
            <w:webHidden/>
          </w:rPr>
          <w:t>3</w:t>
        </w:r>
        <w:r>
          <w:rPr>
            <w:noProof/>
            <w:webHidden/>
          </w:rPr>
          <w:fldChar w:fldCharType="end"/>
        </w:r>
      </w:hyperlink>
    </w:p>
    <w:p w:rsidR="004C1C3A" w:rsidRDefault="00F25E6A">
      <w:pPr>
        <w:pStyle w:val="TOC1"/>
        <w:tabs>
          <w:tab w:val="right" w:leader="dot" w:pos="9060"/>
        </w:tabs>
        <w:rPr>
          <w:rFonts w:asciiTheme="minorHAnsi" w:eastAsiaTheme="minorEastAsia" w:hAnsiTheme="minorHAnsi" w:cstheme="minorBidi"/>
          <w:noProof/>
          <w:lang w:eastAsia="en-AU"/>
        </w:rPr>
      </w:pPr>
      <w:hyperlink r:id="rId22" w:anchor="_Toc365375089" w:history="1">
        <w:r w:rsidR="004C1C3A" w:rsidRPr="007A25C1">
          <w:rPr>
            <w:rStyle w:val="Hyperlink"/>
            <w:rFonts w:eastAsiaTheme="minorHAnsi" w:cs="AdvOT118e7927"/>
            <w:noProof/>
          </w:rPr>
          <w:t xml:space="preserve">Figure 1.3 </w:t>
        </w:r>
        <w:r w:rsidR="004C1C3A" w:rsidRPr="007A25C1">
          <w:rPr>
            <w:rStyle w:val="Hyperlink"/>
            <w:noProof/>
          </w:rPr>
          <w:t>Temporal trends in coral cover (A–D) and annual mortality due to crown-of-thorns starfish (COTS), cyclones, and bleaching (E–H) for the whole GBR and the northern, central, and southern regions over the period 1985–2012 (N = number of reefs). (A–D) Trends in coral cover, with blue lines indicating estimated means (±2 SEs) of each trend. (E–H) Composite bars indicate the estimated mean coral mortality for each year, and the sub-bars indicate the relative mortality due to COTS, cyclones, and bleaching. The periods of decline of coral cover in A–D reflect the high losses shown in E–H. (Source: De’ath et al. 2012)</w:t>
        </w:r>
        <w:r w:rsidR="004C1C3A">
          <w:rPr>
            <w:noProof/>
            <w:webHidden/>
          </w:rPr>
          <w:tab/>
        </w:r>
        <w:r>
          <w:rPr>
            <w:noProof/>
            <w:webHidden/>
          </w:rPr>
          <w:fldChar w:fldCharType="begin"/>
        </w:r>
        <w:r w:rsidR="004C1C3A">
          <w:rPr>
            <w:noProof/>
            <w:webHidden/>
          </w:rPr>
          <w:instrText xml:space="preserve"> PAGEREF _Toc365375089 \h </w:instrText>
        </w:r>
        <w:r>
          <w:rPr>
            <w:noProof/>
            <w:webHidden/>
          </w:rPr>
        </w:r>
        <w:r>
          <w:rPr>
            <w:noProof/>
            <w:webHidden/>
          </w:rPr>
          <w:fldChar w:fldCharType="separate"/>
        </w:r>
        <w:r w:rsidR="001B5D14">
          <w:rPr>
            <w:noProof/>
            <w:webHidden/>
          </w:rPr>
          <w:t>5</w:t>
        </w:r>
        <w:r>
          <w:rPr>
            <w:noProof/>
            <w:webHidden/>
          </w:rPr>
          <w:fldChar w:fldCharType="end"/>
        </w:r>
      </w:hyperlink>
    </w:p>
    <w:p w:rsidR="004C1C3A" w:rsidRDefault="00F25E6A">
      <w:pPr>
        <w:pStyle w:val="TOC1"/>
        <w:tabs>
          <w:tab w:val="right" w:leader="dot" w:pos="9060"/>
        </w:tabs>
        <w:rPr>
          <w:rFonts w:asciiTheme="minorHAnsi" w:eastAsiaTheme="minorEastAsia" w:hAnsiTheme="minorHAnsi" w:cstheme="minorBidi"/>
          <w:noProof/>
          <w:lang w:eastAsia="en-AU"/>
        </w:rPr>
      </w:pPr>
      <w:hyperlink w:anchor="_Toc365375090" w:history="1">
        <w:r w:rsidR="004C1C3A" w:rsidRPr="007A25C1">
          <w:rPr>
            <w:rStyle w:val="Hyperlink"/>
            <w:noProof/>
          </w:rPr>
          <w:t>Figure 2.1 An overview of the guidance relating to establish an IMF to support the adaptive management arrangements of programs being assessed under the strategic assessment provisions of the EPBC Act 1999. Stage 1 is focused on establishing an IMF and stage 2 on transitioning from the IMF to an IMP</w:t>
        </w:r>
        <w:r w:rsidR="004C1C3A">
          <w:rPr>
            <w:noProof/>
            <w:webHidden/>
          </w:rPr>
          <w:tab/>
        </w:r>
        <w:r>
          <w:rPr>
            <w:noProof/>
            <w:webHidden/>
          </w:rPr>
          <w:fldChar w:fldCharType="begin"/>
        </w:r>
        <w:r w:rsidR="004C1C3A">
          <w:rPr>
            <w:noProof/>
            <w:webHidden/>
          </w:rPr>
          <w:instrText xml:space="preserve"> PAGEREF _Toc365375090 \h </w:instrText>
        </w:r>
        <w:r>
          <w:rPr>
            <w:noProof/>
            <w:webHidden/>
          </w:rPr>
        </w:r>
        <w:r>
          <w:rPr>
            <w:noProof/>
            <w:webHidden/>
          </w:rPr>
          <w:fldChar w:fldCharType="separate"/>
        </w:r>
        <w:r w:rsidR="001B5D14">
          <w:rPr>
            <w:noProof/>
            <w:webHidden/>
          </w:rPr>
          <w:t>12</w:t>
        </w:r>
        <w:r>
          <w:rPr>
            <w:noProof/>
            <w:webHidden/>
          </w:rPr>
          <w:fldChar w:fldCharType="end"/>
        </w:r>
      </w:hyperlink>
    </w:p>
    <w:p w:rsidR="004C1C3A" w:rsidRDefault="00F25E6A">
      <w:pPr>
        <w:pStyle w:val="TOC1"/>
        <w:tabs>
          <w:tab w:val="right" w:leader="dot" w:pos="9060"/>
        </w:tabs>
        <w:rPr>
          <w:rFonts w:asciiTheme="minorHAnsi" w:eastAsiaTheme="minorEastAsia" w:hAnsiTheme="minorHAnsi" w:cstheme="minorBidi"/>
          <w:noProof/>
          <w:lang w:eastAsia="en-AU"/>
        </w:rPr>
      </w:pPr>
      <w:hyperlink w:anchor="_Toc365375091" w:history="1">
        <w:r w:rsidR="004C1C3A" w:rsidRPr="007A25C1">
          <w:rPr>
            <w:rStyle w:val="Hyperlink"/>
            <w:noProof/>
          </w:rPr>
          <w:t>Figure 2.2 An overview of how to apply the guidance for essential monitoring functions identifying the relationships, links and need for iteration between functions</w:t>
        </w:r>
        <w:r w:rsidR="004C1C3A">
          <w:rPr>
            <w:noProof/>
            <w:webHidden/>
          </w:rPr>
          <w:tab/>
        </w:r>
        <w:r>
          <w:rPr>
            <w:noProof/>
            <w:webHidden/>
          </w:rPr>
          <w:fldChar w:fldCharType="begin"/>
        </w:r>
        <w:r w:rsidR="004C1C3A">
          <w:rPr>
            <w:noProof/>
            <w:webHidden/>
          </w:rPr>
          <w:instrText xml:space="preserve"> PAGEREF _Toc365375091 \h </w:instrText>
        </w:r>
        <w:r>
          <w:rPr>
            <w:noProof/>
            <w:webHidden/>
          </w:rPr>
        </w:r>
        <w:r>
          <w:rPr>
            <w:noProof/>
            <w:webHidden/>
          </w:rPr>
          <w:fldChar w:fldCharType="separate"/>
        </w:r>
        <w:r w:rsidR="001B5D14">
          <w:rPr>
            <w:noProof/>
            <w:webHidden/>
          </w:rPr>
          <w:t>13</w:t>
        </w:r>
        <w:r>
          <w:rPr>
            <w:noProof/>
            <w:webHidden/>
          </w:rPr>
          <w:fldChar w:fldCharType="end"/>
        </w:r>
      </w:hyperlink>
    </w:p>
    <w:p w:rsidR="004C1C3A" w:rsidRDefault="00F25E6A">
      <w:pPr>
        <w:pStyle w:val="TOC1"/>
        <w:tabs>
          <w:tab w:val="right" w:leader="dot" w:pos="9060"/>
        </w:tabs>
        <w:rPr>
          <w:rFonts w:asciiTheme="minorHAnsi" w:eastAsiaTheme="minorEastAsia" w:hAnsiTheme="minorHAnsi" w:cstheme="minorBidi"/>
          <w:noProof/>
          <w:lang w:eastAsia="en-AU"/>
        </w:rPr>
      </w:pPr>
      <w:hyperlink w:anchor="_Toc365375092" w:history="1">
        <w:r w:rsidR="004C1C3A" w:rsidRPr="007A25C1">
          <w:rPr>
            <w:rStyle w:val="Hyperlink"/>
            <w:noProof/>
          </w:rPr>
          <w:t xml:space="preserve">Figure 2.3 A hypothetical management objectives hierarchy. In this hypothetical example </w:t>
        </w:r>
        <w:r w:rsidR="004C1C3A" w:rsidRPr="007A25C1">
          <w:rPr>
            <w:rStyle w:val="Hyperlink"/>
            <w:i/>
            <w:noProof/>
          </w:rPr>
          <w:t>high-level management objective</w:t>
        </w:r>
        <w:r w:rsidR="004C1C3A" w:rsidRPr="007A25C1">
          <w:rPr>
            <w:rStyle w:val="Hyperlink"/>
            <w:noProof/>
          </w:rPr>
          <w:t xml:space="preserve"> defines what the collective management effort should achieve; </w:t>
        </w:r>
        <w:r w:rsidR="004C1C3A" w:rsidRPr="007A25C1">
          <w:rPr>
            <w:rStyle w:val="Hyperlink"/>
            <w:i/>
            <w:noProof/>
          </w:rPr>
          <w:t>management outcome</w:t>
        </w:r>
        <w:r w:rsidR="004C1C3A" w:rsidRPr="007A25C1">
          <w:rPr>
            <w:rStyle w:val="Hyperlink"/>
            <w:noProof/>
          </w:rPr>
          <w:t xml:space="preserve"> defines the desired outcome for values underpinning a Matter of National Environmental Significance—in this example coral reef; </w:t>
        </w:r>
        <w:r w:rsidR="004C1C3A" w:rsidRPr="007A25C1">
          <w:rPr>
            <w:rStyle w:val="Hyperlink"/>
            <w:i/>
            <w:noProof/>
          </w:rPr>
          <w:t>management objective</w:t>
        </w:r>
        <w:r w:rsidR="004C1C3A" w:rsidRPr="007A25C1">
          <w:rPr>
            <w:rStyle w:val="Hyperlink"/>
            <w:noProof/>
          </w:rPr>
          <w:t xml:space="preserve"> defines what the managers will do to achieve the management outcome; </w:t>
        </w:r>
        <w:r w:rsidR="004C1C3A" w:rsidRPr="007A25C1">
          <w:rPr>
            <w:rStyle w:val="Hyperlink"/>
            <w:i/>
            <w:noProof/>
          </w:rPr>
          <w:t>management target</w:t>
        </w:r>
        <w:r w:rsidR="004C1C3A" w:rsidRPr="007A25C1">
          <w:rPr>
            <w:rStyle w:val="Hyperlink"/>
            <w:noProof/>
          </w:rPr>
          <w:t xml:space="preserve"> (the lowest level in the hierarchy) provides the realistic, specific and measurable direction to on-ground managers – in this example providing short- and long-term targets</w:t>
        </w:r>
        <w:r w:rsidR="004C1C3A">
          <w:rPr>
            <w:noProof/>
            <w:webHidden/>
          </w:rPr>
          <w:tab/>
        </w:r>
        <w:r>
          <w:rPr>
            <w:noProof/>
            <w:webHidden/>
          </w:rPr>
          <w:fldChar w:fldCharType="begin"/>
        </w:r>
        <w:r w:rsidR="004C1C3A">
          <w:rPr>
            <w:noProof/>
            <w:webHidden/>
          </w:rPr>
          <w:instrText xml:space="preserve"> PAGEREF _Toc365375092 \h </w:instrText>
        </w:r>
        <w:r>
          <w:rPr>
            <w:noProof/>
            <w:webHidden/>
          </w:rPr>
        </w:r>
        <w:r>
          <w:rPr>
            <w:noProof/>
            <w:webHidden/>
          </w:rPr>
          <w:fldChar w:fldCharType="separate"/>
        </w:r>
        <w:r w:rsidR="001B5D14">
          <w:rPr>
            <w:noProof/>
            <w:webHidden/>
          </w:rPr>
          <w:t>18</w:t>
        </w:r>
        <w:r>
          <w:rPr>
            <w:noProof/>
            <w:webHidden/>
          </w:rPr>
          <w:fldChar w:fldCharType="end"/>
        </w:r>
      </w:hyperlink>
    </w:p>
    <w:p w:rsidR="004C1C3A" w:rsidRDefault="00F25E6A">
      <w:pPr>
        <w:pStyle w:val="TOC1"/>
        <w:tabs>
          <w:tab w:val="right" w:leader="dot" w:pos="9060"/>
        </w:tabs>
        <w:rPr>
          <w:rFonts w:asciiTheme="minorHAnsi" w:eastAsiaTheme="minorEastAsia" w:hAnsiTheme="minorHAnsi" w:cstheme="minorBidi"/>
          <w:noProof/>
          <w:lang w:eastAsia="en-AU"/>
        </w:rPr>
      </w:pPr>
      <w:hyperlink w:anchor="_Toc365375093" w:history="1">
        <w:r w:rsidR="004C1C3A" w:rsidRPr="007A25C1">
          <w:rPr>
            <w:rStyle w:val="Hyperlink"/>
            <w:noProof/>
          </w:rPr>
          <w:t>Figure 2.4 Fourteen steps relevant to data discovery, storage and access, starting the acquisition of raw data and ending with distribution of data and products, in the life-cycle of data acquired from a monitoring program (source: NPS 2008)</w:t>
        </w:r>
        <w:r w:rsidR="004C1C3A">
          <w:rPr>
            <w:noProof/>
            <w:webHidden/>
          </w:rPr>
          <w:tab/>
        </w:r>
        <w:r>
          <w:rPr>
            <w:noProof/>
            <w:webHidden/>
          </w:rPr>
          <w:fldChar w:fldCharType="begin"/>
        </w:r>
        <w:r w:rsidR="004C1C3A">
          <w:rPr>
            <w:noProof/>
            <w:webHidden/>
          </w:rPr>
          <w:instrText xml:space="preserve"> PAGEREF _Toc365375093 \h </w:instrText>
        </w:r>
        <w:r>
          <w:rPr>
            <w:noProof/>
            <w:webHidden/>
          </w:rPr>
        </w:r>
        <w:r>
          <w:rPr>
            <w:noProof/>
            <w:webHidden/>
          </w:rPr>
          <w:fldChar w:fldCharType="separate"/>
        </w:r>
        <w:r w:rsidR="001B5D14">
          <w:rPr>
            <w:noProof/>
            <w:webHidden/>
          </w:rPr>
          <w:t>46</w:t>
        </w:r>
        <w:r>
          <w:rPr>
            <w:noProof/>
            <w:webHidden/>
          </w:rPr>
          <w:fldChar w:fldCharType="end"/>
        </w:r>
      </w:hyperlink>
    </w:p>
    <w:p w:rsidR="004C1C3A" w:rsidRDefault="00F25E6A">
      <w:pPr>
        <w:pStyle w:val="TOC1"/>
        <w:tabs>
          <w:tab w:val="right" w:leader="dot" w:pos="9060"/>
        </w:tabs>
        <w:rPr>
          <w:rFonts w:asciiTheme="minorHAnsi" w:eastAsiaTheme="minorEastAsia" w:hAnsiTheme="minorHAnsi" w:cstheme="minorBidi"/>
          <w:noProof/>
          <w:lang w:eastAsia="en-AU"/>
        </w:rPr>
      </w:pPr>
      <w:hyperlink w:anchor="_Toc365375094" w:history="1">
        <w:r w:rsidR="004C1C3A" w:rsidRPr="007A25C1">
          <w:rPr>
            <w:rStyle w:val="Hyperlink"/>
            <w:noProof/>
          </w:rPr>
          <w:t xml:space="preserve">Figure 2.5 An example of mapping the relationship between data sources, data analysis and key audiences for reporting and communicating the results from monitoring </w:t>
        </w:r>
        <w:r w:rsidR="004C1C3A" w:rsidRPr="007A25C1">
          <w:rPr>
            <w:rStyle w:val="Hyperlink"/>
            <w:rFonts w:cs="Courier New"/>
            <w:noProof/>
          </w:rPr>
          <w:t>(source: Fancy et al. 2009)</w:t>
        </w:r>
        <w:r w:rsidR="004C1C3A">
          <w:rPr>
            <w:noProof/>
            <w:webHidden/>
          </w:rPr>
          <w:tab/>
        </w:r>
        <w:r>
          <w:rPr>
            <w:noProof/>
            <w:webHidden/>
          </w:rPr>
          <w:fldChar w:fldCharType="begin"/>
        </w:r>
        <w:r w:rsidR="004C1C3A">
          <w:rPr>
            <w:noProof/>
            <w:webHidden/>
          </w:rPr>
          <w:instrText xml:space="preserve"> PAGEREF _Toc365375094 \h </w:instrText>
        </w:r>
        <w:r>
          <w:rPr>
            <w:noProof/>
            <w:webHidden/>
          </w:rPr>
        </w:r>
        <w:r>
          <w:rPr>
            <w:noProof/>
            <w:webHidden/>
          </w:rPr>
          <w:fldChar w:fldCharType="separate"/>
        </w:r>
        <w:r w:rsidR="001B5D14">
          <w:rPr>
            <w:noProof/>
            <w:webHidden/>
          </w:rPr>
          <w:t>51</w:t>
        </w:r>
        <w:r>
          <w:rPr>
            <w:noProof/>
            <w:webHidden/>
          </w:rPr>
          <w:fldChar w:fldCharType="end"/>
        </w:r>
      </w:hyperlink>
    </w:p>
    <w:p w:rsidR="004C1C3A" w:rsidRDefault="00F25E6A">
      <w:pPr>
        <w:pStyle w:val="TOC1"/>
        <w:tabs>
          <w:tab w:val="right" w:leader="dot" w:pos="9060"/>
        </w:tabs>
        <w:rPr>
          <w:rFonts w:asciiTheme="minorHAnsi" w:eastAsiaTheme="minorEastAsia" w:hAnsiTheme="minorHAnsi" w:cstheme="minorBidi"/>
          <w:noProof/>
          <w:lang w:eastAsia="en-AU"/>
        </w:rPr>
      </w:pPr>
      <w:hyperlink w:anchor="_Toc365375095" w:history="1">
        <w:r w:rsidR="004C1C3A" w:rsidRPr="007A25C1">
          <w:rPr>
            <w:rStyle w:val="Hyperlink"/>
            <w:noProof/>
          </w:rPr>
          <w:t>Figure 2.6 An example of an information pyramid showing how the amount of detail and scale of analysis of scientific data will differ depending on the intended audience for reporting and communication (source: Fancy et al. 2009).</w:t>
        </w:r>
        <w:r w:rsidR="004C1C3A">
          <w:rPr>
            <w:noProof/>
            <w:webHidden/>
          </w:rPr>
          <w:tab/>
        </w:r>
        <w:r>
          <w:rPr>
            <w:noProof/>
            <w:webHidden/>
          </w:rPr>
          <w:fldChar w:fldCharType="begin"/>
        </w:r>
        <w:r w:rsidR="004C1C3A">
          <w:rPr>
            <w:noProof/>
            <w:webHidden/>
          </w:rPr>
          <w:instrText xml:space="preserve"> PAGEREF _Toc365375095 \h </w:instrText>
        </w:r>
        <w:r>
          <w:rPr>
            <w:noProof/>
            <w:webHidden/>
          </w:rPr>
        </w:r>
        <w:r>
          <w:rPr>
            <w:noProof/>
            <w:webHidden/>
          </w:rPr>
          <w:fldChar w:fldCharType="separate"/>
        </w:r>
        <w:r w:rsidR="001B5D14">
          <w:rPr>
            <w:noProof/>
            <w:webHidden/>
          </w:rPr>
          <w:t>51</w:t>
        </w:r>
        <w:r>
          <w:rPr>
            <w:noProof/>
            <w:webHidden/>
          </w:rPr>
          <w:fldChar w:fldCharType="end"/>
        </w:r>
      </w:hyperlink>
    </w:p>
    <w:p w:rsidR="004C1C3A" w:rsidRDefault="00F25E6A">
      <w:pPr>
        <w:pStyle w:val="TOC1"/>
        <w:tabs>
          <w:tab w:val="right" w:leader="dot" w:pos="9060"/>
        </w:tabs>
        <w:rPr>
          <w:rFonts w:asciiTheme="minorHAnsi" w:eastAsiaTheme="minorEastAsia" w:hAnsiTheme="minorHAnsi" w:cstheme="minorBidi"/>
          <w:noProof/>
          <w:lang w:eastAsia="en-AU"/>
        </w:rPr>
      </w:pPr>
      <w:hyperlink w:anchor="_Toc365375096" w:history="1">
        <w:r w:rsidR="004C1C3A" w:rsidRPr="007A25C1">
          <w:rPr>
            <w:rStyle w:val="Hyperlink"/>
            <w:noProof/>
          </w:rPr>
          <w:t>Figure 3.1 Knowledge used in management of the GBRWHA</w:t>
        </w:r>
        <w:r w:rsidR="004C1C3A">
          <w:rPr>
            <w:noProof/>
            <w:webHidden/>
          </w:rPr>
          <w:tab/>
        </w:r>
        <w:r>
          <w:rPr>
            <w:noProof/>
            <w:webHidden/>
          </w:rPr>
          <w:fldChar w:fldCharType="begin"/>
        </w:r>
        <w:r w:rsidR="004C1C3A">
          <w:rPr>
            <w:noProof/>
            <w:webHidden/>
          </w:rPr>
          <w:instrText xml:space="preserve"> PAGEREF _Toc365375096 \h </w:instrText>
        </w:r>
        <w:r>
          <w:rPr>
            <w:noProof/>
            <w:webHidden/>
          </w:rPr>
        </w:r>
        <w:r>
          <w:rPr>
            <w:noProof/>
            <w:webHidden/>
          </w:rPr>
          <w:fldChar w:fldCharType="separate"/>
        </w:r>
        <w:r w:rsidR="001B5D14">
          <w:rPr>
            <w:noProof/>
            <w:webHidden/>
          </w:rPr>
          <w:t>65</w:t>
        </w:r>
        <w:r>
          <w:rPr>
            <w:noProof/>
            <w:webHidden/>
          </w:rPr>
          <w:fldChar w:fldCharType="end"/>
        </w:r>
      </w:hyperlink>
    </w:p>
    <w:p w:rsidR="004C1C3A" w:rsidRDefault="00F25E6A">
      <w:pPr>
        <w:pStyle w:val="TOC1"/>
        <w:tabs>
          <w:tab w:val="right" w:leader="dot" w:pos="9060"/>
        </w:tabs>
        <w:rPr>
          <w:rFonts w:asciiTheme="minorHAnsi" w:eastAsiaTheme="minorEastAsia" w:hAnsiTheme="minorHAnsi" w:cstheme="minorBidi"/>
          <w:noProof/>
          <w:lang w:eastAsia="en-AU"/>
        </w:rPr>
      </w:pPr>
      <w:hyperlink w:anchor="_Toc365375097" w:history="1">
        <w:r w:rsidR="004C1C3A" w:rsidRPr="007A25C1">
          <w:rPr>
            <w:rStyle w:val="Hyperlink"/>
            <w:noProof/>
          </w:rPr>
          <w:t>Figure 3.2 Modified DPSIR framework used by the GBRMPA in the Great Barrier Reef Region Strategic Assessment</w:t>
        </w:r>
        <w:r w:rsidR="004C1C3A">
          <w:rPr>
            <w:noProof/>
            <w:webHidden/>
          </w:rPr>
          <w:tab/>
        </w:r>
        <w:r>
          <w:rPr>
            <w:noProof/>
            <w:webHidden/>
          </w:rPr>
          <w:fldChar w:fldCharType="begin"/>
        </w:r>
        <w:r w:rsidR="004C1C3A">
          <w:rPr>
            <w:noProof/>
            <w:webHidden/>
          </w:rPr>
          <w:instrText xml:space="preserve"> PAGEREF _Toc365375097 \h </w:instrText>
        </w:r>
        <w:r>
          <w:rPr>
            <w:noProof/>
            <w:webHidden/>
          </w:rPr>
        </w:r>
        <w:r>
          <w:rPr>
            <w:noProof/>
            <w:webHidden/>
          </w:rPr>
          <w:fldChar w:fldCharType="separate"/>
        </w:r>
        <w:r w:rsidR="001B5D14">
          <w:rPr>
            <w:noProof/>
            <w:webHidden/>
          </w:rPr>
          <w:t>71</w:t>
        </w:r>
        <w:r>
          <w:rPr>
            <w:noProof/>
            <w:webHidden/>
          </w:rPr>
          <w:fldChar w:fldCharType="end"/>
        </w:r>
      </w:hyperlink>
    </w:p>
    <w:p w:rsidR="004C1C3A" w:rsidRDefault="00F25E6A">
      <w:pPr>
        <w:pStyle w:val="TOC1"/>
        <w:tabs>
          <w:tab w:val="right" w:leader="dot" w:pos="9060"/>
        </w:tabs>
        <w:rPr>
          <w:rFonts w:asciiTheme="minorHAnsi" w:eastAsiaTheme="minorEastAsia" w:hAnsiTheme="minorHAnsi" w:cstheme="minorBidi"/>
          <w:noProof/>
          <w:lang w:eastAsia="en-AU"/>
        </w:rPr>
      </w:pPr>
      <w:hyperlink w:anchor="_Toc365375098" w:history="1">
        <w:r w:rsidR="004C1C3A" w:rsidRPr="007A25C1">
          <w:rPr>
            <w:rStyle w:val="Hyperlink"/>
            <w:noProof/>
          </w:rPr>
          <w:t>Figure 3.3 Modified DPSIR framework showing pathways of management intervention</w:t>
        </w:r>
        <w:r w:rsidR="004C1C3A">
          <w:rPr>
            <w:noProof/>
            <w:webHidden/>
          </w:rPr>
          <w:tab/>
        </w:r>
        <w:r>
          <w:rPr>
            <w:noProof/>
            <w:webHidden/>
          </w:rPr>
          <w:fldChar w:fldCharType="begin"/>
        </w:r>
        <w:r w:rsidR="004C1C3A">
          <w:rPr>
            <w:noProof/>
            <w:webHidden/>
          </w:rPr>
          <w:instrText xml:space="preserve"> PAGEREF _Toc365375098 \h </w:instrText>
        </w:r>
        <w:r>
          <w:rPr>
            <w:noProof/>
            <w:webHidden/>
          </w:rPr>
        </w:r>
        <w:r>
          <w:rPr>
            <w:noProof/>
            <w:webHidden/>
          </w:rPr>
          <w:fldChar w:fldCharType="separate"/>
        </w:r>
        <w:r w:rsidR="001B5D14">
          <w:rPr>
            <w:noProof/>
            <w:webHidden/>
          </w:rPr>
          <w:t>72</w:t>
        </w:r>
        <w:r>
          <w:rPr>
            <w:noProof/>
            <w:webHidden/>
          </w:rPr>
          <w:fldChar w:fldCharType="end"/>
        </w:r>
      </w:hyperlink>
    </w:p>
    <w:p w:rsidR="004C1C3A" w:rsidRDefault="00F25E6A">
      <w:pPr>
        <w:pStyle w:val="TOC1"/>
        <w:tabs>
          <w:tab w:val="right" w:leader="dot" w:pos="9060"/>
        </w:tabs>
        <w:rPr>
          <w:rFonts w:asciiTheme="minorHAnsi" w:eastAsiaTheme="minorEastAsia" w:hAnsiTheme="minorHAnsi" w:cstheme="minorBidi"/>
          <w:noProof/>
          <w:lang w:eastAsia="en-AU"/>
        </w:rPr>
      </w:pPr>
      <w:hyperlink w:anchor="_Toc365375099" w:history="1">
        <w:r w:rsidR="004C1C3A" w:rsidRPr="007A25C1">
          <w:rPr>
            <w:rStyle w:val="Hyperlink"/>
            <w:noProof/>
          </w:rPr>
          <w:t>Figure 3.5 A proposed governance framework for core long-term integrated monitoring in the GBRWHA</w:t>
        </w:r>
        <w:r w:rsidR="004C1C3A">
          <w:rPr>
            <w:noProof/>
            <w:webHidden/>
          </w:rPr>
          <w:tab/>
        </w:r>
        <w:r>
          <w:rPr>
            <w:noProof/>
            <w:webHidden/>
          </w:rPr>
          <w:fldChar w:fldCharType="begin"/>
        </w:r>
        <w:r w:rsidR="004C1C3A">
          <w:rPr>
            <w:noProof/>
            <w:webHidden/>
          </w:rPr>
          <w:instrText xml:space="preserve"> PAGEREF _Toc365375099 \h </w:instrText>
        </w:r>
        <w:r>
          <w:rPr>
            <w:noProof/>
            <w:webHidden/>
          </w:rPr>
        </w:r>
        <w:r>
          <w:rPr>
            <w:noProof/>
            <w:webHidden/>
          </w:rPr>
          <w:fldChar w:fldCharType="separate"/>
        </w:r>
        <w:r w:rsidR="001B5D14">
          <w:rPr>
            <w:noProof/>
            <w:webHidden/>
          </w:rPr>
          <w:t>81</w:t>
        </w:r>
        <w:r>
          <w:rPr>
            <w:noProof/>
            <w:webHidden/>
          </w:rPr>
          <w:fldChar w:fldCharType="end"/>
        </w:r>
      </w:hyperlink>
    </w:p>
    <w:p w:rsidR="004C1C3A" w:rsidRDefault="00F25E6A">
      <w:pPr>
        <w:pStyle w:val="TOC1"/>
        <w:tabs>
          <w:tab w:val="right" w:leader="dot" w:pos="9060"/>
        </w:tabs>
        <w:rPr>
          <w:rFonts w:asciiTheme="minorHAnsi" w:eastAsiaTheme="minorEastAsia" w:hAnsiTheme="minorHAnsi" w:cstheme="minorBidi"/>
          <w:noProof/>
          <w:lang w:eastAsia="en-AU"/>
        </w:rPr>
      </w:pPr>
      <w:hyperlink w:anchor="_Toc365375100" w:history="1">
        <w:r w:rsidR="004C1C3A" w:rsidRPr="007A25C1">
          <w:rPr>
            <w:rStyle w:val="Hyperlink"/>
            <w:noProof/>
          </w:rPr>
          <w:t>Figure 3.6 Conceptual diagram of coastal habitat in the Burdekin region—major controls are wind and temperature extremes, general habitat, seagrass meadow processes and threats/impacts (see McKenzie et al. 2012 for explanation of icons)</w:t>
        </w:r>
        <w:r w:rsidR="004C1C3A">
          <w:rPr>
            <w:noProof/>
            <w:webHidden/>
          </w:rPr>
          <w:tab/>
        </w:r>
        <w:r>
          <w:rPr>
            <w:noProof/>
            <w:webHidden/>
          </w:rPr>
          <w:fldChar w:fldCharType="begin"/>
        </w:r>
        <w:r w:rsidR="004C1C3A">
          <w:rPr>
            <w:noProof/>
            <w:webHidden/>
          </w:rPr>
          <w:instrText xml:space="preserve"> PAGEREF _Toc365375100 \h </w:instrText>
        </w:r>
        <w:r>
          <w:rPr>
            <w:noProof/>
            <w:webHidden/>
          </w:rPr>
        </w:r>
        <w:r>
          <w:rPr>
            <w:noProof/>
            <w:webHidden/>
          </w:rPr>
          <w:fldChar w:fldCharType="separate"/>
        </w:r>
        <w:r w:rsidR="001B5D14">
          <w:rPr>
            <w:noProof/>
            <w:webHidden/>
          </w:rPr>
          <w:t>130</w:t>
        </w:r>
        <w:r>
          <w:rPr>
            <w:noProof/>
            <w:webHidden/>
          </w:rPr>
          <w:fldChar w:fldCharType="end"/>
        </w:r>
      </w:hyperlink>
    </w:p>
    <w:p w:rsidR="004C1C3A" w:rsidRDefault="00F25E6A">
      <w:pPr>
        <w:pStyle w:val="TOC1"/>
        <w:tabs>
          <w:tab w:val="right" w:leader="dot" w:pos="9060"/>
        </w:tabs>
        <w:rPr>
          <w:rFonts w:asciiTheme="minorHAnsi" w:eastAsiaTheme="minorEastAsia" w:hAnsiTheme="minorHAnsi" w:cstheme="minorBidi"/>
          <w:noProof/>
          <w:lang w:eastAsia="en-AU"/>
        </w:rPr>
      </w:pPr>
      <w:hyperlink w:anchor="_Toc365375101" w:history="1">
        <w:r w:rsidR="004C1C3A" w:rsidRPr="007A25C1">
          <w:rPr>
            <w:rStyle w:val="Hyperlink"/>
            <w:noProof/>
          </w:rPr>
          <w:t>Figure 3.7 Graphic representation of the conceptual model guiding the development of the Socio-Economic Long-Term Monitoring Program</w:t>
        </w:r>
        <w:r w:rsidR="004C1C3A">
          <w:rPr>
            <w:noProof/>
            <w:webHidden/>
          </w:rPr>
          <w:tab/>
        </w:r>
        <w:r>
          <w:rPr>
            <w:noProof/>
            <w:webHidden/>
          </w:rPr>
          <w:fldChar w:fldCharType="begin"/>
        </w:r>
        <w:r w:rsidR="004C1C3A">
          <w:rPr>
            <w:noProof/>
            <w:webHidden/>
          </w:rPr>
          <w:instrText xml:space="preserve"> PAGEREF _Toc365375101 \h </w:instrText>
        </w:r>
        <w:r>
          <w:rPr>
            <w:noProof/>
            <w:webHidden/>
          </w:rPr>
        </w:r>
        <w:r>
          <w:rPr>
            <w:noProof/>
            <w:webHidden/>
          </w:rPr>
          <w:fldChar w:fldCharType="separate"/>
        </w:r>
        <w:r w:rsidR="001B5D14">
          <w:rPr>
            <w:noProof/>
            <w:webHidden/>
          </w:rPr>
          <w:t>130</w:t>
        </w:r>
        <w:r>
          <w:rPr>
            <w:noProof/>
            <w:webHidden/>
          </w:rPr>
          <w:fldChar w:fldCharType="end"/>
        </w:r>
      </w:hyperlink>
    </w:p>
    <w:p w:rsidR="004C1C3A" w:rsidRDefault="00F25E6A">
      <w:pPr>
        <w:pStyle w:val="TOC1"/>
        <w:tabs>
          <w:tab w:val="right" w:leader="dot" w:pos="9060"/>
        </w:tabs>
        <w:rPr>
          <w:rFonts w:asciiTheme="minorHAnsi" w:eastAsiaTheme="minorEastAsia" w:hAnsiTheme="minorHAnsi" w:cstheme="minorBidi"/>
          <w:noProof/>
          <w:lang w:eastAsia="en-AU"/>
        </w:rPr>
      </w:pPr>
      <w:hyperlink w:anchor="_Toc365375102" w:history="1">
        <w:r w:rsidR="004C1C3A" w:rsidRPr="007A25C1">
          <w:rPr>
            <w:rStyle w:val="Hyperlink"/>
            <w:noProof/>
            <w:lang w:eastAsia="ko-KR"/>
          </w:rPr>
          <w:t>Figure 3.8 Draft qualitative model of how coral reefs are affected by impacts, activities and drivers</w:t>
        </w:r>
        <w:r w:rsidR="004C1C3A">
          <w:rPr>
            <w:noProof/>
            <w:webHidden/>
          </w:rPr>
          <w:tab/>
        </w:r>
        <w:r>
          <w:rPr>
            <w:noProof/>
            <w:webHidden/>
          </w:rPr>
          <w:fldChar w:fldCharType="begin"/>
        </w:r>
        <w:r w:rsidR="004C1C3A">
          <w:rPr>
            <w:noProof/>
            <w:webHidden/>
          </w:rPr>
          <w:instrText xml:space="preserve"> PAGEREF _Toc365375102 \h </w:instrText>
        </w:r>
        <w:r>
          <w:rPr>
            <w:noProof/>
            <w:webHidden/>
          </w:rPr>
        </w:r>
        <w:r>
          <w:rPr>
            <w:noProof/>
            <w:webHidden/>
          </w:rPr>
          <w:fldChar w:fldCharType="separate"/>
        </w:r>
        <w:r w:rsidR="001B5D14">
          <w:rPr>
            <w:noProof/>
            <w:webHidden/>
          </w:rPr>
          <w:t>132</w:t>
        </w:r>
        <w:r>
          <w:rPr>
            <w:noProof/>
            <w:webHidden/>
          </w:rPr>
          <w:fldChar w:fldCharType="end"/>
        </w:r>
      </w:hyperlink>
    </w:p>
    <w:p w:rsidR="004C1C3A" w:rsidRDefault="00F25E6A">
      <w:pPr>
        <w:pStyle w:val="TOC1"/>
        <w:tabs>
          <w:tab w:val="right" w:leader="dot" w:pos="9060"/>
        </w:tabs>
        <w:rPr>
          <w:rFonts w:asciiTheme="minorHAnsi" w:eastAsiaTheme="minorEastAsia" w:hAnsiTheme="minorHAnsi" w:cstheme="minorBidi"/>
          <w:noProof/>
          <w:lang w:eastAsia="en-AU"/>
        </w:rPr>
      </w:pPr>
      <w:hyperlink w:anchor="_Toc365375103" w:history="1">
        <w:r w:rsidR="004C1C3A" w:rsidRPr="007A25C1">
          <w:rPr>
            <w:rStyle w:val="Hyperlink"/>
            <w:noProof/>
          </w:rPr>
          <w:t>Figure 3.9 Draft qualitative model, or signed digraph, of seagrass affected by multiple impacts</w:t>
        </w:r>
        <w:r w:rsidR="004C1C3A">
          <w:rPr>
            <w:noProof/>
            <w:webHidden/>
          </w:rPr>
          <w:tab/>
        </w:r>
        <w:r>
          <w:rPr>
            <w:noProof/>
            <w:webHidden/>
          </w:rPr>
          <w:fldChar w:fldCharType="begin"/>
        </w:r>
        <w:r w:rsidR="004C1C3A">
          <w:rPr>
            <w:noProof/>
            <w:webHidden/>
          </w:rPr>
          <w:instrText xml:space="preserve"> PAGEREF _Toc365375103 \h </w:instrText>
        </w:r>
        <w:r>
          <w:rPr>
            <w:noProof/>
            <w:webHidden/>
          </w:rPr>
        </w:r>
        <w:r>
          <w:rPr>
            <w:noProof/>
            <w:webHidden/>
          </w:rPr>
          <w:fldChar w:fldCharType="separate"/>
        </w:r>
        <w:r w:rsidR="001B5D14">
          <w:rPr>
            <w:noProof/>
            <w:webHidden/>
          </w:rPr>
          <w:t>133</w:t>
        </w:r>
        <w:r>
          <w:rPr>
            <w:noProof/>
            <w:webHidden/>
          </w:rPr>
          <w:fldChar w:fldCharType="end"/>
        </w:r>
      </w:hyperlink>
    </w:p>
    <w:p w:rsidR="004C1C3A" w:rsidRDefault="00F25E6A">
      <w:pPr>
        <w:pStyle w:val="TOC1"/>
        <w:tabs>
          <w:tab w:val="right" w:leader="dot" w:pos="9060"/>
        </w:tabs>
        <w:rPr>
          <w:rFonts w:asciiTheme="minorHAnsi" w:eastAsiaTheme="minorEastAsia" w:hAnsiTheme="minorHAnsi" w:cstheme="minorBidi"/>
          <w:noProof/>
          <w:lang w:eastAsia="en-AU"/>
        </w:rPr>
      </w:pPr>
      <w:hyperlink w:anchor="_Toc365375104" w:history="1">
        <w:r w:rsidR="004C1C3A" w:rsidRPr="007A25C1">
          <w:rPr>
            <w:rStyle w:val="Hyperlink"/>
            <w:noProof/>
          </w:rPr>
          <w:t>Figure 3.10 Conceptual example of spatial distribution of monitoring and integration of government- and non-government-funded monitoring</w:t>
        </w:r>
        <w:r w:rsidR="004C1C3A">
          <w:rPr>
            <w:noProof/>
            <w:webHidden/>
          </w:rPr>
          <w:tab/>
        </w:r>
        <w:r>
          <w:rPr>
            <w:noProof/>
            <w:webHidden/>
          </w:rPr>
          <w:fldChar w:fldCharType="begin"/>
        </w:r>
        <w:r w:rsidR="004C1C3A">
          <w:rPr>
            <w:noProof/>
            <w:webHidden/>
          </w:rPr>
          <w:instrText xml:space="preserve"> PAGEREF _Toc365375104 \h </w:instrText>
        </w:r>
        <w:r>
          <w:rPr>
            <w:noProof/>
            <w:webHidden/>
          </w:rPr>
        </w:r>
        <w:r>
          <w:rPr>
            <w:noProof/>
            <w:webHidden/>
          </w:rPr>
          <w:fldChar w:fldCharType="separate"/>
        </w:r>
        <w:r w:rsidR="001B5D14">
          <w:rPr>
            <w:noProof/>
            <w:webHidden/>
          </w:rPr>
          <w:t>144</w:t>
        </w:r>
        <w:r>
          <w:rPr>
            <w:noProof/>
            <w:webHidden/>
          </w:rPr>
          <w:fldChar w:fldCharType="end"/>
        </w:r>
      </w:hyperlink>
    </w:p>
    <w:p w:rsidR="004C1C3A" w:rsidRDefault="00F25E6A">
      <w:pPr>
        <w:pStyle w:val="TOC1"/>
        <w:tabs>
          <w:tab w:val="right" w:leader="dot" w:pos="9060"/>
        </w:tabs>
        <w:rPr>
          <w:rFonts w:asciiTheme="minorHAnsi" w:eastAsiaTheme="minorEastAsia" w:hAnsiTheme="minorHAnsi" w:cstheme="minorBidi"/>
          <w:noProof/>
          <w:lang w:eastAsia="en-AU"/>
        </w:rPr>
      </w:pPr>
      <w:hyperlink w:anchor="_Toc365375105" w:history="1">
        <w:r w:rsidR="004C1C3A" w:rsidRPr="007A25C1">
          <w:rPr>
            <w:rStyle w:val="Hyperlink"/>
            <w:noProof/>
          </w:rPr>
          <w:t>Figure 3.11 Links between IMF and adaptive management of the GBR</w:t>
        </w:r>
        <w:r w:rsidR="004C1C3A">
          <w:rPr>
            <w:noProof/>
            <w:webHidden/>
          </w:rPr>
          <w:tab/>
        </w:r>
        <w:r>
          <w:rPr>
            <w:noProof/>
            <w:webHidden/>
          </w:rPr>
          <w:fldChar w:fldCharType="begin"/>
        </w:r>
        <w:r w:rsidR="004C1C3A">
          <w:rPr>
            <w:noProof/>
            <w:webHidden/>
          </w:rPr>
          <w:instrText xml:space="preserve"> PAGEREF _Toc365375105 \h </w:instrText>
        </w:r>
        <w:r>
          <w:rPr>
            <w:noProof/>
            <w:webHidden/>
          </w:rPr>
        </w:r>
        <w:r>
          <w:rPr>
            <w:noProof/>
            <w:webHidden/>
          </w:rPr>
          <w:fldChar w:fldCharType="separate"/>
        </w:r>
        <w:r w:rsidR="001B5D14">
          <w:rPr>
            <w:noProof/>
            <w:webHidden/>
          </w:rPr>
          <w:t>161</w:t>
        </w:r>
        <w:r>
          <w:rPr>
            <w:noProof/>
            <w:webHidden/>
          </w:rPr>
          <w:fldChar w:fldCharType="end"/>
        </w:r>
      </w:hyperlink>
    </w:p>
    <w:p w:rsidR="004C1C3A" w:rsidRDefault="00F25E6A">
      <w:pPr>
        <w:pStyle w:val="TOC1"/>
        <w:tabs>
          <w:tab w:val="right" w:leader="dot" w:pos="9060"/>
        </w:tabs>
        <w:rPr>
          <w:rFonts w:asciiTheme="minorHAnsi" w:eastAsiaTheme="minorEastAsia" w:hAnsiTheme="minorHAnsi" w:cstheme="minorBidi"/>
          <w:noProof/>
          <w:lang w:eastAsia="en-AU"/>
        </w:rPr>
      </w:pPr>
      <w:hyperlink r:id="rId23" w:anchor="_Toc365375106" w:history="1">
        <w:r w:rsidR="004C1C3A" w:rsidRPr="007A25C1">
          <w:rPr>
            <w:rStyle w:val="Hyperlink"/>
            <w:noProof/>
          </w:rPr>
          <w:t>Figure 3.12. A demonstration of the IMF for seagrass habitats</w:t>
        </w:r>
        <w:r w:rsidR="004C1C3A">
          <w:rPr>
            <w:noProof/>
            <w:webHidden/>
          </w:rPr>
          <w:tab/>
        </w:r>
        <w:r>
          <w:rPr>
            <w:noProof/>
            <w:webHidden/>
          </w:rPr>
          <w:fldChar w:fldCharType="begin"/>
        </w:r>
        <w:r w:rsidR="004C1C3A">
          <w:rPr>
            <w:noProof/>
            <w:webHidden/>
          </w:rPr>
          <w:instrText xml:space="preserve"> PAGEREF _Toc365375106 \h </w:instrText>
        </w:r>
        <w:r>
          <w:rPr>
            <w:noProof/>
            <w:webHidden/>
          </w:rPr>
        </w:r>
        <w:r>
          <w:rPr>
            <w:noProof/>
            <w:webHidden/>
          </w:rPr>
          <w:fldChar w:fldCharType="separate"/>
        </w:r>
        <w:r w:rsidR="001B5D14">
          <w:rPr>
            <w:noProof/>
            <w:webHidden/>
          </w:rPr>
          <w:t>162</w:t>
        </w:r>
        <w:r>
          <w:rPr>
            <w:noProof/>
            <w:webHidden/>
          </w:rPr>
          <w:fldChar w:fldCharType="end"/>
        </w:r>
      </w:hyperlink>
    </w:p>
    <w:p w:rsidR="004C1C3A" w:rsidRDefault="00F25E6A">
      <w:pPr>
        <w:pStyle w:val="TOC1"/>
        <w:tabs>
          <w:tab w:val="right" w:leader="dot" w:pos="9060"/>
        </w:tabs>
        <w:rPr>
          <w:rFonts w:asciiTheme="minorHAnsi" w:eastAsiaTheme="minorEastAsia" w:hAnsiTheme="minorHAnsi" w:cstheme="minorBidi"/>
          <w:noProof/>
          <w:lang w:eastAsia="en-AU"/>
        </w:rPr>
      </w:pPr>
      <w:hyperlink w:anchor="_Toc365375107" w:history="1">
        <w:r w:rsidR="004C1C3A" w:rsidRPr="007A25C1">
          <w:rPr>
            <w:rStyle w:val="Hyperlink"/>
            <w:noProof/>
          </w:rPr>
          <w:t>Figure 3.13 Essential monitoring functions of the integrated monitoring framework mapped to the IUCN management cycle.</w:t>
        </w:r>
        <w:r w:rsidR="004C1C3A">
          <w:rPr>
            <w:noProof/>
            <w:webHidden/>
          </w:rPr>
          <w:tab/>
        </w:r>
        <w:r>
          <w:rPr>
            <w:noProof/>
            <w:webHidden/>
          </w:rPr>
          <w:fldChar w:fldCharType="begin"/>
        </w:r>
        <w:r w:rsidR="004C1C3A">
          <w:rPr>
            <w:noProof/>
            <w:webHidden/>
          </w:rPr>
          <w:instrText xml:space="preserve"> PAGEREF _Toc365375107 \h </w:instrText>
        </w:r>
        <w:r>
          <w:rPr>
            <w:noProof/>
            <w:webHidden/>
          </w:rPr>
        </w:r>
        <w:r>
          <w:rPr>
            <w:noProof/>
            <w:webHidden/>
          </w:rPr>
          <w:fldChar w:fldCharType="separate"/>
        </w:r>
        <w:r w:rsidR="001B5D14">
          <w:rPr>
            <w:noProof/>
            <w:webHidden/>
          </w:rPr>
          <w:t>165</w:t>
        </w:r>
        <w:r>
          <w:rPr>
            <w:noProof/>
            <w:webHidden/>
          </w:rPr>
          <w:fldChar w:fldCharType="end"/>
        </w:r>
      </w:hyperlink>
    </w:p>
    <w:p w:rsidR="00E54EF2" w:rsidRDefault="00F25E6A" w:rsidP="00E54EF2">
      <w:r>
        <w:fldChar w:fldCharType="end"/>
      </w:r>
    </w:p>
    <w:p w:rsidR="00E54EF2" w:rsidRPr="004053DD" w:rsidRDefault="00E54EF2" w:rsidP="00E54EF2"/>
    <w:p w:rsidR="00410366" w:rsidRDefault="00410366">
      <w:pPr>
        <w:spacing w:after="0" w:line="240" w:lineRule="auto"/>
        <w:rPr>
          <w:rFonts w:asciiTheme="majorHAnsi" w:eastAsiaTheme="majorEastAsia" w:hAnsiTheme="majorHAnsi" w:cstheme="majorBidi"/>
          <w:b/>
          <w:bCs/>
          <w:color w:val="365F91" w:themeColor="accent1" w:themeShade="BF"/>
          <w:sz w:val="28"/>
          <w:szCs w:val="28"/>
        </w:rPr>
      </w:pPr>
      <w:r>
        <w:br w:type="page"/>
      </w:r>
    </w:p>
    <w:p w:rsidR="00E54EF2" w:rsidRDefault="00E54EF2" w:rsidP="00E54EF2">
      <w:pPr>
        <w:pStyle w:val="Heading1"/>
      </w:pPr>
      <w:bookmarkStart w:id="5" w:name="_Toc366499453"/>
      <w:r>
        <w:t>List of Tables</w:t>
      </w:r>
      <w:bookmarkEnd w:id="5"/>
    </w:p>
    <w:p w:rsidR="004C1C3A" w:rsidRDefault="00F25E6A">
      <w:pPr>
        <w:pStyle w:val="TOC1"/>
        <w:tabs>
          <w:tab w:val="right" w:leader="dot" w:pos="9060"/>
        </w:tabs>
        <w:rPr>
          <w:rFonts w:asciiTheme="minorHAnsi" w:eastAsiaTheme="minorEastAsia" w:hAnsiTheme="minorHAnsi" w:cstheme="minorBidi"/>
          <w:noProof/>
          <w:lang w:eastAsia="en-AU"/>
        </w:rPr>
      </w:pPr>
      <w:r>
        <w:fldChar w:fldCharType="begin"/>
      </w:r>
      <w:r w:rsidR="00410366">
        <w:instrText xml:space="preserve"> TOC \h \z \t "Table caption,1" </w:instrText>
      </w:r>
      <w:r>
        <w:fldChar w:fldCharType="separate"/>
      </w:r>
      <w:hyperlink w:anchor="_Toc365375108" w:history="1">
        <w:r w:rsidR="004C1C3A" w:rsidRPr="006541D0">
          <w:rPr>
            <w:rStyle w:val="Hyperlink"/>
            <w:noProof/>
          </w:rPr>
          <w:t>Table 1 Prerequisites and essential monitoring functions that form the guidance for establishing an integrated monitoring framework</w:t>
        </w:r>
        <w:r w:rsidR="004C1C3A">
          <w:rPr>
            <w:noProof/>
            <w:webHidden/>
          </w:rPr>
          <w:tab/>
        </w:r>
        <w:r>
          <w:rPr>
            <w:noProof/>
            <w:webHidden/>
          </w:rPr>
          <w:fldChar w:fldCharType="begin"/>
        </w:r>
        <w:r w:rsidR="004C1C3A">
          <w:rPr>
            <w:noProof/>
            <w:webHidden/>
          </w:rPr>
          <w:instrText xml:space="preserve"> PAGEREF _Toc365375108 \h </w:instrText>
        </w:r>
        <w:r>
          <w:rPr>
            <w:noProof/>
            <w:webHidden/>
          </w:rPr>
        </w:r>
        <w:r>
          <w:rPr>
            <w:noProof/>
            <w:webHidden/>
          </w:rPr>
          <w:fldChar w:fldCharType="separate"/>
        </w:r>
        <w:r w:rsidR="001B5D14">
          <w:rPr>
            <w:noProof/>
            <w:webHidden/>
          </w:rPr>
          <w:t>iii</w:t>
        </w:r>
        <w:r>
          <w:rPr>
            <w:noProof/>
            <w:webHidden/>
          </w:rPr>
          <w:fldChar w:fldCharType="end"/>
        </w:r>
      </w:hyperlink>
    </w:p>
    <w:p w:rsidR="004C1C3A" w:rsidRDefault="00F25E6A">
      <w:pPr>
        <w:pStyle w:val="TOC1"/>
        <w:tabs>
          <w:tab w:val="right" w:leader="dot" w:pos="9060"/>
        </w:tabs>
        <w:rPr>
          <w:rFonts w:asciiTheme="minorHAnsi" w:eastAsiaTheme="minorEastAsia" w:hAnsiTheme="minorHAnsi" w:cstheme="minorBidi"/>
          <w:noProof/>
          <w:lang w:eastAsia="en-AU"/>
        </w:rPr>
      </w:pPr>
      <w:hyperlink w:anchor="_Toc365375109" w:history="1">
        <w:r w:rsidR="004C1C3A" w:rsidRPr="006541D0">
          <w:rPr>
            <w:rStyle w:val="Hyperlink"/>
            <w:noProof/>
          </w:rPr>
          <w:t>Table 2 Proposed priority values, pressures, processes and drivers for long-term core integrated monitoring</w:t>
        </w:r>
        <w:r w:rsidR="004C1C3A">
          <w:rPr>
            <w:noProof/>
            <w:webHidden/>
          </w:rPr>
          <w:tab/>
        </w:r>
        <w:r>
          <w:rPr>
            <w:noProof/>
            <w:webHidden/>
          </w:rPr>
          <w:fldChar w:fldCharType="begin"/>
        </w:r>
        <w:r w:rsidR="004C1C3A">
          <w:rPr>
            <w:noProof/>
            <w:webHidden/>
          </w:rPr>
          <w:instrText xml:space="preserve"> PAGEREF _Toc365375109 \h </w:instrText>
        </w:r>
        <w:r>
          <w:rPr>
            <w:noProof/>
            <w:webHidden/>
          </w:rPr>
        </w:r>
        <w:r>
          <w:rPr>
            <w:noProof/>
            <w:webHidden/>
          </w:rPr>
          <w:fldChar w:fldCharType="separate"/>
        </w:r>
        <w:r w:rsidR="001B5D14">
          <w:rPr>
            <w:noProof/>
            <w:webHidden/>
          </w:rPr>
          <w:t>vii</w:t>
        </w:r>
        <w:r>
          <w:rPr>
            <w:noProof/>
            <w:webHidden/>
          </w:rPr>
          <w:fldChar w:fldCharType="end"/>
        </w:r>
      </w:hyperlink>
    </w:p>
    <w:p w:rsidR="004C1C3A" w:rsidRDefault="00F25E6A">
      <w:pPr>
        <w:pStyle w:val="TOC1"/>
        <w:tabs>
          <w:tab w:val="right" w:leader="dot" w:pos="9060"/>
        </w:tabs>
        <w:rPr>
          <w:rFonts w:asciiTheme="minorHAnsi" w:eastAsiaTheme="minorEastAsia" w:hAnsiTheme="minorHAnsi" w:cstheme="minorBidi"/>
          <w:noProof/>
          <w:lang w:eastAsia="en-AU"/>
        </w:rPr>
      </w:pPr>
      <w:hyperlink w:anchor="_Toc365375110" w:history="1">
        <w:r w:rsidR="004C1C3A" w:rsidRPr="006541D0">
          <w:rPr>
            <w:rStyle w:val="Hyperlink"/>
            <w:noProof/>
          </w:rPr>
          <w:t>Table 2.1 An overview of outputs generated by applying the guidance to establish an IMF. Collectively the outputs form the IMF</w:t>
        </w:r>
        <w:r w:rsidR="004C1C3A">
          <w:rPr>
            <w:noProof/>
            <w:webHidden/>
          </w:rPr>
          <w:tab/>
        </w:r>
        <w:r>
          <w:rPr>
            <w:noProof/>
            <w:webHidden/>
          </w:rPr>
          <w:fldChar w:fldCharType="begin"/>
        </w:r>
        <w:r w:rsidR="004C1C3A">
          <w:rPr>
            <w:noProof/>
            <w:webHidden/>
          </w:rPr>
          <w:instrText xml:space="preserve"> PAGEREF _Toc365375110 \h </w:instrText>
        </w:r>
        <w:r>
          <w:rPr>
            <w:noProof/>
            <w:webHidden/>
          </w:rPr>
        </w:r>
        <w:r>
          <w:rPr>
            <w:noProof/>
            <w:webHidden/>
          </w:rPr>
          <w:fldChar w:fldCharType="separate"/>
        </w:r>
        <w:r w:rsidR="001B5D14">
          <w:rPr>
            <w:noProof/>
            <w:webHidden/>
          </w:rPr>
          <w:t>14</w:t>
        </w:r>
        <w:r>
          <w:rPr>
            <w:noProof/>
            <w:webHidden/>
          </w:rPr>
          <w:fldChar w:fldCharType="end"/>
        </w:r>
      </w:hyperlink>
    </w:p>
    <w:p w:rsidR="004C1C3A" w:rsidRDefault="00F25E6A">
      <w:pPr>
        <w:pStyle w:val="TOC1"/>
        <w:tabs>
          <w:tab w:val="right" w:leader="dot" w:pos="9060"/>
        </w:tabs>
        <w:rPr>
          <w:rFonts w:asciiTheme="minorHAnsi" w:eastAsiaTheme="minorEastAsia" w:hAnsiTheme="minorHAnsi" w:cstheme="minorBidi"/>
          <w:noProof/>
          <w:lang w:eastAsia="en-AU"/>
        </w:rPr>
      </w:pPr>
      <w:hyperlink w:anchor="_Toc365375111" w:history="1">
        <w:r w:rsidR="004C1C3A" w:rsidRPr="006541D0">
          <w:rPr>
            <w:rStyle w:val="Hyperlink"/>
            <w:noProof/>
          </w:rPr>
          <w:t>Table 2.2 A hypothetical example of poor, acceptable and preferred operational management objectives to restore coral cover and condition in a marine reserve</w:t>
        </w:r>
        <w:r w:rsidR="004C1C3A">
          <w:rPr>
            <w:noProof/>
            <w:webHidden/>
          </w:rPr>
          <w:tab/>
        </w:r>
        <w:r>
          <w:rPr>
            <w:noProof/>
            <w:webHidden/>
          </w:rPr>
          <w:fldChar w:fldCharType="begin"/>
        </w:r>
        <w:r w:rsidR="004C1C3A">
          <w:rPr>
            <w:noProof/>
            <w:webHidden/>
          </w:rPr>
          <w:instrText xml:space="preserve"> PAGEREF _Toc365375111 \h </w:instrText>
        </w:r>
        <w:r>
          <w:rPr>
            <w:noProof/>
            <w:webHidden/>
          </w:rPr>
        </w:r>
        <w:r>
          <w:rPr>
            <w:noProof/>
            <w:webHidden/>
          </w:rPr>
          <w:fldChar w:fldCharType="separate"/>
        </w:r>
        <w:r w:rsidR="001B5D14">
          <w:rPr>
            <w:noProof/>
            <w:webHidden/>
          </w:rPr>
          <w:t>17</w:t>
        </w:r>
        <w:r>
          <w:rPr>
            <w:noProof/>
            <w:webHidden/>
          </w:rPr>
          <w:fldChar w:fldCharType="end"/>
        </w:r>
      </w:hyperlink>
    </w:p>
    <w:p w:rsidR="004C1C3A" w:rsidRDefault="00F25E6A">
      <w:pPr>
        <w:pStyle w:val="TOC1"/>
        <w:tabs>
          <w:tab w:val="right" w:leader="dot" w:pos="9060"/>
        </w:tabs>
        <w:rPr>
          <w:rFonts w:asciiTheme="minorHAnsi" w:eastAsiaTheme="minorEastAsia" w:hAnsiTheme="minorHAnsi" w:cstheme="minorBidi"/>
          <w:noProof/>
          <w:lang w:eastAsia="en-AU"/>
        </w:rPr>
      </w:pPr>
      <w:hyperlink w:anchor="_Toc365375112" w:history="1">
        <w:r w:rsidR="004C1C3A" w:rsidRPr="006541D0">
          <w:rPr>
            <w:rStyle w:val="Hyperlink"/>
            <w:noProof/>
          </w:rPr>
          <w:t>Table 2.3 An overview of governance functions required to provide leadership, direction and accountability for integrated monitoring. Arrows indicate the need for interaction between functional groups</w:t>
        </w:r>
        <w:r w:rsidR="004C1C3A">
          <w:rPr>
            <w:noProof/>
            <w:webHidden/>
          </w:rPr>
          <w:tab/>
        </w:r>
        <w:r>
          <w:rPr>
            <w:noProof/>
            <w:webHidden/>
          </w:rPr>
          <w:fldChar w:fldCharType="begin"/>
        </w:r>
        <w:r w:rsidR="004C1C3A">
          <w:rPr>
            <w:noProof/>
            <w:webHidden/>
          </w:rPr>
          <w:instrText xml:space="preserve"> PAGEREF _Toc365375112 \h </w:instrText>
        </w:r>
        <w:r>
          <w:rPr>
            <w:noProof/>
            <w:webHidden/>
          </w:rPr>
        </w:r>
        <w:r>
          <w:rPr>
            <w:noProof/>
            <w:webHidden/>
          </w:rPr>
          <w:fldChar w:fldCharType="separate"/>
        </w:r>
        <w:r w:rsidR="001B5D14">
          <w:rPr>
            <w:noProof/>
            <w:webHidden/>
          </w:rPr>
          <w:t>21</w:t>
        </w:r>
        <w:r>
          <w:rPr>
            <w:noProof/>
            <w:webHidden/>
          </w:rPr>
          <w:fldChar w:fldCharType="end"/>
        </w:r>
      </w:hyperlink>
    </w:p>
    <w:p w:rsidR="004C1C3A" w:rsidRDefault="00F25E6A">
      <w:pPr>
        <w:pStyle w:val="TOC1"/>
        <w:tabs>
          <w:tab w:val="right" w:leader="dot" w:pos="9060"/>
        </w:tabs>
        <w:rPr>
          <w:rFonts w:asciiTheme="minorHAnsi" w:eastAsiaTheme="minorEastAsia" w:hAnsiTheme="minorHAnsi" w:cstheme="minorBidi"/>
          <w:noProof/>
          <w:lang w:eastAsia="en-AU"/>
        </w:rPr>
      </w:pPr>
      <w:hyperlink w:anchor="_Toc365375113" w:history="1">
        <w:r w:rsidR="004C1C3A" w:rsidRPr="006541D0">
          <w:rPr>
            <w:rStyle w:val="Hyperlink"/>
            <w:noProof/>
          </w:rPr>
          <w:t>Table 2.4 Hypothetical examples of clearly defined monitoring objectives for the extent of coral in a marine reserve (operational management objective taken from Table 2.2 – preferred operational management objective)</w:t>
        </w:r>
        <w:r w:rsidR="004C1C3A">
          <w:rPr>
            <w:noProof/>
            <w:webHidden/>
          </w:rPr>
          <w:tab/>
        </w:r>
        <w:r>
          <w:rPr>
            <w:noProof/>
            <w:webHidden/>
          </w:rPr>
          <w:fldChar w:fldCharType="begin"/>
        </w:r>
        <w:r w:rsidR="004C1C3A">
          <w:rPr>
            <w:noProof/>
            <w:webHidden/>
          </w:rPr>
          <w:instrText xml:space="preserve"> PAGEREF _Toc365375113 \h </w:instrText>
        </w:r>
        <w:r>
          <w:rPr>
            <w:noProof/>
            <w:webHidden/>
          </w:rPr>
        </w:r>
        <w:r>
          <w:rPr>
            <w:noProof/>
            <w:webHidden/>
          </w:rPr>
          <w:fldChar w:fldCharType="separate"/>
        </w:r>
        <w:r w:rsidR="001B5D14">
          <w:rPr>
            <w:noProof/>
            <w:webHidden/>
          </w:rPr>
          <w:t>24</w:t>
        </w:r>
        <w:r>
          <w:rPr>
            <w:noProof/>
            <w:webHidden/>
          </w:rPr>
          <w:fldChar w:fldCharType="end"/>
        </w:r>
      </w:hyperlink>
    </w:p>
    <w:p w:rsidR="004C1C3A" w:rsidRDefault="00F25E6A">
      <w:pPr>
        <w:pStyle w:val="TOC1"/>
        <w:tabs>
          <w:tab w:val="right" w:leader="dot" w:pos="9060"/>
        </w:tabs>
        <w:rPr>
          <w:rFonts w:asciiTheme="minorHAnsi" w:eastAsiaTheme="minorEastAsia" w:hAnsiTheme="minorHAnsi" w:cstheme="minorBidi"/>
          <w:noProof/>
          <w:lang w:eastAsia="en-AU"/>
        </w:rPr>
      </w:pPr>
      <w:hyperlink w:anchor="_Toc365375114" w:history="1">
        <w:r w:rsidR="004C1C3A" w:rsidRPr="006541D0">
          <w:rPr>
            <w:rStyle w:val="Hyperlink"/>
            <w:noProof/>
          </w:rPr>
          <w:t>Table 2.5 Theoretical methods for selecting ecological indicators within the Pressure State Impact Response (PSIR) framework across a range of conceptual cause-and-effect models, from simple abstractions to more realistic and complex models (adapted from Hayes et al. 2012). For directed graphs, arrows denote causal effects and circles denote indicator variables (I), pressures on system (P), or general system variables (V)</w:t>
        </w:r>
        <w:r w:rsidR="004C1C3A">
          <w:rPr>
            <w:noProof/>
            <w:webHidden/>
          </w:rPr>
          <w:tab/>
        </w:r>
        <w:r>
          <w:rPr>
            <w:noProof/>
            <w:webHidden/>
          </w:rPr>
          <w:fldChar w:fldCharType="begin"/>
        </w:r>
        <w:r w:rsidR="004C1C3A">
          <w:rPr>
            <w:noProof/>
            <w:webHidden/>
          </w:rPr>
          <w:instrText xml:space="preserve"> PAGEREF _Toc365375114 \h </w:instrText>
        </w:r>
        <w:r>
          <w:rPr>
            <w:noProof/>
            <w:webHidden/>
          </w:rPr>
        </w:r>
        <w:r>
          <w:rPr>
            <w:noProof/>
            <w:webHidden/>
          </w:rPr>
          <w:fldChar w:fldCharType="separate"/>
        </w:r>
        <w:r w:rsidR="001B5D14">
          <w:rPr>
            <w:noProof/>
            <w:webHidden/>
          </w:rPr>
          <w:t>34</w:t>
        </w:r>
        <w:r>
          <w:rPr>
            <w:noProof/>
            <w:webHidden/>
          </w:rPr>
          <w:fldChar w:fldCharType="end"/>
        </w:r>
      </w:hyperlink>
    </w:p>
    <w:p w:rsidR="004C1C3A" w:rsidRDefault="00F25E6A">
      <w:pPr>
        <w:pStyle w:val="TOC1"/>
        <w:tabs>
          <w:tab w:val="right" w:leader="dot" w:pos="9060"/>
        </w:tabs>
        <w:rPr>
          <w:rFonts w:asciiTheme="minorHAnsi" w:eastAsiaTheme="minorEastAsia" w:hAnsiTheme="minorHAnsi" w:cstheme="minorBidi"/>
          <w:noProof/>
          <w:lang w:eastAsia="en-AU"/>
        </w:rPr>
      </w:pPr>
      <w:hyperlink w:anchor="_Toc365375115" w:history="1">
        <w:r w:rsidR="004C1C3A" w:rsidRPr="006541D0">
          <w:rPr>
            <w:rStyle w:val="Hyperlink"/>
            <w:noProof/>
          </w:rPr>
          <w:t>Table 2.6 General guidance about transitioning from an IMF to a functional IMP</w:t>
        </w:r>
        <w:r w:rsidR="004C1C3A">
          <w:rPr>
            <w:noProof/>
            <w:webHidden/>
          </w:rPr>
          <w:tab/>
        </w:r>
        <w:r>
          <w:rPr>
            <w:noProof/>
            <w:webHidden/>
          </w:rPr>
          <w:fldChar w:fldCharType="begin"/>
        </w:r>
        <w:r w:rsidR="004C1C3A">
          <w:rPr>
            <w:noProof/>
            <w:webHidden/>
          </w:rPr>
          <w:instrText xml:space="preserve"> PAGEREF _Toc365375115 \h </w:instrText>
        </w:r>
        <w:r>
          <w:rPr>
            <w:noProof/>
            <w:webHidden/>
          </w:rPr>
        </w:r>
        <w:r>
          <w:rPr>
            <w:noProof/>
            <w:webHidden/>
          </w:rPr>
          <w:fldChar w:fldCharType="separate"/>
        </w:r>
        <w:r w:rsidR="001B5D14">
          <w:rPr>
            <w:noProof/>
            <w:webHidden/>
          </w:rPr>
          <w:t>56</w:t>
        </w:r>
        <w:r>
          <w:rPr>
            <w:noProof/>
            <w:webHidden/>
          </w:rPr>
          <w:fldChar w:fldCharType="end"/>
        </w:r>
      </w:hyperlink>
    </w:p>
    <w:p w:rsidR="004C1C3A" w:rsidRDefault="00F25E6A">
      <w:pPr>
        <w:pStyle w:val="TOC1"/>
        <w:tabs>
          <w:tab w:val="right" w:leader="dot" w:pos="9060"/>
        </w:tabs>
        <w:rPr>
          <w:rFonts w:asciiTheme="minorHAnsi" w:eastAsiaTheme="minorEastAsia" w:hAnsiTheme="minorHAnsi" w:cstheme="minorBidi"/>
          <w:noProof/>
          <w:lang w:eastAsia="en-AU"/>
        </w:rPr>
      </w:pPr>
      <w:hyperlink w:anchor="_Toc365375116" w:history="1">
        <w:r w:rsidR="004C1C3A" w:rsidRPr="006541D0">
          <w:rPr>
            <w:rStyle w:val="Hyperlink"/>
            <w:noProof/>
          </w:rPr>
          <w:t>Table 3.1 Prerequisites and essential steps of the integrated monitoring framework and how the steps fit together for the GBRWHA</w:t>
        </w:r>
        <w:r w:rsidR="004C1C3A">
          <w:rPr>
            <w:noProof/>
            <w:webHidden/>
          </w:rPr>
          <w:tab/>
        </w:r>
        <w:r>
          <w:rPr>
            <w:noProof/>
            <w:webHidden/>
          </w:rPr>
          <w:fldChar w:fldCharType="begin"/>
        </w:r>
        <w:r w:rsidR="004C1C3A">
          <w:rPr>
            <w:noProof/>
            <w:webHidden/>
          </w:rPr>
          <w:instrText xml:space="preserve"> PAGEREF _Toc365375116 \h </w:instrText>
        </w:r>
        <w:r>
          <w:rPr>
            <w:noProof/>
            <w:webHidden/>
          </w:rPr>
        </w:r>
        <w:r>
          <w:rPr>
            <w:noProof/>
            <w:webHidden/>
          </w:rPr>
          <w:fldChar w:fldCharType="separate"/>
        </w:r>
        <w:r w:rsidR="001B5D14">
          <w:rPr>
            <w:noProof/>
            <w:webHidden/>
          </w:rPr>
          <w:t>73</w:t>
        </w:r>
        <w:r>
          <w:rPr>
            <w:noProof/>
            <w:webHidden/>
          </w:rPr>
          <w:fldChar w:fldCharType="end"/>
        </w:r>
      </w:hyperlink>
    </w:p>
    <w:p w:rsidR="004C1C3A" w:rsidRDefault="00F25E6A">
      <w:pPr>
        <w:pStyle w:val="TOC1"/>
        <w:tabs>
          <w:tab w:val="right" w:leader="dot" w:pos="9060"/>
        </w:tabs>
        <w:rPr>
          <w:rFonts w:asciiTheme="minorHAnsi" w:eastAsiaTheme="minorEastAsia" w:hAnsiTheme="minorHAnsi" w:cstheme="minorBidi"/>
          <w:noProof/>
          <w:lang w:eastAsia="en-AU"/>
        </w:rPr>
      </w:pPr>
      <w:hyperlink w:anchor="_Toc365375117" w:history="1">
        <w:r w:rsidR="004C1C3A" w:rsidRPr="006541D0">
          <w:rPr>
            <w:rStyle w:val="Hyperlink"/>
            <w:noProof/>
          </w:rPr>
          <w:t>Table 3.2 High priority biophysical values</w:t>
        </w:r>
        <w:r w:rsidR="004C1C3A">
          <w:rPr>
            <w:noProof/>
            <w:webHidden/>
          </w:rPr>
          <w:tab/>
        </w:r>
        <w:r>
          <w:rPr>
            <w:noProof/>
            <w:webHidden/>
          </w:rPr>
          <w:fldChar w:fldCharType="begin"/>
        </w:r>
        <w:r w:rsidR="004C1C3A">
          <w:rPr>
            <w:noProof/>
            <w:webHidden/>
          </w:rPr>
          <w:instrText xml:space="preserve"> PAGEREF _Toc365375117 \h </w:instrText>
        </w:r>
        <w:r>
          <w:rPr>
            <w:noProof/>
            <w:webHidden/>
          </w:rPr>
        </w:r>
        <w:r>
          <w:rPr>
            <w:noProof/>
            <w:webHidden/>
          </w:rPr>
          <w:fldChar w:fldCharType="separate"/>
        </w:r>
        <w:r w:rsidR="001B5D14">
          <w:rPr>
            <w:noProof/>
            <w:webHidden/>
          </w:rPr>
          <w:t>87</w:t>
        </w:r>
        <w:r>
          <w:rPr>
            <w:noProof/>
            <w:webHidden/>
          </w:rPr>
          <w:fldChar w:fldCharType="end"/>
        </w:r>
      </w:hyperlink>
    </w:p>
    <w:p w:rsidR="004C1C3A" w:rsidRDefault="00F25E6A">
      <w:pPr>
        <w:pStyle w:val="TOC1"/>
        <w:tabs>
          <w:tab w:val="right" w:leader="dot" w:pos="9060"/>
        </w:tabs>
        <w:rPr>
          <w:rFonts w:asciiTheme="minorHAnsi" w:eastAsiaTheme="minorEastAsia" w:hAnsiTheme="minorHAnsi" w:cstheme="minorBidi"/>
          <w:noProof/>
          <w:lang w:eastAsia="en-AU"/>
        </w:rPr>
      </w:pPr>
      <w:hyperlink w:anchor="_Toc365375118" w:history="1">
        <w:r w:rsidR="004C1C3A" w:rsidRPr="006541D0">
          <w:rPr>
            <w:rStyle w:val="Hyperlink"/>
            <w:noProof/>
          </w:rPr>
          <w:t>Table 3.3 High priority ecosystem processes</w:t>
        </w:r>
        <w:r w:rsidR="004C1C3A">
          <w:rPr>
            <w:noProof/>
            <w:webHidden/>
          </w:rPr>
          <w:tab/>
        </w:r>
        <w:r>
          <w:rPr>
            <w:noProof/>
            <w:webHidden/>
          </w:rPr>
          <w:fldChar w:fldCharType="begin"/>
        </w:r>
        <w:r w:rsidR="004C1C3A">
          <w:rPr>
            <w:noProof/>
            <w:webHidden/>
          </w:rPr>
          <w:instrText xml:space="preserve"> PAGEREF _Toc365375118 \h </w:instrText>
        </w:r>
        <w:r>
          <w:rPr>
            <w:noProof/>
            <w:webHidden/>
          </w:rPr>
        </w:r>
        <w:r>
          <w:rPr>
            <w:noProof/>
            <w:webHidden/>
          </w:rPr>
          <w:fldChar w:fldCharType="separate"/>
        </w:r>
        <w:r w:rsidR="001B5D14">
          <w:rPr>
            <w:noProof/>
            <w:webHidden/>
          </w:rPr>
          <w:t>88</w:t>
        </w:r>
        <w:r>
          <w:rPr>
            <w:noProof/>
            <w:webHidden/>
          </w:rPr>
          <w:fldChar w:fldCharType="end"/>
        </w:r>
      </w:hyperlink>
    </w:p>
    <w:p w:rsidR="004C1C3A" w:rsidRDefault="00F25E6A">
      <w:pPr>
        <w:pStyle w:val="TOC1"/>
        <w:tabs>
          <w:tab w:val="right" w:leader="dot" w:pos="9060"/>
        </w:tabs>
        <w:rPr>
          <w:rFonts w:asciiTheme="minorHAnsi" w:eastAsiaTheme="minorEastAsia" w:hAnsiTheme="minorHAnsi" w:cstheme="minorBidi"/>
          <w:noProof/>
          <w:lang w:eastAsia="en-AU"/>
        </w:rPr>
      </w:pPr>
      <w:hyperlink w:anchor="_Toc365375119" w:history="1">
        <w:r w:rsidR="004C1C3A" w:rsidRPr="006541D0">
          <w:rPr>
            <w:rStyle w:val="Hyperlink"/>
            <w:noProof/>
          </w:rPr>
          <w:t>Table 3.4 High priority pressures</w:t>
        </w:r>
        <w:r w:rsidR="004C1C3A">
          <w:rPr>
            <w:noProof/>
            <w:webHidden/>
          </w:rPr>
          <w:tab/>
        </w:r>
        <w:r>
          <w:rPr>
            <w:noProof/>
            <w:webHidden/>
          </w:rPr>
          <w:fldChar w:fldCharType="begin"/>
        </w:r>
        <w:r w:rsidR="004C1C3A">
          <w:rPr>
            <w:noProof/>
            <w:webHidden/>
          </w:rPr>
          <w:instrText xml:space="preserve"> PAGEREF _Toc365375119 \h </w:instrText>
        </w:r>
        <w:r>
          <w:rPr>
            <w:noProof/>
            <w:webHidden/>
          </w:rPr>
        </w:r>
        <w:r>
          <w:rPr>
            <w:noProof/>
            <w:webHidden/>
          </w:rPr>
          <w:fldChar w:fldCharType="separate"/>
        </w:r>
        <w:r w:rsidR="001B5D14">
          <w:rPr>
            <w:noProof/>
            <w:webHidden/>
          </w:rPr>
          <w:t>88</w:t>
        </w:r>
        <w:r>
          <w:rPr>
            <w:noProof/>
            <w:webHidden/>
          </w:rPr>
          <w:fldChar w:fldCharType="end"/>
        </w:r>
      </w:hyperlink>
    </w:p>
    <w:p w:rsidR="004C1C3A" w:rsidRDefault="00F25E6A">
      <w:pPr>
        <w:pStyle w:val="TOC1"/>
        <w:tabs>
          <w:tab w:val="right" w:leader="dot" w:pos="9060"/>
        </w:tabs>
        <w:rPr>
          <w:rFonts w:asciiTheme="minorHAnsi" w:eastAsiaTheme="minorEastAsia" w:hAnsiTheme="minorHAnsi" w:cstheme="minorBidi"/>
          <w:noProof/>
          <w:lang w:eastAsia="en-AU"/>
        </w:rPr>
      </w:pPr>
      <w:hyperlink w:anchor="_Toc365375120" w:history="1">
        <w:r w:rsidR="004C1C3A" w:rsidRPr="006541D0">
          <w:rPr>
            <w:rStyle w:val="Hyperlink"/>
            <w:noProof/>
          </w:rPr>
          <w:t>Table 3.5 Proposed priority values, pressures, processes and drivers for long-term core integrated monitoring</w:t>
        </w:r>
        <w:r w:rsidR="004C1C3A">
          <w:rPr>
            <w:noProof/>
            <w:webHidden/>
          </w:rPr>
          <w:tab/>
        </w:r>
        <w:r>
          <w:rPr>
            <w:noProof/>
            <w:webHidden/>
          </w:rPr>
          <w:fldChar w:fldCharType="begin"/>
        </w:r>
        <w:r w:rsidR="004C1C3A">
          <w:rPr>
            <w:noProof/>
            <w:webHidden/>
          </w:rPr>
          <w:instrText xml:space="preserve"> PAGEREF _Toc365375120 \h </w:instrText>
        </w:r>
        <w:r>
          <w:rPr>
            <w:noProof/>
            <w:webHidden/>
          </w:rPr>
        </w:r>
        <w:r>
          <w:rPr>
            <w:noProof/>
            <w:webHidden/>
          </w:rPr>
          <w:fldChar w:fldCharType="separate"/>
        </w:r>
        <w:r w:rsidR="001B5D14">
          <w:rPr>
            <w:noProof/>
            <w:webHidden/>
          </w:rPr>
          <w:t>91</w:t>
        </w:r>
        <w:r>
          <w:rPr>
            <w:noProof/>
            <w:webHidden/>
          </w:rPr>
          <w:fldChar w:fldCharType="end"/>
        </w:r>
      </w:hyperlink>
    </w:p>
    <w:p w:rsidR="004C1C3A" w:rsidRDefault="00F25E6A">
      <w:pPr>
        <w:pStyle w:val="TOC1"/>
        <w:tabs>
          <w:tab w:val="right" w:leader="dot" w:pos="9060"/>
        </w:tabs>
        <w:rPr>
          <w:rFonts w:asciiTheme="minorHAnsi" w:eastAsiaTheme="minorEastAsia" w:hAnsiTheme="minorHAnsi" w:cstheme="minorBidi"/>
          <w:noProof/>
          <w:lang w:eastAsia="en-AU"/>
        </w:rPr>
      </w:pPr>
      <w:hyperlink w:anchor="_Toc365375121" w:history="1">
        <w:r w:rsidR="004C1C3A" w:rsidRPr="006541D0">
          <w:rPr>
            <w:rStyle w:val="Hyperlink"/>
            <w:noProof/>
          </w:rPr>
          <w:t>Table 3.6 Distribution of priority pressures for the GBRWHA including potential pressures into the future</w:t>
        </w:r>
        <w:r w:rsidR="004C1C3A">
          <w:rPr>
            <w:noProof/>
            <w:webHidden/>
          </w:rPr>
          <w:tab/>
        </w:r>
        <w:r>
          <w:rPr>
            <w:noProof/>
            <w:webHidden/>
          </w:rPr>
          <w:fldChar w:fldCharType="begin"/>
        </w:r>
        <w:r w:rsidR="004C1C3A">
          <w:rPr>
            <w:noProof/>
            <w:webHidden/>
          </w:rPr>
          <w:instrText xml:space="preserve"> PAGEREF _Toc365375121 \h </w:instrText>
        </w:r>
        <w:r>
          <w:rPr>
            <w:noProof/>
            <w:webHidden/>
          </w:rPr>
        </w:r>
        <w:r>
          <w:rPr>
            <w:noProof/>
            <w:webHidden/>
          </w:rPr>
          <w:fldChar w:fldCharType="separate"/>
        </w:r>
        <w:r w:rsidR="001B5D14">
          <w:rPr>
            <w:noProof/>
            <w:webHidden/>
          </w:rPr>
          <w:t>93</w:t>
        </w:r>
        <w:r>
          <w:rPr>
            <w:noProof/>
            <w:webHidden/>
          </w:rPr>
          <w:fldChar w:fldCharType="end"/>
        </w:r>
      </w:hyperlink>
    </w:p>
    <w:p w:rsidR="004C1C3A" w:rsidRDefault="00F25E6A">
      <w:pPr>
        <w:pStyle w:val="TOC1"/>
        <w:tabs>
          <w:tab w:val="right" w:leader="dot" w:pos="9060"/>
        </w:tabs>
        <w:rPr>
          <w:rFonts w:asciiTheme="minorHAnsi" w:eastAsiaTheme="minorEastAsia" w:hAnsiTheme="minorHAnsi" w:cstheme="minorBidi"/>
          <w:noProof/>
          <w:lang w:eastAsia="en-AU"/>
        </w:rPr>
      </w:pPr>
      <w:hyperlink w:anchor="_Toc365375122" w:history="1">
        <w:r w:rsidR="004C1C3A" w:rsidRPr="006541D0">
          <w:rPr>
            <w:rStyle w:val="Hyperlink"/>
            <w:noProof/>
          </w:rPr>
          <w:t>Table 3.7 Direct interactions between priority values and priority pressures</w:t>
        </w:r>
        <w:r w:rsidR="004C1C3A">
          <w:rPr>
            <w:noProof/>
            <w:webHidden/>
          </w:rPr>
          <w:tab/>
        </w:r>
        <w:r>
          <w:rPr>
            <w:noProof/>
            <w:webHidden/>
          </w:rPr>
          <w:fldChar w:fldCharType="begin"/>
        </w:r>
        <w:r w:rsidR="004C1C3A">
          <w:rPr>
            <w:noProof/>
            <w:webHidden/>
          </w:rPr>
          <w:instrText xml:space="preserve"> PAGEREF _Toc365375122 \h </w:instrText>
        </w:r>
        <w:r>
          <w:rPr>
            <w:noProof/>
            <w:webHidden/>
          </w:rPr>
        </w:r>
        <w:r>
          <w:rPr>
            <w:noProof/>
            <w:webHidden/>
          </w:rPr>
          <w:fldChar w:fldCharType="separate"/>
        </w:r>
        <w:r w:rsidR="001B5D14">
          <w:rPr>
            <w:noProof/>
            <w:webHidden/>
          </w:rPr>
          <w:t>94</w:t>
        </w:r>
        <w:r>
          <w:rPr>
            <w:noProof/>
            <w:webHidden/>
          </w:rPr>
          <w:fldChar w:fldCharType="end"/>
        </w:r>
      </w:hyperlink>
    </w:p>
    <w:p w:rsidR="004C1C3A" w:rsidRDefault="00F25E6A">
      <w:pPr>
        <w:pStyle w:val="TOC1"/>
        <w:tabs>
          <w:tab w:val="right" w:leader="dot" w:pos="9060"/>
        </w:tabs>
        <w:rPr>
          <w:rFonts w:asciiTheme="minorHAnsi" w:eastAsiaTheme="minorEastAsia" w:hAnsiTheme="minorHAnsi" w:cstheme="minorBidi"/>
          <w:noProof/>
          <w:lang w:eastAsia="en-AU"/>
        </w:rPr>
      </w:pPr>
      <w:hyperlink w:anchor="_Toc365375123" w:history="1">
        <w:r w:rsidR="004C1C3A" w:rsidRPr="006541D0">
          <w:rPr>
            <w:rStyle w:val="Hyperlink"/>
            <w:noProof/>
          </w:rPr>
          <w:t>Table 3.8 Linking monitoring objectives to management outcomes and objectives for biophysical values of coral reefs</w:t>
        </w:r>
        <w:r w:rsidR="004C1C3A">
          <w:rPr>
            <w:noProof/>
            <w:webHidden/>
          </w:rPr>
          <w:tab/>
        </w:r>
        <w:r>
          <w:rPr>
            <w:noProof/>
            <w:webHidden/>
          </w:rPr>
          <w:fldChar w:fldCharType="begin"/>
        </w:r>
        <w:r w:rsidR="004C1C3A">
          <w:rPr>
            <w:noProof/>
            <w:webHidden/>
          </w:rPr>
          <w:instrText xml:space="preserve"> PAGEREF _Toc365375123 \h </w:instrText>
        </w:r>
        <w:r>
          <w:rPr>
            <w:noProof/>
            <w:webHidden/>
          </w:rPr>
        </w:r>
        <w:r>
          <w:rPr>
            <w:noProof/>
            <w:webHidden/>
          </w:rPr>
          <w:fldChar w:fldCharType="separate"/>
        </w:r>
        <w:r w:rsidR="001B5D14">
          <w:rPr>
            <w:noProof/>
            <w:webHidden/>
          </w:rPr>
          <w:t>97</w:t>
        </w:r>
        <w:r>
          <w:rPr>
            <w:noProof/>
            <w:webHidden/>
          </w:rPr>
          <w:fldChar w:fldCharType="end"/>
        </w:r>
      </w:hyperlink>
    </w:p>
    <w:p w:rsidR="004C1C3A" w:rsidRDefault="00F25E6A">
      <w:pPr>
        <w:pStyle w:val="TOC1"/>
        <w:tabs>
          <w:tab w:val="right" w:leader="dot" w:pos="9060"/>
        </w:tabs>
        <w:rPr>
          <w:rFonts w:asciiTheme="minorHAnsi" w:eastAsiaTheme="minorEastAsia" w:hAnsiTheme="minorHAnsi" w:cstheme="minorBidi"/>
          <w:noProof/>
          <w:lang w:eastAsia="en-AU"/>
        </w:rPr>
      </w:pPr>
      <w:hyperlink w:anchor="_Toc365375124" w:history="1">
        <w:r w:rsidR="004C1C3A" w:rsidRPr="006541D0">
          <w:rPr>
            <w:rStyle w:val="Hyperlink"/>
            <w:noProof/>
          </w:rPr>
          <w:t>Table 3.9 Linking monitoring objectives to management outcomes and objectives for biophysical values of seagrass meadows and seagrasses</w:t>
        </w:r>
        <w:r w:rsidR="004C1C3A">
          <w:rPr>
            <w:noProof/>
            <w:webHidden/>
          </w:rPr>
          <w:tab/>
        </w:r>
        <w:r>
          <w:rPr>
            <w:noProof/>
            <w:webHidden/>
          </w:rPr>
          <w:fldChar w:fldCharType="begin"/>
        </w:r>
        <w:r w:rsidR="004C1C3A">
          <w:rPr>
            <w:noProof/>
            <w:webHidden/>
          </w:rPr>
          <w:instrText xml:space="preserve"> PAGEREF _Toc365375124 \h </w:instrText>
        </w:r>
        <w:r>
          <w:rPr>
            <w:noProof/>
            <w:webHidden/>
          </w:rPr>
        </w:r>
        <w:r>
          <w:rPr>
            <w:noProof/>
            <w:webHidden/>
          </w:rPr>
          <w:fldChar w:fldCharType="separate"/>
        </w:r>
        <w:r w:rsidR="001B5D14">
          <w:rPr>
            <w:noProof/>
            <w:webHidden/>
          </w:rPr>
          <w:t>100</w:t>
        </w:r>
        <w:r>
          <w:rPr>
            <w:noProof/>
            <w:webHidden/>
          </w:rPr>
          <w:fldChar w:fldCharType="end"/>
        </w:r>
      </w:hyperlink>
    </w:p>
    <w:p w:rsidR="004C1C3A" w:rsidRDefault="00F25E6A">
      <w:pPr>
        <w:pStyle w:val="TOC1"/>
        <w:tabs>
          <w:tab w:val="right" w:leader="dot" w:pos="9060"/>
        </w:tabs>
        <w:rPr>
          <w:rFonts w:asciiTheme="minorHAnsi" w:eastAsiaTheme="minorEastAsia" w:hAnsiTheme="minorHAnsi" w:cstheme="minorBidi"/>
          <w:noProof/>
          <w:lang w:eastAsia="en-AU"/>
        </w:rPr>
      </w:pPr>
      <w:hyperlink w:anchor="_Toc365375125" w:history="1">
        <w:r w:rsidR="004C1C3A" w:rsidRPr="006541D0">
          <w:rPr>
            <w:rStyle w:val="Hyperlink"/>
            <w:noProof/>
          </w:rPr>
          <w:t>Table 3.10 Informal grouping of existing monitoring programs into non-exclusive categories (for instance, biological programs, citizen science programs and management performance programs all monitor biological variables). The right-hand column presents examples of programs in each category rather than an exhaustive list.</w:t>
        </w:r>
        <w:r w:rsidR="004C1C3A">
          <w:rPr>
            <w:noProof/>
            <w:webHidden/>
          </w:rPr>
          <w:tab/>
        </w:r>
        <w:r>
          <w:rPr>
            <w:noProof/>
            <w:webHidden/>
          </w:rPr>
          <w:fldChar w:fldCharType="begin"/>
        </w:r>
        <w:r w:rsidR="004C1C3A">
          <w:rPr>
            <w:noProof/>
            <w:webHidden/>
          </w:rPr>
          <w:instrText xml:space="preserve"> PAGEREF _Toc365375125 \h </w:instrText>
        </w:r>
        <w:r>
          <w:rPr>
            <w:noProof/>
            <w:webHidden/>
          </w:rPr>
        </w:r>
        <w:r>
          <w:rPr>
            <w:noProof/>
            <w:webHidden/>
          </w:rPr>
          <w:fldChar w:fldCharType="separate"/>
        </w:r>
        <w:r w:rsidR="001B5D14">
          <w:rPr>
            <w:noProof/>
            <w:webHidden/>
          </w:rPr>
          <w:t>104</w:t>
        </w:r>
        <w:r>
          <w:rPr>
            <w:noProof/>
            <w:webHidden/>
          </w:rPr>
          <w:fldChar w:fldCharType="end"/>
        </w:r>
      </w:hyperlink>
    </w:p>
    <w:p w:rsidR="004C1C3A" w:rsidRDefault="00F25E6A">
      <w:pPr>
        <w:pStyle w:val="TOC1"/>
        <w:tabs>
          <w:tab w:val="right" w:leader="dot" w:pos="9060"/>
        </w:tabs>
        <w:rPr>
          <w:rFonts w:asciiTheme="minorHAnsi" w:eastAsiaTheme="minorEastAsia" w:hAnsiTheme="minorHAnsi" w:cstheme="minorBidi"/>
          <w:noProof/>
          <w:lang w:eastAsia="en-AU"/>
        </w:rPr>
      </w:pPr>
      <w:hyperlink w:anchor="_Toc365375126" w:history="1">
        <w:r w:rsidR="004C1C3A" w:rsidRPr="006541D0">
          <w:rPr>
            <w:rStyle w:val="Hyperlink"/>
            <w:noProof/>
          </w:rPr>
          <w:t>Table 3.11 Adequacy of current monitoring to address priority drivers</w:t>
        </w:r>
        <w:r w:rsidR="004C1C3A">
          <w:rPr>
            <w:noProof/>
            <w:webHidden/>
          </w:rPr>
          <w:tab/>
        </w:r>
        <w:r>
          <w:rPr>
            <w:noProof/>
            <w:webHidden/>
          </w:rPr>
          <w:fldChar w:fldCharType="begin"/>
        </w:r>
        <w:r w:rsidR="004C1C3A">
          <w:rPr>
            <w:noProof/>
            <w:webHidden/>
          </w:rPr>
          <w:instrText xml:space="preserve"> PAGEREF _Toc365375126 \h </w:instrText>
        </w:r>
        <w:r>
          <w:rPr>
            <w:noProof/>
            <w:webHidden/>
          </w:rPr>
        </w:r>
        <w:r>
          <w:rPr>
            <w:noProof/>
            <w:webHidden/>
          </w:rPr>
          <w:fldChar w:fldCharType="separate"/>
        </w:r>
        <w:r w:rsidR="001B5D14">
          <w:rPr>
            <w:noProof/>
            <w:webHidden/>
          </w:rPr>
          <w:t>105</w:t>
        </w:r>
        <w:r>
          <w:rPr>
            <w:noProof/>
            <w:webHidden/>
          </w:rPr>
          <w:fldChar w:fldCharType="end"/>
        </w:r>
      </w:hyperlink>
    </w:p>
    <w:p w:rsidR="004C1C3A" w:rsidRDefault="00F25E6A">
      <w:pPr>
        <w:pStyle w:val="TOC1"/>
        <w:tabs>
          <w:tab w:val="right" w:leader="dot" w:pos="9060"/>
        </w:tabs>
        <w:rPr>
          <w:rFonts w:asciiTheme="minorHAnsi" w:eastAsiaTheme="minorEastAsia" w:hAnsiTheme="minorHAnsi" w:cstheme="minorBidi"/>
          <w:noProof/>
          <w:lang w:eastAsia="en-AU"/>
        </w:rPr>
      </w:pPr>
      <w:hyperlink w:anchor="_Toc365375127" w:history="1">
        <w:r w:rsidR="004C1C3A" w:rsidRPr="006541D0">
          <w:rPr>
            <w:rStyle w:val="Hyperlink"/>
            <w:noProof/>
          </w:rPr>
          <w:t>Table 3.12 Adequacy of current monitoring to address priority pressures</w:t>
        </w:r>
        <w:r w:rsidR="004C1C3A">
          <w:rPr>
            <w:noProof/>
            <w:webHidden/>
          </w:rPr>
          <w:tab/>
        </w:r>
        <w:r>
          <w:rPr>
            <w:noProof/>
            <w:webHidden/>
          </w:rPr>
          <w:fldChar w:fldCharType="begin"/>
        </w:r>
        <w:r w:rsidR="004C1C3A">
          <w:rPr>
            <w:noProof/>
            <w:webHidden/>
          </w:rPr>
          <w:instrText xml:space="preserve"> PAGEREF _Toc365375127 \h </w:instrText>
        </w:r>
        <w:r>
          <w:rPr>
            <w:noProof/>
            <w:webHidden/>
          </w:rPr>
        </w:r>
        <w:r>
          <w:rPr>
            <w:noProof/>
            <w:webHidden/>
          </w:rPr>
          <w:fldChar w:fldCharType="separate"/>
        </w:r>
        <w:r w:rsidR="001B5D14">
          <w:rPr>
            <w:noProof/>
            <w:webHidden/>
          </w:rPr>
          <w:t>107</w:t>
        </w:r>
        <w:r>
          <w:rPr>
            <w:noProof/>
            <w:webHidden/>
          </w:rPr>
          <w:fldChar w:fldCharType="end"/>
        </w:r>
      </w:hyperlink>
    </w:p>
    <w:p w:rsidR="004C1C3A" w:rsidRDefault="00F25E6A">
      <w:pPr>
        <w:pStyle w:val="TOC1"/>
        <w:tabs>
          <w:tab w:val="right" w:leader="dot" w:pos="9060"/>
        </w:tabs>
        <w:rPr>
          <w:rFonts w:asciiTheme="minorHAnsi" w:eastAsiaTheme="minorEastAsia" w:hAnsiTheme="minorHAnsi" w:cstheme="minorBidi"/>
          <w:noProof/>
          <w:lang w:eastAsia="en-AU"/>
        </w:rPr>
      </w:pPr>
      <w:hyperlink w:anchor="_Toc365375128" w:history="1">
        <w:r w:rsidR="004C1C3A" w:rsidRPr="006541D0">
          <w:rPr>
            <w:rStyle w:val="Hyperlink"/>
            <w:noProof/>
          </w:rPr>
          <w:t>Table 3.13 Adequacy of current monitoring to address priority biophysical values</w:t>
        </w:r>
        <w:r w:rsidR="004C1C3A">
          <w:rPr>
            <w:noProof/>
            <w:webHidden/>
          </w:rPr>
          <w:tab/>
        </w:r>
        <w:r>
          <w:rPr>
            <w:noProof/>
            <w:webHidden/>
          </w:rPr>
          <w:fldChar w:fldCharType="begin"/>
        </w:r>
        <w:r w:rsidR="004C1C3A">
          <w:rPr>
            <w:noProof/>
            <w:webHidden/>
          </w:rPr>
          <w:instrText xml:space="preserve"> PAGEREF _Toc365375128 \h </w:instrText>
        </w:r>
        <w:r>
          <w:rPr>
            <w:noProof/>
            <w:webHidden/>
          </w:rPr>
        </w:r>
        <w:r>
          <w:rPr>
            <w:noProof/>
            <w:webHidden/>
          </w:rPr>
          <w:fldChar w:fldCharType="separate"/>
        </w:r>
        <w:r w:rsidR="001B5D14">
          <w:rPr>
            <w:noProof/>
            <w:webHidden/>
          </w:rPr>
          <w:t>114</w:t>
        </w:r>
        <w:r>
          <w:rPr>
            <w:noProof/>
            <w:webHidden/>
          </w:rPr>
          <w:fldChar w:fldCharType="end"/>
        </w:r>
      </w:hyperlink>
    </w:p>
    <w:p w:rsidR="004C1C3A" w:rsidRDefault="00F25E6A">
      <w:pPr>
        <w:pStyle w:val="TOC1"/>
        <w:tabs>
          <w:tab w:val="right" w:leader="dot" w:pos="9060"/>
        </w:tabs>
        <w:rPr>
          <w:rFonts w:asciiTheme="minorHAnsi" w:eastAsiaTheme="minorEastAsia" w:hAnsiTheme="minorHAnsi" w:cstheme="minorBidi"/>
          <w:noProof/>
          <w:lang w:eastAsia="en-AU"/>
        </w:rPr>
      </w:pPr>
      <w:hyperlink w:anchor="_Toc365375129" w:history="1">
        <w:r w:rsidR="004C1C3A" w:rsidRPr="006541D0">
          <w:rPr>
            <w:rStyle w:val="Hyperlink"/>
            <w:noProof/>
          </w:rPr>
          <w:t>Table 3.14 Sources of funds for monitoring that is relevant to the GBRWHA, with some examples of programs in each category</w:t>
        </w:r>
        <w:r w:rsidR="004C1C3A">
          <w:rPr>
            <w:noProof/>
            <w:webHidden/>
          </w:rPr>
          <w:tab/>
        </w:r>
        <w:r>
          <w:rPr>
            <w:noProof/>
            <w:webHidden/>
          </w:rPr>
          <w:fldChar w:fldCharType="begin"/>
        </w:r>
        <w:r w:rsidR="004C1C3A">
          <w:rPr>
            <w:noProof/>
            <w:webHidden/>
          </w:rPr>
          <w:instrText xml:space="preserve"> PAGEREF _Toc365375129 \h </w:instrText>
        </w:r>
        <w:r>
          <w:rPr>
            <w:noProof/>
            <w:webHidden/>
          </w:rPr>
        </w:r>
        <w:r>
          <w:rPr>
            <w:noProof/>
            <w:webHidden/>
          </w:rPr>
          <w:fldChar w:fldCharType="separate"/>
        </w:r>
        <w:r w:rsidR="001B5D14">
          <w:rPr>
            <w:noProof/>
            <w:webHidden/>
          </w:rPr>
          <w:t>122</w:t>
        </w:r>
        <w:r>
          <w:rPr>
            <w:noProof/>
            <w:webHidden/>
          </w:rPr>
          <w:fldChar w:fldCharType="end"/>
        </w:r>
      </w:hyperlink>
    </w:p>
    <w:p w:rsidR="004C1C3A" w:rsidRDefault="00F25E6A">
      <w:pPr>
        <w:pStyle w:val="TOC1"/>
        <w:tabs>
          <w:tab w:val="right" w:leader="dot" w:pos="9060"/>
        </w:tabs>
        <w:rPr>
          <w:rFonts w:asciiTheme="minorHAnsi" w:eastAsiaTheme="minorEastAsia" w:hAnsiTheme="minorHAnsi" w:cstheme="minorBidi"/>
          <w:noProof/>
          <w:lang w:eastAsia="en-AU"/>
        </w:rPr>
      </w:pPr>
      <w:hyperlink w:anchor="_Toc365375130" w:history="1">
        <w:r w:rsidR="004C1C3A" w:rsidRPr="006541D0">
          <w:rPr>
            <w:rStyle w:val="Hyperlink"/>
            <w:noProof/>
          </w:rPr>
          <w:t>Table 3.15 Extent of existing monitoring of causes and effects of interactions between priority values and priority pressures (see Table 3.7). Some priority values (e.g. islands, beaches, connectivity, recruitment) cover many possible mechanisms of interaction; some of these may be monitored while others are not. For instance the interaction between rising sea level and beaches and coastline is likely to concern changes in extent of habitat which can be mapped by remote sensing, while the interaction between increased sea and air temperature and beaches and coastline is likely to concern the organisms that live in and on beaches which are not currently monitored.</w:t>
        </w:r>
        <w:r w:rsidR="004C1C3A">
          <w:rPr>
            <w:noProof/>
            <w:webHidden/>
          </w:rPr>
          <w:tab/>
        </w:r>
        <w:r>
          <w:rPr>
            <w:noProof/>
            <w:webHidden/>
          </w:rPr>
          <w:fldChar w:fldCharType="begin"/>
        </w:r>
        <w:r w:rsidR="004C1C3A">
          <w:rPr>
            <w:noProof/>
            <w:webHidden/>
          </w:rPr>
          <w:instrText xml:space="preserve"> PAGEREF _Toc365375130 \h </w:instrText>
        </w:r>
        <w:r>
          <w:rPr>
            <w:noProof/>
            <w:webHidden/>
          </w:rPr>
        </w:r>
        <w:r>
          <w:rPr>
            <w:noProof/>
            <w:webHidden/>
          </w:rPr>
          <w:fldChar w:fldCharType="separate"/>
        </w:r>
        <w:r w:rsidR="001B5D14">
          <w:rPr>
            <w:noProof/>
            <w:webHidden/>
          </w:rPr>
          <w:t>124</w:t>
        </w:r>
        <w:r>
          <w:rPr>
            <w:noProof/>
            <w:webHidden/>
          </w:rPr>
          <w:fldChar w:fldCharType="end"/>
        </w:r>
      </w:hyperlink>
    </w:p>
    <w:p w:rsidR="004C1C3A" w:rsidRDefault="00F25E6A">
      <w:pPr>
        <w:pStyle w:val="TOC1"/>
        <w:tabs>
          <w:tab w:val="right" w:leader="dot" w:pos="9060"/>
        </w:tabs>
        <w:rPr>
          <w:rFonts w:asciiTheme="minorHAnsi" w:eastAsiaTheme="minorEastAsia" w:hAnsiTheme="minorHAnsi" w:cstheme="minorBidi"/>
          <w:noProof/>
          <w:lang w:eastAsia="en-AU"/>
        </w:rPr>
      </w:pPr>
      <w:hyperlink w:anchor="_Toc365375131" w:history="1">
        <w:r w:rsidR="004C1C3A" w:rsidRPr="006541D0">
          <w:rPr>
            <w:rStyle w:val="Hyperlink"/>
            <w:noProof/>
          </w:rPr>
          <w:t>Table 3.16 Tools to improve understanding of cause-and-effect relationships; adapted from Table 2 of Hayes et al. (2012); reproduced by permission of CSIRO © 2012</w:t>
        </w:r>
        <w:r w:rsidR="004C1C3A">
          <w:rPr>
            <w:noProof/>
            <w:webHidden/>
          </w:rPr>
          <w:tab/>
        </w:r>
        <w:r>
          <w:rPr>
            <w:noProof/>
            <w:webHidden/>
          </w:rPr>
          <w:fldChar w:fldCharType="begin"/>
        </w:r>
        <w:r w:rsidR="004C1C3A">
          <w:rPr>
            <w:noProof/>
            <w:webHidden/>
          </w:rPr>
          <w:instrText xml:space="preserve"> PAGEREF _Toc365375131 \h </w:instrText>
        </w:r>
        <w:r>
          <w:rPr>
            <w:noProof/>
            <w:webHidden/>
          </w:rPr>
        </w:r>
        <w:r>
          <w:rPr>
            <w:noProof/>
            <w:webHidden/>
          </w:rPr>
          <w:fldChar w:fldCharType="separate"/>
        </w:r>
        <w:r w:rsidR="001B5D14">
          <w:rPr>
            <w:noProof/>
            <w:webHidden/>
          </w:rPr>
          <w:t>128</w:t>
        </w:r>
        <w:r>
          <w:rPr>
            <w:noProof/>
            <w:webHidden/>
          </w:rPr>
          <w:fldChar w:fldCharType="end"/>
        </w:r>
      </w:hyperlink>
    </w:p>
    <w:p w:rsidR="004C1C3A" w:rsidRDefault="00F25E6A">
      <w:pPr>
        <w:pStyle w:val="TOC1"/>
        <w:tabs>
          <w:tab w:val="right" w:leader="dot" w:pos="9060"/>
        </w:tabs>
        <w:rPr>
          <w:rFonts w:asciiTheme="minorHAnsi" w:eastAsiaTheme="minorEastAsia" w:hAnsiTheme="minorHAnsi" w:cstheme="minorBidi"/>
          <w:noProof/>
          <w:lang w:eastAsia="en-AU"/>
        </w:rPr>
      </w:pPr>
      <w:hyperlink w:anchor="_Toc365375132" w:history="1">
        <w:r w:rsidR="004C1C3A" w:rsidRPr="006541D0">
          <w:rPr>
            <w:rStyle w:val="Hyperlink"/>
            <w:noProof/>
          </w:rPr>
          <w:t>Table 3.17 Criteria for identifying critical monitoring programs</w:t>
        </w:r>
        <w:r w:rsidR="004C1C3A">
          <w:rPr>
            <w:noProof/>
            <w:webHidden/>
          </w:rPr>
          <w:tab/>
        </w:r>
        <w:r>
          <w:rPr>
            <w:noProof/>
            <w:webHidden/>
          </w:rPr>
          <w:fldChar w:fldCharType="begin"/>
        </w:r>
        <w:r w:rsidR="004C1C3A">
          <w:rPr>
            <w:noProof/>
            <w:webHidden/>
          </w:rPr>
          <w:instrText xml:space="preserve"> PAGEREF _Toc365375132 \h </w:instrText>
        </w:r>
        <w:r>
          <w:rPr>
            <w:noProof/>
            <w:webHidden/>
          </w:rPr>
        </w:r>
        <w:r>
          <w:rPr>
            <w:noProof/>
            <w:webHidden/>
          </w:rPr>
          <w:fldChar w:fldCharType="separate"/>
        </w:r>
        <w:r w:rsidR="001B5D14">
          <w:rPr>
            <w:noProof/>
            <w:webHidden/>
          </w:rPr>
          <w:t>138</w:t>
        </w:r>
        <w:r>
          <w:rPr>
            <w:noProof/>
            <w:webHidden/>
          </w:rPr>
          <w:fldChar w:fldCharType="end"/>
        </w:r>
      </w:hyperlink>
    </w:p>
    <w:p w:rsidR="004C1C3A" w:rsidRDefault="00F25E6A">
      <w:pPr>
        <w:pStyle w:val="TOC1"/>
        <w:tabs>
          <w:tab w:val="right" w:leader="dot" w:pos="9060"/>
        </w:tabs>
        <w:rPr>
          <w:rFonts w:asciiTheme="minorHAnsi" w:eastAsiaTheme="minorEastAsia" w:hAnsiTheme="minorHAnsi" w:cstheme="minorBidi"/>
          <w:noProof/>
          <w:lang w:eastAsia="en-AU"/>
        </w:rPr>
      </w:pPr>
      <w:hyperlink w:anchor="_Toc365375133" w:history="1">
        <w:r w:rsidR="004C1C3A" w:rsidRPr="006541D0">
          <w:rPr>
            <w:rStyle w:val="Hyperlink"/>
            <w:noProof/>
          </w:rPr>
          <w:t>Table 3.18 Management topics by which management effectiveness is assessed through Outlook Reporting</w:t>
        </w:r>
        <w:r w:rsidR="004C1C3A">
          <w:rPr>
            <w:noProof/>
            <w:webHidden/>
          </w:rPr>
          <w:tab/>
        </w:r>
        <w:r>
          <w:rPr>
            <w:noProof/>
            <w:webHidden/>
          </w:rPr>
          <w:fldChar w:fldCharType="begin"/>
        </w:r>
        <w:r w:rsidR="004C1C3A">
          <w:rPr>
            <w:noProof/>
            <w:webHidden/>
          </w:rPr>
          <w:instrText xml:space="preserve"> PAGEREF _Toc365375133 \h </w:instrText>
        </w:r>
        <w:r>
          <w:rPr>
            <w:noProof/>
            <w:webHidden/>
          </w:rPr>
        </w:r>
        <w:r>
          <w:rPr>
            <w:noProof/>
            <w:webHidden/>
          </w:rPr>
          <w:fldChar w:fldCharType="separate"/>
        </w:r>
        <w:r w:rsidR="001B5D14">
          <w:rPr>
            <w:noProof/>
            <w:webHidden/>
          </w:rPr>
          <w:t>163</w:t>
        </w:r>
        <w:r>
          <w:rPr>
            <w:noProof/>
            <w:webHidden/>
          </w:rPr>
          <w:fldChar w:fldCharType="end"/>
        </w:r>
      </w:hyperlink>
    </w:p>
    <w:p w:rsidR="004C1C3A" w:rsidRDefault="00F25E6A">
      <w:pPr>
        <w:pStyle w:val="TOC1"/>
        <w:tabs>
          <w:tab w:val="right" w:leader="dot" w:pos="9060"/>
        </w:tabs>
        <w:rPr>
          <w:rFonts w:asciiTheme="minorHAnsi" w:eastAsiaTheme="minorEastAsia" w:hAnsiTheme="minorHAnsi" w:cstheme="minorBidi"/>
          <w:noProof/>
          <w:lang w:eastAsia="en-AU"/>
        </w:rPr>
      </w:pPr>
      <w:hyperlink w:anchor="_Toc365375134" w:history="1">
        <w:r w:rsidR="004C1C3A" w:rsidRPr="006541D0">
          <w:rPr>
            <w:rStyle w:val="Hyperlink"/>
            <w:noProof/>
          </w:rPr>
          <w:t xml:space="preserve">Table 3.19 Proposed indicators for review and audit to assess effectiveness of monitoring program through the IUCN management cycle structure. This review and audit would be conducted every five years through the </w:t>
        </w:r>
        <w:r w:rsidR="004C1C3A" w:rsidRPr="006541D0">
          <w:rPr>
            <w:rStyle w:val="Hyperlink"/>
            <w:i/>
            <w:noProof/>
          </w:rPr>
          <w:t>Outlook Report</w:t>
        </w:r>
        <w:r w:rsidR="004C1C3A" w:rsidRPr="006541D0">
          <w:rPr>
            <w:rStyle w:val="Hyperlink"/>
            <w:noProof/>
          </w:rPr>
          <w:t xml:space="preserve"> for the Great Barrier Reef Region</w:t>
        </w:r>
        <w:r w:rsidR="004C1C3A">
          <w:rPr>
            <w:noProof/>
            <w:webHidden/>
          </w:rPr>
          <w:tab/>
        </w:r>
        <w:r>
          <w:rPr>
            <w:noProof/>
            <w:webHidden/>
          </w:rPr>
          <w:fldChar w:fldCharType="begin"/>
        </w:r>
        <w:r w:rsidR="004C1C3A">
          <w:rPr>
            <w:noProof/>
            <w:webHidden/>
          </w:rPr>
          <w:instrText xml:space="preserve"> PAGEREF _Toc365375134 \h </w:instrText>
        </w:r>
        <w:r>
          <w:rPr>
            <w:noProof/>
            <w:webHidden/>
          </w:rPr>
        </w:r>
        <w:r>
          <w:rPr>
            <w:noProof/>
            <w:webHidden/>
          </w:rPr>
          <w:fldChar w:fldCharType="separate"/>
        </w:r>
        <w:r w:rsidR="001B5D14">
          <w:rPr>
            <w:noProof/>
            <w:webHidden/>
          </w:rPr>
          <w:t>166</w:t>
        </w:r>
        <w:r>
          <w:rPr>
            <w:noProof/>
            <w:webHidden/>
          </w:rPr>
          <w:fldChar w:fldCharType="end"/>
        </w:r>
      </w:hyperlink>
    </w:p>
    <w:p w:rsidR="00E54EF2" w:rsidRDefault="00F25E6A" w:rsidP="00E54EF2">
      <w:r>
        <w:fldChar w:fldCharType="end"/>
      </w:r>
    </w:p>
    <w:p w:rsidR="00294075" w:rsidRDefault="00294075">
      <w:pPr>
        <w:spacing w:after="0" w:line="240" w:lineRule="auto"/>
        <w:rPr>
          <w:rFonts w:asciiTheme="majorHAnsi" w:eastAsiaTheme="majorEastAsia" w:hAnsiTheme="majorHAnsi" w:cstheme="majorBidi"/>
          <w:b/>
          <w:bCs/>
          <w:color w:val="365F91" w:themeColor="accent1" w:themeShade="BF"/>
          <w:sz w:val="28"/>
          <w:szCs w:val="28"/>
        </w:rPr>
      </w:pPr>
      <w:r>
        <w:br w:type="page"/>
      </w:r>
    </w:p>
    <w:p w:rsidR="00E54EF2" w:rsidRDefault="00E54EF2" w:rsidP="00E54EF2">
      <w:pPr>
        <w:pStyle w:val="Heading1"/>
      </w:pPr>
      <w:bookmarkStart w:id="6" w:name="_Toc366499454"/>
      <w:r>
        <w:t>Glossary of Terms</w:t>
      </w:r>
      <w:bookmarkEnd w:id="6"/>
    </w:p>
    <w:p w:rsidR="00E54EF2" w:rsidRDefault="00E54EF2" w:rsidP="00E54EF2">
      <w:pPr>
        <w:ind w:left="567" w:hanging="567"/>
      </w:pPr>
    </w:p>
    <w:p w:rsidR="00E54EF2" w:rsidRPr="00A8661A" w:rsidRDefault="00E54EF2" w:rsidP="00E54EF2">
      <w:pPr>
        <w:ind w:left="567" w:hanging="567"/>
      </w:pPr>
      <w:r w:rsidRPr="00172C55">
        <w:rPr>
          <w:b/>
        </w:rPr>
        <w:t xml:space="preserve">Adaptive management </w:t>
      </w:r>
      <w:r w:rsidR="00962DBD">
        <w:t>—</w:t>
      </w:r>
      <w:r w:rsidRPr="00A8661A">
        <w:t xml:space="preserve"> a systematic process for continually improving management practices through learning from the outcomes of previous management</w:t>
      </w:r>
      <w:r w:rsidR="00CD5F47">
        <w:t xml:space="preserve"> actions</w:t>
      </w:r>
      <w:r w:rsidR="0027211A">
        <w:t>.</w:t>
      </w:r>
    </w:p>
    <w:p w:rsidR="00E54EF2" w:rsidRPr="00A8661A" w:rsidRDefault="00E54EF2" w:rsidP="00E54EF2">
      <w:pPr>
        <w:ind w:left="567" w:hanging="567"/>
      </w:pPr>
      <w:r w:rsidRPr="00172C55">
        <w:rPr>
          <w:b/>
        </w:rPr>
        <w:t xml:space="preserve">Conceptual model </w:t>
      </w:r>
      <w:r w:rsidR="00962DBD">
        <w:t>—</w:t>
      </w:r>
      <w:r w:rsidRPr="00A8661A">
        <w:t xml:space="preserve"> a summary of current understanding of, and assumptions about ecosystem</w:t>
      </w:r>
      <w:r w:rsidR="00102275">
        <w:t xml:space="preserve">s and the effect of pressures on </w:t>
      </w:r>
      <w:r w:rsidR="005360B0">
        <w:t xml:space="preserve">those </w:t>
      </w:r>
      <w:r w:rsidR="00102275">
        <w:t>ecosystems</w:t>
      </w:r>
      <w:r w:rsidR="0027211A">
        <w:t>.</w:t>
      </w:r>
    </w:p>
    <w:p w:rsidR="00E54EF2" w:rsidRPr="00A8661A" w:rsidRDefault="00E54EF2" w:rsidP="00E54EF2">
      <w:pPr>
        <w:ind w:left="567" w:hanging="567"/>
      </w:pPr>
      <w:r w:rsidRPr="00F45A10">
        <w:rPr>
          <w:b/>
        </w:rPr>
        <w:t>Cumulative</w:t>
      </w:r>
      <w:r w:rsidRPr="00102275">
        <w:rPr>
          <w:b/>
        </w:rPr>
        <w:t xml:space="preserve"> impact</w:t>
      </w:r>
      <w:r w:rsidRPr="00A8661A">
        <w:t xml:space="preserve"> </w:t>
      </w:r>
      <w:r w:rsidR="00962DBD">
        <w:t>—</w:t>
      </w:r>
      <w:r w:rsidRPr="00A8661A">
        <w:t xml:space="preserve"> the</w:t>
      </w:r>
      <w:r w:rsidR="005360B0">
        <w:t xml:space="preserve"> combined effect of</w:t>
      </w:r>
      <w:r w:rsidRPr="00A8661A">
        <w:t xml:space="preserve"> on the enviro</w:t>
      </w:r>
      <w:r w:rsidR="005360B0">
        <w:t>nment resulting from the incremental effects</w:t>
      </w:r>
      <w:r w:rsidRPr="00A8661A">
        <w:t xml:space="preserve"> of </w:t>
      </w:r>
      <w:r w:rsidR="005360B0">
        <w:t>individual impacts</w:t>
      </w:r>
      <w:r w:rsidR="0027211A">
        <w:t>.</w:t>
      </w:r>
    </w:p>
    <w:p w:rsidR="00E54EF2" w:rsidRPr="00A8661A" w:rsidRDefault="00E54EF2" w:rsidP="00E54EF2">
      <w:pPr>
        <w:ind w:left="567" w:hanging="567"/>
      </w:pPr>
      <w:r w:rsidRPr="00F45A10">
        <w:rPr>
          <w:b/>
        </w:rPr>
        <w:t xml:space="preserve">Essential functions of monitoring </w:t>
      </w:r>
      <w:r w:rsidR="00962DBD">
        <w:t>—</w:t>
      </w:r>
      <w:r w:rsidRPr="00A8661A">
        <w:t xml:space="preserve"> the functions that are deemed necessary for a</w:t>
      </w:r>
      <w:r w:rsidR="00D56C63">
        <w:t>n</w:t>
      </w:r>
      <w:r w:rsidRPr="00A8661A">
        <w:t xml:space="preserve"> </w:t>
      </w:r>
      <w:r w:rsidR="00D56C63">
        <w:t>effective</w:t>
      </w:r>
      <w:r w:rsidRPr="00A8661A">
        <w:t xml:space="preserve"> monitoring program</w:t>
      </w:r>
      <w:r w:rsidR="0027211A">
        <w:t>.</w:t>
      </w:r>
    </w:p>
    <w:p w:rsidR="00E54EF2" w:rsidRPr="00172C55" w:rsidRDefault="00E54EF2" w:rsidP="00E54EF2">
      <w:pPr>
        <w:ind w:left="567" w:hanging="567"/>
        <w:rPr>
          <w:b/>
        </w:rPr>
      </w:pPr>
      <w:r w:rsidRPr="00172C55">
        <w:rPr>
          <w:b/>
        </w:rPr>
        <w:t xml:space="preserve">Governance </w:t>
      </w:r>
      <w:r w:rsidR="00962DBD">
        <w:t>—</w:t>
      </w:r>
      <w:r w:rsidRPr="00DE0958">
        <w:t xml:space="preserve"> the set of responsibilities and practices, policies and procedures, exercised by an agency’s executive, to provide strategic direction, ensure objectives are achieved, manage risks and use resources responsibly and with accountability.</w:t>
      </w:r>
    </w:p>
    <w:p w:rsidR="00102275" w:rsidRDefault="00E54EF2" w:rsidP="00E54EF2">
      <w:pPr>
        <w:ind w:left="567" w:hanging="567"/>
      </w:pPr>
      <w:r w:rsidRPr="00172C55">
        <w:rPr>
          <w:b/>
        </w:rPr>
        <w:t>Integrated monitoring</w:t>
      </w:r>
      <w:r w:rsidR="00962DBD">
        <w:rPr>
          <w:b/>
        </w:rPr>
        <w:t>—</w:t>
      </w:r>
      <w:r w:rsidRPr="00DE0958">
        <w:t xml:space="preserve"> objective and systematic integration of interests, data and knowledge across policy, management and science sectors to monitor, analyse and report on the effectiveness of management</w:t>
      </w:r>
      <w:r w:rsidR="00102275">
        <w:t>.</w:t>
      </w:r>
    </w:p>
    <w:p w:rsidR="00E54EF2" w:rsidRPr="00DE0958" w:rsidRDefault="00E54EF2" w:rsidP="00E54EF2">
      <w:pPr>
        <w:ind w:left="567" w:hanging="567"/>
      </w:pPr>
      <w:r w:rsidRPr="00172C55">
        <w:rPr>
          <w:b/>
        </w:rPr>
        <w:t>Integrated monitoring framework</w:t>
      </w:r>
      <w:r w:rsidR="00102275">
        <w:rPr>
          <w:b/>
        </w:rPr>
        <w:t xml:space="preserve"> (IMF)</w:t>
      </w:r>
      <w:r w:rsidRPr="00172C55">
        <w:rPr>
          <w:b/>
        </w:rPr>
        <w:t xml:space="preserve"> </w:t>
      </w:r>
      <w:r w:rsidR="00962DBD">
        <w:rPr>
          <w:b/>
        </w:rPr>
        <w:t>—</w:t>
      </w:r>
      <w:r w:rsidR="00962DBD">
        <w:t xml:space="preserve"> </w:t>
      </w:r>
      <w:r w:rsidRPr="00DE0958">
        <w:t xml:space="preserve">a document providing strategic assessment partners and regulators with a systematic and objective understanding about the purpose, priorities, functions and requirements of integrated monitoring in </w:t>
      </w:r>
      <w:r w:rsidR="0027211A">
        <w:t>a</w:t>
      </w:r>
      <w:r w:rsidR="0027211A" w:rsidRPr="00DE0958">
        <w:t xml:space="preserve"> </w:t>
      </w:r>
      <w:r w:rsidRPr="00DE0958">
        <w:t>focus area.</w:t>
      </w:r>
    </w:p>
    <w:p w:rsidR="00E54EF2" w:rsidRPr="00172C55" w:rsidRDefault="00E54EF2" w:rsidP="00E54EF2">
      <w:pPr>
        <w:ind w:left="567" w:hanging="567"/>
        <w:rPr>
          <w:b/>
        </w:rPr>
      </w:pPr>
      <w:r w:rsidRPr="00172C55">
        <w:rPr>
          <w:b/>
        </w:rPr>
        <w:t xml:space="preserve">Integrated monitoring program </w:t>
      </w:r>
      <w:r w:rsidR="00962DBD">
        <w:rPr>
          <w:b/>
        </w:rPr>
        <w:t>—</w:t>
      </w:r>
      <w:r w:rsidRPr="00172C55">
        <w:rPr>
          <w:b/>
        </w:rPr>
        <w:t xml:space="preserve"> </w:t>
      </w:r>
      <w:r>
        <w:t xml:space="preserve">a funded program with a clear purpose and priorities for integrated monitoring </w:t>
      </w:r>
      <w:r w:rsidR="0027211A">
        <w:t>that provide</w:t>
      </w:r>
      <w:r w:rsidR="00BB0B81">
        <w:t>s</w:t>
      </w:r>
      <w:r w:rsidR="0027211A">
        <w:t xml:space="preserve"> </w:t>
      </w:r>
      <w:r>
        <w:t>certainty about how the program will be commenced, developed and reviewed.</w:t>
      </w:r>
    </w:p>
    <w:p w:rsidR="000B6014" w:rsidRDefault="00E54EF2" w:rsidP="00E54EF2">
      <w:pPr>
        <w:ind w:left="567" w:hanging="567"/>
      </w:pPr>
      <w:r w:rsidRPr="00172C55">
        <w:rPr>
          <w:b/>
        </w:rPr>
        <w:t xml:space="preserve">Management </w:t>
      </w:r>
      <w:r w:rsidR="00E1406D" w:rsidRPr="00E1406D">
        <w:rPr>
          <w:b/>
        </w:rPr>
        <w:t>objective</w:t>
      </w:r>
      <w:r w:rsidRPr="00A8661A">
        <w:t xml:space="preserve"> </w:t>
      </w:r>
      <w:r w:rsidR="00962DBD">
        <w:t xml:space="preserve">— </w:t>
      </w:r>
      <w:r w:rsidR="000B6014">
        <w:t>a</w:t>
      </w:r>
      <w:r w:rsidRPr="00A8661A">
        <w:t xml:space="preserve"> </w:t>
      </w:r>
      <w:r w:rsidR="000B6014">
        <w:t>statement that clearly articulates</w:t>
      </w:r>
      <w:r w:rsidRPr="00A8661A">
        <w:t xml:space="preserve"> what management </w:t>
      </w:r>
      <w:r w:rsidR="00102275">
        <w:t>needs to achie</w:t>
      </w:r>
      <w:r w:rsidR="000B6014">
        <w:t>ve.</w:t>
      </w:r>
    </w:p>
    <w:p w:rsidR="00E54EF2" w:rsidRPr="0022304E" w:rsidRDefault="00E54EF2" w:rsidP="00E54EF2">
      <w:pPr>
        <w:ind w:left="567" w:hanging="567"/>
      </w:pPr>
      <w:r w:rsidRPr="00172C55">
        <w:rPr>
          <w:b/>
        </w:rPr>
        <w:t>Matter of National Environmental Significance</w:t>
      </w:r>
      <w:r w:rsidR="003814ED">
        <w:rPr>
          <w:b/>
        </w:rPr>
        <w:t xml:space="preserve"> (MNES)</w:t>
      </w:r>
      <w:r w:rsidRPr="00172C55">
        <w:rPr>
          <w:b/>
        </w:rPr>
        <w:t xml:space="preserve"> </w:t>
      </w:r>
      <w:r w:rsidR="00962DBD">
        <w:rPr>
          <w:b/>
        </w:rPr>
        <w:t>—</w:t>
      </w:r>
      <w:r w:rsidRPr="00FF7D4F">
        <w:t xml:space="preserve"> </w:t>
      </w:r>
      <w:r w:rsidR="0027211A">
        <w:t xml:space="preserve">matters protected under national environmental law, </w:t>
      </w:r>
      <w:r>
        <w:t xml:space="preserve">as defined under Part 3 of </w:t>
      </w:r>
      <w:r w:rsidRPr="00903E81">
        <w:rPr>
          <w:i/>
        </w:rPr>
        <w:t>the Environment Protection and Biodiversity Conservation Act 1999</w:t>
      </w:r>
      <w:r w:rsidR="00F007E8">
        <w:rPr>
          <w:i/>
        </w:rPr>
        <w:t>.</w:t>
      </w:r>
    </w:p>
    <w:p w:rsidR="000B6014" w:rsidRDefault="00E54EF2" w:rsidP="00E54EF2">
      <w:pPr>
        <w:ind w:left="567" w:hanging="567"/>
      </w:pPr>
      <w:r w:rsidRPr="00172C55">
        <w:rPr>
          <w:b/>
        </w:rPr>
        <w:t xml:space="preserve">Monitoring objective </w:t>
      </w:r>
      <w:r w:rsidR="000B6014">
        <w:rPr>
          <w:b/>
        </w:rPr>
        <w:t>—</w:t>
      </w:r>
      <w:r w:rsidR="000B6014" w:rsidRPr="000B6014">
        <w:t xml:space="preserve">a statement that clearly articulates </w:t>
      </w:r>
      <w:r w:rsidR="00102275">
        <w:t>what</w:t>
      </w:r>
      <w:r>
        <w:t xml:space="preserve"> monitoring</w:t>
      </w:r>
      <w:r w:rsidR="00102275">
        <w:t xml:space="preserve"> needs to achieve</w:t>
      </w:r>
      <w:r w:rsidR="00F007E8">
        <w:t>.</w:t>
      </w:r>
    </w:p>
    <w:p w:rsidR="00E54EF2" w:rsidRDefault="00E54EF2" w:rsidP="00E54EF2">
      <w:pPr>
        <w:ind w:left="567" w:hanging="567"/>
        <w:rPr>
          <w:i/>
        </w:rPr>
      </w:pPr>
      <w:r w:rsidRPr="00172C55">
        <w:rPr>
          <w:b/>
        </w:rPr>
        <w:t>Strategic Assessment</w:t>
      </w:r>
      <w:r>
        <w:t xml:space="preserve"> </w:t>
      </w:r>
      <w:r w:rsidR="00962DBD">
        <w:t>—</w:t>
      </w:r>
      <w:r>
        <w:t xml:space="preserve"> </w:t>
      </w:r>
      <w:r w:rsidR="00267BE2">
        <w:t xml:space="preserve">landscape scale assessments of classes of actions </w:t>
      </w:r>
      <w:r>
        <w:t xml:space="preserve">defined under Part 10 of </w:t>
      </w:r>
      <w:r w:rsidRPr="00903E81">
        <w:rPr>
          <w:i/>
        </w:rPr>
        <w:t>the Environment Protection and Biodiversity Conservation Act</w:t>
      </w:r>
      <w:r>
        <w:rPr>
          <w:i/>
        </w:rPr>
        <w:t xml:space="preserve"> 1999</w:t>
      </w:r>
      <w:r w:rsidR="00F007E8">
        <w:rPr>
          <w:i/>
        </w:rPr>
        <w:t>.</w:t>
      </w:r>
    </w:p>
    <w:p w:rsidR="00294075" w:rsidRPr="00903E81" w:rsidRDefault="00294075" w:rsidP="00E54EF2">
      <w:pPr>
        <w:ind w:left="567" w:hanging="567"/>
        <w:rPr>
          <w:i/>
        </w:rPr>
      </w:pPr>
    </w:p>
    <w:p w:rsidR="00E54EF2" w:rsidRPr="00582145" w:rsidRDefault="00E54EF2" w:rsidP="00E54EF2"/>
    <w:p w:rsidR="00A66DB0" w:rsidRDefault="00A66DB0" w:rsidP="00E54EF2">
      <w:pPr>
        <w:spacing w:after="0" w:line="240" w:lineRule="auto"/>
        <w:sectPr w:rsidR="00A66DB0" w:rsidSect="00C448ED">
          <w:footerReference w:type="default" r:id="rId24"/>
          <w:pgSz w:w="11906" w:h="16838" w:code="9"/>
          <w:pgMar w:top="1361" w:right="1418" w:bottom="1361" w:left="1418" w:header="567" w:footer="737" w:gutter="0"/>
          <w:pgNumType w:fmt="lowerRoman"/>
          <w:cols w:space="708"/>
          <w:docGrid w:linePitch="360"/>
        </w:sectPr>
      </w:pPr>
    </w:p>
    <w:p w:rsidR="00E54EF2" w:rsidRPr="005B0659" w:rsidRDefault="00E54EF2" w:rsidP="00A445A6">
      <w:pPr>
        <w:pStyle w:val="Heading1"/>
        <w:spacing w:before="0"/>
      </w:pPr>
      <w:bookmarkStart w:id="7" w:name="_Toc366499455"/>
      <w:r>
        <w:t>Part 1 Introduction</w:t>
      </w:r>
      <w:bookmarkEnd w:id="7"/>
    </w:p>
    <w:p w:rsidR="00E54EF2" w:rsidRPr="00EF51D6" w:rsidRDefault="00E54EF2" w:rsidP="00C2097A">
      <w:pPr>
        <w:pStyle w:val="Heading1"/>
        <w:numPr>
          <w:ilvl w:val="1"/>
          <w:numId w:val="27"/>
        </w:numPr>
        <w:spacing w:before="0"/>
        <w:ind w:left="357" w:hanging="357"/>
        <w:rPr>
          <w:sz w:val="24"/>
          <w:szCs w:val="24"/>
        </w:rPr>
      </w:pPr>
      <w:r>
        <w:rPr>
          <w:sz w:val="24"/>
          <w:szCs w:val="24"/>
        </w:rPr>
        <w:t xml:space="preserve"> </w:t>
      </w:r>
      <w:bookmarkStart w:id="8" w:name="_Toc366499456"/>
      <w:r w:rsidR="00AA002D">
        <w:rPr>
          <w:sz w:val="24"/>
          <w:szCs w:val="24"/>
        </w:rPr>
        <w:t>The project</w:t>
      </w:r>
      <w:bookmarkEnd w:id="8"/>
    </w:p>
    <w:p w:rsidR="00AB5763" w:rsidRDefault="00E54EF2">
      <w:r>
        <w:t>Th</w:t>
      </w:r>
      <w:r w:rsidR="00276D19">
        <w:t>is project was commissioned by the</w:t>
      </w:r>
      <w:r w:rsidRPr="00F40F2B">
        <w:t xml:space="preserve"> </w:t>
      </w:r>
      <w:r w:rsidR="00305049">
        <w:rPr>
          <w:rFonts w:cs="Arial"/>
        </w:rPr>
        <w:t>Department of the Environment</w:t>
      </w:r>
      <w:r w:rsidR="00305049">
        <w:t xml:space="preserve"> </w:t>
      </w:r>
      <w:r>
        <w:t>to develop and test practical</w:t>
      </w:r>
      <w:r>
        <w:rPr>
          <w:i/>
        </w:rPr>
        <w:t xml:space="preserve"> </w:t>
      </w:r>
      <w:r>
        <w:t>guidance that would help partners inv</w:t>
      </w:r>
      <w:r w:rsidR="007728F9">
        <w:t xml:space="preserve">olved in a strategic assessment </w:t>
      </w:r>
      <w:r>
        <w:t xml:space="preserve">under the </w:t>
      </w:r>
      <w:r w:rsidRPr="00377E03">
        <w:rPr>
          <w:i/>
        </w:rPr>
        <w:t>Environment Protection and Biodiversity Conservation Act 1999</w:t>
      </w:r>
      <w:r>
        <w:t xml:space="preserve"> (EPBC Act) to </w:t>
      </w:r>
      <w:r w:rsidR="003F491B">
        <w:t>establish</w:t>
      </w:r>
      <w:r w:rsidR="0054176F">
        <w:t xml:space="preserve"> a</w:t>
      </w:r>
      <w:r>
        <w:t xml:space="preserve"> framework </w:t>
      </w:r>
      <w:r w:rsidR="007728F9">
        <w:t xml:space="preserve">for integrated monitoring. The </w:t>
      </w:r>
      <w:r w:rsidR="003F491B">
        <w:t>establishment of a framework would provide a foundation for</w:t>
      </w:r>
      <w:r w:rsidR="007728F9">
        <w:t xml:space="preserve"> partners to develop</w:t>
      </w:r>
      <w:r w:rsidR="003F491B">
        <w:t xml:space="preserve"> efficient and </w:t>
      </w:r>
      <w:r w:rsidR="0054176F">
        <w:t>effective monitoring and reporting on the condition of nationally protected matters an</w:t>
      </w:r>
      <w:r w:rsidR="007728F9">
        <w:t>d support adaptive management</w:t>
      </w:r>
      <w:r w:rsidR="00754271">
        <w:t xml:space="preserve"> of these assets</w:t>
      </w:r>
      <w:r w:rsidR="007728F9">
        <w:t xml:space="preserve">. </w:t>
      </w:r>
      <w:r w:rsidR="0054176F">
        <w:t xml:space="preserve">The project </w:t>
      </w:r>
      <w:r w:rsidR="003F491B">
        <w:t>team develop</w:t>
      </w:r>
      <w:r w:rsidR="00276D19">
        <w:t>ed</w:t>
      </w:r>
      <w:r w:rsidR="003F491B">
        <w:t xml:space="preserve"> guidance </w:t>
      </w:r>
      <w:r w:rsidR="00276D19">
        <w:t xml:space="preserve">on </w:t>
      </w:r>
      <w:r w:rsidR="003F491B">
        <w:t>establish</w:t>
      </w:r>
      <w:r w:rsidR="00276D19">
        <w:t>ing</w:t>
      </w:r>
      <w:r w:rsidR="0054176F">
        <w:t xml:space="preserve"> an integrated monitoring framework </w:t>
      </w:r>
      <w:r w:rsidR="003F491B">
        <w:t>and appl</w:t>
      </w:r>
      <w:r w:rsidR="00276D19">
        <w:t>ied</w:t>
      </w:r>
      <w:r w:rsidR="003F491B">
        <w:t xml:space="preserve"> it to</w:t>
      </w:r>
      <w:r w:rsidR="0054176F">
        <w:t xml:space="preserve"> Great Barrier Reef World Heritage Area</w:t>
      </w:r>
      <w:r w:rsidR="00CD1A31">
        <w:t xml:space="preserve"> (GBRWHA)</w:t>
      </w:r>
      <w:r w:rsidR="0054176F">
        <w:t xml:space="preserve"> to test the approach, with the intention that the approa</w:t>
      </w:r>
      <w:r w:rsidR="00754271">
        <w:t>ch could be used as a model to inform the development of</w:t>
      </w:r>
      <w:r w:rsidR="00554B11">
        <w:t xml:space="preserve"> </w:t>
      </w:r>
      <w:r w:rsidR="00A74086">
        <w:t xml:space="preserve">other </w:t>
      </w:r>
      <w:r w:rsidR="00554B11">
        <w:t>integrated monitoring</w:t>
      </w:r>
      <w:r w:rsidR="00754271">
        <w:t xml:space="preserve"> programs for strategic </w:t>
      </w:r>
      <w:r w:rsidR="0054176F">
        <w:t xml:space="preserve">assessments </w:t>
      </w:r>
      <w:r w:rsidR="00CD1A31">
        <w:t xml:space="preserve">in other coastal and marine regions in Australia. </w:t>
      </w:r>
      <w:r w:rsidR="00276D19">
        <w:t>A summary of the approach to this project is provided in Appendix 1.</w:t>
      </w:r>
    </w:p>
    <w:p w:rsidR="00AB5763" w:rsidRDefault="00CD1A31">
      <w:r>
        <w:t>Th</w:t>
      </w:r>
      <w:r w:rsidR="00276D19">
        <w:t>is</w:t>
      </w:r>
      <w:r>
        <w:t xml:space="preserve"> report is divided into three parts:</w:t>
      </w:r>
    </w:p>
    <w:p w:rsidR="00CD1A31" w:rsidRDefault="00CD1A31" w:rsidP="00E54EF2">
      <w:pPr>
        <w:pStyle w:val="ListBullet"/>
        <w:spacing w:after="120"/>
        <w:ind w:left="714" w:hanging="357"/>
      </w:pPr>
      <w:r>
        <w:t>Part one provides a background and introduction to the project</w:t>
      </w:r>
      <w:r w:rsidR="00B32787">
        <w:t>.</w:t>
      </w:r>
    </w:p>
    <w:p w:rsidR="00CD1A31" w:rsidRDefault="00CD1A31" w:rsidP="00CD1A31">
      <w:pPr>
        <w:pStyle w:val="ListBullet"/>
        <w:spacing w:after="120"/>
        <w:ind w:left="714" w:hanging="357"/>
      </w:pPr>
      <w:r>
        <w:t>Part two provides guidance on a recommended approach to establishing an integrated monitoring framework (IMF) and general guidance for transitioning from an IMF to an integrated monitoring program (IMP)</w:t>
      </w:r>
      <w:r w:rsidR="00B32787">
        <w:t>.</w:t>
      </w:r>
      <w:r w:rsidR="00916CFA" w:rsidRPr="00916CFA">
        <w:t xml:space="preserve"> </w:t>
      </w:r>
      <w:r w:rsidR="00916CFA">
        <w:t>The development of an IMP is outside the scope of this project.</w:t>
      </w:r>
    </w:p>
    <w:p w:rsidR="00E54EF2" w:rsidRDefault="00CD1A31" w:rsidP="00E54EF2">
      <w:pPr>
        <w:pStyle w:val="ListBullet"/>
        <w:ind w:left="714" w:hanging="357"/>
      </w:pPr>
      <w:r>
        <w:t xml:space="preserve">Part three </w:t>
      </w:r>
      <w:r w:rsidR="00E54EF2">
        <w:t xml:space="preserve">applies </w:t>
      </w:r>
      <w:r w:rsidR="00B32787">
        <w:t xml:space="preserve">the </w:t>
      </w:r>
      <w:r w:rsidR="00E54EF2">
        <w:t>guidance</w:t>
      </w:r>
      <w:r w:rsidR="00B32787">
        <w:t xml:space="preserve"> </w:t>
      </w:r>
      <w:r w:rsidR="00E54EF2">
        <w:t xml:space="preserve">to the </w:t>
      </w:r>
      <w:r>
        <w:t>GBRWHA</w:t>
      </w:r>
      <w:r w:rsidR="00E54EF2">
        <w:t xml:space="preserve"> to</w:t>
      </w:r>
      <w:r>
        <w:t xml:space="preserve"> produce </w:t>
      </w:r>
      <w:r w:rsidR="00B32787">
        <w:t>an integrated monitoring framework</w:t>
      </w:r>
      <w:r>
        <w:t xml:space="preserve"> </w:t>
      </w:r>
      <w:r w:rsidR="00E54EF2">
        <w:t>for ecological, social and economic mo</w:t>
      </w:r>
      <w:r w:rsidR="00754271">
        <w:t xml:space="preserve">nitoring to </w:t>
      </w:r>
      <w:r w:rsidR="00430CA2">
        <w:t xml:space="preserve">inform </w:t>
      </w:r>
      <w:r>
        <w:t>the GBRWHA</w:t>
      </w:r>
      <w:r w:rsidR="00E54EF2">
        <w:t xml:space="preserve"> strategic assessment.</w:t>
      </w:r>
    </w:p>
    <w:p w:rsidR="00CD1A31" w:rsidRDefault="00CD1A31" w:rsidP="00E54EF2">
      <w:pPr>
        <w:pStyle w:val="ListBullet"/>
        <w:numPr>
          <w:ilvl w:val="0"/>
          <w:numId w:val="0"/>
        </w:numPr>
      </w:pPr>
      <w:r>
        <w:t>The IMF</w:t>
      </w:r>
      <w:r w:rsidR="00E54EF2">
        <w:t xml:space="preserve"> for the GBRWHA provide</w:t>
      </w:r>
      <w:r w:rsidR="00276D19">
        <w:t>s</w:t>
      </w:r>
      <w:r w:rsidR="00E54EF2">
        <w:t xml:space="preserve"> one of a number of key inputs to inform the </w:t>
      </w:r>
      <w:r>
        <w:t>monitoring and adaptive management approach for the strategic assessment of</w:t>
      </w:r>
      <w:r w:rsidR="00E54EF2">
        <w:t xml:space="preserve"> the GBRWHA</w:t>
      </w:r>
      <w:r>
        <w:t>.</w:t>
      </w:r>
    </w:p>
    <w:p w:rsidR="00CD1A31" w:rsidRDefault="00AA002D" w:rsidP="00C2097A">
      <w:pPr>
        <w:pStyle w:val="Heading1"/>
        <w:numPr>
          <w:ilvl w:val="1"/>
          <w:numId w:val="27"/>
        </w:numPr>
        <w:ind w:left="357" w:hanging="357"/>
        <w:rPr>
          <w:sz w:val="24"/>
          <w:szCs w:val="24"/>
        </w:rPr>
      </w:pPr>
      <w:bookmarkStart w:id="9" w:name="_Toc366499457"/>
      <w:r>
        <w:rPr>
          <w:sz w:val="24"/>
          <w:szCs w:val="24"/>
        </w:rPr>
        <w:t>A</w:t>
      </w:r>
      <w:r w:rsidR="00CD1A31">
        <w:rPr>
          <w:sz w:val="24"/>
          <w:szCs w:val="24"/>
        </w:rPr>
        <w:t>daptive management and monitoring</w:t>
      </w:r>
      <w:r>
        <w:rPr>
          <w:sz w:val="24"/>
          <w:szCs w:val="24"/>
        </w:rPr>
        <w:t xml:space="preserve"> in </w:t>
      </w:r>
      <w:r w:rsidR="004073FD">
        <w:rPr>
          <w:sz w:val="24"/>
          <w:szCs w:val="24"/>
        </w:rPr>
        <w:t>strategic assessments</w:t>
      </w:r>
      <w:bookmarkEnd w:id="9"/>
    </w:p>
    <w:p w:rsidR="00E54EF2" w:rsidRDefault="00E54EF2" w:rsidP="00E54EF2">
      <w:pPr>
        <w:pStyle w:val="ListBullet"/>
        <w:numPr>
          <w:ilvl w:val="0"/>
          <w:numId w:val="0"/>
        </w:numPr>
      </w:pPr>
      <w:r>
        <w:t>The EPBC Act is the Australian Government’s central environmental legislation. It provides the legal framework to protect and manage national and internationally important flora, fauna, ecological communities and heritage places – defined in the Act as matters of national environmental significance (MNES). The EPBC Act offers two pathways to achieve approval for actions that are likely to have a significant impact on MNES (</w:t>
      </w:r>
      <w:r w:rsidR="00305049">
        <w:t>SEWPaC,</w:t>
      </w:r>
      <w:r>
        <w:t xml:space="preserve"> 2012). The first is a project</w:t>
      </w:r>
      <w:r w:rsidR="007D00EF">
        <w:t>-</w:t>
      </w:r>
      <w:r>
        <w:t>by</w:t>
      </w:r>
      <w:r w:rsidR="007D00EF">
        <w:t>-</w:t>
      </w:r>
      <w:r>
        <w:t>project assessment of actions of a single proponent or developer one action at time. The second is through strategic assessments that look at, and potentially approve, a series of new proposals or developments over much larger spatial and temporal scales.</w:t>
      </w:r>
    </w:p>
    <w:p w:rsidR="00102275" w:rsidRDefault="00E54EF2" w:rsidP="00257925">
      <w:pPr>
        <w:pStyle w:val="ListBullet"/>
        <w:numPr>
          <w:ilvl w:val="0"/>
          <w:numId w:val="0"/>
        </w:numPr>
      </w:pPr>
      <w:r>
        <w:t>In a strategic assessment</w:t>
      </w:r>
      <w:r w:rsidR="00AA002D">
        <w:t xml:space="preserve"> under the EPBC Act</w:t>
      </w:r>
      <w:r>
        <w:t>, the Australian Government seeks to maximise conservation of the MNES that occur withi</w:t>
      </w:r>
      <w:r w:rsidR="00AF70F7">
        <w:t>n the strategic assessment area</w:t>
      </w:r>
      <w:r>
        <w:t xml:space="preserve"> in the most practical and achievable way. To achieve this</w:t>
      </w:r>
      <w:r w:rsidR="00257925">
        <w:t>,</w:t>
      </w:r>
      <w:r>
        <w:t xml:space="preserve"> those undertaking strategic assessment consider four mechanisms: avoidance of impacts, mitigation of impacts, offsets and ongoing adaptive management.</w:t>
      </w:r>
    </w:p>
    <w:p w:rsidR="00102275" w:rsidRDefault="00E54EF2" w:rsidP="00257925">
      <w:pPr>
        <w:pStyle w:val="ListBullet"/>
        <w:numPr>
          <w:ilvl w:val="0"/>
          <w:numId w:val="0"/>
        </w:numPr>
      </w:pPr>
      <w:r>
        <w:t>As the proposals undergoing strategic assessment typically have long time horizons, the Australian Government identifies adaptive management as a particularly important mechanism to maintain and enhance MNES values in a changing environment. Monitoring is identified as a key characteristic of the adaptive management approach.</w:t>
      </w:r>
    </w:p>
    <w:p w:rsidR="00E54EF2" w:rsidRDefault="00E54EF2" w:rsidP="00E54EF2">
      <w:pPr>
        <w:pStyle w:val="ListBullet"/>
        <w:numPr>
          <w:ilvl w:val="0"/>
          <w:numId w:val="0"/>
        </w:numPr>
      </w:pPr>
      <w:r>
        <w:t xml:space="preserve">Monitoring to support adaptive management of MNES values is not a trivial task. At worst monitoring data can be costly and of </w:t>
      </w:r>
      <w:r w:rsidR="004073FD">
        <w:t xml:space="preserve">little </w:t>
      </w:r>
      <w:r>
        <w:t xml:space="preserve">use to management while at best it provides valuable </w:t>
      </w:r>
      <w:r w:rsidR="004073FD">
        <w:t>information to</w:t>
      </w:r>
      <w:r>
        <w:t xml:space="preserve"> managers about the effectiveness of their management interventions. </w:t>
      </w:r>
      <w:r w:rsidR="004073FD">
        <w:t>Conceptually</w:t>
      </w:r>
      <w:r>
        <w:t xml:space="preserve">, monitoring to support adaptive management presents a challenge that is addressed by good logic and sufficient resources. But </w:t>
      </w:r>
      <w:r w:rsidR="004073FD">
        <w:t>in application</w:t>
      </w:r>
      <w:r>
        <w:t xml:space="preserve"> there are a broad range of considerations and challenges that require much more than good logic and resources to establish and sustain a fit-for-purpose monitoring program supporting adaptive management. For example, there are different motivations for monitoring (Walters 1986 in </w:t>
      </w:r>
      <w:proofErr w:type="spellStart"/>
      <w:r>
        <w:t>Douvere</w:t>
      </w:r>
      <w:proofErr w:type="spellEnd"/>
      <w:r>
        <w:t xml:space="preserve"> and </w:t>
      </w:r>
      <w:proofErr w:type="spellStart"/>
      <w:r>
        <w:t>Ehler</w:t>
      </w:r>
      <w:proofErr w:type="spellEnd"/>
      <w:r>
        <w:t xml:space="preserve"> 2011; </w:t>
      </w:r>
      <w:proofErr w:type="spellStart"/>
      <w:r>
        <w:t>Possingham</w:t>
      </w:r>
      <w:proofErr w:type="spellEnd"/>
      <w:r>
        <w:t xml:space="preserve"> et al</w:t>
      </w:r>
      <w:r w:rsidR="004073FD">
        <w:t>.</w:t>
      </w:r>
      <w:r>
        <w:t xml:space="preserve"> 2012), and a diverse range of opinions and advice from policy</w:t>
      </w:r>
      <w:r w:rsidR="00F94D42">
        <w:t>makers</w:t>
      </w:r>
      <w:r>
        <w:t>, managers and scientists on what to monitor, how it should be done and who should pay for it. There is an extensive literature providing numerous examples and summaries that outline the successes</w:t>
      </w:r>
      <w:r w:rsidR="00CA49D0">
        <w:t xml:space="preserve"> and</w:t>
      </w:r>
      <w:r>
        <w:t xml:space="preserve"> failures</w:t>
      </w:r>
      <w:r w:rsidR="00CA49D0">
        <w:t xml:space="preserve"> </w:t>
      </w:r>
      <w:r>
        <w:t>of monitoring</w:t>
      </w:r>
      <w:r w:rsidR="005372B1">
        <w:t>;</w:t>
      </w:r>
      <w:r>
        <w:t xml:space="preserve"> a useful summary is provided in </w:t>
      </w:r>
      <w:proofErr w:type="spellStart"/>
      <w:r>
        <w:t>Lindenmayer</w:t>
      </w:r>
      <w:proofErr w:type="spellEnd"/>
      <w:r>
        <w:t xml:space="preserve"> and Likens (2009).</w:t>
      </w:r>
    </w:p>
    <w:p w:rsidR="00E54EF2" w:rsidRDefault="00E54EF2" w:rsidP="00E54EF2">
      <w:pPr>
        <w:pStyle w:val="ListBullet"/>
        <w:numPr>
          <w:ilvl w:val="0"/>
          <w:numId w:val="0"/>
        </w:numPr>
      </w:pPr>
      <w:r>
        <w:t xml:space="preserve">One of the most important initial challenges in setting up a fit-for-purpose monitoring program is having a clear understanding about the context of adaptive management and monitoring. The </w:t>
      </w:r>
      <w:r w:rsidR="008F7FD6">
        <w:rPr>
          <w:i/>
        </w:rPr>
        <w:t>g</w:t>
      </w:r>
      <w:r w:rsidR="0008095A" w:rsidRPr="0008095A">
        <w:rPr>
          <w:i/>
        </w:rPr>
        <w:t xml:space="preserve">uide to </w:t>
      </w:r>
      <w:r w:rsidR="008F7FD6">
        <w:rPr>
          <w:i/>
        </w:rPr>
        <w:t>u</w:t>
      </w:r>
      <w:r w:rsidR="0008095A" w:rsidRPr="0008095A">
        <w:rPr>
          <w:i/>
        </w:rPr>
        <w:t xml:space="preserve">ndertaking </w:t>
      </w:r>
      <w:r w:rsidR="008F7FD6">
        <w:rPr>
          <w:i/>
        </w:rPr>
        <w:t>s</w:t>
      </w:r>
      <w:r w:rsidR="0008095A" w:rsidRPr="0008095A">
        <w:rPr>
          <w:i/>
        </w:rPr>
        <w:t xml:space="preserve">trategic </w:t>
      </w:r>
      <w:r w:rsidR="008F7FD6">
        <w:rPr>
          <w:i/>
        </w:rPr>
        <w:t>a</w:t>
      </w:r>
      <w:r w:rsidR="0008095A" w:rsidRPr="0008095A">
        <w:rPr>
          <w:i/>
        </w:rPr>
        <w:t>ssessments</w:t>
      </w:r>
      <w:r>
        <w:t xml:space="preserve"> (</w:t>
      </w:r>
      <w:r w:rsidR="00305049">
        <w:t>Department of the Environment</w:t>
      </w:r>
      <w:r>
        <w:t xml:space="preserve"> 2012) describes adaptive management as</w:t>
      </w:r>
      <w:r w:rsidRPr="00361FEE">
        <w:t xml:space="preserve"> </w:t>
      </w:r>
      <w:r w:rsidR="005372B1">
        <w:t>‘</w:t>
      </w:r>
      <w:r w:rsidRPr="00361FEE">
        <w:t xml:space="preserve">a systematic process for continually improving management practices through learning from the outcomes of </w:t>
      </w:r>
      <w:r>
        <w:t>previous management.</w:t>
      </w:r>
      <w:r w:rsidR="005372B1">
        <w:t>’</w:t>
      </w:r>
      <w:r>
        <w:t xml:space="preserve"> The Guide describes the key characteristics of adaptive management as:</w:t>
      </w:r>
    </w:p>
    <w:p w:rsidR="00E54EF2" w:rsidRDefault="005372B1" w:rsidP="00C2097A">
      <w:pPr>
        <w:pStyle w:val="ListParagraph"/>
        <w:numPr>
          <w:ilvl w:val="0"/>
          <w:numId w:val="36"/>
        </w:numPr>
        <w:spacing w:after="120"/>
        <w:ind w:left="714" w:hanging="357"/>
      </w:pPr>
      <w:r>
        <w:t>a</w:t>
      </w:r>
      <w:r w:rsidR="00E54EF2">
        <w:t>cknowledgement of uncertainty about what management practices are ‘best</w:t>
      </w:r>
      <w:r w:rsidR="008C5966">
        <w:t>’</w:t>
      </w:r>
      <w:r w:rsidR="00E54EF2">
        <w:t xml:space="preserve"> for a particular issue</w:t>
      </w:r>
    </w:p>
    <w:p w:rsidR="00E54EF2" w:rsidRDefault="005372B1" w:rsidP="00C2097A">
      <w:pPr>
        <w:pStyle w:val="ListParagraph"/>
        <w:numPr>
          <w:ilvl w:val="0"/>
          <w:numId w:val="36"/>
        </w:numPr>
        <w:spacing w:after="120"/>
        <w:ind w:left="714" w:hanging="357"/>
      </w:pPr>
      <w:r>
        <w:t>t</w:t>
      </w:r>
      <w:r w:rsidR="00E54EF2">
        <w:t>houghtful selection and design of the management practices to be applied</w:t>
      </w:r>
    </w:p>
    <w:p w:rsidR="00E54EF2" w:rsidRDefault="005372B1" w:rsidP="00C2097A">
      <w:pPr>
        <w:pStyle w:val="ListParagraph"/>
        <w:numPr>
          <w:ilvl w:val="0"/>
          <w:numId w:val="36"/>
        </w:numPr>
        <w:spacing w:after="120"/>
        <w:ind w:left="714" w:hanging="357"/>
      </w:pPr>
      <w:r>
        <w:t>c</w:t>
      </w:r>
      <w:r w:rsidR="00E54EF2">
        <w:t>areful implementation of a management plan designed to reveal the critical knowledge that is currently lacking</w:t>
      </w:r>
    </w:p>
    <w:p w:rsidR="00E54EF2" w:rsidRDefault="005372B1" w:rsidP="00C2097A">
      <w:pPr>
        <w:pStyle w:val="ListParagraph"/>
        <w:numPr>
          <w:ilvl w:val="0"/>
          <w:numId w:val="36"/>
        </w:numPr>
        <w:spacing w:after="120"/>
        <w:ind w:left="714" w:hanging="357"/>
      </w:pPr>
      <w:r>
        <w:t>m</w:t>
      </w:r>
      <w:r w:rsidR="00E54EF2" w:rsidRPr="00B71D05">
        <w:t>onitoring</w:t>
      </w:r>
      <w:r w:rsidR="00E54EF2">
        <w:t xml:space="preserve"> of key response indicators</w:t>
      </w:r>
    </w:p>
    <w:p w:rsidR="00E54EF2" w:rsidRDefault="005372B1" w:rsidP="00C2097A">
      <w:pPr>
        <w:pStyle w:val="ListParagraph"/>
        <w:numPr>
          <w:ilvl w:val="0"/>
          <w:numId w:val="36"/>
        </w:numPr>
        <w:spacing w:after="120"/>
        <w:ind w:left="714" w:hanging="357"/>
      </w:pPr>
      <w:r>
        <w:t>a</w:t>
      </w:r>
      <w:r w:rsidR="00E54EF2">
        <w:t>nalysis of the management outcomes against the original objectives for maintaining and improving MNES values</w:t>
      </w:r>
    </w:p>
    <w:p w:rsidR="00E54EF2" w:rsidRDefault="005372B1" w:rsidP="00C2097A">
      <w:pPr>
        <w:pStyle w:val="ListParagraph"/>
        <w:numPr>
          <w:ilvl w:val="0"/>
          <w:numId w:val="36"/>
        </w:numPr>
        <w:spacing w:line="240" w:lineRule="auto"/>
      </w:pPr>
      <w:proofErr w:type="gramStart"/>
      <w:r>
        <w:t>i</w:t>
      </w:r>
      <w:r w:rsidR="00E54EF2">
        <w:t>ncorporation</w:t>
      </w:r>
      <w:proofErr w:type="gramEnd"/>
      <w:r w:rsidR="00E54EF2">
        <w:t xml:space="preserve"> of the results into future management plans.</w:t>
      </w:r>
    </w:p>
    <w:p w:rsidR="00E54EF2" w:rsidRDefault="00E54EF2" w:rsidP="00E54EF2">
      <w:r w:rsidRPr="00361FEE">
        <w:t xml:space="preserve">The general process </w:t>
      </w:r>
      <w:r>
        <w:t>for</w:t>
      </w:r>
      <w:r w:rsidRPr="00361FEE">
        <w:t xml:space="preserve"> adaptive</w:t>
      </w:r>
      <w:r>
        <w:t xml:space="preserve"> management is shown in Figure 1.1 and the indicative process for strategic assessment</w:t>
      </w:r>
      <w:r w:rsidR="00073523">
        <w:t>s</w:t>
      </w:r>
      <w:r>
        <w:t xml:space="preserve"> in shown in Figure 1.2</w:t>
      </w:r>
      <w:r w:rsidRPr="00361FEE">
        <w:t>.</w:t>
      </w:r>
    </w:p>
    <w:p w:rsidR="00E54EF2" w:rsidRDefault="00E54EF2" w:rsidP="00E54EF2">
      <w:r>
        <w:t xml:space="preserve">Thus monitoring is a critical step in the adaptive management process for ensuring positive outcomes for MNES. Ensuring monitoring is coordinated and targeted is particularly challenging </w:t>
      </w:r>
      <w:r w:rsidR="00E51106">
        <w:t>in the context of strategic assessments with</w:t>
      </w:r>
      <w:r>
        <w:t xml:space="preserve"> large geographic scope, complex issues, cumulative impacts and limited resources.</w:t>
      </w:r>
    </w:p>
    <w:p w:rsidR="00E54EF2" w:rsidRDefault="00E54EF2" w:rsidP="00E54EF2">
      <w:r>
        <w:rPr>
          <w:noProof/>
          <w:lang w:eastAsia="en-AU"/>
        </w:rPr>
        <w:drawing>
          <wp:anchor distT="0" distB="0" distL="114300" distR="114300" simplePos="0" relativeHeight="251662336" behindDoc="0" locked="0" layoutInCell="1" allowOverlap="1">
            <wp:simplePos x="0" y="0"/>
            <wp:positionH relativeFrom="column">
              <wp:posOffset>671195</wp:posOffset>
            </wp:positionH>
            <wp:positionV relativeFrom="paragraph">
              <wp:posOffset>184150</wp:posOffset>
            </wp:positionV>
            <wp:extent cx="4286250" cy="3419475"/>
            <wp:effectExtent l="19050" t="0" r="0" b="0"/>
            <wp:wrapTopAndBottom/>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4286250" cy="3419475"/>
                    </a:xfrm>
                    <a:prstGeom prst="rect">
                      <a:avLst/>
                    </a:prstGeom>
                    <a:noFill/>
                    <a:ln w="9525">
                      <a:noFill/>
                      <a:miter lim="800000"/>
                      <a:headEnd/>
                      <a:tailEnd/>
                    </a:ln>
                  </pic:spPr>
                </pic:pic>
              </a:graphicData>
            </a:graphic>
          </wp:anchor>
        </w:drawing>
      </w:r>
    </w:p>
    <w:p w:rsidR="00E54EF2" w:rsidRPr="00506DFC" w:rsidRDefault="006E1544" w:rsidP="00506DFC">
      <w:pPr>
        <w:pStyle w:val="Figurecaption"/>
      </w:pPr>
      <w:bookmarkStart w:id="10" w:name="_Toc365375087"/>
      <w:r w:rsidRPr="00845F64">
        <w:t>F</w:t>
      </w:r>
      <w:r w:rsidR="00257925" w:rsidRPr="00845F64">
        <w:t>igure 1.1</w:t>
      </w:r>
      <w:r w:rsidR="00E54EF2" w:rsidRPr="004C1C3A">
        <w:t xml:space="preserve"> </w:t>
      </w:r>
      <w:r w:rsidR="00554B11" w:rsidRPr="004C1C3A">
        <w:t xml:space="preserve">Adaptive management </w:t>
      </w:r>
      <w:proofErr w:type="gramStart"/>
      <w:r w:rsidR="00554B11" w:rsidRPr="004C1C3A">
        <w:t>process</w:t>
      </w:r>
      <w:proofErr w:type="gramEnd"/>
      <w:r w:rsidR="00554B11" w:rsidRPr="00506DFC">
        <w:t xml:space="preserve"> </w:t>
      </w:r>
      <w:r w:rsidR="00554B11" w:rsidRPr="00845F64">
        <w:t xml:space="preserve">(Source: </w:t>
      </w:r>
      <w:r w:rsidR="00305049">
        <w:t>SEWPaC</w:t>
      </w:r>
      <w:r w:rsidR="00554B11" w:rsidRPr="00845F64">
        <w:t xml:space="preserve"> 2012)</w:t>
      </w:r>
      <w:bookmarkEnd w:id="10"/>
    </w:p>
    <w:p w:rsidR="00E54EF2" w:rsidRDefault="00E54EF2" w:rsidP="00E54EF2"/>
    <w:p w:rsidR="00E54EF2" w:rsidRDefault="00E54EF2" w:rsidP="00E54EF2"/>
    <w:p w:rsidR="00E54EF2" w:rsidRDefault="00E54EF2" w:rsidP="00E54EF2">
      <w:r>
        <w:rPr>
          <w:noProof/>
          <w:lang w:eastAsia="en-AU"/>
        </w:rPr>
        <w:drawing>
          <wp:anchor distT="0" distB="0" distL="114300" distR="114300" simplePos="0" relativeHeight="251663360" behindDoc="0" locked="0" layoutInCell="1" allowOverlap="1">
            <wp:simplePos x="0" y="0"/>
            <wp:positionH relativeFrom="column">
              <wp:posOffset>52070</wp:posOffset>
            </wp:positionH>
            <wp:positionV relativeFrom="paragraph">
              <wp:posOffset>126365</wp:posOffset>
            </wp:positionV>
            <wp:extent cx="5772150" cy="2847975"/>
            <wp:effectExtent l="19050" t="0" r="0" b="0"/>
            <wp:wrapTopAndBottom/>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srcRect/>
                    <a:stretch>
                      <a:fillRect/>
                    </a:stretch>
                  </pic:blipFill>
                  <pic:spPr bwMode="auto">
                    <a:xfrm>
                      <a:off x="0" y="0"/>
                      <a:ext cx="5772150" cy="2847975"/>
                    </a:xfrm>
                    <a:prstGeom prst="rect">
                      <a:avLst/>
                    </a:prstGeom>
                    <a:noFill/>
                    <a:ln w="9525">
                      <a:noFill/>
                      <a:miter lim="800000"/>
                      <a:headEnd/>
                      <a:tailEnd/>
                    </a:ln>
                  </pic:spPr>
                </pic:pic>
              </a:graphicData>
            </a:graphic>
          </wp:anchor>
        </w:drawing>
      </w:r>
    </w:p>
    <w:p w:rsidR="00E54EF2" w:rsidRPr="006E1544" w:rsidRDefault="00257925" w:rsidP="00506DFC">
      <w:pPr>
        <w:pStyle w:val="Figurecaption"/>
      </w:pPr>
      <w:bookmarkStart w:id="11" w:name="_Toc365375088"/>
      <w:r>
        <w:t>Figure 1.2</w:t>
      </w:r>
      <w:r w:rsidR="00E54EF2" w:rsidRPr="006E1544">
        <w:t xml:space="preserve"> </w:t>
      </w:r>
      <w:r w:rsidR="00554B11" w:rsidRPr="00506DFC">
        <w:t xml:space="preserve">Indicative </w:t>
      </w:r>
      <w:proofErr w:type="gramStart"/>
      <w:r w:rsidR="00554B11" w:rsidRPr="00506DFC">
        <w:t>process</w:t>
      </w:r>
      <w:proofErr w:type="gramEnd"/>
      <w:r w:rsidR="00554B11" w:rsidRPr="00506DFC">
        <w:t xml:space="preserve"> for </w:t>
      </w:r>
      <w:r w:rsidR="00DA7E8F">
        <w:t>s</w:t>
      </w:r>
      <w:r w:rsidR="00554B11" w:rsidRPr="00506DFC">
        <w:t xml:space="preserve">trategic </w:t>
      </w:r>
      <w:r w:rsidR="00DA7E8F">
        <w:t>a</w:t>
      </w:r>
      <w:r w:rsidR="00554B11" w:rsidRPr="00506DFC">
        <w:t xml:space="preserve">ssessment under Part 10 of the EPBC Act (Source: </w:t>
      </w:r>
      <w:r w:rsidR="00305049">
        <w:t>SEWPaC</w:t>
      </w:r>
      <w:r w:rsidR="00554B11" w:rsidRPr="00506DFC">
        <w:t xml:space="preserve"> 2012)</w:t>
      </w:r>
      <w:bookmarkEnd w:id="11"/>
    </w:p>
    <w:p w:rsidR="00E54EF2" w:rsidRDefault="00E54EF2" w:rsidP="00C2097A">
      <w:pPr>
        <w:pStyle w:val="Heading1"/>
        <w:numPr>
          <w:ilvl w:val="1"/>
          <w:numId w:val="27"/>
        </w:numPr>
        <w:ind w:left="357" w:hanging="357"/>
        <w:rPr>
          <w:sz w:val="24"/>
          <w:szCs w:val="24"/>
        </w:rPr>
      </w:pPr>
      <w:r>
        <w:rPr>
          <w:rFonts w:ascii="Calibri" w:eastAsia="Calibri" w:hAnsi="Calibri" w:cs="Calibri"/>
          <w:b w:val="0"/>
          <w:bCs w:val="0"/>
          <w:color w:val="auto"/>
          <w:sz w:val="22"/>
          <w:szCs w:val="22"/>
        </w:rPr>
        <w:t xml:space="preserve"> </w:t>
      </w:r>
      <w:bookmarkStart w:id="12" w:name="_Toc366499458"/>
      <w:r w:rsidRPr="00352438">
        <w:rPr>
          <w:sz w:val="24"/>
          <w:szCs w:val="24"/>
        </w:rPr>
        <w:t xml:space="preserve">The </w:t>
      </w:r>
      <w:r w:rsidR="00E51106">
        <w:rPr>
          <w:sz w:val="24"/>
          <w:szCs w:val="24"/>
        </w:rPr>
        <w:t>Great Barrier Reef World Heritage Area</w:t>
      </w:r>
      <w:bookmarkEnd w:id="12"/>
    </w:p>
    <w:p w:rsidR="00E54EF2" w:rsidRDefault="00E54EF2" w:rsidP="00E54EF2">
      <w:r w:rsidRPr="00AC7E1E">
        <w:t>The G</w:t>
      </w:r>
      <w:r w:rsidR="00AC636D">
        <w:t>BR</w:t>
      </w:r>
      <w:r>
        <w:t xml:space="preserve"> </w:t>
      </w:r>
      <w:r w:rsidRPr="00AC7E1E">
        <w:t>is one of Australia's greatest national assets. The G</w:t>
      </w:r>
      <w:r w:rsidR="00AC636D">
        <w:t>BRWHA</w:t>
      </w:r>
      <w:r w:rsidRPr="00AC7E1E">
        <w:t xml:space="preserve"> covers approximately 34</w:t>
      </w:r>
      <w:r>
        <w:t>8</w:t>
      </w:r>
      <w:r w:rsidRPr="00AC7E1E">
        <w:t>000 km</w:t>
      </w:r>
      <w:r w:rsidRPr="00EC0FE6">
        <w:rPr>
          <w:vertAlign w:val="superscript"/>
        </w:rPr>
        <w:t>2</w:t>
      </w:r>
      <w:r w:rsidRPr="00AC7E1E">
        <w:t xml:space="preserve">, an area </w:t>
      </w:r>
      <w:r w:rsidR="005048DC">
        <w:t>larger than the United Kingdom.</w:t>
      </w:r>
      <w:r w:rsidRPr="00AC7E1E">
        <w:t xml:space="preserve"> As an ecosystem, the GBR</w:t>
      </w:r>
      <w:r>
        <w:t xml:space="preserve"> and adjacent coastal regions form a rich, interconnected mosaic of habitat types ranging from rivers and estuaries to coral reefs, islands and coral cays, deep-water reefs, open ocean habitats and deep</w:t>
      </w:r>
      <w:r w:rsidR="007D00EF">
        <w:t>-</w:t>
      </w:r>
      <w:r>
        <w:t>water habitats off the continental shelf. These habitats house great biological diversity with species counts of 1500 fishes, 360 corals, up to 8000 molluscs, and species of special interest such as six species of marine turtles, 22 seabird species, the dugong, and over 30 whale and dolphin species (GBRMPA 2009). The 2900 coral reefs of the GBR comprise 10</w:t>
      </w:r>
      <w:r w:rsidR="00E51106">
        <w:t xml:space="preserve"> per cent</w:t>
      </w:r>
      <w:r>
        <w:t xml:space="preserve"> of the world's coral reefs, and are among the best managed reefs in the world (</w:t>
      </w:r>
      <w:r w:rsidRPr="00E96ABA">
        <w:t>Wilkinson 2008).</w:t>
      </w:r>
    </w:p>
    <w:p w:rsidR="00073523" w:rsidRDefault="00E54EF2" w:rsidP="00E54EF2">
      <w:r>
        <w:t xml:space="preserve">In recognition of its </w:t>
      </w:r>
      <w:r w:rsidR="008F7FD6">
        <w:t>O</w:t>
      </w:r>
      <w:r>
        <w:t xml:space="preserve">utstanding </w:t>
      </w:r>
      <w:r w:rsidR="008F7FD6">
        <w:t>U</w:t>
      </w:r>
      <w:r>
        <w:t xml:space="preserve">niversal </w:t>
      </w:r>
      <w:r w:rsidR="008F7FD6">
        <w:t>V</w:t>
      </w:r>
      <w:r>
        <w:t xml:space="preserve">alue, the GBR was inscribed on the World Heritage list in 1981. The GBR </w:t>
      </w:r>
      <w:r w:rsidR="00073523">
        <w:t>is one of the world’s most beautiful natural assets, a system of extraordinary natural, social, cultural and economic value, and of exceptional size, diversity and beauty. For these and other reasons, it has been declared a World Heritage Area and Marine Park.</w:t>
      </w:r>
    </w:p>
    <w:p w:rsidR="00E54EF2" w:rsidRDefault="00754271" w:rsidP="00E54EF2">
      <w:r>
        <w:t>In addition to biophysical values, the</w:t>
      </w:r>
      <w:r w:rsidR="00E54EF2">
        <w:t xml:space="preserve"> GBR Region also contains important elements </w:t>
      </w:r>
      <w:r w:rsidR="00073523">
        <w:t>of cultural</w:t>
      </w:r>
      <w:r w:rsidR="00E54EF2">
        <w:t xml:space="preserve"> heritage such as historical places of significance, and is very significant to Traditional Owners </w:t>
      </w:r>
      <w:r w:rsidR="00E51106">
        <w:t>who</w:t>
      </w:r>
      <w:r w:rsidR="00E54EF2">
        <w:t xml:space="preserve"> hold past and present cultural heritage values for the surrounding </w:t>
      </w:r>
      <w:r>
        <w:t xml:space="preserve">land and </w:t>
      </w:r>
      <w:r w:rsidR="00E54EF2">
        <w:t xml:space="preserve">sea country. </w:t>
      </w:r>
      <w:r>
        <w:t>Reef</w:t>
      </w:r>
      <w:r w:rsidR="00E51106">
        <w:t>-</w:t>
      </w:r>
      <w:r>
        <w:t>dependent communities include commercial fishing and tourism</w:t>
      </w:r>
      <w:r w:rsidR="00E54EF2">
        <w:t>, while other commercial activities like ports, residential developments, industrial installations and agriculture occur adjacent to the GBR and have links to its habitats</w:t>
      </w:r>
      <w:r w:rsidR="00073523">
        <w:t xml:space="preserve"> and ecosystems. In 2011</w:t>
      </w:r>
      <w:r w:rsidR="00E51106">
        <w:t>–</w:t>
      </w:r>
      <w:r w:rsidR="00073523">
        <w:t>12, reef-dependent</w:t>
      </w:r>
      <w:r w:rsidR="00E54EF2">
        <w:t xml:space="preserve"> industries were worth an estimated AUD $5.7 billion to the national economy, with tourism activities accounting for $5.2 billion (</w:t>
      </w:r>
      <w:r w:rsidR="00E54EF2" w:rsidRPr="00E96ABA">
        <w:t>Deloitte Access Economics 201</w:t>
      </w:r>
      <w:r w:rsidR="00FB6467">
        <w:t>3</w:t>
      </w:r>
      <w:r w:rsidR="00E54EF2" w:rsidRPr="00E96ABA">
        <w:t>)</w:t>
      </w:r>
      <w:r w:rsidR="00E54EF2">
        <w:t>. Aside from its economic value, the GBR has important social and cultural value to regional communities and the wider Australian community who value it for recreation, aesthetics, health and well</w:t>
      </w:r>
      <w:r w:rsidR="00F94D42">
        <w:t>being</w:t>
      </w:r>
      <w:r w:rsidR="00E54EF2">
        <w:t>, and as part of their identity.</w:t>
      </w:r>
    </w:p>
    <w:p w:rsidR="00E54EF2" w:rsidRDefault="00754271" w:rsidP="00E54EF2">
      <w:r>
        <w:t xml:space="preserve">As highlighted in the </w:t>
      </w:r>
      <w:r w:rsidR="009D6D3D" w:rsidRPr="009D6D3D">
        <w:rPr>
          <w:i/>
        </w:rPr>
        <w:t>GBR Outlook Report 2009</w:t>
      </w:r>
      <w:r w:rsidR="00E54EF2">
        <w:t xml:space="preserve">, the GBR Region is under increasing pressure from many sources. In March 2012, representatives from the UNESCO World Heritage Centre visited the GBRWHA to assess these growing pressures, and </w:t>
      </w:r>
      <w:r>
        <w:t>the mission raised concerns over</w:t>
      </w:r>
      <w:r w:rsidR="00E54EF2">
        <w:t xml:space="preserve"> increasing threats to the area. Recent analyses of monitoring data have raise</w:t>
      </w:r>
      <w:r>
        <w:t>d further concerns. A 2012 analysis</w:t>
      </w:r>
      <w:r w:rsidR="00E54EF2">
        <w:t xml:space="preserve"> of 27 years of monitoring data revealed that the amount of living coral on the GBR is declining </w:t>
      </w:r>
      <w:r w:rsidR="00E54EF2" w:rsidRPr="00F03BE7">
        <w:t>(Figure 1</w:t>
      </w:r>
      <w:r w:rsidR="00BB1704">
        <w:t>.3), with average</w:t>
      </w:r>
      <w:r w:rsidR="00E54EF2">
        <w:t xml:space="preserve"> coral cover</w:t>
      </w:r>
      <w:r w:rsidR="00BB1704">
        <w:t xml:space="preserve"> on reefs of the GBR</w:t>
      </w:r>
      <w:r w:rsidR="005048DC">
        <w:t xml:space="preserve"> falling by half</w:t>
      </w:r>
      <w:r w:rsidR="00E54EF2">
        <w:t xml:space="preserve"> between 1985 and 2012 </w:t>
      </w:r>
      <w:r w:rsidR="00E54EF2" w:rsidRPr="00E96ABA">
        <w:t>(</w:t>
      </w:r>
      <w:proofErr w:type="spellStart"/>
      <w:r w:rsidR="00E54EF2" w:rsidRPr="00E96ABA">
        <w:t>De'</w:t>
      </w:r>
      <w:r w:rsidR="00B351B6">
        <w:t>a</w:t>
      </w:r>
      <w:r w:rsidR="00E54EF2" w:rsidRPr="00E96ABA">
        <w:t>th</w:t>
      </w:r>
      <w:proofErr w:type="spellEnd"/>
      <w:r w:rsidR="00E54EF2" w:rsidRPr="00E96ABA">
        <w:t xml:space="preserve"> </w:t>
      </w:r>
      <w:r w:rsidR="0008095A" w:rsidRPr="0008095A">
        <w:t>et al</w:t>
      </w:r>
      <w:r w:rsidR="00E54EF2" w:rsidRPr="00E51106">
        <w:t>.</w:t>
      </w:r>
      <w:r w:rsidR="00E54EF2" w:rsidRPr="00E96ABA">
        <w:t xml:space="preserve"> 2012).</w:t>
      </w:r>
      <w:r w:rsidR="00E54EF2">
        <w:t xml:space="preserve"> While cy</w:t>
      </w:r>
      <w:r w:rsidR="00073523">
        <w:t>clones, crown-of-thorns starfish</w:t>
      </w:r>
      <w:r w:rsidR="00E54EF2">
        <w:t xml:space="preserve"> and coral bleaching are the main </w:t>
      </w:r>
      <w:r w:rsidR="00BB1704">
        <w:t>disturbances causing coral mortality</w:t>
      </w:r>
      <w:r w:rsidR="00E54EF2">
        <w:t xml:space="preserve">, the long-term declines </w:t>
      </w:r>
      <w:r w:rsidR="00BB1704">
        <w:t>occurred mostly</w:t>
      </w:r>
      <w:r w:rsidR="00E54EF2">
        <w:t xml:space="preserve"> in the central and southern regions of the GBR where human pressures are more intense. This indicates that human a</w:t>
      </w:r>
      <w:r>
        <w:t xml:space="preserve">ctivities may be affecting the </w:t>
      </w:r>
      <w:r w:rsidR="008F7FD6">
        <w:t>R</w:t>
      </w:r>
      <w:r w:rsidR="00E51106">
        <w:t xml:space="preserve">eef's </w:t>
      </w:r>
      <w:r w:rsidR="00E54EF2">
        <w:t>ability to recover by increasing cumulative impacts</w:t>
      </w:r>
      <w:r w:rsidR="00E51106">
        <w:t>—</w:t>
      </w:r>
      <w:r w:rsidR="00E54EF2">
        <w:t xml:space="preserve">the combined effects of all the natural and man-made pressures acting on the </w:t>
      </w:r>
      <w:r w:rsidR="008F7FD6">
        <w:t>R</w:t>
      </w:r>
      <w:r w:rsidR="00E54EF2">
        <w:t>eef</w:t>
      </w:r>
      <w:r w:rsidR="00E51106">
        <w:t>—</w:t>
      </w:r>
      <w:r w:rsidR="00E54EF2">
        <w:t>and has reduced th</w:t>
      </w:r>
      <w:r w:rsidR="00B906DC">
        <w:t xml:space="preserve">e </w:t>
      </w:r>
      <w:r w:rsidR="008F7FD6">
        <w:t>R</w:t>
      </w:r>
      <w:r w:rsidR="00B906DC">
        <w:t>eef's health and resilience.</w:t>
      </w:r>
    </w:p>
    <w:p w:rsidR="00AB5763" w:rsidRDefault="00F25E6A">
      <w:r>
        <w:rPr>
          <w:noProof/>
          <w:lang w:eastAsia="en-AU"/>
        </w:rPr>
        <w:pict>
          <v:shapetype id="_x0000_t202" coordsize="21600,21600" o:spt="202" path="m,l,21600r21600,l21600,xe">
            <v:stroke joinstyle="miter"/>
            <v:path gradientshapeok="t" o:connecttype="rect"/>
          </v:shapetype>
          <v:shape id="Text Box 3" o:spid="_x0000_s1026" type="#_x0000_t202" style="position:absolute;margin-left:-8.95pt;margin-top:236.4pt;width:461.95pt;height:101.45pt;z-index:251661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" stroked="f">
            <v:textbox style="mso-fit-shape-to-text:t">
              <w:txbxContent>
                <w:p w:rsidR="00C808D1" w:rsidRPr="006E1544" w:rsidRDefault="00C808D1" w:rsidP="00506DFC">
                  <w:pPr>
                    <w:pStyle w:val="Figurecaption"/>
                  </w:pPr>
                  <w:bookmarkStart w:id="13" w:name="_Toc365375089"/>
                  <w:r w:rsidRPr="006E1544">
                    <w:rPr>
                      <w:rFonts w:asciiTheme="minorHAnsi" w:eastAsiaTheme="minorHAnsi" w:hAnsiTheme="minorHAnsi" w:cs="AdvOT118e7927"/>
                    </w:rPr>
                    <w:t xml:space="preserve">Figure 1.3 </w:t>
                  </w:r>
                  <w:r w:rsidRPr="00506DFC">
                    <w:t xml:space="preserve">Temporal trends in coral cover (A–D) and annual mortality due to </w:t>
                  </w:r>
                  <w:r>
                    <w:t>crown-of-thorns starfish (COTS)</w:t>
                  </w:r>
                  <w:r w:rsidRPr="00506DFC">
                    <w:t>, cyclones, and bleaching (E–H) for the whole GBR and the northern, central, and southern regions over the period 1985–2012 (N</w:t>
                  </w:r>
                  <w:r>
                    <w:t xml:space="preserve"> =</w:t>
                  </w:r>
                  <w:r w:rsidRPr="00506DFC">
                    <w:t xml:space="preserve"> number of reefs). (A–D) Trends in coral cover, with blue lines indicating estimated means (±2 SEs) of each trend. (E–H) Composite bars indicate the estimated mean coral mortality for each year, and the sub-bars indicate the relative mortality due to COTS, cyclones, and bleaching. The periods of decline of coral cover in A–D reflect the high losses shown in</w:t>
                  </w:r>
                  <w:r>
                    <w:t xml:space="preserve"> E–H. (Source: </w:t>
                  </w:r>
                  <w:proofErr w:type="spellStart"/>
                  <w:r>
                    <w:t>De’ath</w:t>
                  </w:r>
                  <w:proofErr w:type="spellEnd"/>
                  <w:r>
                    <w:t xml:space="preserve"> et al. 2012</w:t>
                  </w:r>
                  <w:r w:rsidRPr="00506DFC">
                    <w:t>)</w:t>
                  </w:r>
                  <w:bookmarkEnd w:id="13"/>
                </w:p>
              </w:txbxContent>
            </v:textbox>
            <w10:wrap type="square"/>
          </v:shape>
        </w:pict>
      </w:r>
      <w:r w:rsidR="00E54EF2">
        <w:rPr>
          <w:noProof/>
          <w:lang w:eastAsia="en-AU"/>
        </w:rPr>
        <w:drawing>
          <wp:anchor distT="0" distB="0" distL="114300" distR="114300" simplePos="0" relativeHeight="251660288" behindDoc="0" locked="0" layoutInCell="1" allowOverlap="1">
            <wp:simplePos x="0" y="0"/>
            <wp:positionH relativeFrom="column">
              <wp:posOffset>-457200</wp:posOffset>
            </wp:positionH>
            <wp:positionV relativeFrom="paragraph">
              <wp:posOffset>125730</wp:posOffset>
            </wp:positionV>
            <wp:extent cx="6319520" cy="2762250"/>
            <wp:effectExtent l="19050" t="0" r="5080" b="0"/>
            <wp:wrapSquare wrapText="bothSides"/>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srcRect/>
                    <a:stretch>
                      <a:fillRect/>
                    </a:stretch>
                  </pic:blipFill>
                  <pic:spPr bwMode="auto">
                    <a:xfrm>
                      <a:off x="0" y="0"/>
                      <a:ext cx="6319520" cy="2762250"/>
                    </a:xfrm>
                    <a:prstGeom prst="rect">
                      <a:avLst/>
                    </a:prstGeom>
                    <a:noFill/>
                    <a:ln w="9525">
                      <a:noFill/>
                      <a:miter lim="800000"/>
                      <a:headEnd/>
                      <a:tailEnd/>
                    </a:ln>
                  </pic:spPr>
                </pic:pic>
              </a:graphicData>
            </a:graphic>
          </wp:anchor>
        </w:drawing>
      </w:r>
      <w:r w:rsidR="00E54EF2">
        <w:t>The declines in coral cover illustrate an alarming trend that underscores the import</w:t>
      </w:r>
      <w:r w:rsidR="00BB1704">
        <w:t xml:space="preserve">ance of the need for an integrated approach to managing values underpinning MNES of the GBR </w:t>
      </w:r>
      <w:r w:rsidR="0090107F">
        <w:t>R</w:t>
      </w:r>
      <w:r w:rsidR="00BB1704">
        <w:t>egion</w:t>
      </w:r>
      <w:r w:rsidR="00E54EF2">
        <w:t xml:space="preserve">, an approach that enables cumulative pressures to be identified and managed. </w:t>
      </w:r>
      <w:r w:rsidR="001E2FE1">
        <w:t>It also demonstrates the i</w:t>
      </w:r>
      <w:r w:rsidR="00BB1704">
        <w:t>mportance of monitoring data to:</w:t>
      </w:r>
    </w:p>
    <w:p w:rsidR="001E2FE1" w:rsidRDefault="00BB1704" w:rsidP="00C2097A">
      <w:pPr>
        <w:pStyle w:val="ListParagraph"/>
        <w:numPr>
          <w:ilvl w:val="0"/>
          <w:numId w:val="105"/>
        </w:numPr>
      </w:pPr>
      <w:r>
        <w:t>inform adaptive management</w:t>
      </w:r>
    </w:p>
    <w:p w:rsidR="00BB1704" w:rsidRDefault="00BB1704" w:rsidP="00C2097A">
      <w:pPr>
        <w:pStyle w:val="ListParagraph"/>
        <w:numPr>
          <w:ilvl w:val="0"/>
          <w:numId w:val="105"/>
        </w:numPr>
      </w:pPr>
      <w:r>
        <w:t>predict, prepare for, and</w:t>
      </w:r>
      <w:r w:rsidR="004E0A89">
        <w:t>,</w:t>
      </w:r>
      <w:r>
        <w:t xml:space="preserve"> where possible</w:t>
      </w:r>
      <w:r w:rsidR="004E0A89">
        <w:t>,</w:t>
      </w:r>
      <w:r>
        <w:t xml:space="preserve"> limit the impacts of new pressures and drivers of change</w:t>
      </w:r>
    </w:p>
    <w:p w:rsidR="00BB1704" w:rsidRDefault="00BB1704" w:rsidP="00C2097A">
      <w:pPr>
        <w:pStyle w:val="ListParagraph"/>
        <w:numPr>
          <w:ilvl w:val="0"/>
          <w:numId w:val="105"/>
        </w:numPr>
      </w:pPr>
      <w:proofErr w:type="gramStart"/>
      <w:r>
        <w:t>restore</w:t>
      </w:r>
      <w:proofErr w:type="gramEnd"/>
      <w:r>
        <w:t xml:space="preserve"> and enhance reef values</w:t>
      </w:r>
      <w:r w:rsidR="00782F72" w:rsidRPr="00782F72">
        <w:t xml:space="preserve"> </w:t>
      </w:r>
      <w:r w:rsidR="00782F72">
        <w:t>where possible</w:t>
      </w:r>
      <w:r w:rsidR="004E0A89">
        <w:t>.</w:t>
      </w:r>
    </w:p>
    <w:p w:rsidR="00E54EF2" w:rsidRDefault="00E54EF2" w:rsidP="00E54EF2">
      <w:r>
        <w:t>The Australian and Queensland Governments are currently preparing a comprehensive strategic assessment of the GBR</w:t>
      </w:r>
      <w:r w:rsidR="001E2FE1">
        <w:t>WHA and adjacent coastal zone</w:t>
      </w:r>
      <w:r>
        <w:t xml:space="preserve"> </w:t>
      </w:r>
      <w:r w:rsidR="004E0A89">
        <w:t>i</w:t>
      </w:r>
      <w:r>
        <w:t xml:space="preserve">n accordance with the </w:t>
      </w:r>
      <w:r w:rsidR="0008095A" w:rsidRPr="0008095A">
        <w:t>EPBC Act</w:t>
      </w:r>
      <w:r w:rsidR="00B351B6">
        <w:rPr>
          <w:i/>
        </w:rPr>
        <w:t>.</w:t>
      </w:r>
      <w:r w:rsidR="004E0A89">
        <w:t xml:space="preserve"> The strategic assessment</w:t>
      </w:r>
      <w:r w:rsidRPr="00CE2AEF">
        <w:t xml:space="preserve"> </w:t>
      </w:r>
      <w:r>
        <w:t>will help to identify, plan for and manage existing and emerging risks to the GBR Region and thus maintain and enhance the MNES values of the GBRWHA.</w:t>
      </w:r>
    </w:p>
    <w:p w:rsidR="00E54EF2" w:rsidRDefault="00BB1704" w:rsidP="00E54EF2">
      <w:r>
        <w:t xml:space="preserve">The </w:t>
      </w:r>
      <w:r w:rsidR="00FF363F">
        <w:t xml:space="preserve">management </w:t>
      </w:r>
      <w:r w:rsidR="004E0A89">
        <w:t>p</w:t>
      </w:r>
      <w:r>
        <w:t xml:space="preserve">rogram developed through the GBRWHA </w:t>
      </w:r>
      <w:r w:rsidR="00016F72">
        <w:t>s</w:t>
      </w:r>
      <w:r>
        <w:t xml:space="preserve">trategic </w:t>
      </w:r>
      <w:r w:rsidR="00016F72">
        <w:t>a</w:t>
      </w:r>
      <w:r>
        <w:t xml:space="preserve">ssessment </w:t>
      </w:r>
      <w:r w:rsidR="00E54EF2">
        <w:t xml:space="preserve">requires effective arrangements for adaptive management and monitoring of MNES values of </w:t>
      </w:r>
      <w:r w:rsidR="004E0A89">
        <w:t xml:space="preserve">the </w:t>
      </w:r>
      <w:r w:rsidR="00E54EF2">
        <w:t xml:space="preserve">GBRWHA. </w:t>
      </w:r>
      <w:r w:rsidR="00016F72">
        <w:t>There are c</w:t>
      </w:r>
      <w:r w:rsidR="00E54EF2">
        <w:t>urrent</w:t>
      </w:r>
      <w:r w:rsidR="00016F72">
        <w:t xml:space="preserve">ly numerous </w:t>
      </w:r>
      <w:r w:rsidR="00E54EF2">
        <w:t xml:space="preserve">monitoring </w:t>
      </w:r>
      <w:r w:rsidR="00016F72">
        <w:t xml:space="preserve">programs </w:t>
      </w:r>
      <w:r w:rsidR="00E54EF2">
        <w:t>in the GBRWHA</w:t>
      </w:r>
      <w:r w:rsidR="00016F72">
        <w:t xml:space="preserve"> which are </w:t>
      </w:r>
      <w:r w:rsidR="00E54EF2">
        <w:t>designed to provide</w:t>
      </w:r>
      <w:r w:rsidR="00B906DC">
        <w:t xml:space="preserve"> data for a variety of </w:t>
      </w:r>
      <w:r w:rsidR="00016F72">
        <w:t xml:space="preserve">different </w:t>
      </w:r>
      <w:r w:rsidR="00B906DC">
        <w:t>purposes</w:t>
      </w:r>
      <w:r>
        <w:t>. A</w:t>
      </w:r>
      <w:r w:rsidR="00E54EF2">
        <w:t xml:space="preserve"> review of existing monitoring programs in the GBRWHA (see Section 3.5) identified more than 65 </w:t>
      </w:r>
      <w:r>
        <w:t xml:space="preserve">privately and publicly funded </w:t>
      </w:r>
      <w:r w:rsidR="00E54EF2">
        <w:t>monitoring programs tha</w:t>
      </w:r>
      <w:r w:rsidR="00715F4E">
        <w:t>t</w:t>
      </w:r>
      <w:r w:rsidR="00E54EF2">
        <w:t xml:space="preserve"> are relevant to MNES values. While some of these monitoring programs have been designed to meaningfully inform management of </w:t>
      </w:r>
      <w:r>
        <w:t>values underpinning MNES</w:t>
      </w:r>
      <w:r w:rsidR="00E54EF2">
        <w:t xml:space="preserve"> (e.g. </w:t>
      </w:r>
      <w:r w:rsidR="00E54EF2" w:rsidRPr="00885578">
        <w:t>the Australia Institute</w:t>
      </w:r>
      <w:r w:rsidR="00E54EF2">
        <w:t xml:space="preserve"> of Marine Science Long-Term M</w:t>
      </w:r>
      <w:r w:rsidR="00E54EF2" w:rsidRPr="00885578">
        <w:t>o</w:t>
      </w:r>
      <w:r w:rsidR="00E54EF2">
        <w:t>nitoring Program (LTMP) provides useful monitoring data to determine</w:t>
      </w:r>
      <w:r w:rsidR="00E54EF2" w:rsidRPr="00885578">
        <w:t xml:space="preserve"> trends in the </w:t>
      </w:r>
      <w:r w:rsidR="00E54EF2">
        <w:t xml:space="preserve">coral communities of the </w:t>
      </w:r>
      <w:r w:rsidR="00E54EF2" w:rsidRPr="00885578">
        <w:t>Great Barrier Reef and to assess management outcomes</w:t>
      </w:r>
      <w:r w:rsidR="00E54EF2">
        <w:t xml:space="preserve"> – see </w:t>
      </w:r>
      <w:r w:rsidR="00E54EF2" w:rsidRPr="00885578">
        <w:t>Wilkinson 2008</w:t>
      </w:r>
      <w:r w:rsidR="00016F72">
        <w:t>,</w:t>
      </w:r>
      <w:r w:rsidR="00E54EF2" w:rsidRPr="00885578">
        <w:t xml:space="preserve"> GBRMPA 2009, McCook </w:t>
      </w:r>
      <w:r w:rsidR="00E54EF2" w:rsidRPr="00691505">
        <w:t>et al</w:t>
      </w:r>
      <w:r w:rsidR="00E54EF2">
        <w:t>. 2010</w:t>
      </w:r>
      <w:r w:rsidR="00715F4E">
        <w:t xml:space="preserve">, </w:t>
      </w:r>
      <w:proofErr w:type="spellStart"/>
      <w:r w:rsidR="00715F4E">
        <w:t>De’ath</w:t>
      </w:r>
      <w:proofErr w:type="spellEnd"/>
      <w:r w:rsidR="00715F4E">
        <w:t xml:space="preserve"> et al. 2012</w:t>
      </w:r>
      <w:r w:rsidR="00E54EF2">
        <w:t xml:space="preserve">), </w:t>
      </w:r>
      <w:r w:rsidR="001E2FE1">
        <w:t xml:space="preserve">there is no overarching </w:t>
      </w:r>
      <w:r w:rsidR="00FB6467">
        <w:t xml:space="preserve">framework </w:t>
      </w:r>
      <w:r w:rsidR="001E2FE1">
        <w:t>to ensure the various programs are</w:t>
      </w:r>
      <w:r>
        <w:t xml:space="preserve"> integrated with each other, or are</w:t>
      </w:r>
      <w:r w:rsidR="001E2FE1">
        <w:t xml:space="preserve"> linked to and inform management of the property</w:t>
      </w:r>
      <w:r w:rsidR="00E54EF2">
        <w:t>. This project has been commissioned to produce an integrated framework for ecological, s</w:t>
      </w:r>
      <w:r w:rsidR="001E2FE1">
        <w:t>ocial and economic monitoring that may</w:t>
      </w:r>
      <w:r w:rsidR="00E54EF2">
        <w:t xml:space="preserve"> support the implementation of the </w:t>
      </w:r>
      <w:r w:rsidR="00016F72">
        <w:t>GBRWHA</w:t>
      </w:r>
      <w:r w:rsidR="00E54EF2">
        <w:t xml:space="preserve"> strategic assessment.</w:t>
      </w:r>
    </w:p>
    <w:p w:rsidR="00E54EF2" w:rsidRPr="007E21C0" w:rsidRDefault="00E54EF2" w:rsidP="00C2097A">
      <w:pPr>
        <w:pStyle w:val="Heading1"/>
        <w:numPr>
          <w:ilvl w:val="1"/>
          <w:numId w:val="27"/>
        </w:numPr>
        <w:ind w:left="357" w:hanging="357"/>
        <w:rPr>
          <w:sz w:val="24"/>
          <w:szCs w:val="24"/>
        </w:rPr>
      </w:pPr>
      <w:r>
        <w:rPr>
          <w:sz w:val="24"/>
          <w:szCs w:val="24"/>
        </w:rPr>
        <w:t xml:space="preserve"> </w:t>
      </w:r>
      <w:bookmarkStart w:id="14" w:name="_Toc366499459"/>
      <w:r w:rsidRPr="00352438">
        <w:rPr>
          <w:sz w:val="24"/>
          <w:szCs w:val="24"/>
        </w:rPr>
        <w:t>What is integrated monitoring</w:t>
      </w:r>
      <w:r w:rsidR="00EF2172">
        <w:rPr>
          <w:sz w:val="24"/>
          <w:szCs w:val="24"/>
        </w:rPr>
        <w:t xml:space="preserve"> and what are the benefits</w:t>
      </w:r>
      <w:r>
        <w:rPr>
          <w:sz w:val="24"/>
          <w:szCs w:val="24"/>
        </w:rPr>
        <w:t>?</w:t>
      </w:r>
      <w:bookmarkEnd w:id="14"/>
    </w:p>
    <w:p w:rsidR="00E54EF2" w:rsidRDefault="00E54EF2" w:rsidP="00E54EF2">
      <w:r>
        <w:t xml:space="preserve">To </w:t>
      </w:r>
      <w:r w:rsidRPr="006B79EE">
        <w:rPr>
          <w:i/>
          <w:iCs/>
        </w:rPr>
        <w:t>integrate</w:t>
      </w:r>
      <w:r>
        <w:t xml:space="preserve"> means </w:t>
      </w:r>
      <w:r w:rsidRPr="006B79EE">
        <w:rPr>
          <w:i/>
          <w:iCs/>
        </w:rPr>
        <w:t>to make whole by bringing all parts together, to unify</w:t>
      </w:r>
      <w:r>
        <w:t xml:space="preserve">. The terms </w:t>
      </w:r>
      <w:r w:rsidRPr="001F6207">
        <w:rPr>
          <w:i/>
          <w:iCs/>
        </w:rPr>
        <w:t>integrated</w:t>
      </w:r>
      <w:r>
        <w:t xml:space="preserve"> and </w:t>
      </w:r>
      <w:r w:rsidRPr="001F6207">
        <w:rPr>
          <w:i/>
          <w:iCs/>
        </w:rPr>
        <w:t>monitoring</w:t>
      </w:r>
      <w:r>
        <w:t xml:space="preserve"> are common terms in environmental policies, strategies and management plans and in scientific publications and reports. The term </w:t>
      </w:r>
      <w:r w:rsidRPr="001F6207">
        <w:rPr>
          <w:i/>
          <w:iCs/>
        </w:rPr>
        <w:t>integrated monitoring</w:t>
      </w:r>
      <w:r>
        <w:t xml:space="preserve"> is a more specific use of these terms</w:t>
      </w:r>
      <w:r w:rsidR="00016F72">
        <w:t xml:space="preserve"> but</w:t>
      </w:r>
      <w:r>
        <w:t xml:space="preserve"> its use and definition does not appear to be commonplace in the literature compared to terms like </w:t>
      </w:r>
      <w:r w:rsidRPr="001F6207">
        <w:rPr>
          <w:i/>
          <w:iCs/>
        </w:rPr>
        <w:t>integrated management</w:t>
      </w:r>
      <w:r>
        <w:t xml:space="preserve"> and </w:t>
      </w:r>
      <w:r w:rsidRPr="001F6207">
        <w:rPr>
          <w:i/>
          <w:iCs/>
        </w:rPr>
        <w:t>integrated planning</w:t>
      </w:r>
      <w:r>
        <w:t>.</w:t>
      </w:r>
    </w:p>
    <w:p w:rsidR="00E54EF2" w:rsidRDefault="00E54EF2" w:rsidP="00E54EF2">
      <w:pPr>
        <w:rPr>
          <w:lang w:eastAsia="en-AU"/>
        </w:rPr>
      </w:pPr>
      <w:r>
        <w:rPr>
          <w:lang w:eastAsia="en-AU"/>
        </w:rPr>
        <w:t xml:space="preserve">Parr </w:t>
      </w:r>
      <w:r w:rsidR="004073FD">
        <w:rPr>
          <w:lang w:eastAsia="en-AU"/>
        </w:rPr>
        <w:t xml:space="preserve">et al. </w:t>
      </w:r>
      <w:r>
        <w:rPr>
          <w:lang w:eastAsia="en-AU"/>
        </w:rPr>
        <w:t>(2002) describe</w:t>
      </w:r>
      <w:r w:rsidRPr="00B2126A">
        <w:rPr>
          <w:lang w:eastAsia="en-AU"/>
        </w:rPr>
        <w:t xml:space="preserve"> </w:t>
      </w:r>
      <w:r w:rsidRPr="001F6207">
        <w:rPr>
          <w:i/>
          <w:iCs/>
          <w:lang w:eastAsia="en-AU"/>
        </w:rPr>
        <w:t>integrated monitoring</w:t>
      </w:r>
      <w:r>
        <w:rPr>
          <w:lang w:eastAsia="en-AU"/>
        </w:rPr>
        <w:t xml:space="preserve"> </w:t>
      </w:r>
      <w:r w:rsidRPr="00B2126A">
        <w:rPr>
          <w:lang w:eastAsia="en-AU"/>
        </w:rPr>
        <w:t xml:space="preserve">as </w:t>
      </w:r>
      <w:r w:rsidR="00016F72">
        <w:rPr>
          <w:lang w:eastAsia="en-AU"/>
        </w:rPr>
        <w:t>‘</w:t>
      </w:r>
      <w:r w:rsidRPr="00666208">
        <w:rPr>
          <w:lang w:eastAsia="en-AU"/>
        </w:rPr>
        <w:t>the systematic, consistent, and simultaneous measurement of physical, chemical, biological and socio-economic variables of d</w:t>
      </w:r>
      <w:r>
        <w:rPr>
          <w:lang w:eastAsia="en-AU"/>
        </w:rPr>
        <w:t>ifferent ecosystem compartments</w:t>
      </w:r>
      <w:r w:rsidRPr="00666208">
        <w:rPr>
          <w:lang w:eastAsia="en-AU"/>
        </w:rPr>
        <w:t>, over time and specified locations</w:t>
      </w:r>
      <w:r w:rsidR="00016F72">
        <w:rPr>
          <w:lang w:eastAsia="en-AU"/>
        </w:rPr>
        <w:t>’</w:t>
      </w:r>
      <w:r w:rsidRPr="00666208">
        <w:rPr>
          <w:lang w:eastAsia="en-AU"/>
        </w:rPr>
        <w:t>.</w:t>
      </w:r>
      <w:r w:rsidRPr="00B2126A">
        <w:rPr>
          <w:lang w:eastAsia="en-AU"/>
        </w:rPr>
        <w:t xml:space="preserve"> </w:t>
      </w:r>
      <w:r>
        <w:rPr>
          <w:lang w:eastAsia="en-AU"/>
        </w:rPr>
        <w:t>On the surface</w:t>
      </w:r>
      <w:r w:rsidR="00715F4E">
        <w:rPr>
          <w:lang w:eastAsia="en-AU"/>
        </w:rPr>
        <w:t>,</w:t>
      </w:r>
      <w:r>
        <w:rPr>
          <w:lang w:eastAsia="en-AU"/>
        </w:rPr>
        <w:t xml:space="preserve"> this definition suggests that the art of integrated monitoring lies with integrating the measurement of variables from different scientific disciplines over time and space</w:t>
      </w:r>
      <w:r w:rsidR="00016F72">
        <w:rPr>
          <w:lang w:eastAsia="en-AU"/>
        </w:rPr>
        <w:t>—</w:t>
      </w:r>
      <w:r>
        <w:rPr>
          <w:lang w:eastAsia="en-AU"/>
        </w:rPr>
        <w:t xml:space="preserve">i.e. it is primarily a technical exercise. However, the authors’ elaboration of </w:t>
      </w:r>
      <w:r w:rsidRPr="00EA6279">
        <w:rPr>
          <w:i/>
          <w:iCs/>
          <w:lang w:eastAsia="en-AU"/>
        </w:rPr>
        <w:t>integrated monitoring</w:t>
      </w:r>
      <w:r>
        <w:rPr>
          <w:lang w:eastAsia="en-AU"/>
        </w:rPr>
        <w:t xml:space="preserve"> based on the experience </w:t>
      </w:r>
      <w:r w:rsidR="00016F72">
        <w:rPr>
          <w:lang w:eastAsia="en-AU"/>
        </w:rPr>
        <w:t xml:space="preserve">of, </w:t>
      </w:r>
      <w:r>
        <w:rPr>
          <w:lang w:eastAsia="en-AU"/>
        </w:rPr>
        <w:t>and future challenges for</w:t>
      </w:r>
      <w:r w:rsidR="00016F72">
        <w:rPr>
          <w:lang w:eastAsia="en-AU"/>
        </w:rPr>
        <w:t>,</w:t>
      </w:r>
      <w:r>
        <w:rPr>
          <w:lang w:eastAsia="en-AU"/>
        </w:rPr>
        <w:t xml:space="preserve"> developing a long-term integrated terrestrial and freshwater monitoring program in Europe, clearly indicates that a range of interests, skills, resources and data need</w:t>
      </w:r>
      <w:r w:rsidR="00715F4E">
        <w:rPr>
          <w:lang w:eastAsia="en-AU"/>
        </w:rPr>
        <w:t>s</w:t>
      </w:r>
      <w:r>
        <w:rPr>
          <w:lang w:eastAsia="en-AU"/>
        </w:rPr>
        <w:t xml:space="preserve"> to be integrated to develop an effective </w:t>
      </w:r>
      <w:r w:rsidR="002B6634">
        <w:rPr>
          <w:lang w:eastAsia="en-AU"/>
        </w:rPr>
        <w:t xml:space="preserve">integrated </w:t>
      </w:r>
      <w:r>
        <w:rPr>
          <w:lang w:eastAsia="en-AU"/>
        </w:rPr>
        <w:t>monitoring program. Many of these same interests, resources, data and knowledge are also identified as important for effective adaptive monitoring (</w:t>
      </w:r>
      <w:proofErr w:type="spellStart"/>
      <w:r>
        <w:rPr>
          <w:lang w:eastAsia="en-AU"/>
        </w:rPr>
        <w:t>Lindenmayer</w:t>
      </w:r>
      <w:proofErr w:type="spellEnd"/>
      <w:r>
        <w:rPr>
          <w:lang w:eastAsia="en-AU"/>
        </w:rPr>
        <w:t xml:space="preserve"> and Likens 2009), ecological monitoring (Field </w:t>
      </w:r>
      <w:r w:rsidR="004073FD">
        <w:rPr>
          <w:lang w:eastAsia="en-AU"/>
        </w:rPr>
        <w:t xml:space="preserve">et al. </w:t>
      </w:r>
      <w:r>
        <w:rPr>
          <w:lang w:eastAsia="en-AU"/>
        </w:rPr>
        <w:t xml:space="preserve">2007, Fancy </w:t>
      </w:r>
      <w:r w:rsidR="004073FD">
        <w:rPr>
          <w:lang w:eastAsia="en-AU"/>
        </w:rPr>
        <w:t xml:space="preserve">et al. </w:t>
      </w:r>
      <w:r>
        <w:rPr>
          <w:lang w:eastAsia="en-AU"/>
        </w:rPr>
        <w:t>2009), biodiversity monitoring (</w:t>
      </w:r>
      <w:proofErr w:type="spellStart"/>
      <w:r>
        <w:rPr>
          <w:lang w:eastAsia="en-AU"/>
        </w:rPr>
        <w:t>Lindenmayer</w:t>
      </w:r>
      <w:proofErr w:type="spellEnd"/>
      <w:r>
        <w:rPr>
          <w:lang w:eastAsia="en-AU"/>
        </w:rPr>
        <w:t xml:space="preserve"> </w:t>
      </w:r>
      <w:r w:rsidR="004073FD">
        <w:rPr>
          <w:lang w:eastAsia="en-AU"/>
        </w:rPr>
        <w:t xml:space="preserve">et al. </w:t>
      </w:r>
      <w:r>
        <w:rPr>
          <w:lang w:eastAsia="en-AU"/>
        </w:rPr>
        <w:t>2012) and adaptive maritime spatial planning (</w:t>
      </w:r>
      <w:proofErr w:type="spellStart"/>
      <w:r>
        <w:rPr>
          <w:lang w:eastAsia="en-AU"/>
        </w:rPr>
        <w:t>Douvere</w:t>
      </w:r>
      <w:proofErr w:type="spellEnd"/>
      <w:r>
        <w:rPr>
          <w:lang w:eastAsia="en-AU"/>
        </w:rPr>
        <w:t xml:space="preserve"> and </w:t>
      </w:r>
      <w:proofErr w:type="spellStart"/>
      <w:r>
        <w:rPr>
          <w:lang w:eastAsia="en-AU"/>
        </w:rPr>
        <w:t>Ehler</w:t>
      </w:r>
      <w:proofErr w:type="spellEnd"/>
      <w:r>
        <w:rPr>
          <w:lang w:eastAsia="en-AU"/>
        </w:rPr>
        <w:t xml:space="preserve"> 2011). </w:t>
      </w:r>
      <w:r w:rsidR="00016F72">
        <w:rPr>
          <w:lang w:eastAsia="en-AU"/>
        </w:rPr>
        <w:t>For the purposes of this project w</w:t>
      </w:r>
      <w:r>
        <w:rPr>
          <w:lang w:eastAsia="en-AU"/>
        </w:rPr>
        <w:t xml:space="preserve">e extend </w:t>
      </w:r>
      <w:r w:rsidR="00016F72">
        <w:rPr>
          <w:lang w:eastAsia="en-AU"/>
        </w:rPr>
        <w:t>the</w:t>
      </w:r>
      <w:r>
        <w:rPr>
          <w:lang w:eastAsia="en-AU"/>
        </w:rPr>
        <w:t xml:space="preserve"> definit</w:t>
      </w:r>
      <w:r w:rsidR="001E2FE1">
        <w:rPr>
          <w:lang w:eastAsia="en-AU"/>
        </w:rPr>
        <w:t>ion of integrated monitoring</w:t>
      </w:r>
      <w:r>
        <w:rPr>
          <w:lang w:eastAsia="en-AU"/>
        </w:rPr>
        <w:t xml:space="preserve"> </w:t>
      </w:r>
      <w:r w:rsidR="00016F72">
        <w:rPr>
          <w:lang w:eastAsia="en-AU"/>
        </w:rPr>
        <w:t xml:space="preserve">of Parr et al. (2002) </w:t>
      </w:r>
      <w:r>
        <w:rPr>
          <w:lang w:eastAsia="en-AU"/>
        </w:rPr>
        <w:t>to:</w:t>
      </w:r>
    </w:p>
    <w:p w:rsidR="00E54EF2" w:rsidRPr="00DE3021" w:rsidRDefault="00E54EF2" w:rsidP="00E54EF2">
      <w:pPr>
        <w:ind w:left="567" w:right="425"/>
        <w:rPr>
          <w:i/>
          <w:lang w:eastAsia="en-AU"/>
        </w:rPr>
      </w:pPr>
      <w:r w:rsidRPr="00DE3021">
        <w:rPr>
          <w:i/>
          <w:lang w:eastAsia="en-AU"/>
        </w:rPr>
        <w:t xml:space="preserve">The </w:t>
      </w:r>
      <w:r>
        <w:rPr>
          <w:i/>
          <w:lang w:eastAsia="en-AU"/>
        </w:rPr>
        <w:t xml:space="preserve">objective and </w:t>
      </w:r>
      <w:r w:rsidRPr="00DE3021">
        <w:rPr>
          <w:i/>
          <w:lang w:eastAsia="en-AU"/>
        </w:rPr>
        <w:t xml:space="preserve">systematic integration of </w:t>
      </w:r>
      <w:r>
        <w:rPr>
          <w:i/>
          <w:lang w:eastAsia="en-AU"/>
        </w:rPr>
        <w:t xml:space="preserve">interests, </w:t>
      </w:r>
      <w:r w:rsidRPr="00DE3021">
        <w:rPr>
          <w:i/>
          <w:lang w:eastAsia="en-AU"/>
        </w:rPr>
        <w:t xml:space="preserve">data </w:t>
      </w:r>
      <w:r>
        <w:rPr>
          <w:i/>
          <w:lang w:eastAsia="en-AU"/>
        </w:rPr>
        <w:t xml:space="preserve">and knowledge </w:t>
      </w:r>
      <w:r w:rsidRPr="00DE3021">
        <w:rPr>
          <w:i/>
          <w:lang w:eastAsia="en-AU"/>
        </w:rPr>
        <w:t>across</w:t>
      </w:r>
      <w:r>
        <w:rPr>
          <w:i/>
          <w:lang w:eastAsia="en-AU"/>
        </w:rPr>
        <w:t xml:space="preserve"> policy, management and science </w:t>
      </w:r>
      <w:r w:rsidRPr="00DE3021">
        <w:rPr>
          <w:i/>
          <w:lang w:eastAsia="en-AU"/>
        </w:rPr>
        <w:t>sectors to mo</w:t>
      </w:r>
      <w:r>
        <w:rPr>
          <w:i/>
          <w:lang w:eastAsia="en-AU"/>
        </w:rPr>
        <w:t>nitor, analyse and report on the effectiveness of management for maintaining and enhancing MNES values.</w:t>
      </w:r>
    </w:p>
    <w:p w:rsidR="008E0737" w:rsidRPr="008E0737" w:rsidRDefault="008E0737" w:rsidP="008E0737">
      <w:pPr>
        <w:pStyle w:val="Heading3"/>
        <w:spacing w:before="360" w:after="120"/>
        <w:rPr>
          <w:b w:val="0"/>
          <w:i/>
          <w:lang w:eastAsia="en-AU"/>
        </w:rPr>
      </w:pPr>
      <w:bookmarkStart w:id="15" w:name="_Toc366499460"/>
      <w:r w:rsidRPr="008E0737">
        <w:rPr>
          <w:b w:val="0"/>
          <w:i/>
          <w:lang w:eastAsia="en-AU"/>
        </w:rPr>
        <w:t>The benefits of integrated monitoring</w:t>
      </w:r>
      <w:bookmarkEnd w:id="15"/>
    </w:p>
    <w:p w:rsidR="00670DA8" w:rsidRDefault="008E0737" w:rsidP="00E54EF2">
      <w:r>
        <w:t>Integrated monitoring</w:t>
      </w:r>
      <w:r w:rsidR="00CA73C1">
        <w:t>, when planned and implemented e</w:t>
      </w:r>
      <w:r w:rsidR="00521E81">
        <w:t>ffectively, provides two primary</w:t>
      </w:r>
      <w:r w:rsidR="00CA73C1">
        <w:t xml:space="preserve"> benefits. </w:t>
      </w:r>
      <w:r w:rsidR="00521E81">
        <w:t>The first</w:t>
      </w:r>
      <w:r w:rsidR="00CA73C1">
        <w:t xml:space="preserve"> </w:t>
      </w:r>
      <w:r w:rsidR="00521E81">
        <w:t>of these benefits</w:t>
      </w:r>
      <w:r w:rsidR="00CA73C1">
        <w:t xml:space="preserve"> is </w:t>
      </w:r>
      <w:r w:rsidR="00BB1704">
        <w:t xml:space="preserve">a </w:t>
      </w:r>
      <w:r w:rsidR="00CA73C1">
        <w:t xml:space="preserve">better </w:t>
      </w:r>
      <w:r w:rsidR="00BB1704">
        <w:t xml:space="preserve">understanding of </w:t>
      </w:r>
      <w:r w:rsidR="00A74086">
        <w:t>cause</w:t>
      </w:r>
      <w:r w:rsidR="00E12EE6">
        <w:t>-</w:t>
      </w:r>
      <w:r w:rsidR="00A74086">
        <w:t>and</w:t>
      </w:r>
      <w:r w:rsidR="00E12EE6">
        <w:t>-</w:t>
      </w:r>
      <w:r w:rsidR="00A74086">
        <w:t xml:space="preserve">effect relationships within socio-ecological systems and the response of these systems to management actions (represented by a </w:t>
      </w:r>
      <w:r w:rsidR="006807B7">
        <w:t>D</w:t>
      </w:r>
      <w:r w:rsidR="00BB1704">
        <w:t>river</w:t>
      </w:r>
      <w:r w:rsidR="004E44BA">
        <w:t>-</w:t>
      </w:r>
      <w:r w:rsidR="006807B7">
        <w:t>P</w:t>
      </w:r>
      <w:r w:rsidR="00BB1704">
        <w:t>ressure</w:t>
      </w:r>
      <w:r w:rsidR="004E44BA">
        <w:t>-</w:t>
      </w:r>
      <w:r w:rsidR="006807B7">
        <w:t>S</w:t>
      </w:r>
      <w:r w:rsidR="00BB1704">
        <w:t>tate</w:t>
      </w:r>
      <w:r w:rsidR="004E44BA">
        <w:t>-</w:t>
      </w:r>
      <w:r w:rsidR="006807B7">
        <w:t>I</w:t>
      </w:r>
      <w:r w:rsidR="00BB1704">
        <w:t>mpact</w:t>
      </w:r>
      <w:r w:rsidR="004E44BA">
        <w:t>-</w:t>
      </w:r>
      <w:r w:rsidR="006807B7">
        <w:t>R</w:t>
      </w:r>
      <w:r w:rsidR="00BB1704">
        <w:t xml:space="preserve">esponse </w:t>
      </w:r>
      <w:r w:rsidR="004E44BA">
        <w:t xml:space="preserve">[DPSIR] model; </w:t>
      </w:r>
      <w:proofErr w:type="spellStart"/>
      <w:r w:rsidR="004E44BA">
        <w:t>A</w:t>
      </w:r>
      <w:r w:rsidR="001B79B0">
        <w:t>n</w:t>
      </w:r>
      <w:r w:rsidR="004E44BA">
        <w:t>tunes</w:t>
      </w:r>
      <w:proofErr w:type="spellEnd"/>
      <w:r w:rsidR="004E44BA">
        <w:t xml:space="preserve"> and Santos 1999</w:t>
      </w:r>
      <w:r w:rsidR="00244CF4">
        <w:t>)</w:t>
      </w:r>
      <w:r w:rsidR="00CA73C1">
        <w:t xml:space="preserve">. </w:t>
      </w:r>
      <w:r w:rsidR="00F51F3D">
        <w:t>T</w:t>
      </w:r>
      <w:r w:rsidR="00CA73C1">
        <w:t>arget</w:t>
      </w:r>
      <w:r w:rsidR="00F51F3D">
        <w:t>ing monitoring</w:t>
      </w:r>
      <w:r w:rsidR="00CA73C1">
        <w:t xml:space="preserve"> </w:t>
      </w:r>
      <w:r w:rsidR="00F51F3D">
        <w:t>to</w:t>
      </w:r>
      <w:r w:rsidR="00CA73C1">
        <w:t xml:space="preserve"> management priorities and </w:t>
      </w:r>
      <w:r w:rsidR="008D1834">
        <w:t>establishing</w:t>
      </w:r>
      <w:r w:rsidR="00F51F3D">
        <w:t xml:space="preserve"> mechanism</w:t>
      </w:r>
      <w:r w:rsidR="008D1834">
        <w:t>s to integrate interests, data and knowledge</w:t>
      </w:r>
      <w:r w:rsidR="00F51F3D">
        <w:t xml:space="preserve"> are fundamental to th</w:t>
      </w:r>
      <w:r w:rsidR="00F43866">
        <w:t>is</w:t>
      </w:r>
      <w:r w:rsidR="00521E81">
        <w:t xml:space="preserve"> primary benefit.</w:t>
      </w:r>
    </w:p>
    <w:p w:rsidR="008E0737" w:rsidRDefault="00521E81" w:rsidP="00E54EF2">
      <w:r>
        <w:t xml:space="preserve">The second primary benefit is </w:t>
      </w:r>
      <w:r w:rsidR="008D1834">
        <w:t>cost-effective</w:t>
      </w:r>
      <w:r w:rsidR="00F51F3D">
        <w:t xml:space="preserve"> use of available resource</w:t>
      </w:r>
      <w:r w:rsidR="00F43866">
        <w:t>s</w:t>
      </w:r>
      <w:r w:rsidR="00F51F3D">
        <w:t xml:space="preserve"> for monitoring the statu</w:t>
      </w:r>
      <w:r w:rsidR="00902FB7">
        <w:t xml:space="preserve">s of MNES. </w:t>
      </w:r>
      <w:r w:rsidR="008D1834">
        <w:t>This requires a</w:t>
      </w:r>
      <w:r>
        <w:t xml:space="preserve"> good u</w:t>
      </w:r>
      <w:r w:rsidR="00F43866">
        <w:t xml:space="preserve">nderstanding </w:t>
      </w:r>
      <w:r>
        <w:t xml:space="preserve">of </w:t>
      </w:r>
      <w:r w:rsidR="00F43866">
        <w:t>the</w:t>
      </w:r>
      <w:r w:rsidR="006F337D">
        <w:t xml:space="preserve"> management priorities and </w:t>
      </w:r>
      <w:r w:rsidR="00E12EE6">
        <w:t xml:space="preserve">the </w:t>
      </w:r>
      <w:r w:rsidR="006F337D">
        <w:t>co</w:t>
      </w:r>
      <w:r w:rsidR="008D1834">
        <w:t>st</w:t>
      </w:r>
      <w:r w:rsidR="00E12EE6">
        <w:t>s</w:t>
      </w:r>
      <w:r w:rsidR="008D1834">
        <w:t xml:space="preserve"> and benefits</w:t>
      </w:r>
      <w:r w:rsidR="006F337D">
        <w:t xml:space="preserve"> of existing and/or proposed monitoring programs</w:t>
      </w:r>
      <w:r w:rsidR="008D1834">
        <w:t xml:space="preserve">. Maximising cost-effectiveness </w:t>
      </w:r>
      <w:r w:rsidR="0028476D">
        <w:t>may</w:t>
      </w:r>
      <w:r w:rsidR="008D1834">
        <w:t xml:space="preserve"> present challenges for strategic assessment partners, particularly if th</w:t>
      </w:r>
      <w:r w:rsidR="0028476D">
        <w:t xml:space="preserve">ey do </w:t>
      </w:r>
      <w:r w:rsidR="008D1834">
        <w:t xml:space="preserve">not have </w:t>
      </w:r>
      <w:r w:rsidR="0028476D">
        <w:t>responsibility for resourcing</w:t>
      </w:r>
      <w:r w:rsidR="008D1834">
        <w:t xml:space="preserve"> existing monitoring interest</w:t>
      </w:r>
      <w:r w:rsidR="0028476D">
        <w:t>s</w:t>
      </w:r>
      <w:r w:rsidR="008D1834">
        <w:t xml:space="preserve"> and efforts</w:t>
      </w:r>
      <w:r w:rsidR="0028476D">
        <w:t>.</w:t>
      </w:r>
    </w:p>
    <w:p w:rsidR="00521E81" w:rsidRPr="0067705F" w:rsidRDefault="00521E81" w:rsidP="00E54EF2">
      <w:r>
        <w:t>Other</w:t>
      </w:r>
      <w:r w:rsidR="0028476D">
        <w:t xml:space="preserve"> important</w:t>
      </w:r>
      <w:r>
        <w:t xml:space="preserve"> benefits of integrated monitoring include better insights about </w:t>
      </w:r>
      <w:r w:rsidR="0028476D">
        <w:t>how to respond to fluctuations in resources available for monitoring (e.g. how to respond to reductions and increases in monitoring budgets) and the effects of</w:t>
      </w:r>
      <w:r>
        <w:t xml:space="preserve"> cumulative </w:t>
      </w:r>
      <w:r w:rsidR="0028476D">
        <w:t>pressures and impacts</w:t>
      </w:r>
      <w:r>
        <w:t xml:space="preserve"> on MNES values</w:t>
      </w:r>
      <w:r w:rsidR="0028476D">
        <w:t>.</w:t>
      </w:r>
    </w:p>
    <w:p w:rsidR="00E54EF2" w:rsidRPr="00D6652D" w:rsidRDefault="00E54EF2" w:rsidP="00E54EF2">
      <w:pPr>
        <w:pStyle w:val="Heading3"/>
        <w:spacing w:before="360" w:after="120"/>
        <w:rPr>
          <w:b w:val="0"/>
          <w:i/>
          <w:lang w:eastAsia="en-AU"/>
        </w:rPr>
      </w:pPr>
      <w:bookmarkStart w:id="16" w:name="_Toc349507719"/>
      <w:bookmarkStart w:id="17" w:name="_Toc349590639"/>
      <w:bookmarkStart w:id="18" w:name="_Toc366499461"/>
      <w:r>
        <w:rPr>
          <w:b w:val="0"/>
          <w:i/>
          <w:lang w:eastAsia="en-AU"/>
        </w:rPr>
        <w:t>Integrating interests</w:t>
      </w:r>
      <w:bookmarkEnd w:id="16"/>
      <w:bookmarkEnd w:id="17"/>
      <w:bookmarkEnd w:id="18"/>
    </w:p>
    <w:p w:rsidR="00E54EF2" w:rsidRDefault="00E54EF2" w:rsidP="00E54EF2">
      <w:pPr>
        <w:autoSpaceDE w:val="0"/>
        <w:autoSpaceDN w:val="0"/>
        <w:adjustRightInd w:val="0"/>
        <w:rPr>
          <w:lang w:eastAsia="en-AU"/>
        </w:rPr>
      </w:pPr>
      <w:r>
        <w:rPr>
          <w:lang w:eastAsia="en-AU"/>
        </w:rPr>
        <w:t xml:space="preserve">The integration of interests across policy, management and science sectors is a cornerstone to successful integrated monitoring (Rogers and Biggs 1999, Parr </w:t>
      </w:r>
      <w:r w:rsidR="004073FD">
        <w:rPr>
          <w:lang w:eastAsia="en-AU"/>
        </w:rPr>
        <w:t xml:space="preserve">et al. </w:t>
      </w:r>
      <w:r>
        <w:rPr>
          <w:lang w:eastAsia="en-AU"/>
        </w:rPr>
        <w:t xml:space="preserve">2002, Field </w:t>
      </w:r>
      <w:r w:rsidR="004073FD">
        <w:rPr>
          <w:lang w:eastAsia="en-AU"/>
        </w:rPr>
        <w:t xml:space="preserve">et al. </w:t>
      </w:r>
      <w:r>
        <w:rPr>
          <w:lang w:eastAsia="en-AU"/>
        </w:rPr>
        <w:t xml:space="preserve">2007, Fancy </w:t>
      </w:r>
      <w:r w:rsidR="004073FD">
        <w:rPr>
          <w:lang w:eastAsia="en-AU"/>
        </w:rPr>
        <w:t xml:space="preserve">et al. </w:t>
      </w:r>
      <w:r>
        <w:rPr>
          <w:lang w:eastAsia="en-AU"/>
        </w:rPr>
        <w:t xml:space="preserve">2009, </w:t>
      </w:r>
      <w:proofErr w:type="spellStart"/>
      <w:r>
        <w:rPr>
          <w:lang w:eastAsia="en-AU"/>
        </w:rPr>
        <w:t>Lindenmayer</w:t>
      </w:r>
      <w:proofErr w:type="spellEnd"/>
      <w:r>
        <w:rPr>
          <w:lang w:eastAsia="en-AU"/>
        </w:rPr>
        <w:t xml:space="preserve"> </w:t>
      </w:r>
      <w:r w:rsidR="004073FD">
        <w:rPr>
          <w:lang w:eastAsia="en-AU"/>
        </w:rPr>
        <w:t xml:space="preserve">et al. </w:t>
      </w:r>
      <w:r>
        <w:rPr>
          <w:lang w:eastAsia="en-AU"/>
        </w:rPr>
        <w:t xml:space="preserve">2012). Although there are many aspects of integrated monitoring where the need for this type of integration is apparent, arguably the most important is the crafting of realistic, specific and measurable monitoring objectives (see </w:t>
      </w:r>
      <w:r w:rsidR="0090107F">
        <w:rPr>
          <w:lang w:eastAsia="en-AU"/>
        </w:rPr>
        <w:t>S</w:t>
      </w:r>
      <w:r>
        <w:rPr>
          <w:lang w:eastAsia="en-AU"/>
        </w:rPr>
        <w:t xml:space="preserve">ection 2.3.1) and directly linking these to management objectives (see </w:t>
      </w:r>
      <w:r w:rsidR="0090107F">
        <w:rPr>
          <w:lang w:eastAsia="en-AU"/>
        </w:rPr>
        <w:t>S</w:t>
      </w:r>
      <w:r>
        <w:rPr>
          <w:lang w:eastAsia="en-AU"/>
        </w:rPr>
        <w:t>ection 2.2.1). This is a priority area for integration because so many, if not all, of the activities and tasks associated with integrated monitoring flow from clearly articulated and measurable objectives. The challenge is to ensure that collectively the management and monitoring objectives are structured hierarchically to provide clarity on the mandate of policymakers</w:t>
      </w:r>
      <w:r w:rsidR="00E12EE6">
        <w:rPr>
          <w:lang w:eastAsia="en-AU"/>
        </w:rPr>
        <w:t xml:space="preserve"> and</w:t>
      </w:r>
      <w:r>
        <w:rPr>
          <w:lang w:eastAsia="en-AU"/>
        </w:rPr>
        <w:t xml:space="preserve"> the priorities for resource managers</w:t>
      </w:r>
      <w:r w:rsidR="00E12EE6">
        <w:rPr>
          <w:lang w:eastAsia="en-AU"/>
        </w:rPr>
        <w:t>,</w:t>
      </w:r>
      <w:r>
        <w:rPr>
          <w:lang w:eastAsia="en-AU"/>
        </w:rPr>
        <w:t xml:space="preserve"> and </w:t>
      </w:r>
      <w:r w:rsidR="00E12EE6">
        <w:rPr>
          <w:lang w:eastAsia="en-AU"/>
        </w:rPr>
        <w:t>are</w:t>
      </w:r>
      <w:r>
        <w:rPr>
          <w:lang w:eastAsia="en-AU"/>
        </w:rPr>
        <w:t xml:space="preserve"> scientifically testable (Rogers and Biggs 1999).</w:t>
      </w:r>
    </w:p>
    <w:p w:rsidR="00E54EF2" w:rsidRPr="00D6652D" w:rsidRDefault="00E54EF2" w:rsidP="00E54EF2">
      <w:pPr>
        <w:pStyle w:val="Heading3"/>
        <w:spacing w:before="360" w:after="120"/>
        <w:rPr>
          <w:b w:val="0"/>
          <w:i/>
          <w:lang w:eastAsia="en-AU"/>
        </w:rPr>
      </w:pPr>
      <w:bookmarkStart w:id="19" w:name="_Toc349507720"/>
      <w:bookmarkStart w:id="20" w:name="_Toc349590640"/>
      <w:bookmarkStart w:id="21" w:name="_Toc366499462"/>
      <w:r w:rsidRPr="00D6652D">
        <w:rPr>
          <w:b w:val="0"/>
          <w:i/>
          <w:lang w:eastAsia="en-AU"/>
        </w:rPr>
        <w:t>Integrating data</w:t>
      </w:r>
      <w:bookmarkEnd w:id="19"/>
      <w:bookmarkEnd w:id="20"/>
      <w:bookmarkEnd w:id="21"/>
    </w:p>
    <w:p w:rsidR="00E54EF2" w:rsidRDefault="00E54EF2" w:rsidP="00E54EF2">
      <w:r>
        <w:t>We identify t</w:t>
      </w:r>
      <w:r w:rsidR="00305098">
        <w:t>wo</w:t>
      </w:r>
      <w:r>
        <w:t xml:space="preserve"> important considerations for integrating data and analyses</w:t>
      </w:r>
      <w:r w:rsidR="00E12EE6">
        <w:t>:</w:t>
      </w:r>
      <w:r>
        <w:t xml:space="preserve"> first, integrating </w:t>
      </w:r>
      <w:r w:rsidR="00C23A3E">
        <w:t xml:space="preserve">similar </w:t>
      </w:r>
      <w:r>
        <w:t>data streams to build understanding about environmental change and trends at a range of spatial scale</w:t>
      </w:r>
      <w:r w:rsidR="00D37A35">
        <w:t>s</w:t>
      </w:r>
      <w:r>
        <w:t xml:space="preserve"> (local, regional and national) and </w:t>
      </w:r>
      <w:r w:rsidR="00C23A3E">
        <w:t xml:space="preserve">over </w:t>
      </w:r>
      <w:r>
        <w:t>time</w:t>
      </w:r>
      <w:r w:rsidR="00E12EE6">
        <w:t>;</w:t>
      </w:r>
      <w:r>
        <w:t xml:space="preserve"> second, integrating different types of data (e.g. economic, social and environmental) to produce understanding and insights to determine the effectiveness of management for maintaining and enhancing MNES values.</w:t>
      </w:r>
    </w:p>
    <w:p w:rsidR="00E54EF2" w:rsidRPr="00583D63" w:rsidRDefault="00E54EF2" w:rsidP="00E54EF2">
      <w:pPr>
        <w:rPr>
          <w:lang w:eastAsia="en-AU"/>
        </w:rPr>
      </w:pPr>
      <w:r>
        <w:t>T</w:t>
      </w:r>
      <w:r w:rsidRPr="0054636D">
        <w:t xml:space="preserve">he design of an </w:t>
      </w:r>
      <w:r w:rsidR="00703AA0">
        <w:t>integrated monitoring program</w:t>
      </w:r>
      <w:r>
        <w:t xml:space="preserve"> (see </w:t>
      </w:r>
      <w:r w:rsidR="0090107F">
        <w:t>S</w:t>
      </w:r>
      <w:r>
        <w:t>ection 2.3.4)</w:t>
      </w:r>
      <w:r w:rsidR="00D37A35">
        <w:t xml:space="preserve">, </w:t>
      </w:r>
      <w:r w:rsidRPr="0054636D">
        <w:t>data collection protocols</w:t>
      </w:r>
      <w:r>
        <w:t xml:space="preserve"> (see </w:t>
      </w:r>
      <w:r w:rsidR="0090107F">
        <w:t>S</w:t>
      </w:r>
      <w:r>
        <w:t>ection 2.3.5)</w:t>
      </w:r>
      <w:r w:rsidRPr="0054636D">
        <w:t xml:space="preserve"> </w:t>
      </w:r>
      <w:r>
        <w:t xml:space="preserve">and data management standards (see </w:t>
      </w:r>
      <w:r w:rsidR="0090107F">
        <w:t>S</w:t>
      </w:r>
      <w:r>
        <w:t xml:space="preserve">ection 2.3.6) </w:t>
      </w:r>
      <w:r w:rsidRPr="0054636D">
        <w:t xml:space="preserve">are </w:t>
      </w:r>
      <w:r>
        <w:t xml:space="preserve">all </w:t>
      </w:r>
      <w:r w:rsidRPr="0054636D">
        <w:t xml:space="preserve">important mechanisms to facilitate integration of monitoring data and improve understanding of environmental change or trends across spatial and temporal scales (Parr </w:t>
      </w:r>
      <w:r w:rsidR="004073FD">
        <w:t xml:space="preserve">et al. </w:t>
      </w:r>
      <w:r w:rsidRPr="0054636D">
        <w:t>2002</w:t>
      </w:r>
      <w:r w:rsidR="00E12EE6">
        <w:t>,</w:t>
      </w:r>
      <w:r w:rsidR="00E12EE6" w:rsidRPr="0054636D">
        <w:t xml:space="preserve"> </w:t>
      </w:r>
      <w:r w:rsidRPr="0054636D">
        <w:t xml:space="preserve">Fancy </w:t>
      </w:r>
      <w:r w:rsidR="004073FD">
        <w:t xml:space="preserve">et al. </w:t>
      </w:r>
      <w:r w:rsidRPr="0054636D">
        <w:t>2009</w:t>
      </w:r>
      <w:r w:rsidRPr="0054636D">
        <w:rPr>
          <w:lang w:eastAsia="en-AU"/>
        </w:rPr>
        <w:t>). For example</w:t>
      </w:r>
      <w:r w:rsidR="00E12EE6">
        <w:rPr>
          <w:lang w:eastAsia="en-AU"/>
        </w:rPr>
        <w:t>,</w:t>
      </w:r>
      <w:r w:rsidRPr="0054636D">
        <w:rPr>
          <w:lang w:eastAsia="en-AU"/>
        </w:rPr>
        <w:t xml:space="preserve"> </w:t>
      </w:r>
      <w:r w:rsidR="004E44BA">
        <w:rPr>
          <w:lang w:eastAsia="en-AU"/>
        </w:rPr>
        <w:t>these mechanisms</w:t>
      </w:r>
      <w:r w:rsidR="004E44BA" w:rsidRPr="0054636D">
        <w:rPr>
          <w:lang w:eastAsia="en-AU"/>
        </w:rPr>
        <w:t xml:space="preserve"> </w:t>
      </w:r>
      <w:r w:rsidRPr="0054636D">
        <w:rPr>
          <w:lang w:eastAsia="en-AU"/>
        </w:rPr>
        <w:t xml:space="preserve">are critical for ensuring data collected at local scales can be </w:t>
      </w:r>
      <w:r>
        <w:rPr>
          <w:lang w:eastAsia="en-AU"/>
        </w:rPr>
        <w:t xml:space="preserve">discovered, stored, accessed and </w:t>
      </w:r>
      <w:r w:rsidRPr="0054636D">
        <w:rPr>
          <w:lang w:eastAsia="en-AU"/>
        </w:rPr>
        <w:t xml:space="preserve">used to make confident inferences, where required, at regional and larger scales. They are also important for integrating new monitoring programs with existing programs, where required. Parr </w:t>
      </w:r>
      <w:r w:rsidR="004073FD">
        <w:rPr>
          <w:lang w:eastAsia="en-AU"/>
        </w:rPr>
        <w:t xml:space="preserve">et al. </w:t>
      </w:r>
      <w:r w:rsidRPr="0054636D">
        <w:rPr>
          <w:lang w:eastAsia="en-AU"/>
        </w:rPr>
        <w:t xml:space="preserve">(2002) point out the need to integrate </w:t>
      </w:r>
      <w:r w:rsidR="004E44BA">
        <w:rPr>
          <w:lang w:eastAsia="en-AU"/>
        </w:rPr>
        <w:t xml:space="preserve">across </w:t>
      </w:r>
      <w:r w:rsidRPr="0054636D">
        <w:rPr>
          <w:lang w:eastAsia="en-AU"/>
        </w:rPr>
        <w:t>existing sites and facilities to make the best possible use of existing long-term historic data sets and new statistical analysis</w:t>
      </w:r>
      <w:r w:rsidR="00257925">
        <w:rPr>
          <w:lang w:eastAsia="en-AU"/>
        </w:rPr>
        <w:t>.</w:t>
      </w:r>
    </w:p>
    <w:p w:rsidR="00E54EF2" w:rsidRPr="00182B1B" w:rsidRDefault="00E54EF2" w:rsidP="00E54EF2">
      <w:pPr>
        <w:rPr>
          <w:lang w:eastAsia="en-AU"/>
        </w:rPr>
      </w:pPr>
      <w:r>
        <w:t xml:space="preserve">The use of conceptual models (see </w:t>
      </w:r>
      <w:r w:rsidR="0090107F">
        <w:t>S</w:t>
      </w:r>
      <w:r>
        <w:t xml:space="preserve">ection 2.3.3) provides an important means for understanding how the diverse components of natural systems and humans interact (Parr </w:t>
      </w:r>
      <w:r w:rsidR="004073FD">
        <w:t xml:space="preserve">et al. </w:t>
      </w:r>
      <w:r>
        <w:t xml:space="preserve">2002, Fancy </w:t>
      </w:r>
      <w:r w:rsidR="004073FD">
        <w:t xml:space="preserve">et al. </w:t>
      </w:r>
      <w:r>
        <w:t xml:space="preserve">2009, </w:t>
      </w:r>
      <w:proofErr w:type="spellStart"/>
      <w:proofErr w:type="gramStart"/>
      <w:r>
        <w:t>Lindenmayer</w:t>
      </w:r>
      <w:proofErr w:type="spellEnd"/>
      <w:proofErr w:type="gramEnd"/>
      <w:r>
        <w:t xml:space="preserve"> </w:t>
      </w:r>
      <w:r w:rsidR="004073FD">
        <w:t xml:space="preserve">et al. </w:t>
      </w:r>
      <w:r>
        <w:t xml:space="preserve">2012). Graphical conceptual models can also provide a mechanism to integrate the beliefs of diverse groups of scientists and stakeholders into a coherent and scientifically testable structure, and they guide the analysis and interpretation of data (see </w:t>
      </w:r>
      <w:r w:rsidR="0090107F">
        <w:t>S</w:t>
      </w:r>
      <w:r>
        <w:t>ection 2.3.7) from monitoring programs (</w:t>
      </w:r>
      <w:proofErr w:type="spellStart"/>
      <w:r>
        <w:t>Dawsey</w:t>
      </w:r>
      <w:proofErr w:type="spellEnd"/>
      <w:r>
        <w:t xml:space="preserve"> </w:t>
      </w:r>
      <w:r w:rsidR="004073FD">
        <w:t xml:space="preserve">et al. </w:t>
      </w:r>
      <w:r>
        <w:t>2006). Conceptual models also complement the DPSIR framework (</w:t>
      </w:r>
      <w:proofErr w:type="spellStart"/>
      <w:r>
        <w:t>A</w:t>
      </w:r>
      <w:r w:rsidR="00E62D99">
        <w:t>n</w:t>
      </w:r>
      <w:r>
        <w:t>tunes</w:t>
      </w:r>
      <w:proofErr w:type="spellEnd"/>
      <w:r>
        <w:t xml:space="preserve"> and Santos 1999) linking indicators to pressures, and subsequently management response. The learning that accompanies the design, construction and revision of the models contributes to a shared understanding of system dynamics</w:t>
      </w:r>
      <w:r w:rsidR="004E44BA">
        <w:t>,</w:t>
      </w:r>
      <w:r>
        <w:t xml:space="preserve"> and the process of developing conceptual models is often more important that the model itself (Fancy et al. 2009).</w:t>
      </w:r>
    </w:p>
    <w:p w:rsidR="00E54EF2" w:rsidRPr="00D6652D" w:rsidRDefault="00E54EF2" w:rsidP="00E54EF2">
      <w:pPr>
        <w:pStyle w:val="Heading3"/>
        <w:spacing w:before="360" w:after="120"/>
        <w:rPr>
          <w:b w:val="0"/>
          <w:i/>
          <w:lang w:eastAsia="en-AU"/>
        </w:rPr>
      </w:pPr>
      <w:bookmarkStart w:id="22" w:name="_Toc349507721"/>
      <w:bookmarkStart w:id="23" w:name="_Toc349590641"/>
      <w:bookmarkStart w:id="24" w:name="_Toc366499463"/>
      <w:r>
        <w:rPr>
          <w:b w:val="0"/>
          <w:i/>
          <w:lang w:eastAsia="en-AU"/>
        </w:rPr>
        <w:t xml:space="preserve">Integrating new information and </w:t>
      </w:r>
      <w:r w:rsidRPr="00D6652D">
        <w:rPr>
          <w:b w:val="0"/>
          <w:i/>
          <w:lang w:eastAsia="en-AU"/>
        </w:rPr>
        <w:t>knowledge</w:t>
      </w:r>
      <w:bookmarkEnd w:id="22"/>
      <w:bookmarkEnd w:id="23"/>
      <w:bookmarkEnd w:id="24"/>
    </w:p>
    <w:p w:rsidR="00E54EF2" w:rsidRDefault="00E54EF2" w:rsidP="00E54EF2">
      <w:r>
        <w:t xml:space="preserve">Integrated monitoring operates in a world that is not static. Advances in ecosystem understanding and the </w:t>
      </w:r>
      <w:r w:rsidR="004E44BA">
        <w:t>e</w:t>
      </w:r>
      <w:r>
        <w:t xml:space="preserve">ffects of pressures, changes in environmental drivers, new technologies and innovation and new priorities for </w:t>
      </w:r>
      <w:r w:rsidR="00305038">
        <w:t>policymaker</w:t>
      </w:r>
      <w:r>
        <w:t xml:space="preserve">s all have the potential to justify changes to </w:t>
      </w:r>
      <w:r w:rsidR="00D37A35">
        <w:t xml:space="preserve">an </w:t>
      </w:r>
      <w:r>
        <w:t xml:space="preserve">integrated monitoring </w:t>
      </w:r>
      <w:r w:rsidR="000564CF">
        <w:t>program</w:t>
      </w:r>
      <w:r w:rsidR="00D37A35">
        <w:t xml:space="preserve"> </w:t>
      </w:r>
      <w:r>
        <w:t xml:space="preserve">(Parr </w:t>
      </w:r>
      <w:r w:rsidR="004073FD">
        <w:t xml:space="preserve">et al. </w:t>
      </w:r>
      <w:r>
        <w:t xml:space="preserve">2002, </w:t>
      </w:r>
      <w:proofErr w:type="spellStart"/>
      <w:r>
        <w:t>Lindenmayer</w:t>
      </w:r>
      <w:proofErr w:type="spellEnd"/>
      <w:r>
        <w:t xml:space="preserve"> and Li</w:t>
      </w:r>
      <w:r w:rsidR="00D43C17">
        <w:t>k</w:t>
      </w:r>
      <w:r>
        <w:t xml:space="preserve">ens 2009, </w:t>
      </w:r>
      <w:proofErr w:type="spellStart"/>
      <w:r>
        <w:t>Lindenmayer</w:t>
      </w:r>
      <w:proofErr w:type="spellEnd"/>
      <w:r>
        <w:t xml:space="preserve"> </w:t>
      </w:r>
      <w:r w:rsidR="004073FD">
        <w:t xml:space="preserve">et al. </w:t>
      </w:r>
      <w:r>
        <w:t xml:space="preserve">2012) and potentially the management objectives themselves. It is therefore essential that mechanisms to integrate new information and knowledge into </w:t>
      </w:r>
      <w:r w:rsidR="00D37A35">
        <w:t xml:space="preserve">existing </w:t>
      </w:r>
      <w:r>
        <w:t>monitoring programs</w:t>
      </w:r>
      <w:r w:rsidR="004E44BA">
        <w:t xml:space="preserve"> are designed into an integrated monitoring program</w:t>
      </w:r>
      <w:r>
        <w:t>.</w:t>
      </w:r>
    </w:p>
    <w:p w:rsidR="00EF2172" w:rsidRDefault="00E54EF2" w:rsidP="00E54EF2">
      <w:r>
        <w:t xml:space="preserve">Important mechanisms for integrating new information and knowledge into </w:t>
      </w:r>
      <w:r w:rsidR="00D37A35">
        <w:t xml:space="preserve">existing </w:t>
      </w:r>
      <w:r>
        <w:t xml:space="preserve">monitoring programs are regular program reviews (see </w:t>
      </w:r>
      <w:r w:rsidR="0090107F">
        <w:t>S</w:t>
      </w:r>
      <w:r>
        <w:t xml:space="preserve">ection 2.3.9) and the identification of research priorities designed to improve performance monitoring. </w:t>
      </w:r>
      <w:proofErr w:type="spellStart"/>
      <w:r>
        <w:t>Lindenmayer</w:t>
      </w:r>
      <w:proofErr w:type="spellEnd"/>
      <w:r>
        <w:t xml:space="preserve"> and Likens (2009) promote regular program reviews as a means of integrating new information and knowledge to continually improve monitoring programs. Clearly articulated research priorities designed to improve capacity to monitor management performance provide a means of integrating research with monitoring. For example research priorities can be specified to improve understanding of cause</w:t>
      </w:r>
      <w:r w:rsidR="00916CFA">
        <w:t>-</w:t>
      </w:r>
      <w:r>
        <w:t>and</w:t>
      </w:r>
      <w:r w:rsidR="00916CFA">
        <w:t>-</w:t>
      </w:r>
      <w:r>
        <w:t xml:space="preserve">effect relationships or </w:t>
      </w:r>
      <w:r w:rsidR="001E2FE1">
        <w:t xml:space="preserve">to improve the </w:t>
      </w:r>
      <w:r>
        <w:t>cost-effectiveness of the monitoring program.</w:t>
      </w:r>
    </w:p>
    <w:p w:rsidR="00E54EF2" w:rsidRPr="00C438C9" w:rsidRDefault="00E54EF2" w:rsidP="00C2097A">
      <w:pPr>
        <w:pStyle w:val="Heading1"/>
        <w:numPr>
          <w:ilvl w:val="1"/>
          <w:numId w:val="27"/>
        </w:numPr>
        <w:ind w:left="357" w:hanging="357"/>
        <w:rPr>
          <w:sz w:val="24"/>
          <w:szCs w:val="24"/>
        </w:rPr>
      </w:pPr>
      <w:r>
        <w:rPr>
          <w:sz w:val="24"/>
          <w:szCs w:val="24"/>
        </w:rPr>
        <w:t xml:space="preserve"> </w:t>
      </w:r>
      <w:bookmarkStart w:id="25" w:name="_Toc366499464"/>
      <w:r w:rsidRPr="00C438C9">
        <w:rPr>
          <w:sz w:val="24"/>
          <w:szCs w:val="24"/>
        </w:rPr>
        <w:t xml:space="preserve">Differences between </w:t>
      </w:r>
      <w:r w:rsidR="006F0588">
        <w:rPr>
          <w:sz w:val="24"/>
          <w:szCs w:val="24"/>
        </w:rPr>
        <w:t>a framework</w:t>
      </w:r>
      <w:r>
        <w:rPr>
          <w:sz w:val="24"/>
          <w:szCs w:val="24"/>
        </w:rPr>
        <w:t xml:space="preserve"> and a</w:t>
      </w:r>
      <w:r w:rsidR="006F0588">
        <w:rPr>
          <w:sz w:val="24"/>
          <w:szCs w:val="24"/>
        </w:rPr>
        <w:t xml:space="preserve"> program</w:t>
      </w:r>
      <w:bookmarkEnd w:id="25"/>
    </w:p>
    <w:p w:rsidR="005E41B9" w:rsidRPr="005E41B9" w:rsidRDefault="00E54EF2" w:rsidP="005E41B9">
      <w:r>
        <w:t xml:space="preserve">An </w:t>
      </w:r>
      <w:r w:rsidR="00916CFA">
        <w:t xml:space="preserve">integrated monitoring </w:t>
      </w:r>
      <w:r w:rsidR="0008095A" w:rsidRPr="0008095A">
        <w:rPr>
          <w:i/>
        </w:rPr>
        <w:t>framework</w:t>
      </w:r>
      <w:r w:rsidR="00916CFA">
        <w:t xml:space="preserve"> </w:t>
      </w:r>
      <w:r>
        <w:t>is a document providing strategic assessment partners and regulators</w:t>
      </w:r>
      <w:r w:rsidR="00257925">
        <w:t xml:space="preserve"> with a systematic and clearly articulated</w:t>
      </w:r>
      <w:r>
        <w:t xml:space="preserve"> understanding about the purpose, priorities, functions and requirements</w:t>
      </w:r>
      <w:r w:rsidR="004A4A31">
        <w:t xml:space="preserve"> of integrated monitoring in a specific</w:t>
      </w:r>
      <w:r>
        <w:t xml:space="preserve"> focus area. It identifies the opportunities and gaps that should be considered to integrate moni</w:t>
      </w:r>
      <w:r w:rsidR="005E41B9">
        <w:t>tor</w:t>
      </w:r>
      <w:r w:rsidR="001B6898">
        <w:t xml:space="preserve">ing. It </w:t>
      </w:r>
      <w:r w:rsidR="005E41B9">
        <w:t>requir</w:t>
      </w:r>
      <w:r w:rsidR="001B6898">
        <w:t>es</w:t>
      </w:r>
      <w:r>
        <w:t xml:space="preserve"> a short</w:t>
      </w:r>
      <w:r w:rsidR="007D00EF">
        <w:t>-</w:t>
      </w:r>
      <w:r>
        <w:t>term commitment with a one-o</w:t>
      </w:r>
      <w:r w:rsidR="006F0588">
        <w:t>f</w:t>
      </w:r>
      <w:r>
        <w:t>f inv</w:t>
      </w:r>
      <w:r w:rsidR="005E41B9">
        <w:t xml:space="preserve">estment of funds and resources. </w:t>
      </w:r>
      <w:r w:rsidR="005E41B9" w:rsidRPr="005E41B9">
        <w:t xml:space="preserve">Establishing an IMF instigates thought about why, what and how integrated monitoring will support adaptive management and for </w:t>
      </w:r>
      <w:r w:rsidR="00916CFA">
        <w:t>clear articulation of those reasons</w:t>
      </w:r>
      <w:r w:rsidR="005E41B9" w:rsidRPr="005E41B9">
        <w:t xml:space="preserve"> in the strategic assessment</w:t>
      </w:r>
      <w:r w:rsidR="004A4A31">
        <w:t xml:space="preserve"> and ongoing long-term management of the area of focus</w:t>
      </w:r>
      <w:r w:rsidR="005E41B9" w:rsidRPr="005E41B9">
        <w:t>.</w:t>
      </w:r>
      <w:r w:rsidR="005E41B9">
        <w:t xml:space="preserve"> </w:t>
      </w:r>
      <w:r w:rsidR="004A4A31">
        <w:t>A</w:t>
      </w:r>
      <w:r w:rsidR="000E1C71">
        <w:t>n IMF</w:t>
      </w:r>
      <w:r w:rsidR="004A4A31">
        <w:t xml:space="preserve"> </w:t>
      </w:r>
      <w:r w:rsidR="000E1C71">
        <w:t xml:space="preserve">provides </w:t>
      </w:r>
      <w:r w:rsidR="001B6898">
        <w:t>the</w:t>
      </w:r>
      <w:r w:rsidR="000E1C71">
        <w:t xml:space="preserve"> foundation to </w:t>
      </w:r>
      <w:r w:rsidR="004A4A31">
        <w:t xml:space="preserve">develop an </w:t>
      </w:r>
      <w:r w:rsidR="00AC636D">
        <w:t>IMP</w:t>
      </w:r>
      <w:r w:rsidR="005048DC">
        <w:t xml:space="preserve">, it does </w:t>
      </w:r>
      <w:r w:rsidR="004A4A31">
        <w:t>not integrate monitoring.</w:t>
      </w:r>
    </w:p>
    <w:p w:rsidR="00E54EF2" w:rsidRPr="00606FF3" w:rsidRDefault="00E54EF2" w:rsidP="00E54EF2">
      <w:r>
        <w:t>An</w:t>
      </w:r>
      <w:r w:rsidR="005048DC">
        <w:t xml:space="preserve"> </w:t>
      </w:r>
      <w:r w:rsidR="00916CFA">
        <w:t xml:space="preserve">integrated monitoring </w:t>
      </w:r>
      <w:r w:rsidR="0008095A" w:rsidRPr="0008095A">
        <w:rPr>
          <w:i/>
        </w:rPr>
        <w:t>program</w:t>
      </w:r>
      <w:r w:rsidR="00916CFA">
        <w:t xml:space="preserve"> </w:t>
      </w:r>
      <w:proofErr w:type="spellStart"/>
      <w:r w:rsidR="004A4A31">
        <w:t>operationalise</w:t>
      </w:r>
      <w:r w:rsidR="005048DC">
        <w:t>s</w:t>
      </w:r>
      <w:proofErr w:type="spellEnd"/>
      <w:r w:rsidR="004A4A31">
        <w:t xml:space="preserve"> the planning and asse</w:t>
      </w:r>
      <w:r w:rsidR="000735F3">
        <w:t>ssment undertaken as part of</w:t>
      </w:r>
      <w:r w:rsidR="004A4A31">
        <w:t xml:space="preserve"> establishing the IMF </w:t>
      </w:r>
      <w:r w:rsidR="00670DA8">
        <w:t xml:space="preserve">and requires </w:t>
      </w:r>
      <w:r w:rsidR="005048DC">
        <w:t>appropriate</w:t>
      </w:r>
      <w:r w:rsidR="00C23A3E">
        <w:t xml:space="preserve"> governance and </w:t>
      </w:r>
      <w:r>
        <w:t>adequate and sustained funding and resources</w:t>
      </w:r>
      <w:r w:rsidR="00670DA8">
        <w:t xml:space="preserve">. </w:t>
      </w:r>
      <w:r>
        <w:t>The IMP has a clear purpose and priorities for integrated monitoring in the focus area</w:t>
      </w:r>
      <w:r w:rsidR="00C23A3E">
        <w:t>(s)</w:t>
      </w:r>
      <w:r>
        <w:t xml:space="preserve"> and provides certainty about how the program will be commenced, developed and reviewed. The </w:t>
      </w:r>
      <w:r w:rsidR="00916CFA">
        <w:t xml:space="preserve">governance </w:t>
      </w:r>
      <w:r>
        <w:t xml:space="preserve">roles of leadership, decision-making and support for the IMP are defined, particularly as they relate to the functions of an IMP. </w:t>
      </w:r>
      <w:r w:rsidR="00916CFA">
        <w:t xml:space="preserve">The IMP </w:t>
      </w:r>
      <w:r>
        <w:t xml:space="preserve">identifies the existing monitoring programs that will participate in integrated monitoring and the infrastructure, initiatives, processes, standards and protocols </w:t>
      </w:r>
      <w:r w:rsidRPr="0084086A">
        <w:t>that will</w:t>
      </w:r>
      <w:r>
        <w:t xml:space="preserve"> be used to integrate monitoring in the focus area</w:t>
      </w:r>
      <w:r w:rsidR="00C23A3E">
        <w:t>(s)</w:t>
      </w:r>
      <w:r>
        <w:t>. It identifies the actions that need to be completed over the short, medium and longer term, and who will be responsible for actions, to commence, develop and review the IMP. The important outcomes sought from an IMP are:</w:t>
      </w:r>
    </w:p>
    <w:p w:rsidR="00E54EF2" w:rsidRDefault="00E54EF2" w:rsidP="0037171B">
      <w:pPr>
        <w:pStyle w:val="ListParagraph"/>
        <w:numPr>
          <w:ilvl w:val="0"/>
          <w:numId w:val="7"/>
        </w:numPr>
        <w:spacing w:after="120"/>
        <w:ind w:left="714" w:hanging="357"/>
      </w:pPr>
      <w:r>
        <w:t>clear understanding about the ecological, social and economic monitoring priorities required to determine the effectiveness of management for maintaining and enhancing MNES values</w:t>
      </w:r>
    </w:p>
    <w:p w:rsidR="00E54EF2" w:rsidRDefault="00E54EF2" w:rsidP="0037171B">
      <w:pPr>
        <w:pStyle w:val="ListParagraph"/>
        <w:numPr>
          <w:ilvl w:val="0"/>
          <w:numId w:val="7"/>
        </w:numPr>
        <w:spacing w:after="120"/>
        <w:ind w:left="714" w:hanging="357"/>
      </w:pPr>
      <w:r>
        <w:t>clear understanding about how monitoring activities are prioritised, selected and funded</w:t>
      </w:r>
      <w:r w:rsidRPr="006A5319">
        <w:t xml:space="preserve"> and how these decision</w:t>
      </w:r>
      <w:r>
        <w:t>s are made</w:t>
      </w:r>
    </w:p>
    <w:p w:rsidR="00E54EF2" w:rsidRDefault="00E54EF2" w:rsidP="0037171B">
      <w:pPr>
        <w:pStyle w:val="ListParagraph"/>
        <w:numPr>
          <w:ilvl w:val="0"/>
          <w:numId w:val="7"/>
        </w:numPr>
        <w:spacing w:after="120"/>
        <w:ind w:left="714" w:hanging="357"/>
      </w:pPr>
      <w:r>
        <w:t xml:space="preserve">clear understanding of how monitoring data </w:t>
      </w:r>
      <w:r w:rsidR="00C23A3E">
        <w:t>are</w:t>
      </w:r>
      <w:r>
        <w:t xml:space="preserve"> analysed to inform adaptive management of MNES values, research and modelling</w:t>
      </w:r>
    </w:p>
    <w:p w:rsidR="00E54EF2" w:rsidRDefault="00E54EF2" w:rsidP="0037171B">
      <w:pPr>
        <w:pStyle w:val="ListParagraph"/>
        <w:numPr>
          <w:ilvl w:val="0"/>
          <w:numId w:val="7"/>
        </w:numPr>
        <w:spacing w:after="120"/>
        <w:ind w:left="714" w:hanging="357"/>
      </w:pPr>
      <w:r>
        <w:t>clear understanding of the agreed standards and protocols for collecting, managing, analysing and reporting monitoring data</w:t>
      </w:r>
    </w:p>
    <w:p w:rsidR="006F0588" w:rsidRDefault="00916CFA" w:rsidP="0037171B">
      <w:pPr>
        <w:pStyle w:val="ListParagraph"/>
        <w:numPr>
          <w:ilvl w:val="0"/>
          <w:numId w:val="7"/>
        </w:numPr>
        <w:spacing w:after="120"/>
        <w:ind w:left="714" w:hanging="357"/>
      </w:pPr>
      <w:r>
        <w:t>a</w:t>
      </w:r>
      <w:r w:rsidR="006F0588">
        <w:t>n agreed sampling design to ensure the efficient and effective implementation of various monitoring activities</w:t>
      </w:r>
    </w:p>
    <w:p w:rsidR="00E54EF2" w:rsidRDefault="00916CFA" w:rsidP="0037171B">
      <w:pPr>
        <w:pStyle w:val="ListParagraph"/>
        <w:numPr>
          <w:ilvl w:val="0"/>
          <w:numId w:val="7"/>
        </w:numPr>
        <w:spacing w:after="0"/>
      </w:pPr>
      <w:r>
        <w:rPr>
          <w:lang w:eastAsia="en-AU"/>
        </w:rPr>
        <w:t>that m</w:t>
      </w:r>
      <w:r w:rsidR="00E54EF2">
        <w:rPr>
          <w:lang w:eastAsia="en-AU"/>
        </w:rPr>
        <w:t>onitoring, analysis and reporting informs managers about</w:t>
      </w:r>
      <w:r>
        <w:rPr>
          <w:lang w:eastAsia="en-AU"/>
        </w:rPr>
        <w:t>:</w:t>
      </w:r>
    </w:p>
    <w:p w:rsidR="00E54EF2" w:rsidRDefault="00E54EF2" w:rsidP="0037171B">
      <w:pPr>
        <w:pStyle w:val="ListParagraph"/>
        <w:numPr>
          <w:ilvl w:val="1"/>
          <w:numId w:val="7"/>
        </w:numPr>
        <w:spacing w:after="0"/>
      </w:pPr>
      <w:r>
        <w:rPr>
          <w:lang w:eastAsia="en-AU"/>
        </w:rPr>
        <w:t>the effectiveness of management for maintaining and enhancing MNES values</w:t>
      </w:r>
    </w:p>
    <w:p w:rsidR="00E54EF2" w:rsidRDefault="00E54EF2" w:rsidP="0037171B">
      <w:pPr>
        <w:pStyle w:val="ListParagraph"/>
        <w:numPr>
          <w:ilvl w:val="1"/>
          <w:numId w:val="7"/>
        </w:numPr>
        <w:spacing w:after="0"/>
      </w:pPr>
      <w:r>
        <w:rPr>
          <w:lang w:eastAsia="en-AU"/>
        </w:rPr>
        <w:t>the effects of pressures and cumulative impacts of pressures on MNES values</w:t>
      </w:r>
    </w:p>
    <w:p w:rsidR="00E54EF2" w:rsidRDefault="00E54EF2" w:rsidP="0037171B">
      <w:pPr>
        <w:pStyle w:val="ListParagraph"/>
        <w:numPr>
          <w:ilvl w:val="1"/>
          <w:numId w:val="7"/>
        </w:numPr>
        <w:spacing w:after="120"/>
        <w:ind w:left="1434" w:hanging="357"/>
      </w:pPr>
      <w:r>
        <w:t xml:space="preserve">early warning signals for emerging management issues </w:t>
      </w:r>
      <w:r w:rsidRPr="00EA5AE5">
        <w:t>in time to develop effective mitigation measures</w:t>
      </w:r>
    </w:p>
    <w:p w:rsidR="00E54EF2" w:rsidRDefault="00916CFA" w:rsidP="0037171B">
      <w:pPr>
        <w:pStyle w:val="ListParagraph"/>
        <w:numPr>
          <w:ilvl w:val="0"/>
          <w:numId w:val="7"/>
        </w:numPr>
        <w:spacing w:after="120"/>
        <w:ind w:left="714" w:hanging="357"/>
      </w:pPr>
      <w:r>
        <w:t>e</w:t>
      </w:r>
      <w:r w:rsidR="00E54EF2">
        <w:t>ffective cooperation</w:t>
      </w:r>
      <w:r w:rsidR="00E54EF2" w:rsidRPr="006A5319">
        <w:t xml:space="preserve"> </w:t>
      </w:r>
      <w:r w:rsidR="00E54EF2">
        <w:t>and understanding between regulators</w:t>
      </w:r>
      <w:r w:rsidR="00E54EF2" w:rsidRPr="006A5319">
        <w:t>, managers and scientists to ensure tha</w:t>
      </w:r>
      <w:r w:rsidR="00E54EF2">
        <w:t>t trends in monitoring data are understood and used to adapt</w:t>
      </w:r>
      <w:r w:rsidR="00E54EF2" w:rsidRPr="006A5319">
        <w:t xml:space="preserve"> management</w:t>
      </w:r>
    </w:p>
    <w:p w:rsidR="00E54EF2" w:rsidRDefault="00916CFA" w:rsidP="0037171B">
      <w:pPr>
        <w:pStyle w:val="ListParagraph"/>
        <w:numPr>
          <w:ilvl w:val="0"/>
          <w:numId w:val="7"/>
        </w:numPr>
        <w:spacing w:after="120"/>
        <w:ind w:left="714" w:hanging="357"/>
      </w:pPr>
      <w:r>
        <w:t>e</w:t>
      </w:r>
      <w:r w:rsidR="00E54EF2" w:rsidRPr="006A5319">
        <w:t>fficient use</w:t>
      </w:r>
      <w:r w:rsidR="00E54EF2">
        <w:t xml:space="preserve"> of</w:t>
      </w:r>
      <w:r w:rsidR="00E54EF2" w:rsidRPr="006A5319">
        <w:t xml:space="preserve"> </w:t>
      </w:r>
      <w:r w:rsidR="00E54EF2">
        <w:t>resources available for integrated monitoring</w:t>
      </w:r>
    </w:p>
    <w:p w:rsidR="00E54EF2" w:rsidRDefault="00916CFA" w:rsidP="0037171B">
      <w:pPr>
        <w:pStyle w:val="ListParagraph"/>
        <w:numPr>
          <w:ilvl w:val="0"/>
          <w:numId w:val="7"/>
        </w:numPr>
        <w:spacing w:after="0"/>
      </w:pPr>
      <w:proofErr w:type="gramStart"/>
      <w:r>
        <w:t>c</w:t>
      </w:r>
      <w:r w:rsidR="00E54EF2">
        <w:t>larity</w:t>
      </w:r>
      <w:proofErr w:type="gramEnd"/>
      <w:r w:rsidR="00E54EF2">
        <w:t xml:space="preserve"> on research needs to support integrated </w:t>
      </w:r>
      <w:r w:rsidR="00257925">
        <w:t>monitoring.</w:t>
      </w:r>
    </w:p>
    <w:p w:rsidR="00E54EF2" w:rsidRDefault="00E54EF2" w:rsidP="00E54EF2">
      <w:pPr>
        <w:pStyle w:val="Heading1"/>
      </w:pPr>
      <w:r>
        <w:br w:type="page"/>
      </w:r>
    </w:p>
    <w:p w:rsidR="00063AD8" w:rsidRPr="006C4485" w:rsidRDefault="00063AD8" w:rsidP="00063AD8">
      <w:pPr>
        <w:pStyle w:val="Heading1"/>
      </w:pPr>
      <w:bookmarkStart w:id="26" w:name="_Toc366499465"/>
      <w:r>
        <w:t>Part 2 Guidance to establish an Integrated Monitoring Framework</w:t>
      </w:r>
      <w:bookmarkEnd w:id="26"/>
    </w:p>
    <w:p w:rsidR="00063AD8" w:rsidRDefault="00063AD8" w:rsidP="00EA6B63">
      <w:pPr>
        <w:pStyle w:val="Heading2"/>
        <w:spacing w:before="360" w:after="120"/>
      </w:pPr>
      <w:bookmarkStart w:id="27" w:name="_Toc366499466"/>
      <w:r>
        <w:t>2.1</w:t>
      </w:r>
      <w:r>
        <w:tab/>
        <w:t>Overview of the guidance and its application</w:t>
      </w:r>
      <w:bookmarkEnd w:id="27"/>
    </w:p>
    <w:p w:rsidR="00E11632" w:rsidRDefault="00063AD8" w:rsidP="00E11632">
      <w:r>
        <w:t>This part of the repor</w:t>
      </w:r>
      <w:r w:rsidR="006F0588">
        <w:t>t provides practical guidance that could be used by</w:t>
      </w:r>
      <w:r>
        <w:t xml:space="preserve"> strategic assessment partners to establish an integrated monitoring framework </w:t>
      </w:r>
      <w:r w:rsidR="006F0588">
        <w:t>for a particular region</w:t>
      </w:r>
      <w:r>
        <w:t xml:space="preserve">. </w:t>
      </w:r>
      <w:r w:rsidR="00E11632">
        <w:t xml:space="preserve">The guidance has been applied </w:t>
      </w:r>
      <w:r w:rsidR="00353D9A">
        <w:t xml:space="preserve">to </w:t>
      </w:r>
      <w:r w:rsidR="00864BEB">
        <w:t>establish</w:t>
      </w:r>
      <w:r w:rsidR="00353D9A">
        <w:t xml:space="preserve"> an IMF for</w:t>
      </w:r>
      <w:r w:rsidR="00E11632">
        <w:t xml:space="preserve"> the Great Barrier Reef World Heritage Area in Part 3 of this report.</w:t>
      </w:r>
    </w:p>
    <w:p w:rsidR="00063AD8" w:rsidRPr="00E11632" w:rsidRDefault="00063AD8" w:rsidP="00E11632">
      <w:r>
        <w:t>Th</w:t>
      </w:r>
      <w:r w:rsidR="00353D9A">
        <w:t>is</w:t>
      </w:r>
      <w:r>
        <w:t xml:space="preserve"> guidance draws on knowledge and advice from a broad range of experts from the fields of policy development, natural resource management, </w:t>
      </w:r>
      <w:proofErr w:type="gramStart"/>
      <w:r>
        <w:t>science</w:t>
      </w:r>
      <w:proofErr w:type="gramEnd"/>
      <w:r>
        <w:t xml:space="preserve"> and data management. Literature reviews, a series of workshops and numerous targeted meetings were used to harvest knowledge and advice. </w:t>
      </w:r>
      <w:r w:rsidRPr="000E1206">
        <w:t xml:space="preserve">It is important </w:t>
      </w:r>
      <w:r>
        <w:t xml:space="preserve">to </w:t>
      </w:r>
      <w:r w:rsidRPr="000E1206">
        <w:t>recognise that the framework described in this report is not radically different from many of the predecessors. Indeed the framework described here is based on the seven essential monitoring steps identified by the United</w:t>
      </w:r>
      <w:r>
        <w:t xml:space="preserve"> States National Park Services</w:t>
      </w:r>
      <w:r w:rsidRPr="000E1206">
        <w:t xml:space="preserve"> </w:t>
      </w:r>
      <w:r>
        <w:t>(Fancy et al</w:t>
      </w:r>
      <w:r w:rsidR="00353D9A">
        <w:t>.</w:t>
      </w:r>
      <w:r>
        <w:t xml:space="preserve"> 2009</w:t>
      </w:r>
      <w:r w:rsidRPr="000E1206">
        <w:t xml:space="preserve">). This report endeavours to add value by describing in more detail the </w:t>
      </w:r>
      <w:r w:rsidR="00353D9A">
        <w:t>‘</w:t>
      </w:r>
      <w:r w:rsidRPr="000E1206">
        <w:t>why</w:t>
      </w:r>
      <w:r w:rsidR="00353D9A">
        <w:t>’</w:t>
      </w:r>
      <w:r w:rsidRPr="000E1206">
        <w:t xml:space="preserve">, </w:t>
      </w:r>
      <w:r w:rsidR="00353D9A">
        <w:t>‘</w:t>
      </w:r>
      <w:r w:rsidRPr="000E1206">
        <w:t>what</w:t>
      </w:r>
      <w:r w:rsidR="00353D9A">
        <w:t>’</w:t>
      </w:r>
      <w:r>
        <w:t xml:space="preserve"> and </w:t>
      </w:r>
      <w:r w:rsidR="00353D9A">
        <w:t>‘</w:t>
      </w:r>
      <w:r>
        <w:t>how</w:t>
      </w:r>
      <w:r w:rsidR="00353D9A">
        <w:t>’</w:t>
      </w:r>
      <w:r>
        <w:t xml:space="preserve"> for integrated monitoring</w:t>
      </w:r>
      <w:r w:rsidRPr="000E1206">
        <w:t>.</w:t>
      </w:r>
    </w:p>
    <w:p w:rsidR="00063AD8" w:rsidRDefault="00063AD8" w:rsidP="00EA6B63">
      <w:pPr>
        <w:spacing w:after="120"/>
      </w:pPr>
      <w:r>
        <w:t xml:space="preserve">The guidance </w:t>
      </w:r>
      <w:r w:rsidR="008A6A05">
        <w:t>for establishing an IMF sets out</w:t>
      </w:r>
      <w:r>
        <w:t xml:space="preserve"> the prerequisites</w:t>
      </w:r>
      <w:r w:rsidR="008A6A05">
        <w:t xml:space="preserve"> for monitoring including the</w:t>
      </w:r>
      <w:r>
        <w:t xml:space="preserve"> essential monitoring functio</w:t>
      </w:r>
      <w:r w:rsidR="008A6A05">
        <w:t>ns to be addressed (see Figure 2.1). P</w:t>
      </w:r>
      <w:r>
        <w:t>rereq</w:t>
      </w:r>
      <w:r w:rsidR="008A6A05">
        <w:t>uisites to establish an IMF include</w:t>
      </w:r>
      <w:r w:rsidR="00E11632">
        <w:t>:</w:t>
      </w:r>
    </w:p>
    <w:p w:rsidR="00063AD8" w:rsidRDefault="00063AD8" w:rsidP="00C2097A">
      <w:pPr>
        <w:pStyle w:val="ListParagraph"/>
        <w:numPr>
          <w:ilvl w:val="0"/>
          <w:numId w:val="37"/>
        </w:numPr>
        <w:spacing w:after="120"/>
        <w:ind w:left="714" w:hanging="357"/>
      </w:pPr>
      <w:r>
        <w:t>management objectives</w:t>
      </w:r>
      <w:r w:rsidR="00353D9A">
        <w:t>—</w:t>
      </w:r>
      <w:r>
        <w:t>to provide clarity about management needs and priorities</w:t>
      </w:r>
    </w:p>
    <w:p w:rsidR="00063AD8" w:rsidRDefault="00063AD8" w:rsidP="00C2097A">
      <w:pPr>
        <w:pStyle w:val="ListParagraph"/>
        <w:numPr>
          <w:ilvl w:val="0"/>
          <w:numId w:val="37"/>
        </w:numPr>
        <w:spacing w:after="120"/>
        <w:ind w:left="714" w:hanging="357"/>
      </w:pPr>
      <w:r>
        <w:t>governance</w:t>
      </w:r>
      <w:r w:rsidR="00353D9A">
        <w:t xml:space="preserve"> arrangements—</w:t>
      </w:r>
      <w:r>
        <w:t>to provide a foundation for performance of the program and conformance to law, regulations,</w:t>
      </w:r>
      <w:r w:rsidRPr="00452CEC">
        <w:t xml:space="preserve"> standards and community expectations</w:t>
      </w:r>
      <w:r>
        <w:t xml:space="preserve"> </w:t>
      </w:r>
      <w:r w:rsidRPr="00452CEC">
        <w:t>of probity, accountability and openness</w:t>
      </w:r>
    </w:p>
    <w:p w:rsidR="00063AD8" w:rsidRDefault="00063AD8" w:rsidP="00C2097A">
      <w:pPr>
        <w:pStyle w:val="ListParagraph"/>
        <w:numPr>
          <w:ilvl w:val="0"/>
          <w:numId w:val="37"/>
        </w:numPr>
      </w:pPr>
      <w:proofErr w:type="gramStart"/>
      <w:r>
        <w:t>principles</w:t>
      </w:r>
      <w:proofErr w:type="gramEnd"/>
      <w:r>
        <w:t xml:space="preserve"> of integrated monitoring</w:t>
      </w:r>
      <w:r w:rsidR="00353D9A">
        <w:t>—</w:t>
      </w:r>
      <w:r w:rsidRPr="001A4D43">
        <w:rPr>
          <w:rFonts w:eastAsia="Times New Roman" w:cs="Times New Roman"/>
          <w:lang w:eastAsia="en-AU"/>
        </w:rPr>
        <w:t xml:space="preserve">to guide the many discussions and decisions that need to be made to establish an </w:t>
      </w:r>
      <w:r w:rsidR="00703AA0">
        <w:rPr>
          <w:rFonts w:eastAsia="Times New Roman" w:cs="Times New Roman"/>
          <w:lang w:eastAsia="en-AU"/>
        </w:rPr>
        <w:t>IMP</w:t>
      </w:r>
      <w:r w:rsidR="00353D9A">
        <w:t>.</w:t>
      </w:r>
    </w:p>
    <w:p w:rsidR="00063AD8" w:rsidRDefault="00063AD8" w:rsidP="00EA6B63">
      <w:pPr>
        <w:spacing w:after="120"/>
      </w:pPr>
      <w:r>
        <w:t>The essential monitoring functions that should be addressed by an IMF are:</w:t>
      </w:r>
    </w:p>
    <w:p w:rsidR="00AB5763" w:rsidRDefault="00063AD8" w:rsidP="00C2097A">
      <w:pPr>
        <w:pStyle w:val="ListParagraph"/>
        <w:numPr>
          <w:ilvl w:val="0"/>
          <w:numId w:val="106"/>
        </w:numPr>
        <w:spacing w:after="120"/>
      </w:pPr>
      <w:r>
        <w:t xml:space="preserve">Clearly defining the purpose of the </w:t>
      </w:r>
      <w:r w:rsidR="00703AA0">
        <w:t>IMP</w:t>
      </w:r>
      <w:r>
        <w:t xml:space="preserve"> and the monitoring objectives</w:t>
      </w:r>
    </w:p>
    <w:p w:rsidR="00AB5763" w:rsidRDefault="00063AD8" w:rsidP="00C2097A">
      <w:pPr>
        <w:pStyle w:val="ListParagraph"/>
        <w:numPr>
          <w:ilvl w:val="0"/>
          <w:numId w:val="106"/>
        </w:numPr>
        <w:spacing w:after="120"/>
      </w:pPr>
      <w:r>
        <w:t>Compiling and analysing relevant information on existing monitoring programs</w:t>
      </w:r>
    </w:p>
    <w:p w:rsidR="00AB5763" w:rsidRDefault="00063AD8" w:rsidP="00C2097A">
      <w:pPr>
        <w:pStyle w:val="ListParagraph"/>
        <w:numPr>
          <w:ilvl w:val="0"/>
          <w:numId w:val="106"/>
        </w:numPr>
        <w:spacing w:after="120"/>
      </w:pPr>
      <w:r>
        <w:t>Developing conceptual models</w:t>
      </w:r>
    </w:p>
    <w:p w:rsidR="00AB5763" w:rsidRDefault="00063AD8" w:rsidP="00C2097A">
      <w:pPr>
        <w:pStyle w:val="ListParagraph"/>
        <w:numPr>
          <w:ilvl w:val="0"/>
          <w:numId w:val="106"/>
        </w:numPr>
        <w:spacing w:after="120"/>
      </w:pPr>
      <w:r>
        <w:t>Developing overall sampling d</w:t>
      </w:r>
      <w:r w:rsidR="008A6A05">
        <w:t>esign for integrated monitoring</w:t>
      </w:r>
    </w:p>
    <w:p w:rsidR="00AB5763" w:rsidRDefault="00063AD8" w:rsidP="00C2097A">
      <w:pPr>
        <w:pStyle w:val="ListParagraph"/>
        <w:numPr>
          <w:ilvl w:val="1"/>
          <w:numId w:val="106"/>
        </w:numPr>
        <w:spacing w:after="120" w:line="240" w:lineRule="auto"/>
      </w:pPr>
      <w:r>
        <w:t>Selecting indicators</w:t>
      </w:r>
    </w:p>
    <w:p w:rsidR="00864BEB" w:rsidRDefault="00063AD8" w:rsidP="00C2097A">
      <w:pPr>
        <w:pStyle w:val="ListParagraph"/>
        <w:numPr>
          <w:ilvl w:val="1"/>
          <w:numId w:val="106"/>
        </w:numPr>
        <w:spacing w:after="120" w:line="240" w:lineRule="auto"/>
      </w:pPr>
      <w:r>
        <w:t>Selecting monitoring programs</w:t>
      </w:r>
    </w:p>
    <w:p w:rsidR="00AB5763" w:rsidRDefault="00E11632" w:rsidP="00C2097A">
      <w:pPr>
        <w:pStyle w:val="ListParagraph"/>
        <w:numPr>
          <w:ilvl w:val="1"/>
          <w:numId w:val="106"/>
        </w:numPr>
        <w:spacing w:after="120" w:line="240" w:lineRule="auto"/>
      </w:pPr>
      <w:r>
        <w:t>Developing sampling design</w:t>
      </w:r>
    </w:p>
    <w:p w:rsidR="00AB5763" w:rsidRDefault="00063AD8" w:rsidP="00C2097A">
      <w:pPr>
        <w:pStyle w:val="ListParagraph"/>
        <w:numPr>
          <w:ilvl w:val="0"/>
          <w:numId w:val="106"/>
        </w:numPr>
        <w:spacing w:line="240" w:lineRule="auto"/>
      </w:pPr>
      <w:r>
        <w:t>Developing monitoring protocols</w:t>
      </w:r>
    </w:p>
    <w:p w:rsidR="00AB5763" w:rsidRDefault="00063AD8" w:rsidP="00C2097A">
      <w:pPr>
        <w:pStyle w:val="ListParagraph"/>
        <w:numPr>
          <w:ilvl w:val="0"/>
          <w:numId w:val="106"/>
        </w:numPr>
        <w:spacing w:after="120"/>
      </w:pPr>
      <w:r>
        <w:t>Managing data</w:t>
      </w:r>
    </w:p>
    <w:p w:rsidR="00AB5763" w:rsidRDefault="00063AD8" w:rsidP="00C2097A">
      <w:pPr>
        <w:pStyle w:val="ListParagraph"/>
        <w:numPr>
          <w:ilvl w:val="0"/>
          <w:numId w:val="106"/>
        </w:numPr>
        <w:spacing w:after="120"/>
      </w:pPr>
      <w:r>
        <w:t>Analysing data</w:t>
      </w:r>
    </w:p>
    <w:p w:rsidR="00AB5763" w:rsidRDefault="00063AD8" w:rsidP="00C2097A">
      <w:pPr>
        <w:pStyle w:val="ListParagraph"/>
        <w:numPr>
          <w:ilvl w:val="0"/>
          <w:numId w:val="106"/>
        </w:numPr>
        <w:spacing w:after="120"/>
      </w:pPr>
      <w:r>
        <w:t>Reporting and communicating</w:t>
      </w:r>
    </w:p>
    <w:p w:rsidR="00AB5763" w:rsidRDefault="00063AD8" w:rsidP="00C2097A">
      <w:pPr>
        <w:pStyle w:val="ListParagraph"/>
        <w:numPr>
          <w:ilvl w:val="0"/>
          <w:numId w:val="106"/>
        </w:numPr>
        <w:spacing w:after="120"/>
      </w:pPr>
      <w:r>
        <w:t>Reviewing and auditing.</w:t>
      </w:r>
    </w:p>
    <w:p w:rsidR="00063AD8" w:rsidRPr="00353D9A" w:rsidRDefault="0008095A" w:rsidP="00EA6B63">
      <w:pPr>
        <w:spacing w:after="120"/>
      </w:pPr>
      <w:r w:rsidRPr="0008095A">
        <w:t>The guidance is designed to be applied during the development of a program that is the subject of a strategic assessment (see Figure 1.2) and intended to instigate thought about why, what and how integrated monitoring will support adaptive management and for that thought to be clearly reflected in the program.</w:t>
      </w:r>
      <w:r w:rsidR="00063AD8" w:rsidRPr="00353D9A">
        <w:t xml:space="preserve"> Applying the guidance establishes an IMF by identifying</w:t>
      </w:r>
      <w:r w:rsidR="00353D9A">
        <w:t>:</w:t>
      </w:r>
    </w:p>
    <w:p w:rsidR="00063AD8" w:rsidRDefault="00353D9A" w:rsidP="00C2097A">
      <w:pPr>
        <w:pStyle w:val="ListParagraph"/>
        <w:numPr>
          <w:ilvl w:val="0"/>
          <w:numId w:val="45"/>
        </w:numPr>
        <w:spacing w:after="120"/>
        <w:ind w:left="714" w:hanging="357"/>
      </w:pPr>
      <w:r>
        <w:t>o</w:t>
      </w:r>
      <w:r w:rsidR="00063AD8">
        <w:t>ptions and preferences for governa</w:t>
      </w:r>
      <w:r w:rsidR="00923AB5">
        <w:t>nce arrangements and</w:t>
      </w:r>
      <w:r w:rsidR="00063AD8">
        <w:t xml:space="preserve"> principles to guide decision</w:t>
      </w:r>
      <w:r>
        <w:t>-</w:t>
      </w:r>
      <w:r w:rsidR="00063AD8">
        <w:t>making for integrated monitoring</w:t>
      </w:r>
    </w:p>
    <w:p w:rsidR="00063AD8" w:rsidRDefault="00353D9A" w:rsidP="00C2097A">
      <w:pPr>
        <w:pStyle w:val="ListParagraph"/>
        <w:numPr>
          <w:ilvl w:val="0"/>
          <w:numId w:val="45"/>
        </w:numPr>
        <w:spacing w:after="120"/>
        <w:ind w:left="714" w:hanging="357"/>
      </w:pPr>
      <w:r>
        <w:t>t</w:t>
      </w:r>
      <w:r w:rsidR="00063AD8">
        <w:t xml:space="preserve">he purpose of integrated monitoring, specific monitoring objectives and </w:t>
      </w:r>
      <w:r w:rsidR="00E11632">
        <w:t>integrated monitoring</w:t>
      </w:r>
      <w:r w:rsidR="00063AD8">
        <w:t xml:space="preserve"> prio</w:t>
      </w:r>
      <w:r w:rsidR="00E11632">
        <w:t>rities</w:t>
      </w:r>
      <w:r w:rsidR="00063AD8">
        <w:t xml:space="preserve"> (set in the context of management needs)</w:t>
      </w:r>
    </w:p>
    <w:p w:rsidR="00063AD8" w:rsidRDefault="00353D9A" w:rsidP="00C2097A">
      <w:pPr>
        <w:pStyle w:val="ListParagraph"/>
        <w:numPr>
          <w:ilvl w:val="0"/>
          <w:numId w:val="45"/>
        </w:numPr>
        <w:spacing w:after="120"/>
        <w:ind w:left="714" w:hanging="357"/>
      </w:pPr>
      <w:r>
        <w:t>t</w:t>
      </w:r>
      <w:r w:rsidR="00063AD8">
        <w:t>he requirements for the overall sampling design for i</w:t>
      </w:r>
      <w:r w:rsidR="00257925">
        <w:t>ntegrated monitoring, including</w:t>
      </w:r>
      <w:r w:rsidR="00F57C1D">
        <w:t xml:space="preserve"> </w:t>
      </w:r>
      <w:r w:rsidR="00CB7C9C">
        <w:t xml:space="preserve">high-level </w:t>
      </w:r>
      <w:r w:rsidR="00063AD8">
        <w:t>indicators,</w:t>
      </w:r>
      <w:r w:rsidR="00CB7C9C">
        <w:t xml:space="preserve"> required</w:t>
      </w:r>
      <w:r w:rsidR="00063AD8">
        <w:t xml:space="preserve"> monitoring programs</w:t>
      </w:r>
      <w:r w:rsidR="00F57C1D">
        <w:t xml:space="preserve">, </w:t>
      </w:r>
      <w:r w:rsidR="00CB7C9C">
        <w:t xml:space="preserve">an overview of the </w:t>
      </w:r>
      <w:r w:rsidR="00063AD8">
        <w:t xml:space="preserve">sampling design </w:t>
      </w:r>
      <w:r w:rsidR="00CB7C9C">
        <w:t>approach</w:t>
      </w:r>
      <w:r>
        <w:t>,</w:t>
      </w:r>
      <w:r w:rsidR="00063AD8">
        <w:t xml:space="preserve"> an understanding of how existing monitoring programs can contribute to overall sampling design</w:t>
      </w:r>
      <w:r>
        <w:t>,</w:t>
      </w:r>
      <w:r w:rsidR="00063AD8">
        <w:t xml:space="preserve"> the outstan</w:t>
      </w:r>
      <w:r w:rsidR="00257925">
        <w:t>ding gaps that need to be addressed</w:t>
      </w:r>
      <w:r w:rsidR="00063AD8">
        <w:t xml:space="preserve"> and opportunities to fill </w:t>
      </w:r>
      <w:r w:rsidR="00F57C1D">
        <w:t>them</w:t>
      </w:r>
    </w:p>
    <w:p w:rsidR="00063AD8" w:rsidRDefault="00353D9A" w:rsidP="00C2097A">
      <w:pPr>
        <w:pStyle w:val="ListParagraph"/>
        <w:numPr>
          <w:ilvl w:val="0"/>
          <w:numId w:val="45"/>
        </w:numPr>
      </w:pPr>
      <w:r>
        <w:t>t</w:t>
      </w:r>
      <w:r w:rsidR="00063AD8">
        <w:t>he purpose and scope of monitoring protocols, data management, data analysis, reporting an</w:t>
      </w:r>
      <w:r w:rsidR="000A10D0">
        <w:t>d communication and auditing, as well as auditing and</w:t>
      </w:r>
      <w:r w:rsidR="00063AD8">
        <w:t xml:space="preserve"> review required to support integrated monitoring, an understanding of how existing monitoring programs and initiatives can support integrated monitoring</w:t>
      </w:r>
      <w:r w:rsidR="00430E9A">
        <w:t>,</w:t>
      </w:r>
      <w:r w:rsidR="00063AD8">
        <w:t xml:space="preserve"> the outstanding gaps that need to be filled and opportunities to fill gaps.</w:t>
      </w:r>
    </w:p>
    <w:p w:rsidR="00063AD8" w:rsidRDefault="00063AD8" w:rsidP="00063AD8">
      <w:r>
        <w:t>Table 2.1 lists the prerequisites and essential functions of an IMF and provides an overview of the outputs that are generated by applying the guidance to establish the IMF.</w:t>
      </w:r>
    </w:p>
    <w:p w:rsidR="00063AD8" w:rsidRDefault="00F57C1D" w:rsidP="00063AD8">
      <w:r>
        <w:t>Establishing</w:t>
      </w:r>
      <w:r w:rsidR="000A10D0">
        <w:t xml:space="preserve"> an IMF is</w:t>
      </w:r>
      <w:r w:rsidR="00063AD8">
        <w:t xml:space="preserve"> an important first stage to implementing an IMP (see </w:t>
      </w:r>
      <w:r w:rsidR="00430E9A">
        <w:t>F</w:t>
      </w:r>
      <w:r w:rsidR="00063AD8">
        <w:t xml:space="preserve">igure 2.1). Although the primary focus of this project is on </w:t>
      </w:r>
      <w:r w:rsidR="00430E9A">
        <w:t>developing an IMF</w:t>
      </w:r>
      <w:r w:rsidR="00063AD8">
        <w:t>, general guidance is provided to assist the transition from an IMF to an IMP.</w:t>
      </w:r>
    </w:p>
    <w:p w:rsidR="00063AD8" w:rsidRDefault="00063AD8" w:rsidP="00EA6B63">
      <w:pPr>
        <w:spacing w:after="120"/>
      </w:pPr>
      <w:r>
        <w:t>Important notes for applying the guidance to establish an IMF:</w:t>
      </w:r>
    </w:p>
    <w:p w:rsidR="00063AD8" w:rsidRPr="00430E9A" w:rsidRDefault="0008095A" w:rsidP="00EA6B63">
      <w:pPr>
        <w:pStyle w:val="ListParagraph"/>
        <w:numPr>
          <w:ilvl w:val="0"/>
          <w:numId w:val="11"/>
        </w:numPr>
        <w:spacing w:after="120"/>
        <w:ind w:left="714" w:hanging="357"/>
      </w:pPr>
      <w:r w:rsidRPr="0008095A">
        <w:t xml:space="preserve">Apply the guidance to establish the IMF in a step-wise fashion and </w:t>
      </w:r>
      <w:r w:rsidR="00430E9A">
        <w:t xml:space="preserve">note </w:t>
      </w:r>
      <w:r w:rsidRPr="0008095A">
        <w:t>the need for iteration between some steps (see Table 2.2 for an overview)</w:t>
      </w:r>
      <w:r w:rsidR="00430E9A">
        <w:t>.</w:t>
      </w:r>
    </w:p>
    <w:p w:rsidR="00063AD8" w:rsidRPr="00430E9A" w:rsidRDefault="0008095A" w:rsidP="00EA6B63">
      <w:pPr>
        <w:pStyle w:val="ListParagraph"/>
        <w:numPr>
          <w:ilvl w:val="0"/>
          <w:numId w:val="11"/>
        </w:numPr>
        <w:spacing w:after="120"/>
        <w:ind w:left="714" w:hanging="357"/>
      </w:pPr>
      <w:r w:rsidRPr="0008095A">
        <w:t>Compiling and analysing relevant information on existing monitoring programs provides important information for completing steps 4</w:t>
      </w:r>
      <w:r w:rsidR="00430E9A">
        <w:t>–</w:t>
      </w:r>
      <w:r w:rsidRPr="0008095A">
        <w:t>9 (see Figure 2.2)</w:t>
      </w:r>
      <w:r w:rsidR="00430E9A">
        <w:t>.</w:t>
      </w:r>
    </w:p>
    <w:p w:rsidR="00063AD8" w:rsidRPr="00430E9A" w:rsidRDefault="0008095A" w:rsidP="00EA6B63">
      <w:pPr>
        <w:pStyle w:val="ListParagraph"/>
        <w:numPr>
          <w:ilvl w:val="0"/>
          <w:numId w:val="11"/>
        </w:numPr>
        <w:spacing w:after="120"/>
        <w:ind w:left="714" w:hanging="357"/>
      </w:pPr>
      <w:r w:rsidRPr="0008095A">
        <w:t>If time and resources are limited, focus efforts on clearly defining goals and objectives for management and monitoring</w:t>
      </w:r>
      <w:r w:rsidR="00430E9A">
        <w:t xml:space="preserve"> (essential function 1)</w:t>
      </w:r>
      <w:r w:rsidR="00063AD8" w:rsidRPr="00430E9A">
        <w:t xml:space="preserve">. </w:t>
      </w:r>
      <w:r w:rsidR="00430E9A">
        <w:t>This</w:t>
      </w:r>
      <w:r w:rsidR="00063AD8" w:rsidRPr="00430E9A">
        <w:t xml:space="preserve"> will help to focus efforts for completing the other essential functions. It will also provide a clear basis to return to when (if) further resources become available</w:t>
      </w:r>
      <w:r w:rsidR="00430E9A">
        <w:t>.</w:t>
      </w:r>
    </w:p>
    <w:p w:rsidR="00063AD8" w:rsidRPr="00305038" w:rsidRDefault="0008095A" w:rsidP="00EA6B63">
      <w:pPr>
        <w:pStyle w:val="ListParagraph"/>
        <w:numPr>
          <w:ilvl w:val="0"/>
          <w:numId w:val="11"/>
        </w:numPr>
        <w:spacing w:after="120"/>
        <w:ind w:left="714" w:hanging="357"/>
      </w:pPr>
      <w:r w:rsidRPr="0008095A">
        <w:t>The diversity in monitoring language and logic has the potential to significantly impede progress toward establishing the IMF</w:t>
      </w:r>
      <w:r w:rsidR="00063AD8" w:rsidRPr="00430E9A">
        <w:t xml:space="preserve">. </w:t>
      </w:r>
      <w:r w:rsidR="004E6925" w:rsidRPr="00430E9A">
        <w:t>There are many different, sometimes synonymous, terms</w:t>
      </w:r>
      <w:r w:rsidR="00063AD8" w:rsidRPr="00670DE8">
        <w:t xml:space="preserve"> used to describe and explain environmental monitoring. It is important that a common </w:t>
      </w:r>
      <w:r w:rsidR="004E6925" w:rsidRPr="00305038">
        <w:t xml:space="preserve">lexicon </w:t>
      </w:r>
      <w:r w:rsidR="00063AD8" w:rsidRPr="00305038">
        <w:t xml:space="preserve">and logic is developed early. The IMF provides a structured approach </w:t>
      </w:r>
      <w:r w:rsidR="004E6925" w:rsidRPr="00305038">
        <w:t xml:space="preserve">for </w:t>
      </w:r>
      <w:r w:rsidR="00063AD8" w:rsidRPr="00305038">
        <w:t xml:space="preserve">forming the common </w:t>
      </w:r>
      <w:r w:rsidR="004E6925" w:rsidRPr="009F183C">
        <w:t xml:space="preserve">lexicon </w:t>
      </w:r>
      <w:r w:rsidR="00063AD8" w:rsidRPr="00430E9A">
        <w:t>and logic</w:t>
      </w:r>
      <w:r w:rsidR="00430E9A">
        <w:t>.</w:t>
      </w:r>
    </w:p>
    <w:p w:rsidR="00063AD8" w:rsidRPr="00430E9A" w:rsidRDefault="0008095A" w:rsidP="0037171B">
      <w:pPr>
        <w:pStyle w:val="ListParagraph"/>
        <w:numPr>
          <w:ilvl w:val="0"/>
          <w:numId w:val="11"/>
        </w:numPr>
        <w:ind w:left="714" w:hanging="357"/>
      </w:pPr>
      <w:r w:rsidRPr="0008095A">
        <w:t>A diverse spectrum of knowledge and information is required to establish an IMF.</w:t>
      </w:r>
      <w:r w:rsidR="00063AD8" w:rsidRPr="00430E9A">
        <w:t xml:space="preserve"> Integrated monitoring draws on a variety skills and expertise. Establishing the IMF will require information and advice from </w:t>
      </w:r>
      <w:r w:rsidR="00305038">
        <w:t>policymaker</w:t>
      </w:r>
      <w:r w:rsidR="00063AD8" w:rsidRPr="00430E9A">
        <w:t>s, managers and scientists.</w:t>
      </w:r>
    </w:p>
    <w:p w:rsidR="00063AD8" w:rsidRDefault="00063AD8" w:rsidP="00063AD8">
      <w:pPr>
        <w:spacing w:line="240" w:lineRule="auto"/>
      </w:pPr>
    </w:p>
    <w:p w:rsidR="00063AD8" w:rsidRDefault="00063AD8" w:rsidP="00063AD8">
      <w:pPr>
        <w:spacing w:after="0" w:line="240" w:lineRule="auto"/>
      </w:pPr>
    </w:p>
    <w:p w:rsidR="00063AD8" w:rsidRPr="00C069B0" w:rsidRDefault="00F25E6A" w:rsidP="00063AD8">
      <w:pPr>
        <w:spacing w:after="0" w:line="240" w:lineRule="auto"/>
      </w:pPr>
      <w:r w:rsidRPr="00F25E6A">
        <w:rPr>
          <w:rFonts w:ascii="Times New Roman" w:hAnsi="Times New Roman" w:cs="Times New Roman"/>
          <w:noProof/>
          <w:sz w:val="24"/>
          <w:szCs w:val="24"/>
          <w:lang w:eastAsia="en-AU"/>
        </w:rPr>
        <w:pict>
          <v:roundrect id="AutoShape 4" o:spid="_x0000_s1027" style="position:absolute;margin-left:73.45pt;margin-top:11.9pt;width:305.8pt;height:210.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" fillcolor="#fabf8f [1945]">
            <v:textbox>
              <w:txbxContent>
                <w:p w:rsidR="00C808D1" w:rsidRDefault="00C808D1" w:rsidP="00875D09">
                  <w:pPr>
                    <w:jc w:val="center"/>
                  </w:pPr>
                </w:p>
              </w:txbxContent>
            </v:textbox>
          </v:roundrect>
        </w:pict>
      </w:r>
    </w:p>
    <w:p w:rsidR="00063AD8" w:rsidRPr="00C069B0" w:rsidRDefault="00F25E6A" w:rsidP="00063AD8">
      <w:pPr>
        <w:spacing w:after="0" w:line="240" w:lineRule="auto"/>
      </w:pPr>
      <w:r w:rsidRPr="00F25E6A">
        <w:rPr>
          <w:rFonts w:ascii="Times New Roman" w:hAnsi="Times New Roman" w:cs="Times New Roman"/>
          <w:noProof/>
          <w:sz w:val="24"/>
          <w:szCs w:val="24"/>
          <w:lang w:eastAsia="en-AU"/>
        </w:rPr>
        <w:pict>
          <v:shape id="Text Box 11" o:spid="_x0000_s1028" type="#_x0000_t202" style="position:absolute;margin-left:112.3pt;margin-top:3.9pt;width:230.75pt;height:39.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" filled="f" stroked="f">
            <v:textbox>
              <w:txbxContent>
                <w:p w:rsidR="00C808D1" w:rsidRPr="004F120F" w:rsidRDefault="00C808D1" w:rsidP="00063AD8">
                  <w:pPr>
                    <w:jc w:val="center"/>
                    <w:rPr>
                      <w:b/>
                      <w:bCs/>
                      <w:color w:val="365F91" w:themeColor="accent1" w:themeShade="BF"/>
                      <w:sz w:val="24"/>
                      <w:szCs w:val="24"/>
                    </w:rPr>
                  </w:pPr>
                  <w:r w:rsidRPr="004F120F">
                    <w:rPr>
                      <w:b/>
                      <w:bCs/>
                      <w:color w:val="365F91" w:themeColor="accent1" w:themeShade="BF"/>
                      <w:sz w:val="24"/>
                      <w:szCs w:val="24"/>
                    </w:rPr>
                    <w:t>GUIDANCE TO ESTABLISH AN INTEGRATED MONITORING FRAMEWORK</w:t>
                  </w:r>
                </w:p>
              </w:txbxContent>
            </v:textbox>
          </v:shape>
        </w:pict>
      </w:r>
    </w:p>
    <w:p w:rsidR="00063AD8" w:rsidRPr="00C069B0" w:rsidRDefault="00063AD8" w:rsidP="00063AD8">
      <w:pPr>
        <w:spacing w:after="0" w:line="240" w:lineRule="auto"/>
      </w:pPr>
    </w:p>
    <w:p w:rsidR="00063AD8" w:rsidRDefault="00063AD8" w:rsidP="00063AD8">
      <w:pPr>
        <w:spacing w:after="0" w:line="240" w:lineRule="auto"/>
        <w:rPr>
          <w:rFonts w:ascii="Arial" w:hAnsi="Arial" w:cs="Arial"/>
          <w:b/>
          <w:bCs/>
        </w:rPr>
      </w:pPr>
    </w:p>
    <w:p w:rsidR="00063AD8" w:rsidRDefault="00063AD8" w:rsidP="00063AD8">
      <w:pPr>
        <w:spacing w:after="0" w:line="240" w:lineRule="auto"/>
        <w:rPr>
          <w:rFonts w:ascii="Arial" w:hAnsi="Arial" w:cs="Arial"/>
          <w:b/>
          <w:bCs/>
        </w:rPr>
      </w:pPr>
    </w:p>
    <w:p w:rsidR="00063AD8" w:rsidRDefault="00063AD8" w:rsidP="00063AD8">
      <w:pPr>
        <w:spacing w:after="0" w:line="240" w:lineRule="auto"/>
        <w:rPr>
          <w:rFonts w:ascii="Arial" w:hAnsi="Arial" w:cs="Arial"/>
          <w:b/>
          <w:bCs/>
        </w:rPr>
      </w:pPr>
      <w:r>
        <w:rPr>
          <w:rFonts w:ascii="Arial" w:hAnsi="Arial" w:cs="Arial"/>
          <w:b/>
          <w:bCs/>
          <w:noProof/>
          <w:lang w:eastAsia="en-AU"/>
        </w:rPr>
        <w:drawing>
          <wp:anchor distT="0" distB="0" distL="114300" distR="114300" simplePos="0" relativeHeight="251674624" behindDoc="0" locked="0" layoutInCell="1" allowOverlap="1">
            <wp:simplePos x="0" y="0"/>
            <wp:positionH relativeFrom="column">
              <wp:posOffset>947420</wp:posOffset>
            </wp:positionH>
            <wp:positionV relativeFrom="paragraph">
              <wp:posOffset>1270</wp:posOffset>
            </wp:positionV>
            <wp:extent cx="3914775" cy="1752600"/>
            <wp:effectExtent l="0" t="38100" r="0" b="38100"/>
            <wp:wrapSquare wrapText="bothSides"/>
            <wp:docPr id="8"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anchor>
        </w:drawing>
      </w:r>
    </w:p>
    <w:p w:rsidR="00063AD8" w:rsidRDefault="00063AD8" w:rsidP="00063AD8">
      <w:pPr>
        <w:spacing w:after="0" w:line="240" w:lineRule="auto"/>
        <w:rPr>
          <w:rFonts w:ascii="Arial" w:hAnsi="Arial" w:cs="Arial"/>
          <w:b/>
          <w:bCs/>
        </w:rPr>
      </w:pPr>
    </w:p>
    <w:p w:rsidR="00063AD8" w:rsidRDefault="00063AD8" w:rsidP="00063AD8">
      <w:pPr>
        <w:spacing w:after="0" w:line="240" w:lineRule="auto"/>
        <w:rPr>
          <w:rFonts w:ascii="Arial" w:hAnsi="Arial" w:cs="Arial"/>
          <w:b/>
          <w:bCs/>
        </w:rPr>
      </w:pPr>
    </w:p>
    <w:p w:rsidR="00063AD8" w:rsidRDefault="00063AD8" w:rsidP="00063AD8">
      <w:pPr>
        <w:spacing w:after="0" w:line="240" w:lineRule="auto"/>
        <w:rPr>
          <w:rFonts w:ascii="Arial" w:hAnsi="Arial" w:cs="Arial"/>
          <w:b/>
          <w:bCs/>
        </w:rPr>
      </w:pPr>
    </w:p>
    <w:p w:rsidR="00063AD8" w:rsidRDefault="00063AD8" w:rsidP="00063AD8">
      <w:pPr>
        <w:spacing w:after="0" w:line="240" w:lineRule="auto"/>
        <w:rPr>
          <w:rFonts w:ascii="Arial" w:hAnsi="Arial" w:cs="Arial"/>
          <w:b/>
          <w:bCs/>
        </w:rPr>
      </w:pPr>
    </w:p>
    <w:p w:rsidR="00063AD8" w:rsidRDefault="00063AD8" w:rsidP="00063AD8">
      <w:pPr>
        <w:spacing w:after="0" w:line="240" w:lineRule="auto"/>
        <w:rPr>
          <w:rFonts w:ascii="Arial" w:hAnsi="Arial" w:cs="Arial"/>
          <w:b/>
          <w:bCs/>
        </w:rPr>
      </w:pPr>
    </w:p>
    <w:p w:rsidR="00063AD8" w:rsidRDefault="00063AD8" w:rsidP="00063AD8">
      <w:pPr>
        <w:spacing w:after="0" w:line="240" w:lineRule="auto"/>
        <w:rPr>
          <w:rFonts w:ascii="Arial" w:hAnsi="Arial" w:cs="Arial"/>
          <w:b/>
          <w:bCs/>
        </w:rPr>
      </w:pPr>
    </w:p>
    <w:p w:rsidR="00063AD8" w:rsidRDefault="00063AD8" w:rsidP="00063AD8">
      <w:pPr>
        <w:spacing w:after="0" w:line="240" w:lineRule="auto"/>
        <w:rPr>
          <w:rFonts w:ascii="Arial" w:hAnsi="Arial" w:cs="Arial"/>
          <w:b/>
          <w:bCs/>
        </w:rPr>
      </w:pPr>
    </w:p>
    <w:p w:rsidR="00063AD8" w:rsidRDefault="00063AD8" w:rsidP="00063AD8">
      <w:pPr>
        <w:spacing w:after="0" w:line="240" w:lineRule="auto"/>
        <w:rPr>
          <w:rFonts w:ascii="Arial" w:hAnsi="Arial" w:cs="Arial"/>
          <w:b/>
          <w:bCs/>
        </w:rPr>
      </w:pPr>
    </w:p>
    <w:p w:rsidR="00063AD8" w:rsidRDefault="00063AD8" w:rsidP="00063AD8">
      <w:pPr>
        <w:spacing w:after="0" w:line="240" w:lineRule="auto"/>
        <w:rPr>
          <w:rFonts w:ascii="Arial" w:hAnsi="Arial" w:cs="Arial"/>
          <w:b/>
          <w:bCs/>
        </w:rPr>
      </w:pPr>
    </w:p>
    <w:p w:rsidR="00063AD8" w:rsidRDefault="00063AD8" w:rsidP="00063AD8">
      <w:pPr>
        <w:spacing w:after="0" w:line="240" w:lineRule="auto"/>
        <w:rPr>
          <w:rFonts w:ascii="Arial" w:hAnsi="Arial" w:cs="Arial"/>
          <w:b/>
          <w:bCs/>
        </w:rPr>
      </w:pPr>
    </w:p>
    <w:p w:rsidR="00063AD8" w:rsidRDefault="00063AD8" w:rsidP="00063AD8">
      <w:pPr>
        <w:spacing w:after="0" w:line="240" w:lineRule="auto"/>
        <w:rPr>
          <w:rFonts w:ascii="Arial" w:hAnsi="Arial" w:cs="Arial"/>
          <w:b/>
          <w:bCs/>
        </w:rPr>
      </w:pPr>
    </w:p>
    <w:p w:rsidR="00063AD8" w:rsidRDefault="00F25E6A" w:rsidP="00063AD8">
      <w:pPr>
        <w:spacing w:after="0" w:line="240" w:lineRule="auto"/>
        <w:rPr>
          <w:rFonts w:ascii="Arial" w:hAnsi="Arial" w:cs="Arial"/>
          <w:b/>
          <w:bCs/>
        </w:rPr>
      </w:pPr>
      <w:r w:rsidRPr="00F25E6A">
        <w:rPr>
          <w:rFonts w:ascii="Times New Roman" w:hAnsi="Times New Roman" w:cs="Times New Roman"/>
          <w:noProof/>
          <w:sz w:val="24"/>
          <w:szCs w:val="24"/>
          <w:lang w:eastAsia="en-AU"/>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2" o:spid="_x0000_s1029" type="#_x0000_t67" style="position:absolute;margin-left:215.45pt;margin-top:5.45pt;width:25.8pt;height:23.6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" adj="12447,4814" fillcolor="#b8cce4" stroked="f">
            <v:textbox style="layout-flow:vertical-ideographic">
              <w:txbxContent>
                <w:p w:rsidR="00C808D1" w:rsidRDefault="00C808D1" w:rsidP="00875D09">
                  <w:pPr>
                    <w:jc w:val="center"/>
                  </w:pPr>
                </w:p>
              </w:txbxContent>
            </v:textbox>
          </v:shape>
        </w:pict>
      </w:r>
    </w:p>
    <w:p w:rsidR="00063AD8" w:rsidRDefault="00063AD8" w:rsidP="00063AD8">
      <w:pPr>
        <w:spacing w:after="0" w:line="240" w:lineRule="auto"/>
        <w:rPr>
          <w:rFonts w:ascii="Arial" w:hAnsi="Arial" w:cs="Arial"/>
          <w:b/>
          <w:bCs/>
        </w:rPr>
      </w:pPr>
    </w:p>
    <w:p w:rsidR="00063AD8" w:rsidRDefault="00F25E6A" w:rsidP="00063AD8">
      <w:pPr>
        <w:spacing w:after="0" w:line="240" w:lineRule="auto"/>
        <w:rPr>
          <w:rFonts w:ascii="Arial" w:hAnsi="Arial" w:cs="Arial"/>
          <w:b/>
          <w:bCs/>
        </w:rPr>
      </w:pPr>
      <w:r w:rsidRPr="00F25E6A">
        <w:rPr>
          <w:rFonts w:ascii="Times New Roman" w:hAnsi="Times New Roman" w:cs="Times New Roman"/>
          <w:noProof/>
          <w:sz w:val="24"/>
          <w:szCs w:val="24"/>
          <w:lang w:eastAsia="en-AU"/>
        </w:rPr>
        <w:pict>
          <v:shape id="Text Box 6" o:spid="_x0000_s1030" type="#_x0000_t202" style="position:absolute;margin-left:136.05pt;margin-top:3.75pt;width:180.4pt;height:63.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5z5uQIAAMI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" filled="f" stroked="f">
            <v:textbox>
              <w:txbxContent>
                <w:p w:rsidR="00C808D1" w:rsidRPr="00F53ECA" w:rsidRDefault="00C808D1" w:rsidP="00063AD8">
                  <w:pPr>
                    <w:jc w:val="center"/>
                    <w:rPr>
                      <w:b/>
                      <w:bCs/>
                      <w:color w:val="FFFFFF"/>
                    </w:rPr>
                  </w:pPr>
                  <w:r w:rsidRPr="00F53ECA">
                    <w:rPr>
                      <w:b/>
                      <w:bCs/>
                      <w:color w:val="FFFFFF"/>
                    </w:rPr>
                    <w:t>Stage 1</w:t>
                  </w:r>
                </w:p>
                <w:p w:rsidR="00C808D1" w:rsidRPr="00F53ECA" w:rsidRDefault="00C808D1" w:rsidP="00063AD8">
                  <w:pPr>
                    <w:jc w:val="center"/>
                    <w:rPr>
                      <w:color w:val="FFFFFF"/>
                    </w:rPr>
                  </w:pPr>
                  <w:r>
                    <w:rPr>
                      <w:color w:val="FFFFFF"/>
                    </w:rPr>
                    <w:t>E</w:t>
                  </w:r>
                  <w:r w:rsidRPr="00F53ECA">
                    <w:rPr>
                      <w:color w:val="FFFFFF"/>
                    </w:rPr>
                    <w:t>stablish an Integrated M</w:t>
                  </w:r>
                  <w:r>
                    <w:rPr>
                      <w:color w:val="FFFFFF"/>
                    </w:rPr>
                    <w:t>onitoring Framework (IMF)</w:t>
                  </w:r>
                </w:p>
                <w:p w:rsidR="00C808D1" w:rsidRPr="00C840C3" w:rsidRDefault="00C808D1" w:rsidP="00063AD8">
                  <w:pPr>
                    <w:jc w:val="center"/>
                    <w:rPr>
                      <w:b/>
                      <w:bCs/>
                      <w:color w:val="FFFFFF"/>
                      <w:sz w:val="28"/>
                      <w:szCs w:val="28"/>
                    </w:rPr>
                  </w:pPr>
                </w:p>
              </w:txbxContent>
            </v:textbox>
          </v:shape>
        </w:pict>
      </w:r>
      <w:r w:rsidRPr="00F25E6A">
        <w:rPr>
          <w:rFonts w:ascii="Times New Roman" w:hAnsi="Times New Roman" w:cs="Times New Roman"/>
          <w:noProof/>
          <w:sz w:val="24"/>
          <w:szCs w:val="24"/>
          <w:lang w:eastAsia="en-AU"/>
        </w:rPr>
        <w:pict>
          <v:roundrect id="AutoShape 5" o:spid="_x0000_s1031" style="position:absolute;margin-left:128.15pt;margin-top:3.75pt;width:192.2pt;height:67.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" fillcolor="#09c" stroked="f">
            <v:textbox>
              <w:txbxContent>
                <w:p w:rsidR="00C808D1" w:rsidRDefault="00C808D1" w:rsidP="00875D09">
                  <w:pPr>
                    <w:jc w:val="center"/>
                  </w:pPr>
                </w:p>
              </w:txbxContent>
            </v:textbox>
          </v:roundrect>
        </w:pict>
      </w:r>
    </w:p>
    <w:p w:rsidR="00063AD8" w:rsidRDefault="00063AD8" w:rsidP="00063AD8">
      <w:pPr>
        <w:spacing w:after="0" w:line="240" w:lineRule="auto"/>
        <w:rPr>
          <w:rFonts w:ascii="Arial" w:hAnsi="Arial" w:cs="Arial"/>
          <w:b/>
          <w:bCs/>
        </w:rPr>
      </w:pPr>
    </w:p>
    <w:p w:rsidR="00063AD8" w:rsidRDefault="00F25E6A" w:rsidP="00063AD8">
      <w:pPr>
        <w:spacing w:after="0" w:line="240" w:lineRule="auto"/>
        <w:rPr>
          <w:rFonts w:ascii="Arial" w:hAnsi="Arial" w:cs="Arial"/>
          <w:b/>
          <w:bCs/>
        </w:rPr>
      </w:pPr>
      <w:r w:rsidRPr="00F25E6A">
        <w:rPr>
          <w:rFonts w:ascii="Times New Roman" w:hAnsi="Times New Roman" w:cs="Times New Roman"/>
          <w:noProof/>
          <w:sz w:val="24"/>
          <w:szCs w:val="24"/>
          <w:lang w:eastAsia="en-AU"/>
        </w:rPr>
        <w:pict>
          <v:shape id="AutoShape 10" o:spid="_x0000_s1032" type="#_x0000_t67" style="position:absolute;margin-left:-236.2pt;margin-top:225.25pt;width:25.8pt;height:23.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" adj="12447,4814" fillcolor="#b8cce4" stroked="f">
            <v:textbox style="layout-flow:vertical-ideographic">
              <w:txbxContent>
                <w:p w:rsidR="00C808D1" w:rsidRDefault="00C808D1" w:rsidP="00875D09">
                  <w:pPr>
                    <w:jc w:val="center"/>
                  </w:pPr>
                </w:p>
              </w:txbxContent>
            </v:textbox>
          </v:shape>
        </w:pict>
      </w:r>
      <w:r w:rsidR="00063AD8">
        <w:rPr>
          <w:rFonts w:ascii="Arial" w:hAnsi="Arial" w:cs="Arial"/>
          <w:b/>
          <w:bCs/>
        </w:rPr>
        <w:br w:type="textWrapping" w:clear="all"/>
      </w:r>
    </w:p>
    <w:p w:rsidR="00063AD8" w:rsidRPr="00C069B0" w:rsidRDefault="00063AD8" w:rsidP="00063AD8">
      <w:pPr>
        <w:spacing w:after="0" w:line="240" w:lineRule="auto"/>
      </w:pPr>
    </w:p>
    <w:p w:rsidR="00063AD8" w:rsidRPr="00C069B0" w:rsidRDefault="00F25E6A" w:rsidP="00063AD8">
      <w:pPr>
        <w:spacing w:after="0" w:line="240" w:lineRule="auto"/>
      </w:pPr>
      <w:r w:rsidRPr="00F25E6A">
        <w:rPr>
          <w:rFonts w:ascii="Times New Roman" w:hAnsi="Times New Roman" w:cs="Times New Roman"/>
          <w:noProof/>
          <w:sz w:val="24"/>
          <w:szCs w:val="24"/>
          <w:lang w:eastAsia="en-AU"/>
        </w:rPr>
        <w:pict>
          <v:shape id="AutoShape 9" o:spid="_x0000_s1033" type="#_x0000_t67" style="position:absolute;margin-left:215.45pt;margin-top:7.15pt;width:25.8pt;height:23.6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" adj="12447,4814" fillcolor="#b8cce4" stroked="f">
            <v:textbox style="layout-flow:vertical-ideographic">
              <w:txbxContent>
                <w:p w:rsidR="00C808D1" w:rsidRDefault="00C808D1" w:rsidP="00875D09">
                  <w:pPr>
                    <w:jc w:val="center"/>
                  </w:pPr>
                </w:p>
              </w:txbxContent>
            </v:textbox>
          </v:shape>
        </w:pict>
      </w:r>
    </w:p>
    <w:p w:rsidR="00063AD8" w:rsidRPr="00C069B0" w:rsidRDefault="00063AD8" w:rsidP="00063AD8">
      <w:pPr>
        <w:spacing w:after="0" w:line="240" w:lineRule="auto"/>
      </w:pPr>
    </w:p>
    <w:p w:rsidR="00063AD8" w:rsidRPr="00C069B0" w:rsidRDefault="00F25E6A" w:rsidP="00063AD8">
      <w:pPr>
        <w:spacing w:after="0" w:line="240" w:lineRule="auto"/>
      </w:pPr>
      <w:r w:rsidRPr="00F25E6A">
        <w:rPr>
          <w:rFonts w:ascii="Times New Roman" w:hAnsi="Times New Roman" w:cs="Times New Roman"/>
          <w:noProof/>
          <w:sz w:val="24"/>
          <w:szCs w:val="24"/>
          <w:lang w:eastAsia="en-AU"/>
        </w:rPr>
        <w:pict>
          <v:roundrect id="AutoShape 7" o:spid="_x0000_s1034" style="position:absolute;margin-left:132.3pt;margin-top:3.9pt;width:192.2pt;height:74.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" fillcolor="#c6d9f1" stroked="f">
            <v:textbox>
              <w:txbxContent>
                <w:p w:rsidR="00C808D1" w:rsidRDefault="00C808D1" w:rsidP="00875D09">
                  <w:pPr>
                    <w:jc w:val="center"/>
                  </w:pPr>
                </w:p>
              </w:txbxContent>
            </v:textbox>
          </v:roundrect>
        </w:pict>
      </w:r>
      <w:r w:rsidRPr="00F25E6A">
        <w:rPr>
          <w:rFonts w:ascii="Times New Roman" w:hAnsi="Times New Roman" w:cs="Times New Roman"/>
          <w:noProof/>
          <w:sz w:val="24"/>
          <w:szCs w:val="24"/>
          <w:lang w:eastAsia="en-AU"/>
        </w:rPr>
        <w:pict>
          <v:shape id="Text Box 8" o:spid="_x0000_s1035" type="#_x0000_t202" style="position:absolute;margin-left:136.05pt;margin-top:7pt;width:180.4pt;height:69.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" fillcolor="#c6d9f1" stroked="f">
            <v:textbox>
              <w:txbxContent>
                <w:p w:rsidR="00C808D1" w:rsidRPr="00F53ECA" w:rsidRDefault="00C808D1" w:rsidP="00063AD8">
                  <w:pPr>
                    <w:jc w:val="center"/>
                    <w:rPr>
                      <w:b/>
                      <w:bCs/>
                      <w:color w:val="FFFFFF"/>
                    </w:rPr>
                  </w:pPr>
                  <w:r w:rsidRPr="00F53ECA">
                    <w:rPr>
                      <w:b/>
                      <w:bCs/>
                      <w:color w:val="FFFFFF"/>
                    </w:rPr>
                    <w:t>Stage 2</w:t>
                  </w:r>
                </w:p>
                <w:p w:rsidR="00C808D1" w:rsidRPr="00C91901" w:rsidRDefault="00C808D1" w:rsidP="00063AD8">
                  <w:pPr>
                    <w:jc w:val="center"/>
                    <w:rPr>
                      <w:color w:val="FFFFFF"/>
                    </w:rPr>
                  </w:pPr>
                  <w:r>
                    <w:rPr>
                      <w:color w:val="FFFFFF"/>
                    </w:rPr>
                    <w:t>Transitioning from an IMF to an Integrated Monitoring Program</w:t>
                  </w:r>
                </w:p>
              </w:txbxContent>
            </v:textbox>
          </v:shape>
        </w:pict>
      </w:r>
    </w:p>
    <w:p w:rsidR="00063AD8" w:rsidRPr="00C069B0" w:rsidRDefault="00063AD8" w:rsidP="00063AD8">
      <w:pPr>
        <w:spacing w:after="0" w:line="240" w:lineRule="auto"/>
      </w:pPr>
    </w:p>
    <w:p w:rsidR="00063AD8" w:rsidRPr="00C069B0" w:rsidRDefault="00063AD8" w:rsidP="00063AD8">
      <w:pPr>
        <w:spacing w:after="0" w:line="240" w:lineRule="auto"/>
      </w:pPr>
    </w:p>
    <w:p w:rsidR="00063AD8" w:rsidRPr="00C069B0" w:rsidRDefault="00063AD8" w:rsidP="00063AD8">
      <w:pPr>
        <w:spacing w:after="0" w:line="240" w:lineRule="auto"/>
      </w:pPr>
    </w:p>
    <w:p w:rsidR="00063AD8" w:rsidRPr="00C069B0" w:rsidRDefault="00063AD8" w:rsidP="00063AD8">
      <w:pPr>
        <w:spacing w:after="0" w:line="240" w:lineRule="auto"/>
      </w:pPr>
    </w:p>
    <w:p w:rsidR="00063AD8" w:rsidRDefault="00063AD8" w:rsidP="00063AD8">
      <w:pPr>
        <w:spacing w:after="0" w:line="240" w:lineRule="auto"/>
      </w:pPr>
    </w:p>
    <w:p w:rsidR="00063AD8" w:rsidRPr="00C069B0" w:rsidRDefault="00063AD8" w:rsidP="00063AD8">
      <w:pPr>
        <w:spacing w:after="0" w:line="240" w:lineRule="auto"/>
      </w:pPr>
    </w:p>
    <w:p w:rsidR="00063AD8" w:rsidRDefault="00063AD8" w:rsidP="00063AD8">
      <w:pPr>
        <w:spacing w:after="0" w:line="240" w:lineRule="auto"/>
      </w:pPr>
    </w:p>
    <w:p w:rsidR="00063AD8" w:rsidRPr="006E1544" w:rsidRDefault="00063AD8" w:rsidP="00506DFC">
      <w:pPr>
        <w:pStyle w:val="Figurecaption"/>
      </w:pPr>
      <w:bookmarkStart w:id="28" w:name="_Toc365375090"/>
      <w:r w:rsidRPr="006E1544">
        <w:t xml:space="preserve">Figure 2.1 </w:t>
      </w:r>
      <w:proofErr w:type="gramStart"/>
      <w:r w:rsidRPr="00506DFC">
        <w:t>An</w:t>
      </w:r>
      <w:proofErr w:type="gramEnd"/>
      <w:r w:rsidRPr="00506DFC">
        <w:t xml:space="preserve"> overview of the guidance relating to establish an </w:t>
      </w:r>
      <w:r w:rsidR="00AC636D">
        <w:t>IMF</w:t>
      </w:r>
      <w:r w:rsidRPr="00506DFC">
        <w:t xml:space="preserve"> to support the adaptive management arrangements of programs being assessed under the </w:t>
      </w:r>
      <w:r w:rsidR="007B04F6">
        <w:t>strategic assessment</w:t>
      </w:r>
      <w:r w:rsidRPr="00506DFC">
        <w:t xml:space="preserve"> provisions of the EPBC Act 1999. Stage 1 is focused on establishing an IMF and stage 2 on transitioning from the IMF to an </w:t>
      </w:r>
      <w:r w:rsidR="00703AA0">
        <w:t>IMP</w:t>
      </w:r>
      <w:bookmarkEnd w:id="28"/>
    </w:p>
    <w:p w:rsidR="00063AD8" w:rsidRDefault="00063AD8" w:rsidP="00063AD8">
      <w:pPr>
        <w:spacing w:after="0" w:line="240" w:lineRule="auto"/>
      </w:pPr>
      <w:r>
        <w:br w:type="page"/>
      </w:r>
    </w:p>
    <w:p w:rsidR="00063AD8" w:rsidRDefault="00F25E6A" w:rsidP="00063AD8">
      <w:pPr>
        <w:spacing w:line="240" w:lineRule="auto"/>
      </w:pPr>
      <w:r>
        <w:rPr>
          <w:noProof/>
          <w:lang w:eastAsia="en-AU"/>
        </w:rPr>
        <w:pict>
          <v:rect id="Rectangle 16" o:spid="_x0000_s1036" style="position:absolute;margin-left:4.85pt;margin-top:1.9pt;width:465.75pt;height:628.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" fillcolor="#fabf8f [1945]" strokecolor="white [3212]" strokeweight="1.25pt">
            <v:textbox>
              <w:txbxContent>
                <w:p w:rsidR="00C808D1" w:rsidRDefault="00C808D1" w:rsidP="00875D09">
                  <w:pPr>
                    <w:jc w:val="center"/>
                  </w:pPr>
                </w:p>
              </w:txbxContent>
            </v:textbox>
          </v:rect>
        </w:pict>
      </w:r>
    </w:p>
    <w:p w:rsidR="00063AD8" w:rsidRDefault="00F25E6A" w:rsidP="00063AD8">
      <w:pPr>
        <w:spacing w:line="240" w:lineRule="auto"/>
      </w:pPr>
      <w:r>
        <w:rPr>
          <w:noProof/>
          <w:lang w:eastAsia="en-AU"/>
        </w:rPr>
        <w:pict>
          <v:shape id="Text Box 40" o:spid="_x0000_s1037" type="#_x0000_t202" style="position:absolute;margin-left:28.2pt;margin-top:-13.2pt;width:405.85pt;height:32.3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" filled="f" stroked="f">
            <v:textbox>
              <w:txbxContent>
                <w:p w:rsidR="00C808D1" w:rsidRPr="009F41AB" w:rsidRDefault="00C808D1" w:rsidP="00063AD8">
                  <w:pPr>
                    <w:jc w:val="center"/>
                    <w:rPr>
                      <w:b/>
                      <w:bCs/>
                      <w:color w:val="365F91" w:themeColor="accent1" w:themeShade="BF"/>
                      <w:sz w:val="24"/>
                      <w:szCs w:val="24"/>
                    </w:rPr>
                  </w:pPr>
                  <w:r w:rsidRPr="009F41AB">
                    <w:rPr>
                      <w:b/>
                      <w:bCs/>
                      <w:color w:val="365F91" w:themeColor="accent1" w:themeShade="BF"/>
                      <w:sz w:val="24"/>
                      <w:szCs w:val="24"/>
                    </w:rPr>
                    <w:t>A</w:t>
                  </w:r>
                  <w:r>
                    <w:rPr>
                      <w:b/>
                      <w:bCs/>
                      <w:color w:val="365F91" w:themeColor="accent1" w:themeShade="BF"/>
                      <w:sz w:val="24"/>
                      <w:szCs w:val="24"/>
                    </w:rPr>
                    <w:t>PPLYING THE GUIDANCE FOR</w:t>
                  </w:r>
                  <w:r w:rsidRPr="009F41AB">
                    <w:rPr>
                      <w:b/>
                      <w:bCs/>
                      <w:color w:val="365F91" w:themeColor="accent1" w:themeShade="BF"/>
                      <w:sz w:val="24"/>
                      <w:szCs w:val="24"/>
                    </w:rPr>
                    <w:t xml:space="preserve"> ESSENTIAL MONITORING FUNCTIONS</w:t>
                  </w:r>
                </w:p>
                <w:p w:rsidR="00C808D1" w:rsidRDefault="00C808D1" w:rsidP="00063AD8"/>
              </w:txbxContent>
            </v:textbox>
          </v:shape>
        </w:pict>
      </w:r>
    </w:p>
    <w:p w:rsidR="00063AD8" w:rsidRDefault="00F25E6A" w:rsidP="00063AD8">
      <w:pPr>
        <w:spacing w:line="240" w:lineRule="auto"/>
      </w:pPr>
      <w:r>
        <w:rPr>
          <w:noProof/>
          <w:lang w:eastAsia="en-AU"/>
        </w:rPr>
        <w:pict>
          <v:shape id="Text Box 21" o:spid="_x0000_s1038" type="#_x0000_t202" style="position:absolute;margin-left:64.2pt;margin-top:8.95pt;width:254.2pt;height:4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" fillcolor="#31849b [2408]" strokecolor="white [3212]" strokeweight="1.5pt">
            <v:textbox>
              <w:txbxContent>
                <w:p w:rsidR="00C808D1" w:rsidRPr="001566C5" w:rsidRDefault="00C808D1" w:rsidP="00063AD8">
                  <w:pPr>
                    <w:jc w:val="center"/>
                    <w:rPr>
                      <w:color w:val="FFFFFF" w:themeColor="background1"/>
                    </w:rPr>
                  </w:pPr>
                  <w:r w:rsidRPr="001566C5">
                    <w:rPr>
                      <w:color w:val="FFFFFF" w:themeColor="background1"/>
                    </w:rPr>
                    <w:t xml:space="preserve">1. </w:t>
                  </w:r>
                  <w:r>
                    <w:rPr>
                      <w:color w:val="FFFFFF" w:themeColor="background1"/>
                    </w:rPr>
                    <w:t>Clearly defining</w:t>
                  </w:r>
                  <w:r w:rsidRPr="001566C5">
                    <w:rPr>
                      <w:color w:val="FFFFFF" w:themeColor="background1"/>
                    </w:rPr>
                    <w:t xml:space="preserve"> purpose of monitoring program and monitoring objectives</w:t>
                  </w:r>
                </w:p>
              </w:txbxContent>
            </v:textbox>
          </v:shape>
        </w:pict>
      </w:r>
    </w:p>
    <w:p w:rsidR="00063AD8" w:rsidRDefault="00063AD8" w:rsidP="00063AD8">
      <w:pPr>
        <w:spacing w:line="240" w:lineRule="auto"/>
      </w:pPr>
    </w:p>
    <w:p w:rsidR="00063AD8" w:rsidRDefault="00F25E6A" w:rsidP="00063AD8">
      <w:pPr>
        <w:spacing w:line="240" w:lineRule="auto"/>
      </w:pPr>
      <w:r>
        <w:rPr>
          <w:noProof/>
          <w:lang w:eastAsia="en-AU"/>
        </w:rPr>
        <w:pict>
          <v:shapetype id="_x0000_t32" coordsize="21600,21600" o:spt="32" o:oned="t" path="m,l21600,21600e" filled="f">
            <v:path arrowok="t" fillok="f" o:connecttype="none"/>
            <o:lock v:ext="edit" shapetype="t"/>
          </v:shapetype>
          <v:shape id="AutoShape 35" o:spid="_x0000_s1236" type="#_x0000_t32" style="position:absolute;margin-left:185.5pt;margin-top:3.1pt;width:0;height:21.2pt;z-index:25169817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" strokecolor="white [3212]" strokeweight="4pt">
            <v:stroke endarrow="block"/>
          </v:shape>
        </w:pict>
      </w:r>
    </w:p>
    <w:p w:rsidR="00063AD8" w:rsidRDefault="00F25E6A" w:rsidP="00063AD8">
      <w:pPr>
        <w:spacing w:line="240" w:lineRule="auto"/>
      </w:pPr>
      <w:r>
        <w:rPr>
          <w:noProof/>
          <w:lang w:eastAsia="en-AU"/>
        </w:rPr>
        <w:pict>
          <v:shape id="AutoShape 27" o:spid="_x0000_s1235" type="#_x0000_t32" style="position:absolute;margin-left:339.3pt;margin-top:22.55pt;width:.05pt;height:53.9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" strokecolor="white [3212]" strokeweight="1.25pt"/>
        </w:pict>
      </w:r>
      <w:r>
        <w:rPr>
          <w:noProof/>
          <w:lang w:eastAsia="en-AU"/>
        </w:rPr>
        <w:pict>
          <v:shape id="AutoShape 29" o:spid="_x0000_s1234" type="#_x0000_t32" style="position:absolute;margin-left:370.5pt;margin-top:22.55pt;width:.8pt;height:150.3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" strokecolor="white [3212]" strokeweight="1.25pt"/>
        </w:pict>
      </w:r>
      <w:r>
        <w:rPr>
          <w:noProof/>
          <w:lang w:eastAsia="en-AU"/>
        </w:rPr>
        <w:pict>
          <v:shape id="AutoShape 31" o:spid="_x0000_s1233" type="#_x0000_t32" style="position:absolute;margin-left:400.9pt;margin-top:22.55pt;width:.05pt;height:254.8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" strokecolor="white [3212]" strokeweight="1.25pt"/>
        </w:pict>
      </w:r>
      <w:r>
        <w:rPr>
          <w:noProof/>
          <w:lang w:eastAsia="en-AU"/>
        </w:rPr>
        <w:pict>
          <v:shape id="AutoShape 33" o:spid="_x0000_s1232" type="#_x0000_t32" style="position:absolute;margin-left:427.8pt;margin-top:22.55pt;width:.05pt;height:368.9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" strokecolor="white [3212]" strokeweight="1.25pt"/>
        </w:pict>
      </w:r>
      <w:r>
        <w:rPr>
          <w:noProof/>
          <w:lang w:eastAsia="en-AU"/>
        </w:rPr>
        <w:pict>
          <v:shape id="AutoShape 67" o:spid="_x0000_s1231" type="#_x0000_t32" style="position:absolute;margin-left:318.4pt;margin-top:22.55pt;width:109.3pt;height:0;z-index:2517104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" strokecolor="white [3212]" strokeweight="1.25pt"/>
        </w:pict>
      </w:r>
      <w:r>
        <w:rPr>
          <w:noProof/>
          <w:lang w:eastAsia="en-AU"/>
        </w:rPr>
        <w:pict>
          <v:shape id="Text Box 22" o:spid="_x0000_s1039" type="#_x0000_t202" style="position:absolute;margin-left:64.2pt;margin-top:.9pt;width:254.2pt;height:37.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" fillcolor="#31849b [2408]" strokecolor="white [3212]" strokeweight="1.25pt">
            <v:textbox>
              <w:txbxContent>
                <w:p w:rsidR="00C808D1" w:rsidRPr="00607E99" w:rsidRDefault="00C808D1" w:rsidP="00063AD8">
                  <w:pPr>
                    <w:jc w:val="center"/>
                    <w:rPr>
                      <w:color w:val="FFFFFF" w:themeColor="background1"/>
                    </w:rPr>
                  </w:pPr>
                  <w:r w:rsidRPr="00607E99">
                    <w:rPr>
                      <w:color w:val="FFFFFF" w:themeColor="background1"/>
                    </w:rPr>
                    <w:t>2. Compiling and analysing relevant information on existing monitoring programs</w:t>
                  </w:r>
                </w:p>
              </w:txbxContent>
            </v:textbox>
          </v:shape>
        </w:pict>
      </w:r>
    </w:p>
    <w:p w:rsidR="00063AD8" w:rsidRDefault="00F25E6A" w:rsidP="00063AD8">
      <w:pPr>
        <w:spacing w:line="240" w:lineRule="auto"/>
      </w:pPr>
      <w:r>
        <w:rPr>
          <w:noProof/>
          <w:lang w:eastAsia="en-AU"/>
        </w:rPr>
        <w:pict>
          <v:shape id="AutoShape 39" o:spid="_x0000_s1230" type="#_x0000_t32" style="position:absolute;margin-left:185.4pt;margin-top:14.7pt;width:.1pt;height:20.4pt;flip:x;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" strokecolor="white [3212]" strokeweight="4pt">
            <v:stroke endarrow="block"/>
          </v:shape>
        </w:pict>
      </w:r>
    </w:p>
    <w:p w:rsidR="00063AD8" w:rsidRDefault="00F25E6A" w:rsidP="00063AD8">
      <w:pPr>
        <w:spacing w:line="240" w:lineRule="auto"/>
      </w:pPr>
      <w:r>
        <w:rPr>
          <w:noProof/>
          <w:lang w:eastAsia="en-AU"/>
        </w:rPr>
        <w:pict>
          <v:shape id="Text Box 23" o:spid="_x0000_s1040" type="#_x0000_t202" style="position:absolute;margin-left:64.2pt;margin-top:11.7pt;width:254.2pt;height:28.9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" fillcolor="#31849b [2408]" strokecolor="white [3212]" strokeweight="1.25pt">
            <v:textbox>
              <w:txbxContent>
                <w:p w:rsidR="00C808D1" w:rsidRPr="00607E99" w:rsidRDefault="00C808D1" w:rsidP="00063AD8">
                  <w:pPr>
                    <w:rPr>
                      <w:color w:val="FFFFFF" w:themeColor="background1"/>
                    </w:rPr>
                  </w:pPr>
                  <w:r>
                    <w:rPr>
                      <w:color w:val="FFFFFF" w:themeColor="background1"/>
                    </w:rPr>
                    <w:t>3. Developing</w:t>
                  </w:r>
                  <w:r w:rsidRPr="00607E99">
                    <w:rPr>
                      <w:color w:val="FFFFFF" w:themeColor="background1"/>
                    </w:rPr>
                    <w:t xml:space="preserve"> conceptual models</w:t>
                  </w:r>
                </w:p>
              </w:txbxContent>
            </v:textbox>
          </v:shape>
        </w:pict>
      </w:r>
      <w:r>
        <w:rPr>
          <w:noProof/>
          <w:lang w:eastAsia="en-AU"/>
        </w:rPr>
        <w:pict>
          <v:shape id="Text Box 41" o:spid="_x0000_s1041" type="#_x0000_t202" style="position:absolute;margin-left:318pt;margin-top:4.95pt;width:21.3pt;height:20.5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GBEuQIAAMI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" filled="f" stroked="f">
            <v:textbox>
              <w:txbxContent>
                <w:p w:rsidR="00C808D1" w:rsidRPr="00494D11" w:rsidRDefault="00C808D1" w:rsidP="00063AD8">
                  <w:pPr>
                    <w:rPr>
                      <w:color w:val="31849B" w:themeColor="accent5" w:themeShade="BF"/>
                    </w:rPr>
                  </w:pPr>
                  <w:r>
                    <w:rPr>
                      <w:color w:val="31849B" w:themeColor="accent5" w:themeShade="BF"/>
                    </w:rPr>
                    <w:t>A</w:t>
                  </w:r>
                </w:p>
              </w:txbxContent>
            </v:textbox>
          </v:shape>
        </w:pict>
      </w:r>
    </w:p>
    <w:p w:rsidR="00063AD8" w:rsidRDefault="00F25E6A" w:rsidP="00063AD8">
      <w:pPr>
        <w:spacing w:line="240" w:lineRule="auto"/>
      </w:pPr>
      <w:r>
        <w:rPr>
          <w:noProof/>
          <w:lang w:eastAsia="en-AU"/>
        </w:rPr>
        <w:pict>
          <v:shape id="AutoShape 36" o:spid="_x0000_s1229" type="#_x0000_t32" style="position:absolute;margin-left:185.25pt;margin-top:17.2pt;width:.15pt;height:22.0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" strokecolor="white [3212]" strokeweight="4pt">
            <v:stroke endarrow="block"/>
          </v:shape>
        </w:pict>
      </w:r>
      <w:r>
        <w:rPr>
          <w:noProof/>
          <w:lang w:eastAsia="en-AU"/>
        </w:rPr>
        <w:pict>
          <v:shape id="AutoShape 28" o:spid="_x0000_s1228" type="#_x0000_t32" style="position:absolute;margin-left:316.9pt;margin-top:6.2pt;width:22.4pt;height:.05pt;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" strokecolor="white [3212]" strokeweight="1.25pt">
            <v:stroke endarrow="block"/>
          </v:shape>
        </w:pict>
      </w:r>
    </w:p>
    <w:p w:rsidR="00063AD8" w:rsidRDefault="00F25E6A" w:rsidP="00063AD8">
      <w:pPr>
        <w:spacing w:line="240" w:lineRule="auto"/>
      </w:pPr>
      <w:r>
        <w:rPr>
          <w:noProof/>
          <w:lang w:eastAsia="en-AU"/>
        </w:rPr>
        <w:pict>
          <v:shape id="Text Box 24" o:spid="_x0000_s1042" type="#_x0000_t202" style="position:absolute;margin-left:64.25pt;margin-top:15.8pt;width:254.15pt;height:125.4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" fillcolor="#31849b [2408]" strokecolor="white [3212]" strokeweight="1.25pt">
            <v:textbox>
              <w:txbxContent>
                <w:p w:rsidR="00C808D1" w:rsidRPr="00607E99" w:rsidRDefault="00C808D1" w:rsidP="00063AD8">
                  <w:pPr>
                    <w:rPr>
                      <w:color w:val="FFFFFF" w:themeColor="background1"/>
                    </w:rPr>
                  </w:pPr>
                  <w:r>
                    <w:rPr>
                      <w:color w:val="FFFFFF" w:themeColor="background1"/>
                    </w:rPr>
                    <w:t>4. Developing</w:t>
                  </w:r>
                  <w:r w:rsidRPr="00607E99">
                    <w:rPr>
                      <w:color w:val="FFFFFF" w:themeColor="background1"/>
                    </w:rPr>
                    <w:t xml:space="preserve"> overall sampling design for integrated monitoring</w:t>
                  </w:r>
                </w:p>
                <w:p w:rsidR="00C808D1" w:rsidRPr="00607E99" w:rsidRDefault="00C808D1" w:rsidP="00063AD8">
                  <w:pPr>
                    <w:ind w:left="567" w:hanging="283"/>
                    <w:rPr>
                      <w:color w:val="FFFFFF" w:themeColor="background1"/>
                    </w:rPr>
                  </w:pPr>
                  <w:r>
                    <w:rPr>
                      <w:color w:val="FFFFFF" w:themeColor="background1"/>
                    </w:rPr>
                    <w:t>4a. Selecting</w:t>
                  </w:r>
                  <w:r w:rsidRPr="00607E99">
                    <w:rPr>
                      <w:color w:val="FFFFFF" w:themeColor="background1"/>
                    </w:rPr>
                    <w:t xml:space="preserve"> indicators</w:t>
                  </w:r>
                </w:p>
                <w:p w:rsidR="00C808D1" w:rsidRPr="00607E99" w:rsidRDefault="00C808D1" w:rsidP="00063AD8">
                  <w:pPr>
                    <w:ind w:left="567" w:hanging="283"/>
                    <w:rPr>
                      <w:color w:val="FFFFFF" w:themeColor="background1"/>
                    </w:rPr>
                  </w:pPr>
                  <w:r>
                    <w:rPr>
                      <w:color w:val="FFFFFF" w:themeColor="background1"/>
                    </w:rPr>
                    <w:t>4b.Selecting</w:t>
                  </w:r>
                  <w:r w:rsidRPr="00607E99">
                    <w:rPr>
                      <w:color w:val="FFFFFF" w:themeColor="background1"/>
                    </w:rPr>
                    <w:t xml:space="preserve"> monitoring programs</w:t>
                  </w:r>
                  <w:r>
                    <w:rPr>
                      <w:color w:val="FFFFFF" w:themeColor="background1"/>
                    </w:rPr>
                    <w:t xml:space="preserve"> </w:t>
                  </w:r>
                </w:p>
                <w:p w:rsidR="00C808D1" w:rsidRPr="00607E99" w:rsidRDefault="00C808D1" w:rsidP="00063AD8">
                  <w:pPr>
                    <w:ind w:left="567" w:hanging="283"/>
                    <w:rPr>
                      <w:color w:val="FFFFFF" w:themeColor="background1"/>
                    </w:rPr>
                  </w:pPr>
                  <w:r>
                    <w:rPr>
                      <w:color w:val="FFFFFF" w:themeColor="background1"/>
                    </w:rPr>
                    <w:t xml:space="preserve">4c Developing </w:t>
                  </w:r>
                  <w:r w:rsidRPr="00607E99">
                    <w:rPr>
                      <w:color w:val="FFFFFF" w:themeColor="background1"/>
                    </w:rPr>
                    <w:t>sampling design</w:t>
                  </w:r>
                </w:p>
              </w:txbxContent>
            </v:textbox>
          </v:shape>
        </w:pict>
      </w:r>
      <w:r>
        <w:rPr>
          <w:noProof/>
          <w:lang w:eastAsia="en-AU"/>
        </w:rPr>
        <w:pict>
          <v:shape id="Text Box 13" o:spid="_x0000_s1043" type="#_x0000_t202" style="position:absolute;margin-left:294.7pt;margin-top:11.6pt;width:20.3pt;height:18.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vOvugIAAMM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" filled="f" stroked="f">
            <v:textbox>
              <w:txbxContent>
                <w:p w:rsidR="00C808D1" w:rsidRPr="00494D11" w:rsidRDefault="00C808D1" w:rsidP="00063AD8">
                  <w:pPr>
                    <w:rPr>
                      <w:color w:val="31849B" w:themeColor="accent5" w:themeShade="BF"/>
                    </w:rPr>
                  </w:pPr>
                  <w:r w:rsidRPr="00494D11">
                    <w:rPr>
                      <w:color w:val="31849B" w:themeColor="accent5" w:themeShade="BF"/>
                    </w:rPr>
                    <w:t>A</w:t>
                  </w:r>
                </w:p>
              </w:txbxContent>
            </v:textbox>
          </v:shape>
        </w:pict>
      </w:r>
    </w:p>
    <w:p w:rsidR="00063AD8" w:rsidRDefault="00063AD8" w:rsidP="00063AD8">
      <w:pPr>
        <w:spacing w:line="240" w:lineRule="auto"/>
      </w:pPr>
    </w:p>
    <w:p w:rsidR="00063AD8" w:rsidRDefault="00F25E6A" w:rsidP="00063AD8">
      <w:pPr>
        <w:spacing w:line="240" w:lineRule="auto"/>
      </w:pPr>
      <w:r>
        <w:rPr>
          <w:noProof/>
          <w:lang w:eastAsia="en-AU"/>
        </w:rPr>
        <w:pict>
          <v:shape id="Text Box 17" o:spid="_x0000_s1044" type="#_x0000_t202" style="position:absolute;margin-left:339.3pt;margin-top:11.75pt;width:21.3pt;height:20.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" filled="f" stroked="f">
            <v:textbox>
              <w:txbxContent>
                <w:p w:rsidR="00C808D1" w:rsidRPr="00494D11" w:rsidRDefault="00C808D1" w:rsidP="00063AD8">
                  <w:pPr>
                    <w:rPr>
                      <w:color w:val="31849B" w:themeColor="accent5" w:themeShade="BF"/>
                    </w:rPr>
                  </w:pPr>
                  <w:r w:rsidRPr="00494D11">
                    <w:rPr>
                      <w:color w:val="31849B" w:themeColor="accent5" w:themeShade="BF"/>
                    </w:rPr>
                    <w:t>B</w:t>
                  </w:r>
                </w:p>
              </w:txbxContent>
            </v:textbox>
          </v:shape>
        </w:pict>
      </w:r>
    </w:p>
    <w:p w:rsidR="00063AD8" w:rsidRDefault="00F25E6A" w:rsidP="00063AD8">
      <w:pPr>
        <w:spacing w:line="240" w:lineRule="auto"/>
      </w:pPr>
      <w:r>
        <w:rPr>
          <w:noProof/>
          <w:lang w:eastAsia="en-AU"/>
        </w:rPr>
        <w:pict>
          <v:shape id="AutoShape 30" o:spid="_x0000_s1227" type="#_x0000_t32" style="position:absolute;margin-left:318.4pt;margin-top:8.85pt;width:52.1pt;height:0;flip:x;z-index:2516930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" strokecolor="white [3212]" strokeweight="1.25pt">
            <v:stroke endarrow="block"/>
          </v:shape>
        </w:pict>
      </w:r>
    </w:p>
    <w:p w:rsidR="00063AD8" w:rsidRDefault="00F25E6A" w:rsidP="00063AD8">
      <w:pPr>
        <w:spacing w:line="240" w:lineRule="auto"/>
      </w:pPr>
      <w:r>
        <w:rPr>
          <w:noProof/>
          <w:lang w:eastAsia="en-AU"/>
        </w:rPr>
        <w:pict>
          <v:shape id="AutoShape 42" o:spid="_x0000_s1226" type="#_x0000_t32" style="position:absolute;margin-left:36.6pt;margin-top:.95pt;width:0;height:25.65pt;z-index:25170534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" strokecolor="white [3212]" strokeweight="1.25pt"/>
        </w:pict>
      </w:r>
      <w:r>
        <w:rPr>
          <w:noProof/>
          <w:lang w:eastAsia="en-AU"/>
        </w:rPr>
        <w:pict>
          <v:shape id="Text Box 45" o:spid="_x0000_s1045" type="#_x0000_t202" style="position:absolute;margin-left:36.55pt;margin-top:6pt;width:21.3pt;height:20.5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" filled="f" stroked="f">
            <v:textbox>
              <w:txbxContent>
                <w:p w:rsidR="00C808D1" w:rsidRPr="00494D11" w:rsidRDefault="00C808D1" w:rsidP="00063AD8">
                  <w:pPr>
                    <w:rPr>
                      <w:color w:val="31849B" w:themeColor="accent5" w:themeShade="BF"/>
                    </w:rPr>
                  </w:pPr>
                  <w:r>
                    <w:rPr>
                      <w:color w:val="31849B" w:themeColor="accent5" w:themeShade="BF"/>
                    </w:rPr>
                    <w:t>E</w:t>
                  </w:r>
                </w:p>
              </w:txbxContent>
            </v:textbox>
          </v:shape>
        </w:pict>
      </w:r>
      <w:r>
        <w:rPr>
          <w:noProof/>
          <w:lang w:eastAsia="en-AU"/>
        </w:rPr>
        <w:pict>
          <v:shape id="AutoShape 43" o:spid="_x0000_s1225" type="#_x0000_t32" style="position:absolute;margin-left:36.55pt;margin-top:.9pt;width:27.65pt;height:0;z-index:25170636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" strokecolor="white [3212]" strokeweight="1.25pt">
            <v:stroke endarrow="block"/>
          </v:shape>
        </w:pict>
      </w:r>
    </w:p>
    <w:p w:rsidR="00063AD8" w:rsidRDefault="00F25E6A" w:rsidP="00063AD8">
      <w:pPr>
        <w:spacing w:line="240" w:lineRule="auto"/>
      </w:pPr>
      <w:r>
        <w:rPr>
          <w:noProof/>
          <w:lang w:eastAsia="en-AU"/>
        </w:rPr>
        <w:pict>
          <v:shape id="AutoShape 44" o:spid="_x0000_s1224" type="#_x0000_t32" style="position:absolute;margin-left:36.65pt;margin-top:3.15pt;width:27.6pt;height:.0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" strokecolor="white [3212]" strokeweight="1.25pt">
            <v:stroke endarrow="block"/>
          </v:shape>
        </w:pict>
      </w:r>
    </w:p>
    <w:p w:rsidR="00063AD8" w:rsidRDefault="00F25E6A" w:rsidP="00063AD8">
      <w:pPr>
        <w:spacing w:line="240" w:lineRule="auto"/>
      </w:pPr>
      <w:r>
        <w:rPr>
          <w:noProof/>
          <w:lang w:eastAsia="en-AU"/>
        </w:rPr>
        <w:pict>
          <v:shape id="AutoShape 37" o:spid="_x0000_s1223" type="#_x0000_t32" style="position:absolute;margin-left:185.5pt;margin-top:.7pt;width:.05pt;height:27.6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" strokecolor="white [3212]" strokeweight="4pt">
            <v:stroke endarrow="block"/>
          </v:shape>
        </w:pict>
      </w:r>
    </w:p>
    <w:p w:rsidR="00063AD8" w:rsidRDefault="00F25E6A" w:rsidP="00063AD8">
      <w:pPr>
        <w:spacing w:line="240" w:lineRule="auto"/>
      </w:pPr>
      <w:r>
        <w:rPr>
          <w:noProof/>
          <w:lang w:eastAsia="en-AU"/>
        </w:rPr>
        <w:pict>
          <v:shape id="AutoShape 32" o:spid="_x0000_s1222" type="#_x0000_t32" style="position:absolute;margin-left:315.7pt;margin-top:19.7pt;width:85.25pt;height:0;flip:x;z-index:2516951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" strokecolor="white [3212]" strokeweight="1.25pt">
            <v:stroke endarrow="block"/>
          </v:shape>
        </w:pict>
      </w:r>
      <w:r>
        <w:rPr>
          <w:noProof/>
          <w:lang w:eastAsia="en-AU"/>
        </w:rPr>
        <w:pict>
          <v:shape id="Text Box 25" o:spid="_x0000_s1046" type="#_x0000_t202" style="position:absolute;margin-left:64.25pt;margin-top:4.85pt;width:251.45pt;height:28.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" fillcolor="#31849b [2408]" strokecolor="white [3212]" strokeweight="1.25pt">
            <v:textbox>
              <w:txbxContent>
                <w:p w:rsidR="00C808D1" w:rsidRPr="00607E99" w:rsidRDefault="00C808D1" w:rsidP="00063AD8">
                  <w:pPr>
                    <w:rPr>
                      <w:color w:val="FFFFFF" w:themeColor="background1"/>
                    </w:rPr>
                  </w:pPr>
                  <w:r>
                    <w:rPr>
                      <w:color w:val="FFFFFF" w:themeColor="background1"/>
                    </w:rPr>
                    <w:t>5. Developing</w:t>
                  </w:r>
                  <w:r w:rsidRPr="00607E99">
                    <w:rPr>
                      <w:color w:val="FFFFFF" w:themeColor="background1"/>
                    </w:rPr>
                    <w:t xml:space="preserve"> monitoring protocols</w:t>
                  </w:r>
                </w:p>
              </w:txbxContent>
            </v:textbox>
          </v:shape>
        </w:pict>
      </w:r>
      <w:r>
        <w:rPr>
          <w:noProof/>
          <w:lang w:eastAsia="en-AU"/>
        </w:rPr>
        <w:pict>
          <v:shape id="Text Box 18" o:spid="_x0000_s1047" type="#_x0000_t202" style="position:absolute;margin-left:357.65pt;margin-top:19.7pt;width:21.3pt;height:20.5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mMyugIAAMM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" filled="f" stroked="f">
            <v:textbox>
              <w:txbxContent>
                <w:p w:rsidR="00C808D1" w:rsidRPr="00494D11" w:rsidRDefault="00C808D1" w:rsidP="00063AD8">
                  <w:pPr>
                    <w:rPr>
                      <w:color w:val="31849B" w:themeColor="accent5" w:themeShade="BF"/>
                    </w:rPr>
                  </w:pPr>
                  <w:r>
                    <w:rPr>
                      <w:color w:val="31849B" w:themeColor="accent5" w:themeShade="BF"/>
                    </w:rPr>
                    <w:t>C</w:t>
                  </w:r>
                </w:p>
              </w:txbxContent>
            </v:textbox>
          </v:shape>
        </w:pict>
      </w:r>
    </w:p>
    <w:p w:rsidR="00063AD8" w:rsidRDefault="00F25E6A" w:rsidP="00063AD8">
      <w:pPr>
        <w:spacing w:line="240" w:lineRule="auto"/>
      </w:pPr>
      <w:r>
        <w:rPr>
          <w:noProof/>
          <w:lang w:eastAsia="en-AU"/>
        </w:rPr>
        <w:pict>
          <v:shape id="AutoShape 38" o:spid="_x0000_s1221" type="#_x0000_t32" style="position:absolute;margin-left:185.55pt;margin-top:11.6pt;width:.05pt;height:30.8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" strokecolor="white [3212]" strokeweight="4pt">
            <v:stroke endarrow="block"/>
          </v:shape>
        </w:pict>
      </w:r>
    </w:p>
    <w:p w:rsidR="00063AD8" w:rsidRDefault="00F25E6A" w:rsidP="00063AD8">
      <w:pPr>
        <w:spacing w:line="240" w:lineRule="auto"/>
      </w:pPr>
      <w:r>
        <w:rPr>
          <w:noProof/>
          <w:lang w:eastAsia="en-AU"/>
        </w:rPr>
        <w:pict>
          <v:shape id="Text Box 26" o:spid="_x0000_s1048" type="#_x0000_t202" style="position:absolute;margin-left:64.2pt;margin-top:19pt;width:251.5pt;height:10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" fillcolor="#31849b [2408]" strokecolor="white [3212]" strokeweight="1.25pt">
            <v:textbox>
              <w:txbxContent>
                <w:p w:rsidR="00C808D1" w:rsidRPr="00607E99" w:rsidRDefault="00C808D1" w:rsidP="00063AD8">
                  <w:pPr>
                    <w:rPr>
                      <w:color w:val="FFFFFF" w:themeColor="background1"/>
                    </w:rPr>
                  </w:pPr>
                  <w:r w:rsidRPr="00607E99">
                    <w:rPr>
                      <w:color w:val="FFFFFF" w:themeColor="background1"/>
                    </w:rPr>
                    <w:t>6. Managing data</w:t>
                  </w:r>
                </w:p>
                <w:p w:rsidR="00C808D1" w:rsidRPr="00607E99" w:rsidRDefault="00C808D1" w:rsidP="00063AD8">
                  <w:pPr>
                    <w:rPr>
                      <w:color w:val="FFFFFF" w:themeColor="background1"/>
                    </w:rPr>
                  </w:pPr>
                  <w:r w:rsidRPr="00607E99">
                    <w:rPr>
                      <w:color w:val="FFFFFF" w:themeColor="background1"/>
                    </w:rPr>
                    <w:t>7. Analysing data</w:t>
                  </w:r>
                </w:p>
                <w:p w:rsidR="00C808D1" w:rsidRPr="00607E99" w:rsidRDefault="00C808D1" w:rsidP="00063AD8">
                  <w:pPr>
                    <w:rPr>
                      <w:color w:val="FFFFFF" w:themeColor="background1"/>
                    </w:rPr>
                  </w:pPr>
                  <w:r w:rsidRPr="00607E99">
                    <w:rPr>
                      <w:color w:val="FFFFFF" w:themeColor="background1"/>
                    </w:rPr>
                    <w:t>8. Reporting and communication</w:t>
                  </w:r>
                </w:p>
                <w:p w:rsidR="00C808D1" w:rsidRPr="00607E99" w:rsidRDefault="00C808D1" w:rsidP="00063AD8">
                  <w:pPr>
                    <w:rPr>
                      <w:color w:val="FFFFFF" w:themeColor="background1"/>
                    </w:rPr>
                  </w:pPr>
                  <w:r w:rsidRPr="00607E99">
                    <w:rPr>
                      <w:color w:val="FFFFFF" w:themeColor="background1"/>
                    </w:rPr>
                    <w:t>9. Reviewing and auditing</w:t>
                  </w:r>
                </w:p>
                <w:p w:rsidR="00C808D1" w:rsidRDefault="00C808D1" w:rsidP="00063AD8"/>
                <w:p w:rsidR="00C808D1" w:rsidRDefault="00C808D1" w:rsidP="00063AD8"/>
                <w:p w:rsidR="00C808D1" w:rsidRDefault="00C808D1" w:rsidP="00063AD8"/>
                <w:p w:rsidR="00C808D1" w:rsidRDefault="00C808D1" w:rsidP="00063AD8"/>
              </w:txbxContent>
            </v:textbox>
          </v:shape>
        </w:pict>
      </w:r>
    </w:p>
    <w:p w:rsidR="00063AD8" w:rsidRDefault="00063AD8" w:rsidP="00063AD8">
      <w:pPr>
        <w:spacing w:line="240" w:lineRule="auto"/>
      </w:pPr>
    </w:p>
    <w:p w:rsidR="00063AD8" w:rsidRDefault="00F25E6A" w:rsidP="00063AD8">
      <w:pPr>
        <w:spacing w:line="240" w:lineRule="auto"/>
      </w:pPr>
      <w:r>
        <w:rPr>
          <w:noProof/>
          <w:lang w:eastAsia="en-AU"/>
        </w:rPr>
        <w:pict>
          <v:shape id="Text Box 19" o:spid="_x0000_s1049" type="#_x0000_t202" style="position:absolute;margin-left:379.65pt;margin-top:19.45pt;width:21.3pt;height:20.5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cYbugIAAMM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" filled="f" stroked="f">
            <v:textbox>
              <w:txbxContent>
                <w:p w:rsidR="00C808D1" w:rsidRPr="00494D11" w:rsidRDefault="00C808D1" w:rsidP="00063AD8">
                  <w:pPr>
                    <w:rPr>
                      <w:color w:val="31849B" w:themeColor="accent5" w:themeShade="BF"/>
                    </w:rPr>
                  </w:pPr>
                  <w:r>
                    <w:rPr>
                      <w:color w:val="31849B" w:themeColor="accent5" w:themeShade="BF"/>
                    </w:rPr>
                    <w:t>D</w:t>
                  </w:r>
                </w:p>
              </w:txbxContent>
            </v:textbox>
          </v:shape>
        </w:pict>
      </w:r>
    </w:p>
    <w:p w:rsidR="00063AD8" w:rsidRDefault="00F25E6A" w:rsidP="00063AD8">
      <w:pPr>
        <w:spacing w:line="240" w:lineRule="auto"/>
      </w:pPr>
      <w:r>
        <w:rPr>
          <w:noProof/>
          <w:lang w:eastAsia="en-AU"/>
        </w:rPr>
        <w:pict>
          <v:shape id="AutoShape 34" o:spid="_x0000_s1220" type="#_x0000_t32" style="position:absolute;margin-left:315.7pt;margin-top:16.6pt;width:112pt;height:.05pt;flip:x;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" strokecolor="white [3212]" strokeweight="1.25pt">
            <v:stroke endarrow="block"/>
          </v:shape>
        </w:pict>
      </w:r>
    </w:p>
    <w:p w:rsidR="00063AD8" w:rsidRDefault="00063AD8" w:rsidP="00063AD8">
      <w:pPr>
        <w:spacing w:line="240" w:lineRule="auto"/>
      </w:pPr>
    </w:p>
    <w:p w:rsidR="00063AD8" w:rsidRDefault="00063AD8" w:rsidP="00063AD8">
      <w:pPr>
        <w:spacing w:line="240" w:lineRule="auto"/>
      </w:pPr>
    </w:p>
    <w:p w:rsidR="00063AD8" w:rsidRDefault="00F25E6A" w:rsidP="00063AD8">
      <w:pPr>
        <w:spacing w:line="240" w:lineRule="auto"/>
      </w:pPr>
      <w:r>
        <w:rPr>
          <w:noProof/>
          <w:lang w:eastAsia="en-AU"/>
        </w:rPr>
        <w:pict>
          <v:shape id="Text Box 20" o:spid="_x0000_s1050" type="#_x0000_t202" style="position:absolute;margin-left:4.85pt;margin-top:.6pt;width:449.25pt;height:59.8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" filled="f" stroked="f">
            <v:textbox>
              <w:txbxContent>
                <w:p w:rsidR="00C808D1" w:rsidRPr="00E14535" w:rsidRDefault="00C808D1" w:rsidP="00063AD8">
                  <w:pPr>
                    <w:spacing w:line="240" w:lineRule="auto"/>
                    <w:rPr>
                      <w:color w:val="215868" w:themeColor="accent5" w:themeShade="80"/>
                      <w:sz w:val="20"/>
                      <w:szCs w:val="20"/>
                    </w:rPr>
                  </w:pPr>
                  <w:r w:rsidRPr="00E14535">
                    <w:rPr>
                      <w:b/>
                      <w:color w:val="215868" w:themeColor="accent5" w:themeShade="80"/>
                      <w:sz w:val="20"/>
                      <w:szCs w:val="20"/>
                    </w:rPr>
                    <w:t>A</w:t>
                  </w:r>
                  <w:r w:rsidRPr="00E14535">
                    <w:rPr>
                      <w:color w:val="215868" w:themeColor="accent5" w:themeShade="80"/>
                      <w:sz w:val="20"/>
                      <w:szCs w:val="20"/>
                    </w:rPr>
                    <w:t xml:space="preserve"> – </w:t>
                  </w:r>
                  <w:r>
                    <w:rPr>
                      <w:color w:val="215868" w:themeColor="accent5" w:themeShade="80"/>
                      <w:sz w:val="20"/>
                      <w:szCs w:val="20"/>
                    </w:rPr>
                    <w:t>existing</w:t>
                  </w:r>
                  <w:r w:rsidRPr="00E14535">
                    <w:rPr>
                      <w:color w:val="215868" w:themeColor="accent5" w:themeShade="80"/>
                      <w:sz w:val="20"/>
                      <w:szCs w:val="20"/>
                    </w:rPr>
                    <w:t xml:space="preserve"> conceptual models</w:t>
                  </w:r>
                  <w:r>
                    <w:rPr>
                      <w:color w:val="215868" w:themeColor="accent5" w:themeShade="80"/>
                      <w:sz w:val="20"/>
                      <w:szCs w:val="20"/>
                    </w:rPr>
                    <w:t xml:space="preserve"> and known gaps</w:t>
                  </w:r>
                  <w:r w:rsidRPr="00E14535">
                    <w:rPr>
                      <w:color w:val="215868" w:themeColor="accent5" w:themeShade="80"/>
                      <w:sz w:val="20"/>
                      <w:szCs w:val="20"/>
                    </w:rPr>
                    <w:t xml:space="preserve">; </w:t>
                  </w:r>
                  <w:r w:rsidRPr="00E14535">
                    <w:rPr>
                      <w:b/>
                      <w:color w:val="215868" w:themeColor="accent5" w:themeShade="80"/>
                      <w:sz w:val="20"/>
                      <w:szCs w:val="20"/>
                    </w:rPr>
                    <w:t>B</w:t>
                  </w:r>
                  <w:r w:rsidRPr="00E14535">
                    <w:rPr>
                      <w:color w:val="215868" w:themeColor="accent5" w:themeShade="80"/>
                      <w:sz w:val="20"/>
                      <w:szCs w:val="20"/>
                    </w:rPr>
                    <w:t xml:space="preserve"> – </w:t>
                  </w:r>
                  <w:r>
                    <w:rPr>
                      <w:color w:val="215868" w:themeColor="accent5" w:themeShade="80"/>
                      <w:sz w:val="20"/>
                      <w:szCs w:val="20"/>
                    </w:rPr>
                    <w:t>e</w:t>
                  </w:r>
                  <w:r w:rsidRPr="00E14535">
                    <w:rPr>
                      <w:color w:val="215868" w:themeColor="accent5" w:themeShade="80"/>
                      <w:sz w:val="20"/>
                      <w:szCs w:val="20"/>
                    </w:rPr>
                    <w:t>xisting monitoring programs</w:t>
                  </w:r>
                  <w:r>
                    <w:rPr>
                      <w:color w:val="215868" w:themeColor="accent5" w:themeShade="80"/>
                      <w:sz w:val="20"/>
                      <w:szCs w:val="20"/>
                    </w:rPr>
                    <w:t xml:space="preserve"> and known gaps</w:t>
                  </w:r>
                  <w:r w:rsidRPr="00E14535">
                    <w:rPr>
                      <w:color w:val="215868" w:themeColor="accent5" w:themeShade="80"/>
                      <w:sz w:val="20"/>
                      <w:szCs w:val="20"/>
                    </w:rPr>
                    <w:t xml:space="preserve">; </w:t>
                  </w:r>
                  <w:r w:rsidRPr="00E14535">
                    <w:rPr>
                      <w:b/>
                      <w:color w:val="215868" w:themeColor="accent5" w:themeShade="80"/>
                      <w:sz w:val="20"/>
                      <w:szCs w:val="20"/>
                    </w:rPr>
                    <w:t>C</w:t>
                  </w:r>
                  <w:r w:rsidRPr="00E14535">
                    <w:rPr>
                      <w:color w:val="215868" w:themeColor="accent5" w:themeShade="80"/>
                      <w:sz w:val="20"/>
                      <w:szCs w:val="20"/>
                    </w:rPr>
                    <w:t xml:space="preserve"> – existing monitoring protocols</w:t>
                  </w:r>
                  <w:r>
                    <w:rPr>
                      <w:color w:val="215868" w:themeColor="accent5" w:themeShade="80"/>
                      <w:sz w:val="20"/>
                      <w:szCs w:val="20"/>
                    </w:rPr>
                    <w:t xml:space="preserve"> and known gaps</w:t>
                  </w:r>
                  <w:r w:rsidRPr="00E14535">
                    <w:rPr>
                      <w:color w:val="215868" w:themeColor="accent5" w:themeShade="80"/>
                      <w:sz w:val="20"/>
                      <w:szCs w:val="20"/>
                    </w:rPr>
                    <w:t xml:space="preserve">; </w:t>
                  </w:r>
                  <w:r w:rsidRPr="00E14535">
                    <w:rPr>
                      <w:b/>
                      <w:color w:val="215868" w:themeColor="accent5" w:themeShade="80"/>
                      <w:sz w:val="20"/>
                      <w:szCs w:val="20"/>
                    </w:rPr>
                    <w:t>D</w:t>
                  </w:r>
                  <w:r w:rsidRPr="00E14535">
                    <w:rPr>
                      <w:color w:val="215868" w:themeColor="accent5" w:themeShade="80"/>
                      <w:sz w:val="20"/>
                      <w:szCs w:val="20"/>
                    </w:rPr>
                    <w:t xml:space="preserve"> – existing infrastructure</w:t>
                  </w:r>
                  <w:r>
                    <w:rPr>
                      <w:color w:val="215868" w:themeColor="accent5" w:themeShade="80"/>
                      <w:sz w:val="20"/>
                      <w:szCs w:val="20"/>
                    </w:rPr>
                    <w:t xml:space="preserve">, </w:t>
                  </w:r>
                  <w:r w:rsidRPr="00E14535">
                    <w:rPr>
                      <w:color w:val="215868" w:themeColor="accent5" w:themeShade="80"/>
                      <w:sz w:val="20"/>
                      <w:szCs w:val="20"/>
                    </w:rPr>
                    <w:t>processes</w:t>
                  </w:r>
                  <w:r>
                    <w:rPr>
                      <w:color w:val="215868" w:themeColor="accent5" w:themeShade="80"/>
                      <w:sz w:val="20"/>
                      <w:szCs w:val="20"/>
                    </w:rPr>
                    <w:t xml:space="preserve"> or protocols and known gaps;</w:t>
                  </w:r>
                  <w:r w:rsidRPr="00583E3B">
                    <w:rPr>
                      <w:b/>
                      <w:color w:val="215868" w:themeColor="accent5" w:themeShade="80"/>
                      <w:sz w:val="20"/>
                      <w:szCs w:val="20"/>
                    </w:rPr>
                    <w:t xml:space="preserve"> E</w:t>
                  </w:r>
                  <w:r>
                    <w:rPr>
                      <w:color w:val="215868" w:themeColor="accent5" w:themeShade="80"/>
                      <w:sz w:val="20"/>
                      <w:szCs w:val="20"/>
                    </w:rPr>
                    <w:t xml:space="preserve"> – Iteration will be required as sampling design informs, and is informed by, selection of monitoring programs.</w:t>
                  </w:r>
                </w:p>
              </w:txbxContent>
            </v:textbox>
          </v:shape>
        </w:pict>
      </w:r>
    </w:p>
    <w:p w:rsidR="00063AD8" w:rsidRDefault="00063AD8" w:rsidP="00063AD8">
      <w:pPr>
        <w:spacing w:line="240" w:lineRule="auto"/>
      </w:pPr>
    </w:p>
    <w:p w:rsidR="00063AD8" w:rsidRDefault="00063AD8" w:rsidP="00063AD8">
      <w:pPr>
        <w:spacing w:line="240" w:lineRule="auto"/>
      </w:pPr>
    </w:p>
    <w:p w:rsidR="00063AD8" w:rsidRDefault="00063AD8" w:rsidP="00063AD8">
      <w:pPr>
        <w:spacing w:line="240" w:lineRule="auto"/>
      </w:pPr>
    </w:p>
    <w:p w:rsidR="00063AD8" w:rsidRPr="006E1544" w:rsidRDefault="00063AD8" w:rsidP="00506DFC">
      <w:pPr>
        <w:pStyle w:val="Figurecaption"/>
      </w:pPr>
      <w:bookmarkStart w:id="29" w:name="_Toc365375091"/>
      <w:r w:rsidRPr="006E1544">
        <w:t xml:space="preserve">Figure 2.2 </w:t>
      </w:r>
      <w:proofErr w:type="gramStart"/>
      <w:r w:rsidRPr="006E1544">
        <w:t>An</w:t>
      </w:r>
      <w:proofErr w:type="gramEnd"/>
      <w:r w:rsidRPr="006E1544">
        <w:t xml:space="preserve"> overview of how to apply the guidance for essential monitoring functions identifying the relationships, links and need for iteration between functions</w:t>
      </w:r>
      <w:bookmarkEnd w:id="29"/>
    </w:p>
    <w:p w:rsidR="00063AD8" w:rsidRPr="00506DFC" w:rsidRDefault="00063AD8" w:rsidP="00506DFC">
      <w:pPr>
        <w:pStyle w:val="Tablecaption"/>
      </w:pPr>
      <w:bookmarkStart w:id="30" w:name="_Toc365375110"/>
      <w:r w:rsidRPr="00506DFC">
        <w:t>Table 2.1</w:t>
      </w:r>
      <w:r w:rsidR="006E1544" w:rsidRPr="00506DFC">
        <w:t xml:space="preserve"> </w:t>
      </w:r>
      <w:proofErr w:type="gramStart"/>
      <w:r w:rsidRPr="00506DFC">
        <w:t>An</w:t>
      </w:r>
      <w:proofErr w:type="gramEnd"/>
      <w:r w:rsidRPr="00506DFC">
        <w:t xml:space="preserve"> overview of outputs generated by applying the guidance to establish an IMF</w:t>
      </w:r>
      <w:r w:rsidR="00430E9A">
        <w:t>.</w:t>
      </w:r>
      <w:r w:rsidRPr="00506DFC">
        <w:t xml:space="preserve"> </w:t>
      </w:r>
      <w:r w:rsidR="00430E9A">
        <w:t>C</w:t>
      </w:r>
      <w:r w:rsidRPr="00506DFC">
        <w:t>ollectively the outputs form the IMF</w:t>
      </w:r>
      <w:bookmarkEnd w:id="3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127"/>
        <w:gridCol w:w="6115"/>
      </w:tblGrid>
      <w:tr w:rsidR="00063AD8" w:rsidRPr="00C840C3" w:rsidTr="00430E9A">
        <w:tc>
          <w:tcPr>
            <w:tcW w:w="1692" w:type="pct"/>
          </w:tcPr>
          <w:p w:rsidR="00063AD8" w:rsidRPr="00694CC4" w:rsidRDefault="00063AD8" w:rsidP="00506DFC">
            <w:pPr>
              <w:spacing w:before="60" w:after="60" w:line="240" w:lineRule="auto"/>
              <w:ind w:left="360" w:hanging="360"/>
              <w:jc w:val="center"/>
              <w:rPr>
                <w:rFonts w:asciiTheme="minorHAnsi" w:hAnsiTheme="minorHAnsi" w:cs="Arial Narrow"/>
                <w:b/>
                <w:bCs/>
                <w:sz w:val="20"/>
                <w:szCs w:val="20"/>
              </w:rPr>
            </w:pPr>
            <w:r w:rsidRPr="00694CC4">
              <w:rPr>
                <w:rFonts w:asciiTheme="minorHAnsi" w:hAnsiTheme="minorHAnsi" w:cs="Arial Narrow"/>
                <w:b/>
                <w:bCs/>
                <w:sz w:val="20"/>
                <w:szCs w:val="20"/>
              </w:rPr>
              <w:t>Guidance to establish IMF</w:t>
            </w:r>
          </w:p>
        </w:tc>
        <w:tc>
          <w:tcPr>
            <w:tcW w:w="3308" w:type="pct"/>
          </w:tcPr>
          <w:p w:rsidR="00063AD8" w:rsidRPr="00694CC4" w:rsidRDefault="00063AD8" w:rsidP="00EA6B63">
            <w:pPr>
              <w:spacing w:before="60" w:after="60" w:line="240" w:lineRule="auto"/>
              <w:ind w:left="33" w:right="-108"/>
              <w:jc w:val="center"/>
              <w:rPr>
                <w:rFonts w:asciiTheme="minorHAnsi" w:hAnsiTheme="minorHAnsi" w:cs="Arial Narrow"/>
                <w:b/>
                <w:bCs/>
                <w:sz w:val="20"/>
                <w:szCs w:val="20"/>
              </w:rPr>
            </w:pPr>
            <w:r w:rsidRPr="00694CC4">
              <w:rPr>
                <w:rFonts w:asciiTheme="minorHAnsi" w:hAnsiTheme="minorHAnsi" w:cs="Arial Narrow"/>
                <w:b/>
                <w:bCs/>
                <w:sz w:val="20"/>
                <w:szCs w:val="20"/>
              </w:rPr>
              <w:t>Outputs from applying the guidance</w:t>
            </w:r>
          </w:p>
        </w:tc>
      </w:tr>
      <w:tr w:rsidR="00D26702" w:rsidRPr="00C840C3" w:rsidTr="00430E9A">
        <w:tc>
          <w:tcPr>
            <w:tcW w:w="5000" w:type="pct"/>
            <w:gridSpan w:val="2"/>
          </w:tcPr>
          <w:p w:rsidR="00D26702" w:rsidRDefault="00B931D8" w:rsidP="00EA6B63">
            <w:pPr>
              <w:spacing w:after="40" w:line="240" w:lineRule="auto"/>
              <w:ind w:right="-108"/>
              <w:rPr>
                <w:rFonts w:asciiTheme="minorHAnsi" w:hAnsiTheme="minorHAnsi" w:cs="Arial Narrow"/>
                <w:sz w:val="20"/>
                <w:szCs w:val="20"/>
              </w:rPr>
            </w:pPr>
            <w:r w:rsidRPr="00B931D8">
              <w:rPr>
                <w:rFonts w:asciiTheme="minorHAnsi" w:hAnsiTheme="minorHAnsi" w:cs="Arial Narrow"/>
                <w:b/>
                <w:i/>
                <w:iCs/>
                <w:sz w:val="20"/>
                <w:szCs w:val="20"/>
              </w:rPr>
              <w:t>Prerequisites for an Integrated Monitoring Framework</w:t>
            </w:r>
          </w:p>
        </w:tc>
      </w:tr>
      <w:tr w:rsidR="00063AD8" w:rsidRPr="00C840C3" w:rsidTr="00430E9A">
        <w:tc>
          <w:tcPr>
            <w:tcW w:w="1692" w:type="pct"/>
          </w:tcPr>
          <w:p w:rsidR="00AB5763" w:rsidRDefault="00063AD8">
            <w:pPr>
              <w:spacing w:after="0" w:line="240" w:lineRule="auto"/>
              <w:rPr>
                <w:rFonts w:asciiTheme="minorHAnsi" w:hAnsiTheme="minorHAnsi" w:cs="Arial Narrow"/>
                <w:iCs/>
                <w:sz w:val="20"/>
                <w:szCs w:val="20"/>
              </w:rPr>
            </w:pPr>
            <w:r w:rsidRPr="00694CC4">
              <w:rPr>
                <w:rFonts w:asciiTheme="minorHAnsi" w:hAnsiTheme="minorHAnsi" w:cs="Arial Narrow"/>
                <w:iCs/>
                <w:sz w:val="20"/>
                <w:szCs w:val="20"/>
              </w:rPr>
              <w:t>Management objectives</w:t>
            </w:r>
          </w:p>
        </w:tc>
        <w:tc>
          <w:tcPr>
            <w:tcW w:w="3308" w:type="pct"/>
          </w:tcPr>
          <w:p w:rsidR="00063AD8" w:rsidRPr="00694CC4" w:rsidRDefault="00063AD8" w:rsidP="00EA6B63">
            <w:pPr>
              <w:spacing w:after="40" w:line="240" w:lineRule="auto"/>
              <w:ind w:right="-108"/>
              <w:rPr>
                <w:rFonts w:asciiTheme="minorHAnsi" w:hAnsiTheme="minorHAnsi" w:cs="Arial Narrow"/>
                <w:sz w:val="20"/>
                <w:szCs w:val="20"/>
              </w:rPr>
            </w:pPr>
            <w:r w:rsidRPr="00694CC4">
              <w:rPr>
                <w:rFonts w:asciiTheme="minorHAnsi" w:hAnsiTheme="minorHAnsi" w:cs="Arial Narrow"/>
                <w:sz w:val="20"/>
                <w:szCs w:val="20"/>
              </w:rPr>
              <w:t>Management objective</w:t>
            </w:r>
            <w:r w:rsidR="00430E9A">
              <w:rPr>
                <w:rFonts w:asciiTheme="minorHAnsi" w:hAnsiTheme="minorHAnsi" w:cs="Arial Narrow"/>
                <w:sz w:val="20"/>
                <w:szCs w:val="20"/>
              </w:rPr>
              <w:t>s</w:t>
            </w:r>
            <w:r w:rsidRPr="00694CC4">
              <w:rPr>
                <w:rFonts w:asciiTheme="minorHAnsi" w:hAnsiTheme="minorHAnsi" w:cs="Arial Narrow"/>
                <w:sz w:val="20"/>
                <w:szCs w:val="20"/>
              </w:rPr>
              <w:t xml:space="preserve"> are provided through policies and/or management strategies and plans (</w:t>
            </w:r>
            <w:r w:rsidR="0090107F">
              <w:rPr>
                <w:rFonts w:asciiTheme="minorHAnsi" w:hAnsiTheme="minorHAnsi" w:cs="Arial Narrow"/>
                <w:sz w:val="20"/>
                <w:szCs w:val="20"/>
              </w:rPr>
              <w:t>S</w:t>
            </w:r>
            <w:r w:rsidRPr="00694CC4">
              <w:rPr>
                <w:rFonts w:asciiTheme="minorHAnsi" w:hAnsiTheme="minorHAnsi" w:cs="Arial Narrow"/>
                <w:sz w:val="20"/>
                <w:szCs w:val="20"/>
              </w:rPr>
              <w:t>ection 2.2)</w:t>
            </w:r>
          </w:p>
        </w:tc>
      </w:tr>
      <w:tr w:rsidR="00063AD8" w:rsidRPr="00C840C3" w:rsidTr="00430E9A">
        <w:tc>
          <w:tcPr>
            <w:tcW w:w="1692" w:type="pct"/>
          </w:tcPr>
          <w:p w:rsidR="00AB5763" w:rsidRDefault="00063AD8">
            <w:pPr>
              <w:spacing w:before="40" w:after="0" w:line="240" w:lineRule="auto"/>
              <w:rPr>
                <w:rFonts w:asciiTheme="minorHAnsi" w:hAnsiTheme="minorHAnsi" w:cs="Arial Narrow"/>
                <w:i/>
                <w:iCs/>
                <w:sz w:val="20"/>
                <w:szCs w:val="20"/>
              </w:rPr>
            </w:pPr>
            <w:r w:rsidRPr="00694CC4">
              <w:rPr>
                <w:rFonts w:asciiTheme="minorHAnsi" w:hAnsiTheme="minorHAnsi" w:cs="Arial Narrow"/>
                <w:iCs/>
                <w:sz w:val="20"/>
                <w:szCs w:val="20"/>
              </w:rPr>
              <w:t>Governance</w:t>
            </w:r>
            <w:r w:rsidR="00900C4B">
              <w:rPr>
                <w:rFonts w:asciiTheme="minorHAnsi" w:hAnsiTheme="minorHAnsi" w:cs="Arial Narrow"/>
                <w:iCs/>
                <w:sz w:val="20"/>
                <w:szCs w:val="20"/>
              </w:rPr>
              <w:t xml:space="preserve"> </w:t>
            </w:r>
          </w:p>
        </w:tc>
        <w:tc>
          <w:tcPr>
            <w:tcW w:w="3308" w:type="pct"/>
          </w:tcPr>
          <w:p w:rsidR="00063AD8" w:rsidRPr="00694CC4" w:rsidRDefault="00063AD8" w:rsidP="00EA6B63">
            <w:pPr>
              <w:spacing w:before="40" w:after="40" w:line="240" w:lineRule="auto"/>
              <w:ind w:right="-108"/>
              <w:rPr>
                <w:rFonts w:asciiTheme="minorHAnsi" w:hAnsiTheme="minorHAnsi" w:cs="Arial Narrow"/>
                <w:sz w:val="20"/>
                <w:szCs w:val="20"/>
              </w:rPr>
            </w:pPr>
            <w:r w:rsidRPr="00694CC4">
              <w:rPr>
                <w:rFonts w:asciiTheme="minorHAnsi" w:hAnsiTheme="minorHAnsi" w:cs="Arial Narrow"/>
                <w:sz w:val="20"/>
                <w:szCs w:val="20"/>
              </w:rPr>
              <w:t>Options for existing governance models (including existing governance models) that could support the IMF (</w:t>
            </w:r>
            <w:r w:rsidR="0090107F">
              <w:rPr>
                <w:rFonts w:asciiTheme="minorHAnsi" w:hAnsiTheme="minorHAnsi" w:cs="Arial Narrow"/>
                <w:sz w:val="20"/>
                <w:szCs w:val="20"/>
              </w:rPr>
              <w:t>S</w:t>
            </w:r>
            <w:r w:rsidRPr="00694CC4">
              <w:rPr>
                <w:rFonts w:asciiTheme="minorHAnsi" w:hAnsiTheme="minorHAnsi" w:cs="Arial Narrow"/>
                <w:sz w:val="20"/>
                <w:szCs w:val="20"/>
              </w:rPr>
              <w:t>ection 2.3)</w:t>
            </w:r>
          </w:p>
        </w:tc>
      </w:tr>
      <w:tr w:rsidR="00063AD8" w:rsidRPr="00C840C3" w:rsidTr="00430E9A">
        <w:tc>
          <w:tcPr>
            <w:tcW w:w="1692" w:type="pct"/>
          </w:tcPr>
          <w:p w:rsidR="00AB5763" w:rsidRDefault="00063AD8">
            <w:pPr>
              <w:spacing w:before="40" w:after="0" w:line="240" w:lineRule="auto"/>
              <w:rPr>
                <w:rFonts w:asciiTheme="minorHAnsi" w:hAnsiTheme="minorHAnsi" w:cs="Arial Narrow"/>
                <w:i/>
                <w:iCs/>
                <w:sz w:val="20"/>
                <w:szCs w:val="20"/>
              </w:rPr>
            </w:pPr>
            <w:r w:rsidRPr="00694CC4">
              <w:rPr>
                <w:rFonts w:asciiTheme="minorHAnsi" w:hAnsiTheme="minorHAnsi" w:cs="Arial Narrow"/>
                <w:iCs/>
                <w:sz w:val="20"/>
                <w:szCs w:val="20"/>
              </w:rPr>
              <w:t xml:space="preserve">Principles of </w:t>
            </w:r>
            <w:r w:rsidR="00900C4B">
              <w:rPr>
                <w:rFonts w:asciiTheme="minorHAnsi" w:hAnsiTheme="minorHAnsi" w:cs="Arial Narrow"/>
                <w:iCs/>
                <w:sz w:val="20"/>
                <w:szCs w:val="20"/>
              </w:rPr>
              <w:t>integrated monitoring</w:t>
            </w:r>
          </w:p>
        </w:tc>
        <w:tc>
          <w:tcPr>
            <w:tcW w:w="3308" w:type="pct"/>
          </w:tcPr>
          <w:p w:rsidR="00063AD8" w:rsidRPr="00694CC4" w:rsidRDefault="00063AD8" w:rsidP="00EA6B63">
            <w:pPr>
              <w:spacing w:before="40" w:after="40" w:line="240" w:lineRule="auto"/>
              <w:ind w:right="-108"/>
              <w:rPr>
                <w:rFonts w:asciiTheme="minorHAnsi" w:hAnsiTheme="minorHAnsi" w:cs="Arial Narrow"/>
                <w:sz w:val="20"/>
                <w:szCs w:val="20"/>
              </w:rPr>
            </w:pPr>
            <w:r w:rsidRPr="00694CC4">
              <w:rPr>
                <w:rFonts w:asciiTheme="minorHAnsi" w:hAnsiTheme="minorHAnsi"/>
                <w:sz w:val="20"/>
                <w:szCs w:val="20"/>
              </w:rPr>
              <w:t xml:space="preserve">Proposed principles to guide </w:t>
            </w:r>
            <w:r w:rsidR="00C1743E">
              <w:rPr>
                <w:rFonts w:asciiTheme="minorHAnsi" w:hAnsiTheme="minorHAnsi"/>
                <w:sz w:val="20"/>
                <w:szCs w:val="20"/>
              </w:rPr>
              <w:t>decision-making</w:t>
            </w:r>
            <w:r w:rsidRPr="00694CC4">
              <w:rPr>
                <w:rFonts w:asciiTheme="minorHAnsi" w:hAnsiTheme="minorHAnsi"/>
                <w:sz w:val="20"/>
                <w:szCs w:val="20"/>
              </w:rPr>
              <w:t xml:space="preserve"> for the IMF (</w:t>
            </w:r>
            <w:r w:rsidR="0090107F">
              <w:rPr>
                <w:rFonts w:asciiTheme="minorHAnsi" w:hAnsiTheme="minorHAnsi"/>
                <w:sz w:val="20"/>
                <w:szCs w:val="20"/>
              </w:rPr>
              <w:t>S</w:t>
            </w:r>
            <w:r w:rsidRPr="00694CC4">
              <w:rPr>
                <w:rFonts w:asciiTheme="minorHAnsi" w:hAnsiTheme="minorHAnsi"/>
                <w:sz w:val="20"/>
                <w:szCs w:val="20"/>
              </w:rPr>
              <w:t>ection 2.3)</w:t>
            </w:r>
          </w:p>
        </w:tc>
      </w:tr>
      <w:tr w:rsidR="00D26702" w:rsidRPr="00C840C3" w:rsidTr="00430E9A">
        <w:tc>
          <w:tcPr>
            <w:tcW w:w="5000" w:type="pct"/>
            <w:gridSpan w:val="2"/>
          </w:tcPr>
          <w:p w:rsidR="00D26702" w:rsidRPr="00694CC4" w:rsidRDefault="00B931D8" w:rsidP="00EA6B63">
            <w:pPr>
              <w:spacing w:before="40" w:after="0" w:line="240" w:lineRule="auto"/>
              <w:ind w:right="-108"/>
              <w:rPr>
                <w:rFonts w:asciiTheme="minorHAnsi" w:hAnsiTheme="minorHAnsi" w:cs="Arial Narrow"/>
                <w:sz w:val="20"/>
                <w:szCs w:val="20"/>
              </w:rPr>
            </w:pPr>
            <w:r w:rsidRPr="00B931D8">
              <w:rPr>
                <w:rFonts w:asciiTheme="minorHAnsi" w:hAnsiTheme="minorHAnsi" w:cs="Arial Narrow"/>
                <w:b/>
                <w:i/>
                <w:sz w:val="20"/>
                <w:szCs w:val="20"/>
              </w:rPr>
              <w:t>Essential monitoring functions</w:t>
            </w:r>
          </w:p>
        </w:tc>
      </w:tr>
      <w:tr w:rsidR="00063AD8" w:rsidRPr="00C840C3" w:rsidTr="00430E9A">
        <w:tc>
          <w:tcPr>
            <w:tcW w:w="1692" w:type="pct"/>
          </w:tcPr>
          <w:p w:rsidR="00063AD8" w:rsidRPr="00694CC4" w:rsidRDefault="00063AD8" w:rsidP="00C2097A">
            <w:pPr>
              <w:pStyle w:val="ListParagraph"/>
              <w:numPr>
                <w:ilvl w:val="0"/>
                <w:numId w:val="39"/>
              </w:numPr>
              <w:spacing w:before="40" w:after="40" w:line="240" w:lineRule="auto"/>
              <w:ind w:left="357" w:hanging="357"/>
              <w:rPr>
                <w:rFonts w:asciiTheme="minorHAnsi" w:hAnsiTheme="minorHAnsi" w:cs="Arial Narrow"/>
                <w:sz w:val="20"/>
                <w:szCs w:val="20"/>
              </w:rPr>
            </w:pPr>
            <w:bookmarkStart w:id="31" w:name="OLE_LINK3"/>
            <w:bookmarkStart w:id="32" w:name="OLE_LINK4"/>
            <w:r w:rsidRPr="00694CC4">
              <w:rPr>
                <w:rFonts w:asciiTheme="minorHAnsi" w:hAnsiTheme="minorHAnsi" w:cs="Arial Narrow"/>
                <w:sz w:val="20"/>
                <w:szCs w:val="20"/>
              </w:rPr>
              <w:t>Clearly defining the purpose of monitoring and the monitoring objectives</w:t>
            </w:r>
            <w:bookmarkEnd w:id="31"/>
            <w:bookmarkEnd w:id="32"/>
          </w:p>
        </w:tc>
        <w:tc>
          <w:tcPr>
            <w:tcW w:w="3308" w:type="pct"/>
          </w:tcPr>
          <w:p w:rsidR="00063AD8" w:rsidRPr="00694CC4" w:rsidRDefault="00063AD8" w:rsidP="00EA6B63">
            <w:pPr>
              <w:spacing w:before="40" w:after="40" w:line="240" w:lineRule="auto"/>
              <w:ind w:right="-108"/>
              <w:rPr>
                <w:rFonts w:asciiTheme="minorHAnsi" w:hAnsiTheme="minorHAnsi" w:cs="Arial Narrow"/>
                <w:sz w:val="20"/>
                <w:szCs w:val="20"/>
              </w:rPr>
            </w:pPr>
            <w:r w:rsidRPr="00694CC4">
              <w:rPr>
                <w:rFonts w:asciiTheme="minorHAnsi" w:hAnsiTheme="minorHAnsi" w:cs="Arial Narrow"/>
                <w:sz w:val="20"/>
                <w:szCs w:val="20"/>
              </w:rPr>
              <w:t>Purpose of the integrated monitoring program and a prioritised list of monitoring objectives (</w:t>
            </w:r>
            <w:r w:rsidR="0090107F">
              <w:rPr>
                <w:rFonts w:asciiTheme="minorHAnsi" w:hAnsiTheme="minorHAnsi" w:cs="Arial Narrow"/>
                <w:sz w:val="20"/>
                <w:szCs w:val="20"/>
              </w:rPr>
              <w:t>S</w:t>
            </w:r>
            <w:r w:rsidRPr="00694CC4">
              <w:rPr>
                <w:rFonts w:asciiTheme="minorHAnsi" w:hAnsiTheme="minorHAnsi" w:cs="Arial Narrow"/>
                <w:sz w:val="20"/>
                <w:szCs w:val="20"/>
              </w:rPr>
              <w:t>ection 2.3.1)</w:t>
            </w:r>
          </w:p>
        </w:tc>
      </w:tr>
      <w:tr w:rsidR="00063AD8" w:rsidRPr="00C840C3" w:rsidTr="00430E9A">
        <w:tc>
          <w:tcPr>
            <w:tcW w:w="1692" w:type="pct"/>
          </w:tcPr>
          <w:p w:rsidR="00063AD8" w:rsidRPr="00694CC4" w:rsidRDefault="00063AD8" w:rsidP="00C2097A">
            <w:pPr>
              <w:numPr>
                <w:ilvl w:val="0"/>
                <w:numId w:val="39"/>
              </w:numPr>
              <w:spacing w:before="40" w:after="40" w:line="240" w:lineRule="auto"/>
              <w:ind w:left="357" w:hanging="357"/>
              <w:rPr>
                <w:rFonts w:asciiTheme="minorHAnsi" w:hAnsiTheme="minorHAnsi" w:cs="Arial Narrow"/>
                <w:sz w:val="20"/>
                <w:szCs w:val="20"/>
              </w:rPr>
            </w:pPr>
            <w:r w:rsidRPr="00694CC4">
              <w:rPr>
                <w:rFonts w:asciiTheme="minorHAnsi" w:hAnsiTheme="minorHAnsi" w:cs="Arial Narrow"/>
                <w:sz w:val="20"/>
                <w:szCs w:val="20"/>
              </w:rPr>
              <w:t>Compiling and analysing relevant information on existing monitoring programs</w:t>
            </w:r>
          </w:p>
        </w:tc>
        <w:tc>
          <w:tcPr>
            <w:tcW w:w="3308" w:type="pct"/>
          </w:tcPr>
          <w:p w:rsidR="00063AD8" w:rsidRPr="00694CC4" w:rsidRDefault="00063AD8" w:rsidP="00EA6B63">
            <w:pPr>
              <w:spacing w:before="40" w:after="40" w:line="240" w:lineRule="auto"/>
              <w:ind w:right="-108"/>
              <w:rPr>
                <w:rFonts w:asciiTheme="minorHAnsi" w:hAnsiTheme="minorHAnsi" w:cs="Arial Narrow"/>
                <w:sz w:val="20"/>
                <w:szCs w:val="20"/>
              </w:rPr>
            </w:pPr>
            <w:r w:rsidRPr="00694CC4">
              <w:rPr>
                <w:rFonts w:asciiTheme="minorHAnsi" w:hAnsiTheme="minorHAnsi" w:cs="Arial Narrow"/>
                <w:sz w:val="20"/>
                <w:szCs w:val="20"/>
              </w:rPr>
              <w:t>Review of existing monitoring programs (</w:t>
            </w:r>
            <w:r w:rsidR="0090107F">
              <w:rPr>
                <w:rFonts w:asciiTheme="minorHAnsi" w:hAnsiTheme="minorHAnsi" w:cs="Arial Narrow"/>
                <w:sz w:val="20"/>
                <w:szCs w:val="20"/>
              </w:rPr>
              <w:t>S</w:t>
            </w:r>
            <w:r w:rsidRPr="00694CC4">
              <w:rPr>
                <w:rFonts w:asciiTheme="minorHAnsi" w:hAnsiTheme="minorHAnsi" w:cs="Arial Narrow"/>
                <w:sz w:val="20"/>
                <w:szCs w:val="20"/>
              </w:rPr>
              <w:t>ection 2.3.2</w:t>
            </w:r>
            <w:r w:rsidR="00E12F2B">
              <w:rPr>
                <w:rFonts w:asciiTheme="minorHAnsi" w:hAnsiTheme="minorHAnsi" w:cs="Arial Narrow"/>
                <w:sz w:val="20"/>
                <w:szCs w:val="20"/>
              </w:rPr>
              <w:t>)</w:t>
            </w:r>
          </w:p>
        </w:tc>
      </w:tr>
      <w:tr w:rsidR="00063AD8" w:rsidRPr="00C840C3" w:rsidTr="00430E9A">
        <w:tc>
          <w:tcPr>
            <w:tcW w:w="1692" w:type="pct"/>
          </w:tcPr>
          <w:p w:rsidR="00063AD8" w:rsidRPr="00694CC4" w:rsidRDefault="00063AD8" w:rsidP="00C2097A">
            <w:pPr>
              <w:numPr>
                <w:ilvl w:val="0"/>
                <w:numId w:val="39"/>
              </w:numPr>
              <w:spacing w:before="40" w:after="40" w:line="240" w:lineRule="auto"/>
              <w:ind w:left="357" w:hanging="357"/>
              <w:rPr>
                <w:rFonts w:asciiTheme="minorHAnsi" w:hAnsiTheme="minorHAnsi" w:cs="Arial Narrow"/>
                <w:sz w:val="20"/>
                <w:szCs w:val="20"/>
              </w:rPr>
            </w:pPr>
            <w:r w:rsidRPr="00694CC4">
              <w:rPr>
                <w:rFonts w:asciiTheme="minorHAnsi" w:hAnsiTheme="minorHAnsi" w:cs="Arial Narrow"/>
                <w:sz w:val="20"/>
                <w:szCs w:val="20"/>
              </w:rPr>
              <w:t>Developing conceptual models</w:t>
            </w:r>
          </w:p>
        </w:tc>
        <w:tc>
          <w:tcPr>
            <w:tcW w:w="3308" w:type="pct"/>
          </w:tcPr>
          <w:p w:rsidR="00063AD8" w:rsidRPr="00694CC4" w:rsidRDefault="00063AD8" w:rsidP="00EA6B63">
            <w:pPr>
              <w:spacing w:before="40" w:after="40" w:line="240" w:lineRule="auto"/>
              <w:ind w:right="-108"/>
              <w:rPr>
                <w:rFonts w:asciiTheme="minorHAnsi" w:hAnsiTheme="minorHAnsi" w:cs="Arial Narrow"/>
                <w:sz w:val="20"/>
                <w:szCs w:val="20"/>
              </w:rPr>
            </w:pPr>
            <w:r w:rsidRPr="00694CC4">
              <w:rPr>
                <w:rFonts w:asciiTheme="minorHAnsi" w:hAnsiTheme="minorHAnsi" w:cs="Arial Narrow"/>
                <w:sz w:val="20"/>
                <w:szCs w:val="20"/>
              </w:rPr>
              <w:t>Identification of existing conceptual models that would support the integrated monitoring plan, gaps in conceptual models required for integrated monitoring and opportunities to address gaps (</w:t>
            </w:r>
            <w:r w:rsidR="0090107F">
              <w:rPr>
                <w:rFonts w:asciiTheme="minorHAnsi" w:hAnsiTheme="minorHAnsi" w:cs="Arial Narrow"/>
                <w:sz w:val="20"/>
                <w:szCs w:val="20"/>
              </w:rPr>
              <w:t>S</w:t>
            </w:r>
            <w:r w:rsidRPr="00694CC4">
              <w:rPr>
                <w:rFonts w:asciiTheme="minorHAnsi" w:hAnsiTheme="minorHAnsi" w:cs="Arial Narrow"/>
                <w:sz w:val="20"/>
                <w:szCs w:val="20"/>
              </w:rPr>
              <w:t>ection 2.3.3</w:t>
            </w:r>
            <w:r w:rsidR="00E12F2B">
              <w:rPr>
                <w:rFonts w:asciiTheme="minorHAnsi" w:hAnsiTheme="minorHAnsi" w:cs="Arial Narrow"/>
                <w:sz w:val="20"/>
                <w:szCs w:val="20"/>
              </w:rPr>
              <w:t>)</w:t>
            </w:r>
          </w:p>
        </w:tc>
      </w:tr>
      <w:tr w:rsidR="00063AD8" w:rsidRPr="00C840C3" w:rsidTr="00430E9A">
        <w:tc>
          <w:tcPr>
            <w:tcW w:w="1692" w:type="pct"/>
          </w:tcPr>
          <w:p w:rsidR="00063AD8" w:rsidRPr="00694CC4" w:rsidRDefault="00063AD8" w:rsidP="00C2097A">
            <w:pPr>
              <w:numPr>
                <w:ilvl w:val="0"/>
                <w:numId w:val="39"/>
              </w:numPr>
              <w:spacing w:before="40" w:after="0" w:line="240" w:lineRule="auto"/>
              <w:ind w:left="357" w:hanging="357"/>
              <w:rPr>
                <w:rFonts w:asciiTheme="minorHAnsi" w:hAnsiTheme="minorHAnsi" w:cs="Arial Narrow"/>
                <w:sz w:val="20"/>
                <w:szCs w:val="20"/>
              </w:rPr>
            </w:pPr>
            <w:r w:rsidRPr="00694CC4">
              <w:rPr>
                <w:rFonts w:asciiTheme="minorHAnsi" w:hAnsiTheme="minorHAnsi" w:cs="Arial Narrow"/>
                <w:sz w:val="20"/>
                <w:szCs w:val="20"/>
              </w:rPr>
              <w:t>Developing overall sampling design for integrated monitoring</w:t>
            </w:r>
          </w:p>
          <w:p w:rsidR="00063AD8" w:rsidRPr="00694CC4" w:rsidRDefault="00063AD8" w:rsidP="00C2097A">
            <w:pPr>
              <w:pStyle w:val="ListParagraph"/>
              <w:numPr>
                <w:ilvl w:val="0"/>
                <w:numId w:val="42"/>
              </w:numPr>
              <w:spacing w:before="40" w:after="0" w:line="240" w:lineRule="auto"/>
              <w:ind w:left="714" w:hanging="357"/>
              <w:rPr>
                <w:rFonts w:asciiTheme="minorHAnsi" w:hAnsiTheme="minorHAnsi" w:cs="Arial Narrow"/>
                <w:sz w:val="20"/>
                <w:szCs w:val="20"/>
              </w:rPr>
            </w:pPr>
            <w:r w:rsidRPr="00694CC4">
              <w:rPr>
                <w:rFonts w:asciiTheme="minorHAnsi" w:hAnsiTheme="minorHAnsi" w:cs="Arial Narrow"/>
                <w:sz w:val="20"/>
                <w:szCs w:val="20"/>
              </w:rPr>
              <w:t>Selecting indicators</w:t>
            </w:r>
          </w:p>
          <w:p w:rsidR="00063AD8" w:rsidRPr="00694CC4" w:rsidRDefault="00063AD8" w:rsidP="00506DFC">
            <w:pPr>
              <w:pStyle w:val="ListParagraph"/>
              <w:spacing w:after="0" w:line="240" w:lineRule="auto"/>
              <w:rPr>
                <w:rFonts w:asciiTheme="minorHAnsi" w:hAnsiTheme="minorHAnsi" w:cs="Arial Narrow"/>
                <w:sz w:val="20"/>
                <w:szCs w:val="20"/>
              </w:rPr>
            </w:pPr>
          </w:p>
          <w:p w:rsidR="00063AD8" w:rsidRPr="00694CC4" w:rsidRDefault="00063AD8" w:rsidP="00C2097A">
            <w:pPr>
              <w:pStyle w:val="ListParagraph"/>
              <w:numPr>
                <w:ilvl w:val="0"/>
                <w:numId w:val="42"/>
              </w:numPr>
              <w:spacing w:before="40" w:after="0" w:line="240" w:lineRule="auto"/>
              <w:ind w:left="714" w:hanging="357"/>
              <w:rPr>
                <w:rFonts w:asciiTheme="minorHAnsi" w:hAnsiTheme="minorHAnsi" w:cs="Arial Narrow"/>
                <w:sz w:val="20"/>
                <w:szCs w:val="20"/>
              </w:rPr>
            </w:pPr>
            <w:r w:rsidRPr="00694CC4">
              <w:rPr>
                <w:rFonts w:asciiTheme="minorHAnsi" w:hAnsiTheme="minorHAnsi" w:cs="Arial Narrow"/>
                <w:sz w:val="20"/>
                <w:szCs w:val="20"/>
              </w:rPr>
              <w:t>Selecting monitoring programs</w:t>
            </w:r>
          </w:p>
          <w:p w:rsidR="00063AD8" w:rsidRPr="00694CC4" w:rsidRDefault="00063AD8" w:rsidP="00506DFC">
            <w:pPr>
              <w:spacing w:after="0" w:line="240" w:lineRule="auto"/>
              <w:rPr>
                <w:rFonts w:asciiTheme="minorHAnsi" w:hAnsiTheme="minorHAnsi" w:cs="Arial Narrow"/>
                <w:sz w:val="20"/>
                <w:szCs w:val="20"/>
              </w:rPr>
            </w:pPr>
          </w:p>
          <w:p w:rsidR="00063AD8" w:rsidRPr="00694CC4" w:rsidRDefault="00063AD8" w:rsidP="00506DFC">
            <w:pPr>
              <w:pStyle w:val="ListParagraph"/>
              <w:spacing w:before="40" w:after="0" w:line="240" w:lineRule="auto"/>
              <w:ind w:left="357"/>
              <w:rPr>
                <w:rFonts w:asciiTheme="minorHAnsi" w:hAnsiTheme="minorHAnsi" w:cs="Arial Narrow"/>
                <w:sz w:val="20"/>
                <w:szCs w:val="20"/>
              </w:rPr>
            </w:pPr>
            <w:r w:rsidRPr="00694CC4">
              <w:rPr>
                <w:rFonts w:asciiTheme="minorHAnsi" w:hAnsiTheme="minorHAnsi" w:cs="Arial Narrow"/>
                <w:sz w:val="20"/>
                <w:szCs w:val="20"/>
              </w:rPr>
              <w:t>c) Developing sampling design</w:t>
            </w:r>
          </w:p>
        </w:tc>
        <w:tc>
          <w:tcPr>
            <w:tcW w:w="3308" w:type="pct"/>
          </w:tcPr>
          <w:p w:rsidR="00DE5075" w:rsidRDefault="00DE5075" w:rsidP="00EA6B63">
            <w:pPr>
              <w:spacing w:before="40" w:after="0" w:line="240" w:lineRule="auto"/>
              <w:ind w:right="-108"/>
              <w:rPr>
                <w:rFonts w:asciiTheme="minorHAnsi" w:hAnsiTheme="minorHAnsi" w:cs="Arial Narrow"/>
                <w:sz w:val="20"/>
                <w:szCs w:val="20"/>
              </w:rPr>
            </w:pPr>
          </w:p>
          <w:p w:rsidR="00DE5075" w:rsidRDefault="00DE5075" w:rsidP="00EA6B63">
            <w:pPr>
              <w:spacing w:before="40" w:after="0" w:line="240" w:lineRule="auto"/>
              <w:ind w:right="-108"/>
              <w:rPr>
                <w:rFonts w:asciiTheme="minorHAnsi" w:hAnsiTheme="minorHAnsi" w:cs="Arial Narrow"/>
                <w:sz w:val="20"/>
                <w:szCs w:val="20"/>
              </w:rPr>
            </w:pPr>
          </w:p>
          <w:p w:rsidR="00063AD8" w:rsidRPr="00CB7C9C" w:rsidRDefault="00063AD8" w:rsidP="00C2097A">
            <w:pPr>
              <w:pStyle w:val="ListParagraph"/>
              <w:numPr>
                <w:ilvl w:val="0"/>
                <w:numId w:val="93"/>
              </w:numPr>
              <w:spacing w:before="40" w:after="0" w:line="240" w:lineRule="auto"/>
              <w:ind w:left="175" w:right="-108" w:hanging="175"/>
              <w:rPr>
                <w:rFonts w:asciiTheme="minorHAnsi" w:hAnsiTheme="minorHAnsi" w:cs="Arial Narrow"/>
                <w:sz w:val="20"/>
                <w:szCs w:val="20"/>
              </w:rPr>
            </w:pPr>
            <w:r w:rsidRPr="00CB7C9C">
              <w:rPr>
                <w:rFonts w:asciiTheme="minorHAnsi" w:hAnsiTheme="minorHAnsi" w:cs="Arial Narrow"/>
                <w:sz w:val="20"/>
                <w:szCs w:val="20"/>
              </w:rPr>
              <w:t>Selected high-level indicators to support high priority monitoring objectives (</w:t>
            </w:r>
            <w:r w:rsidR="0090107F">
              <w:rPr>
                <w:rFonts w:asciiTheme="minorHAnsi" w:hAnsiTheme="minorHAnsi" w:cs="Arial Narrow"/>
                <w:sz w:val="20"/>
                <w:szCs w:val="20"/>
              </w:rPr>
              <w:t>S</w:t>
            </w:r>
            <w:r w:rsidRPr="00CB7C9C">
              <w:rPr>
                <w:rFonts w:asciiTheme="minorHAnsi" w:hAnsiTheme="minorHAnsi" w:cs="Arial Narrow"/>
                <w:sz w:val="20"/>
                <w:szCs w:val="20"/>
              </w:rPr>
              <w:t>ection 2.3.4a)</w:t>
            </w:r>
          </w:p>
          <w:p w:rsidR="00063AD8" w:rsidRPr="00CB7C9C" w:rsidRDefault="00063AD8" w:rsidP="00C2097A">
            <w:pPr>
              <w:pStyle w:val="ListParagraph"/>
              <w:numPr>
                <w:ilvl w:val="0"/>
                <w:numId w:val="93"/>
              </w:numPr>
              <w:spacing w:before="40" w:after="0" w:line="240" w:lineRule="auto"/>
              <w:ind w:left="175" w:right="-108" w:hanging="175"/>
              <w:rPr>
                <w:rFonts w:asciiTheme="minorHAnsi" w:hAnsiTheme="minorHAnsi" w:cs="Arial Narrow"/>
                <w:sz w:val="20"/>
                <w:szCs w:val="20"/>
              </w:rPr>
            </w:pPr>
            <w:r w:rsidRPr="00CB7C9C">
              <w:rPr>
                <w:rFonts w:asciiTheme="minorHAnsi" w:hAnsiTheme="minorHAnsi" w:cs="Arial Narrow"/>
                <w:sz w:val="20"/>
                <w:szCs w:val="20"/>
              </w:rPr>
              <w:t>Identify existing monitoring program</w:t>
            </w:r>
            <w:r w:rsidR="00101719">
              <w:rPr>
                <w:rFonts w:asciiTheme="minorHAnsi" w:hAnsiTheme="minorHAnsi" w:cs="Arial Narrow"/>
                <w:sz w:val="20"/>
                <w:szCs w:val="20"/>
              </w:rPr>
              <w:t>s</w:t>
            </w:r>
            <w:r w:rsidRPr="00CB7C9C">
              <w:rPr>
                <w:rFonts w:asciiTheme="minorHAnsi" w:hAnsiTheme="minorHAnsi" w:cs="Arial Narrow"/>
                <w:sz w:val="20"/>
                <w:szCs w:val="20"/>
              </w:rPr>
              <w:t xml:space="preserve"> (based on costs and benefits) that should be included in integrated monitoring, and proposals to address gaps (</w:t>
            </w:r>
            <w:r w:rsidR="0090107F">
              <w:rPr>
                <w:rFonts w:asciiTheme="minorHAnsi" w:hAnsiTheme="minorHAnsi" w:cs="Arial Narrow"/>
                <w:sz w:val="20"/>
                <w:szCs w:val="20"/>
              </w:rPr>
              <w:t>S</w:t>
            </w:r>
            <w:r w:rsidRPr="00CB7C9C">
              <w:rPr>
                <w:rFonts w:asciiTheme="minorHAnsi" w:hAnsiTheme="minorHAnsi" w:cs="Arial Narrow"/>
                <w:sz w:val="20"/>
                <w:szCs w:val="20"/>
              </w:rPr>
              <w:t>ection 2.3.4b)</w:t>
            </w:r>
          </w:p>
          <w:p w:rsidR="00063AD8" w:rsidRPr="00CB7C9C" w:rsidRDefault="00063AD8" w:rsidP="00C2097A">
            <w:pPr>
              <w:pStyle w:val="ListParagraph"/>
              <w:numPr>
                <w:ilvl w:val="0"/>
                <w:numId w:val="93"/>
              </w:numPr>
              <w:spacing w:before="40" w:after="40" w:line="240" w:lineRule="auto"/>
              <w:ind w:left="175" w:right="-108" w:hanging="175"/>
              <w:rPr>
                <w:rFonts w:asciiTheme="minorHAnsi" w:hAnsiTheme="minorHAnsi" w:cs="Arial Narrow"/>
                <w:sz w:val="20"/>
                <w:szCs w:val="20"/>
              </w:rPr>
            </w:pPr>
            <w:r w:rsidRPr="00CB7C9C">
              <w:rPr>
                <w:rFonts w:asciiTheme="minorHAnsi" w:hAnsiTheme="minorHAnsi" w:cs="Arial Narrow"/>
                <w:sz w:val="20"/>
                <w:szCs w:val="20"/>
              </w:rPr>
              <w:t>Identification of sampling design requirements for integrated monitoring and an assessment of how existing monitoring programs identified for inclusion in integrated monitoring meet the</w:t>
            </w:r>
            <w:r w:rsidR="00206371" w:rsidRPr="00CB7C9C">
              <w:rPr>
                <w:rFonts w:asciiTheme="minorHAnsi" w:hAnsiTheme="minorHAnsi" w:cs="Arial Narrow"/>
                <w:sz w:val="20"/>
                <w:szCs w:val="20"/>
              </w:rPr>
              <w:t>se</w:t>
            </w:r>
            <w:r w:rsidRPr="00CB7C9C">
              <w:rPr>
                <w:rFonts w:asciiTheme="minorHAnsi" w:hAnsiTheme="minorHAnsi" w:cs="Arial Narrow"/>
                <w:sz w:val="20"/>
                <w:szCs w:val="20"/>
              </w:rPr>
              <w:t xml:space="preserve"> requirements</w:t>
            </w:r>
            <w:r w:rsidR="00101719">
              <w:rPr>
                <w:rFonts w:asciiTheme="minorHAnsi" w:hAnsiTheme="minorHAnsi" w:cs="Arial Narrow"/>
                <w:sz w:val="20"/>
                <w:szCs w:val="20"/>
              </w:rPr>
              <w:t>,</w:t>
            </w:r>
            <w:r w:rsidRPr="00CB7C9C">
              <w:rPr>
                <w:rFonts w:asciiTheme="minorHAnsi" w:hAnsiTheme="minorHAnsi" w:cs="Arial Narrow"/>
                <w:sz w:val="20"/>
                <w:szCs w:val="20"/>
              </w:rPr>
              <w:t xml:space="preserve"> </w:t>
            </w:r>
            <w:r w:rsidR="00FD2211">
              <w:rPr>
                <w:rFonts w:asciiTheme="minorHAnsi" w:hAnsiTheme="minorHAnsi" w:cs="Arial Narrow"/>
                <w:sz w:val="20"/>
                <w:szCs w:val="20"/>
              </w:rPr>
              <w:t xml:space="preserve">and how sampling design could be integrated across selected programs to produce efficiencies </w:t>
            </w:r>
            <w:r w:rsidRPr="00CB7C9C">
              <w:rPr>
                <w:rFonts w:asciiTheme="minorHAnsi" w:hAnsiTheme="minorHAnsi" w:cs="Arial Narrow"/>
                <w:sz w:val="20"/>
                <w:szCs w:val="20"/>
              </w:rPr>
              <w:t>(</w:t>
            </w:r>
            <w:r w:rsidR="0090107F">
              <w:rPr>
                <w:rFonts w:asciiTheme="minorHAnsi" w:hAnsiTheme="minorHAnsi" w:cs="Arial Narrow"/>
                <w:sz w:val="20"/>
                <w:szCs w:val="20"/>
              </w:rPr>
              <w:t>S</w:t>
            </w:r>
            <w:r w:rsidRPr="00CB7C9C">
              <w:rPr>
                <w:rFonts w:asciiTheme="minorHAnsi" w:hAnsiTheme="minorHAnsi" w:cs="Arial Narrow"/>
                <w:sz w:val="20"/>
                <w:szCs w:val="20"/>
              </w:rPr>
              <w:t>ection 2.3.4c)</w:t>
            </w:r>
          </w:p>
        </w:tc>
      </w:tr>
      <w:tr w:rsidR="00063AD8" w:rsidRPr="00C840C3" w:rsidTr="00430E9A">
        <w:tc>
          <w:tcPr>
            <w:tcW w:w="1692" w:type="pct"/>
          </w:tcPr>
          <w:p w:rsidR="00063AD8" w:rsidRPr="00694CC4" w:rsidRDefault="00063AD8" w:rsidP="00C2097A">
            <w:pPr>
              <w:numPr>
                <w:ilvl w:val="0"/>
                <w:numId w:val="39"/>
              </w:numPr>
              <w:spacing w:before="40" w:after="40" w:line="240" w:lineRule="auto"/>
              <w:rPr>
                <w:rFonts w:asciiTheme="minorHAnsi" w:hAnsiTheme="minorHAnsi" w:cs="Arial Narrow"/>
                <w:sz w:val="20"/>
                <w:szCs w:val="20"/>
              </w:rPr>
            </w:pPr>
            <w:r w:rsidRPr="00694CC4">
              <w:rPr>
                <w:rFonts w:asciiTheme="minorHAnsi" w:hAnsiTheme="minorHAnsi" w:cs="Arial Narrow"/>
                <w:sz w:val="20"/>
                <w:szCs w:val="20"/>
              </w:rPr>
              <w:t>Developing monitoring protocols</w:t>
            </w:r>
          </w:p>
        </w:tc>
        <w:tc>
          <w:tcPr>
            <w:tcW w:w="3308" w:type="pct"/>
          </w:tcPr>
          <w:p w:rsidR="00063AD8" w:rsidRPr="00694CC4" w:rsidRDefault="00063AD8" w:rsidP="00EA6B63">
            <w:pPr>
              <w:spacing w:before="40" w:after="40" w:line="240" w:lineRule="auto"/>
              <w:ind w:right="-108"/>
              <w:rPr>
                <w:rFonts w:asciiTheme="minorHAnsi" w:hAnsiTheme="minorHAnsi" w:cs="Arial Narrow"/>
                <w:sz w:val="20"/>
                <w:szCs w:val="20"/>
              </w:rPr>
            </w:pPr>
            <w:r w:rsidRPr="00694CC4">
              <w:rPr>
                <w:rFonts w:asciiTheme="minorHAnsi" w:hAnsiTheme="minorHAnsi" w:cs="Arial Narrow"/>
                <w:sz w:val="20"/>
                <w:szCs w:val="20"/>
              </w:rPr>
              <w:t>Identification of purpose and scope of monitoring protocols, existing monitoring protocols, gaps and opportunities to address gaps (</w:t>
            </w:r>
            <w:r w:rsidR="0090107F">
              <w:rPr>
                <w:rFonts w:asciiTheme="minorHAnsi" w:hAnsiTheme="minorHAnsi" w:cs="Arial Narrow"/>
                <w:sz w:val="20"/>
                <w:szCs w:val="20"/>
              </w:rPr>
              <w:t>S</w:t>
            </w:r>
            <w:r w:rsidRPr="00694CC4">
              <w:rPr>
                <w:rFonts w:asciiTheme="minorHAnsi" w:hAnsiTheme="minorHAnsi" w:cs="Arial Narrow"/>
                <w:sz w:val="20"/>
                <w:szCs w:val="20"/>
              </w:rPr>
              <w:t>ection 2.3.5</w:t>
            </w:r>
            <w:r w:rsidR="00E12F2B">
              <w:rPr>
                <w:rFonts w:asciiTheme="minorHAnsi" w:hAnsiTheme="minorHAnsi" w:cs="Arial Narrow"/>
                <w:sz w:val="20"/>
                <w:szCs w:val="20"/>
              </w:rPr>
              <w:t>)</w:t>
            </w:r>
          </w:p>
        </w:tc>
      </w:tr>
      <w:tr w:rsidR="00063AD8" w:rsidRPr="00C840C3" w:rsidTr="00430E9A">
        <w:tc>
          <w:tcPr>
            <w:tcW w:w="1692" w:type="pct"/>
          </w:tcPr>
          <w:p w:rsidR="00063AD8" w:rsidRPr="00694CC4" w:rsidRDefault="00063AD8" w:rsidP="00C2097A">
            <w:pPr>
              <w:numPr>
                <w:ilvl w:val="0"/>
                <w:numId w:val="39"/>
              </w:numPr>
              <w:spacing w:before="40" w:after="40" w:line="240" w:lineRule="auto"/>
              <w:rPr>
                <w:rFonts w:asciiTheme="minorHAnsi" w:hAnsiTheme="minorHAnsi" w:cs="Arial Narrow"/>
                <w:sz w:val="20"/>
                <w:szCs w:val="20"/>
              </w:rPr>
            </w:pPr>
            <w:r w:rsidRPr="00694CC4">
              <w:rPr>
                <w:rFonts w:asciiTheme="minorHAnsi" w:hAnsiTheme="minorHAnsi" w:cs="Arial Narrow"/>
                <w:sz w:val="20"/>
                <w:szCs w:val="20"/>
              </w:rPr>
              <w:t>Managing data</w:t>
            </w:r>
          </w:p>
        </w:tc>
        <w:tc>
          <w:tcPr>
            <w:tcW w:w="3308" w:type="pct"/>
          </w:tcPr>
          <w:p w:rsidR="00063AD8" w:rsidRPr="00694CC4" w:rsidRDefault="00063AD8" w:rsidP="00101719">
            <w:pPr>
              <w:spacing w:before="40" w:after="40" w:line="240" w:lineRule="auto"/>
              <w:ind w:right="-108"/>
              <w:rPr>
                <w:rFonts w:asciiTheme="minorHAnsi" w:hAnsiTheme="minorHAnsi" w:cs="Arial Narrow"/>
                <w:sz w:val="20"/>
                <w:szCs w:val="20"/>
              </w:rPr>
            </w:pPr>
            <w:r w:rsidRPr="00694CC4">
              <w:rPr>
                <w:rFonts w:asciiTheme="minorHAnsi" w:hAnsiTheme="minorHAnsi" w:cs="Arial Narrow"/>
                <w:sz w:val="20"/>
                <w:szCs w:val="20"/>
              </w:rPr>
              <w:t>Identification of purpose and scope of data management for discovery, storage and access to monitoring datasets, including preferred model for data management</w:t>
            </w:r>
            <w:r w:rsidR="00101719">
              <w:rPr>
                <w:rFonts w:asciiTheme="minorHAnsi" w:hAnsiTheme="minorHAnsi" w:cs="Arial Narrow"/>
                <w:sz w:val="20"/>
                <w:szCs w:val="20"/>
              </w:rPr>
              <w:t>,</w:t>
            </w:r>
            <w:r w:rsidRPr="00694CC4">
              <w:rPr>
                <w:rFonts w:asciiTheme="minorHAnsi" w:hAnsiTheme="minorHAnsi" w:cs="Arial Narrow"/>
                <w:sz w:val="20"/>
                <w:szCs w:val="20"/>
              </w:rPr>
              <w:t xml:space="preserve"> existing infrastructure, processes and standards that could support supporting the proposed model</w:t>
            </w:r>
            <w:r w:rsidR="00101719">
              <w:rPr>
                <w:rFonts w:asciiTheme="minorHAnsi" w:hAnsiTheme="minorHAnsi" w:cs="Arial Narrow"/>
                <w:sz w:val="20"/>
                <w:szCs w:val="20"/>
              </w:rPr>
              <w:t>,</w:t>
            </w:r>
            <w:r w:rsidRPr="00694CC4">
              <w:rPr>
                <w:rFonts w:asciiTheme="minorHAnsi" w:hAnsiTheme="minorHAnsi" w:cs="Arial Narrow"/>
                <w:sz w:val="20"/>
                <w:szCs w:val="20"/>
              </w:rPr>
              <w:t xml:space="preserve"> key gaps and opportunities to address gaps (</w:t>
            </w:r>
            <w:r w:rsidR="0090107F">
              <w:rPr>
                <w:rFonts w:asciiTheme="minorHAnsi" w:hAnsiTheme="minorHAnsi" w:cs="Arial Narrow"/>
                <w:sz w:val="20"/>
                <w:szCs w:val="20"/>
              </w:rPr>
              <w:t>S</w:t>
            </w:r>
            <w:r w:rsidRPr="00694CC4">
              <w:rPr>
                <w:rFonts w:asciiTheme="minorHAnsi" w:hAnsiTheme="minorHAnsi" w:cs="Arial Narrow"/>
                <w:sz w:val="20"/>
                <w:szCs w:val="20"/>
              </w:rPr>
              <w:t>ection 2.3.6</w:t>
            </w:r>
            <w:r w:rsidR="00E12F2B">
              <w:rPr>
                <w:rFonts w:asciiTheme="minorHAnsi" w:hAnsiTheme="minorHAnsi" w:cs="Arial Narrow"/>
                <w:sz w:val="20"/>
                <w:szCs w:val="20"/>
              </w:rPr>
              <w:t>)</w:t>
            </w:r>
          </w:p>
        </w:tc>
      </w:tr>
      <w:tr w:rsidR="00063AD8" w:rsidRPr="00C840C3" w:rsidTr="00430E9A">
        <w:tc>
          <w:tcPr>
            <w:tcW w:w="1692" w:type="pct"/>
          </w:tcPr>
          <w:p w:rsidR="00063AD8" w:rsidRPr="00694CC4" w:rsidRDefault="00063AD8" w:rsidP="00C2097A">
            <w:pPr>
              <w:numPr>
                <w:ilvl w:val="0"/>
                <w:numId w:val="39"/>
              </w:numPr>
              <w:spacing w:before="40" w:after="40" w:line="240" w:lineRule="auto"/>
              <w:rPr>
                <w:rFonts w:asciiTheme="minorHAnsi" w:hAnsiTheme="minorHAnsi" w:cs="Arial Narrow"/>
                <w:sz w:val="20"/>
                <w:szCs w:val="20"/>
              </w:rPr>
            </w:pPr>
            <w:r w:rsidRPr="00694CC4">
              <w:rPr>
                <w:rFonts w:asciiTheme="minorHAnsi" w:hAnsiTheme="minorHAnsi" w:cs="Arial Narrow"/>
                <w:sz w:val="20"/>
                <w:szCs w:val="20"/>
              </w:rPr>
              <w:t>Analysing data</w:t>
            </w:r>
          </w:p>
        </w:tc>
        <w:tc>
          <w:tcPr>
            <w:tcW w:w="3308" w:type="pct"/>
          </w:tcPr>
          <w:p w:rsidR="00063AD8" w:rsidRPr="00694CC4" w:rsidRDefault="00063AD8" w:rsidP="00101719">
            <w:pPr>
              <w:spacing w:before="40" w:after="40" w:line="240" w:lineRule="auto"/>
              <w:ind w:right="-108"/>
              <w:rPr>
                <w:rFonts w:asciiTheme="minorHAnsi" w:hAnsiTheme="minorHAnsi" w:cs="Arial Narrow"/>
                <w:sz w:val="20"/>
                <w:szCs w:val="20"/>
              </w:rPr>
            </w:pPr>
            <w:r w:rsidRPr="00694CC4">
              <w:rPr>
                <w:rFonts w:asciiTheme="minorHAnsi" w:hAnsiTheme="minorHAnsi" w:cs="Arial Narrow"/>
                <w:sz w:val="20"/>
                <w:szCs w:val="20"/>
              </w:rPr>
              <w:t xml:space="preserve">Identification of purpose and scope of data analysis to support integrated monitoring, </w:t>
            </w:r>
            <w:r w:rsidR="00206371">
              <w:rPr>
                <w:rFonts w:asciiTheme="minorHAnsi" w:hAnsiTheme="minorHAnsi" w:cs="Arial Narrow"/>
                <w:sz w:val="20"/>
                <w:szCs w:val="20"/>
              </w:rPr>
              <w:t xml:space="preserve">together with </w:t>
            </w:r>
            <w:r w:rsidRPr="00694CC4">
              <w:rPr>
                <w:rFonts w:asciiTheme="minorHAnsi" w:hAnsiTheme="minorHAnsi" w:cs="Arial Narrow"/>
                <w:sz w:val="20"/>
                <w:szCs w:val="20"/>
              </w:rPr>
              <w:t>options and preferences for undertaking and completing data analysis, examples of integrated data analysis</w:t>
            </w:r>
            <w:r w:rsidR="00101719">
              <w:rPr>
                <w:rFonts w:asciiTheme="minorHAnsi" w:hAnsiTheme="minorHAnsi" w:cs="Arial Narrow"/>
                <w:sz w:val="20"/>
                <w:szCs w:val="20"/>
              </w:rPr>
              <w:t>,</w:t>
            </w:r>
            <w:r w:rsidRPr="00694CC4">
              <w:rPr>
                <w:rFonts w:asciiTheme="minorHAnsi" w:hAnsiTheme="minorHAnsi" w:cs="Arial Narrow"/>
                <w:sz w:val="20"/>
                <w:szCs w:val="20"/>
              </w:rPr>
              <w:t xml:space="preserve"> gaps and opportunities to address gaps (</w:t>
            </w:r>
            <w:r w:rsidR="0090107F">
              <w:rPr>
                <w:rFonts w:asciiTheme="minorHAnsi" w:hAnsiTheme="minorHAnsi" w:cs="Arial Narrow"/>
                <w:sz w:val="20"/>
                <w:szCs w:val="20"/>
              </w:rPr>
              <w:t>S</w:t>
            </w:r>
            <w:r w:rsidRPr="00694CC4">
              <w:rPr>
                <w:rFonts w:asciiTheme="minorHAnsi" w:hAnsiTheme="minorHAnsi" w:cs="Arial Narrow"/>
                <w:sz w:val="20"/>
                <w:szCs w:val="20"/>
              </w:rPr>
              <w:t>ection 2.3.7</w:t>
            </w:r>
            <w:r w:rsidR="00E12F2B">
              <w:rPr>
                <w:rFonts w:asciiTheme="minorHAnsi" w:hAnsiTheme="minorHAnsi" w:cs="Arial Narrow"/>
                <w:sz w:val="20"/>
                <w:szCs w:val="20"/>
              </w:rPr>
              <w:t>)</w:t>
            </w:r>
          </w:p>
        </w:tc>
      </w:tr>
      <w:tr w:rsidR="00063AD8" w:rsidRPr="00C840C3" w:rsidTr="00430E9A">
        <w:tc>
          <w:tcPr>
            <w:tcW w:w="1692" w:type="pct"/>
          </w:tcPr>
          <w:p w:rsidR="00063AD8" w:rsidRPr="00694CC4" w:rsidRDefault="00063AD8" w:rsidP="00C2097A">
            <w:pPr>
              <w:numPr>
                <w:ilvl w:val="0"/>
                <w:numId w:val="39"/>
              </w:numPr>
              <w:spacing w:before="40" w:after="40" w:line="240" w:lineRule="auto"/>
              <w:rPr>
                <w:rFonts w:asciiTheme="minorHAnsi" w:hAnsiTheme="minorHAnsi" w:cs="Arial Narrow"/>
                <w:sz w:val="20"/>
                <w:szCs w:val="20"/>
              </w:rPr>
            </w:pPr>
            <w:r w:rsidRPr="00694CC4">
              <w:rPr>
                <w:rFonts w:asciiTheme="minorHAnsi" w:hAnsiTheme="minorHAnsi" w:cs="Arial Narrow"/>
                <w:sz w:val="20"/>
                <w:szCs w:val="20"/>
              </w:rPr>
              <w:t>Reporting and communication</w:t>
            </w:r>
          </w:p>
        </w:tc>
        <w:tc>
          <w:tcPr>
            <w:tcW w:w="3308" w:type="pct"/>
          </w:tcPr>
          <w:p w:rsidR="00063AD8" w:rsidRPr="00694CC4" w:rsidRDefault="00063AD8" w:rsidP="00EA6B63">
            <w:pPr>
              <w:spacing w:before="40" w:after="40" w:line="240" w:lineRule="auto"/>
              <w:ind w:right="-108"/>
              <w:rPr>
                <w:rFonts w:asciiTheme="minorHAnsi" w:hAnsiTheme="minorHAnsi" w:cs="Arial Narrow"/>
                <w:sz w:val="20"/>
                <w:szCs w:val="20"/>
              </w:rPr>
            </w:pPr>
            <w:r w:rsidRPr="00694CC4">
              <w:rPr>
                <w:rFonts w:asciiTheme="minorHAnsi" w:hAnsiTheme="minorHAnsi" w:cs="Arial Narrow"/>
                <w:sz w:val="20"/>
                <w:szCs w:val="20"/>
              </w:rPr>
              <w:t>Identification of purpose and scope of reporting and communication to support integrated monitoring, sources of data and key audiences, options and preferences for reporting and communication, existing initiatives to support integrated monitoring</w:t>
            </w:r>
            <w:r w:rsidR="00101719">
              <w:rPr>
                <w:rFonts w:asciiTheme="minorHAnsi" w:hAnsiTheme="minorHAnsi" w:cs="Arial Narrow"/>
                <w:sz w:val="20"/>
                <w:szCs w:val="20"/>
              </w:rPr>
              <w:t>,</w:t>
            </w:r>
            <w:r w:rsidRPr="00694CC4">
              <w:rPr>
                <w:rFonts w:asciiTheme="minorHAnsi" w:hAnsiTheme="minorHAnsi" w:cs="Arial Narrow"/>
                <w:sz w:val="20"/>
                <w:szCs w:val="20"/>
              </w:rPr>
              <w:t xml:space="preserve"> significant gaps and opportunities to address gaps (</w:t>
            </w:r>
            <w:r w:rsidR="0090107F">
              <w:rPr>
                <w:rFonts w:asciiTheme="minorHAnsi" w:hAnsiTheme="minorHAnsi" w:cs="Arial Narrow"/>
                <w:sz w:val="20"/>
                <w:szCs w:val="20"/>
              </w:rPr>
              <w:t>S</w:t>
            </w:r>
            <w:r w:rsidRPr="00694CC4">
              <w:rPr>
                <w:rFonts w:asciiTheme="minorHAnsi" w:hAnsiTheme="minorHAnsi" w:cs="Arial Narrow"/>
                <w:sz w:val="20"/>
                <w:szCs w:val="20"/>
              </w:rPr>
              <w:t>ection 2.3.8</w:t>
            </w:r>
            <w:r w:rsidR="00E12F2B">
              <w:rPr>
                <w:rFonts w:asciiTheme="minorHAnsi" w:hAnsiTheme="minorHAnsi" w:cs="Arial Narrow"/>
                <w:sz w:val="20"/>
                <w:szCs w:val="20"/>
              </w:rPr>
              <w:t>)</w:t>
            </w:r>
          </w:p>
        </w:tc>
      </w:tr>
      <w:tr w:rsidR="00063AD8" w:rsidRPr="00C840C3" w:rsidTr="00430E9A">
        <w:tc>
          <w:tcPr>
            <w:tcW w:w="1692" w:type="pct"/>
          </w:tcPr>
          <w:p w:rsidR="00063AD8" w:rsidRPr="00694CC4" w:rsidRDefault="00063AD8" w:rsidP="00C2097A">
            <w:pPr>
              <w:numPr>
                <w:ilvl w:val="0"/>
                <w:numId w:val="39"/>
              </w:numPr>
              <w:spacing w:before="40" w:after="40" w:line="240" w:lineRule="auto"/>
              <w:rPr>
                <w:rFonts w:asciiTheme="minorHAnsi" w:hAnsiTheme="minorHAnsi" w:cs="Arial Narrow"/>
                <w:sz w:val="20"/>
                <w:szCs w:val="20"/>
              </w:rPr>
            </w:pPr>
            <w:r w:rsidRPr="00694CC4">
              <w:rPr>
                <w:rFonts w:asciiTheme="minorHAnsi" w:hAnsiTheme="minorHAnsi" w:cs="Arial Narrow"/>
                <w:sz w:val="20"/>
                <w:szCs w:val="20"/>
              </w:rPr>
              <w:t>Reviewing and auditing</w:t>
            </w:r>
          </w:p>
        </w:tc>
        <w:tc>
          <w:tcPr>
            <w:tcW w:w="3308" w:type="pct"/>
          </w:tcPr>
          <w:p w:rsidR="00063AD8" w:rsidRPr="00694CC4" w:rsidRDefault="00063AD8" w:rsidP="00EA6B63">
            <w:pPr>
              <w:spacing w:before="40" w:after="40" w:line="240" w:lineRule="auto"/>
              <w:ind w:right="-108"/>
              <w:rPr>
                <w:rFonts w:asciiTheme="minorHAnsi" w:hAnsiTheme="minorHAnsi" w:cs="Arial Narrow"/>
                <w:sz w:val="20"/>
                <w:szCs w:val="20"/>
              </w:rPr>
            </w:pPr>
            <w:r w:rsidRPr="00694CC4">
              <w:rPr>
                <w:rFonts w:asciiTheme="minorHAnsi" w:hAnsiTheme="minorHAnsi" w:cs="Arial Narrow"/>
                <w:sz w:val="20"/>
                <w:szCs w:val="20"/>
              </w:rPr>
              <w:t>Identification of purpose and scope of reviewing and auditing to support integrated monitoring and a preferred model for reviewing and auditing (</w:t>
            </w:r>
            <w:r w:rsidR="0090107F">
              <w:rPr>
                <w:rFonts w:asciiTheme="minorHAnsi" w:hAnsiTheme="minorHAnsi" w:cs="Arial Narrow"/>
                <w:sz w:val="20"/>
                <w:szCs w:val="20"/>
              </w:rPr>
              <w:t>S</w:t>
            </w:r>
            <w:r w:rsidRPr="00694CC4">
              <w:rPr>
                <w:rFonts w:asciiTheme="minorHAnsi" w:hAnsiTheme="minorHAnsi" w:cs="Arial Narrow"/>
                <w:sz w:val="20"/>
                <w:szCs w:val="20"/>
              </w:rPr>
              <w:t>ection 2.3.9</w:t>
            </w:r>
            <w:r w:rsidR="00E12F2B">
              <w:rPr>
                <w:rFonts w:asciiTheme="minorHAnsi" w:hAnsiTheme="minorHAnsi" w:cs="Arial Narrow"/>
                <w:sz w:val="20"/>
                <w:szCs w:val="20"/>
              </w:rPr>
              <w:t>)</w:t>
            </w:r>
          </w:p>
        </w:tc>
      </w:tr>
    </w:tbl>
    <w:p w:rsidR="00063AD8" w:rsidRDefault="00063AD8" w:rsidP="00063AD8">
      <w:pPr>
        <w:pStyle w:val="Heading2"/>
        <w:spacing w:before="360" w:after="120"/>
      </w:pPr>
      <w:bookmarkStart w:id="33" w:name="_Toc366499467"/>
      <w:r>
        <w:t>2.2</w:t>
      </w:r>
      <w:r>
        <w:tab/>
        <w:t>Prerequisites to establish an IMF</w:t>
      </w:r>
      <w:bookmarkEnd w:id="33"/>
    </w:p>
    <w:p w:rsidR="00063AD8" w:rsidRPr="00EA5F71" w:rsidRDefault="00063AD8" w:rsidP="00063AD8">
      <w:r>
        <w:t xml:space="preserve">Clearly defined management objectives, governance and principles for integrated </w:t>
      </w:r>
      <w:r w:rsidR="00206371">
        <w:t xml:space="preserve">monitoring </w:t>
      </w:r>
      <w:r>
        <w:t>are prerequisites for establishing an IMF. Collectively they provide clarity about what management seeks to achieve, the arrangements for decision</w:t>
      </w:r>
      <w:r w:rsidR="00101719">
        <w:t>-</w:t>
      </w:r>
      <w:r>
        <w:t>making and provision of expert advice, and guidance for decision</w:t>
      </w:r>
      <w:r w:rsidR="00101719">
        <w:t>-</w:t>
      </w:r>
      <w:r>
        <w:t>making to establish an IMF.</w:t>
      </w:r>
    </w:p>
    <w:p w:rsidR="00063AD8" w:rsidRPr="003C48ED" w:rsidRDefault="00063AD8" w:rsidP="00EA6B63">
      <w:pPr>
        <w:pStyle w:val="Heading2"/>
        <w:spacing w:before="360" w:after="120" w:line="23" w:lineRule="atLeast"/>
        <w:rPr>
          <w:sz w:val="24"/>
          <w:szCs w:val="24"/>
        </w:rPr>
      </w:pPr>
      <w:bookmarkStart w:id="34" w:name="_Toc366499468"/>
      <w:r w:rsidRPr="003C48ED">
        <w:rPr>
          <w:sz w:val="24"/>
          <w:szCs w:val="24"/>
        </w:rPr>
        <w:t xml:space="preserve">2.2.1 </w:t>
      </w:r>
      <w:r w:rsidRPr="003C48ED">
        <w:rPr>
          <w:sz w:val="24"/>
          <w:szCs w:val="24"/>
        </w:rPr>
        <w:tab/>
        <w:t>Clearly defined management objectives</w:t>
      </w:r>
      <w:bookmarkEnd w:id="34"/>
    </w:p>
    <w:p w:rsidR="00063AD8" w:rsidRDefault="00063AD8" w:rsidP="00EA6B63">
      <w:pPr>
        <w:spacing w:before="240" w:after="120" w:line="23" w:lineRule="atLeast"/>
        <w:rPr>
          <w:rFonts w:asciiTheme="minorHAnsi" w:eastAsia="Times New Roman" w:hAnsiTheme="minorHAnsi" w:cs="Times New Roman"/>
          <w:color w:val="0070C0"/>
          <w:sz w:val="24"/>
          <w:szCs w:val="24"/>
          <w:lang w:eastAsia="en-AU"/>
        </w:rPr>
      </w:pPr>
      <w:r>
        <w:rPr>
          <w:rFonts w:asciiTheme="minorHAnsi" w:eastAsia="Times New Roman" w:hAnsiTheme="minorHAnsi" w:cs="Times New Roman"/>
          <w:color w:val="0070C0"/>
          <w:sz w:val="24"/>
          <w:szCs w:val="24"/>
          <w:lang w:eastAsia="en-AU"/>
        </w:rPr>
        <w:t>Aims of this section</w:t>
      </w:r>
    </w:p>
    <w:p w:rsidR="00063AD8" w:rsidRDefault="00063AD8" w:rsidP="00EA6B63">
      <w:pPr>
        <w:pStyle w:val="ListParagraph"/>
        <w:numPr>
          <w:ilvl w:val="0"/>
          <w:numId w:val="8"/>
        </w:numPr>
        <w:spacing w:after="120"/>
        <w:ind w:left="714" w:hanging="357"/>
        <w:rPr>
          <w:rFonts w:asciiTheme="minorHAnsi" w:hAnsiTheme="minorHAnsi" w:cs="Courier New"/>
        </w:rPr>
      </w:pPr>
      <w:r>
        <w:rPr>
          <w:rFonts w:asciiTheme="minorHAnsi" w:hAnsiTheme="minorHAnsi" w:cs="Courier New"/>
        </w:rPr>
        <w:t>To explain the importance of clearly defined management objectives.</w:t>
      </w:r>
    </w:p>
    <w:p w:rsidR="00063AD8" w:rsidRDefault="00063AD8" w:rsidP="00EA6B63">
      <w:pPr>
        <w:pStyle w:val="ListParagraph"/>
        <w:numPr>
          <w:ilvl w:val="0"/>
          <w:numId w:val="8"/>
        </w:numPr>
        <w:spacing w:after="120"/>
        <w:ind w:left="714" w:hanging="357"/>
        <w:rPr>
          <w:rFonts w:asciiTheme="minorHAnsi" w:hAnsiTheme="minorHAnsi" w:cs="Courier New"/>
        </w:rPr>
      </w:pPr>
      <w:r>
        <w:rPr>
          <w:rFonts w:asciiTheme="minorHAnsi" w:hAnsiTheme="minorHAnsi" w:cs="Courier New"/>
        </w:rPr>
        <w:t>To identify considerations for management objectives in the context of integrated monitoring.</w:t>
      </w:r>
    </w:p>
    <w:p w:rsidR="00063AD8" w:rsidRDefault="00063AD8" w:rsidP="0037171B">
      <w:pPr>
        <w:pStyle w:val="ListParagraph"/>
        <w:numPr>
          <w:ilvl w:val="0"/>
          <w:numId w:val="8"/>
        </w:numPr>
        <w:rPr>
          <w:rFonts w:asciiTheme="minorHAnsi" w:hAnsiTheme="minorHAnsi" w:cs="Courier New"/>
        </w:rPr>
      </w:pPr>
      <w:r>
        <w:rPr>
          <w:rFonts w:asciiTheme="minorHAnsi" w:hAnsiTheme="minorHAnsi" w:cs="Courier New"/>
        </w:rPr>
        <w:t>To provide guidance to establish an IMF.</w:t>
      </w:r>
    </w:p>
    <w:p w:rsidR="00063AD8" w:rsidRDefault="00063AD8" w:rsidP="00063AD8">
      <w:pPr>
        <w:spacing w:after="120" w:line="240" w:lineRule="auto"/>
        <w:rPr>
          <w:rFonts w:asciiTheme="minorHAnsi" w:eastAsia="Times New Roman" w:hAnsiTheme="minorHAnsi" w:cs="Times New Roman"/>
          <w:color w:val="0070C0"/>
          <w:sz w:val="24"/>
          <w:szCs w:val="24"/>
          <w:lang w:eastAsia="en-AU"/>
        </w:rPr>
      </w:pPr>
      <w:r>
        <w:rPr>
          <w:rFonts w:asciiTheme="minorHAnsi" w:eastAsia="Times New Roman" w:hAnsiTheme="minorHAnsi" w:cs="Times New Roman"/>
          <w:color w:val="0070C0"/>
          <w:sz w:val="24"/>
          <w:szCs w:val="24"/>
          <w:lang w:eastAsia="en-AU"/>
        </w:rPr>
        <w:t>Importance</w:t>
      </w:r>
    </w:p>
    <w:p w:rsidR="00063AD8" w:rsidRDefault="00063AD8" w:rsidP="00063AD8">
      <w:r>
        <w:t xml:space="preserve">Clearly defined management objectives are a fundamental prerequisite to </w:t>
      </w:r>
      <w:r w:rsidR="00206371">
        <w:t xml:space="preserve">successful </w:t>
      </w:r>
      <w:r>
        <w:t>management. The policymaker</w:t>
      </w:r>
      <w:r w:rsidR="005D7125">
        <w:t>’</w:t>
      </w:r>
      <w:r>
        <w:t>s mandate for MNES and operational focus areas for natural resource managers are explicitly expressed through the management objectives which in turn provide a ‘straight line of site’ for identifying monitoring objectives</w:t>
      </w:r>
      <w:r w:rsidR="00206371">
        <w:t xml:space="preserve">, </w:t>
      </w:r>
      <w:r>
        <w:t xml:space="preserve">indicators </w:t>
      </w:r>
      <w:r w:rsidR="00206371">
        <w:t xml:space="preserve">and necessary data analysis </w:t>
      </w:r>
      <w:r>
        <w:t>for the IMF.</w:t>
      </w:r>
    </w:p>
    <w:p w:rsidR="00063AD8" w:rsidRDefault="00063AD8" w:rsidP="00063AD8">
      <w:pPr>
        <w:spacing w:after="120" w:line="240" w:lineRule="auto"/>
        <w:rPr>
          <w:rFonts w:asciiTheme="minorHAnsi" w:eastAsia="Times New Roman" w:hAnsiTheme="minorHAnsi" w:cs="Times New Roman"/>
          <w:color w:val="0070C0"/>
          <w:sz w:val="24"/>
          <w:szCs w:val="24"/>
          <w:lang w:eastAsia="en-AU"/>
        </w:rPr>
      </w:pPr>
      <w:r>
        <w:rPr>
          <w:rFonts w:asciiTheme="minorHAnsi" w:eastAsia="Times New Roman" w:hAnsiTheme="minorHAnsi" w:cs="Times New Roman"/>
          <w:color w:val="0070C0"/>
          <w:sz w:val="24"/>
          <w:szCs w:val="24"/>
          <w:lang w:eastAsia="en-AU"/>
        </w:rPr>
        <w:t>Considerations</w:t>
      </w:r>
    </w:p>
    <w:p w:rsidR="00063AD8" w:rsidRDefault="00063AD8" w:rsidP="00063AD8">
      <w:r>
        <w:t xml:space="preserve">Management objectives are defined by policymakers and managers during the process of planning and management. In the case of </w:t>
      </w:r>
      <w:r w:rsidR="00500B5E">
        <w:t>s</w:t>
      </w:r>
      <w:r>
        <w:t xml:space="preserve">trategic </w:t>
      </w:r>
      <w:r w:rsidR="00500B5E">
        <w:t>a</w:t>
      </w:r>
      <w:r>
        <w:t>ssessment under the EPBC Act</w:t>
      </w:r>
      <w:r w:rsidR="005D7125">
        <w:t>,</w:t>
      </w:r>
      <w:r>
        <w:t xml:space="preserve"> this means management objectives are defined </w:t>
      </w:r>
      <w:r w:rsidR="00061ABE">
        <w:t xml:space="preserve">while </w:t>
      </w:r>
      <w:r>
        <w:t>develop</w:t>
      </w:r>
      <w:r w:rsidR="00061ABE">
        <w:t>ing</w:t>
      </w:r>
      <w:r>
        <w:t xml:space="preserve"> the draft </w:t>
      </w:r>
      <w:r w:rsidR="00500B5E">
        <w:t xml:space="preserve">strategic assessment </w:t>
      </w:r>
      <w:r>
        <w:t>program and draft strategic assessment</w:t>
      </w:r>
      <w:r w:rsidR="00B8226B">
        <w:t xml:space="preserve"> reports</w:t>
      </w:r>
      <w:r>
        <w:t>. It is importan</w:t>
      </w:r>
      <w:r w:rsidR="00B8226B">
        <w:t xml:space="preserve">t that </w:t>
      </w:r>
      <w:r>
        <w:t xml:space="preserve">management objectives </w:t>
      </w:r>
      <w:r w:rsidR="00B8226B">
        <w:t>are defined early in the process to inform a</w:t>
      </w:r>
      <w:r>
        <w:t xml:space="preserve">n IMF as they are </w:t>
      </w:r>
      <w:r w:rsidR="00206371">
        <w:t xml:space="preserve">essential </w:t>
      </w:r>
      <w:r>
        <w:t>for focusing effort and prioritising.</w:t>
      </w:r>
    </w:p>
    <w:p w:rsidR="00063AD8" w:rsidRDefault="00063AD8" w:rsidP="00063AD8">
      <w:r>
        <w:t xml:space="preserve">To meaningfully inform the IMF, management objectives must be able to inform the operational level (i.e. provide direction to on-ground managers). It is not enough to provide broad objectives and expect that on-ground managers will be comfortable with a lack of detail and potential ambiguities (Rogers and Biggs 1999). This means they should meet </w:t>
      </w:r>
      <w:r w:rsidR="00500B5E">
        <w:t>criteria</w:t>
      </w:r>
      <w:r>
        <w:t xml:space="preserve"> of being </w:t>
      </w:r>
      <w:r w:rsidRPr="00DE5075">
        <w:rPr>
          <w:i/>
        </w:rPr>
        <w:t>realistic, specific</w:t>
      </w:r>
      <w:r>
        <w:t xml:space="preserve"> and </w:t>
      </w:r>
      <w:r w:rsidRPr="00DE5075">
        <w:rPr>
          <w:i/>
        </w:rPr>
        <w:t>measurable</w:t>
      </w:r>
      <w:r>
        <w:t xml:space="preserve"> (NPS 2012).</w:t>
      </w:r>
      <w:r w:rsidR="00DE5075">
        <w:t xml:space="preserve"> An alternative test is that objectives should be </w:t>
      </w:r>
      <w:r w:rsidR="00DE5075" w:rsidRPr="00DE5075">
        <w:rPr>
          <w:i/>
        </w:rPr>
        <w:t>specific</w:t>
      </w:r>
      <w:r w:rsidR="00DE5075">
        <w:t xml:space="preserve">, </w:t>
      </w:r>
      <w:r w:rsidR="00DE5075" w:rsidRPr="00DE5075">
        <w:rPr>
          <w:i/>
        </w:rPr>
        <w:t>measureable</w:t>
      </w:r>
      <w:r w:rsidR="00DE5075">
        <w:t xml:space="preserve">, </w:t>
      </w:r>
      <w:r w:rsidR="00DE5075" w:rsidRPr="00DE5075">
        <w:rPr>
          <w:i/>
        </w:rPr>
        <w:t xml:space="preserve">achievable, </w:t>
      </w:r>
      <w:r w:rsidR="00DE5075" w:rsidRPr="00500B5E">
        <w:rPr>
          <w:i/>
        </w:rPr>
        <w:t>results</w:t>
      </w:r>
      <w:r w:rsidR="00C752DD" w:rsidRPr="00C752DD">
        <w:rPr>
          <w:i/>
        </w:rPr>
        <w:t>-oriented</w:t>
      </w:r>
      <w:r w:rsidR="00DE5075">
        <w:t xml:space="preserve"> and applicable over relevant </w:t>
      </w:r>
      <w:r w:rsidR="00DE5075" w:rsidRPr="00500B5E">
        <w:rPr>
          <w:i/>
        </w:rPr>
        <w:t>time</w:t>
      </w:r>
      <w:r w:rsidR="007D00EF">
        <w:rPr>
          <w:i/>
        </w:rPr>
        <w:t xml:space="preserve"> </w:t>
      </w:r>
      <w:r w:rsidR="00C752DD" w:rsidRPr="00C752DD">
        <w:rPr>
          <w:i/>
        </w:rPr>
        <w:t>frames</w:t>
      </w:r>
      <w:r w:rsidR="00DE5075">
        <w:t xml:space="preserve"> (</w:t>
      </w:r>
      <w:r w:rsidR="00500B5E">
        <w:t xml:space="preserve">SMART; </w:t>
      </w:r>
      <w:r w:rsidR="00DF493F">
        <w:t>Reynolds 2012)</w:t>
      </w:r>
      <w:r w:rsidR="00B8226B">
        <w:t>.</w:t>
      </w:r>
      <w:r>
        <w:t xml:space="preserve"> </w:t>
      </w:r>
      <w:r w:rsidR="00500B5E">
        <w:t>M</w:t>
      </w:r>
      <w:r>
        <w:t xml:space="preserve">anagement objectives </w:t>
      </w:r>
      <w:r w:rsidR="00500B5E">
        <w:t>that are</w:t>
      </w:r>
      <w:r>
        <w:t xml:space="preserve"> high-level statements of strategic intent lack the necessary detail required by on-ground managers, particularly in terms of what needs to be achieved, where and by when. Where existing management objectives are not articulated at an operational level, it is critical that further work be undertaken to ensure they are realistic, specific and measureable. Failure to do this may severely limit the capacity of the monitoring program to inform adaptive management for MNES.</w:t>
      </w:r>
    </w:p>
    <w:p w:rsidR="00063AD8" w:rsidRDefault="00063AD8" w:rsidP="00063AD8">
      <w:r>
        <w:t>Defining clear, unambiguous operational objectives is not a trivial task. It requires considerab</w:t>
      </w:r>
      <w:r w:rsidR="00035C42">
        <w:t>le thought and time from policy</w:t>
      </w:r>
      <w:r>
        <w:t>makers and man</w:t>
      </w:r>
      <w:r w:rsidR="00061ABE">
        <w:t>a</w:t>
      </w:r>
      <w:r>
        <w:t xml:space="preserve">gers and the outputs need to be logical and transparent. Rogers and Biggs (1999) </w:t>
      </w:r>
      <w:r w:rsidR="00A71272">
        <w:t xml:space="preserve">recommend </w:t>
      </w:r>
      <w:r>
        <w:t xml:space="preserve">the development of an objectives hierarchy (hereafter referred to as the </w:t>
      </w:r>
      <w:r w:rsidRPr="00EF1770">
        <w:t>management objectives hierarchy</w:t>
      </w:r>
      <w:r>
        <w:t xml:space="preserve">). </w:t>
      </w:r>
      <w:r w:rsidRPr="009023A3">
        <w:t xml:space="preserve">The </w:t>
      </w:r>
      <w:r>
        <w:t xml:space="preserve">management objectives </w:t>
      </w:r>
      <w:r w:rsidRPr="009023A3">
        <w:t>hierarchy begins</w:t>
      </w:r>
      <w:r>
        <w:t xml:space="preserve"> at the broadest level with the </w:t>
      </w:r>
      <w:r w:rsidRPr="009023A3">
        <w:t>organi</w:t>
      </w:r>
      <w:r w:rsidR="00F94D42">
        <w:t>s</w:t>
      </w:r>
      <w:r w:rsidRPr="009023A3">
        <w:t>ation's vision</w:t>
      </w:r>
      <w:r w:rsidR="00061ABE">
        <w:t>,</w:t>
      </w:r>
      <w:r w:rsidRPr="009023A3">
        <w:t xml:space="preserve"> </w:t>
      </w:r>
      <w:r>
        <w:t>mission statement or strategic objectives (hereafter referred to as the high-level management objectives). These high</w:t>
      </w:r>
      <w:r w:rsidR="00305038">
        <w:t>-</w:t>
      </w:r>
      <w:r>
        <w:t>level objectives are then broken down into a suite</w:t>
      </w:r>
      <w:r w:rsidRPr="0076716A">
        <w:t xml:space="preserve"> of </w:t>
      </w:r>
      <w:r>
        <w:t>lower</w:t>
      </w:r>
      <w:r w:rsidR="007D00EF">
        <w:t>-</w:t>
      </w:r>
      <w:r>
        <w:t xml:space="preserve">level statements </w:t>
      </w:r>
      <w:r w:rsidRPr="0076716A">
        <w:t>which have increasing focus, rigour and achievability</w:t>
      </w:r>
      <w:r>
        <w:t>. The lowest level of the management objectives hierarchy provid</w:t>
      </w:r>
      <w:r w:rsidR="00061ABE">
        <w:t>es</w:t>
      </w:r>
      <w:r>
        <w:t xml:space="preserve"> on-ground managers with realistic, specific and measurable direction that is delimited in space and time. </w:t>
      </w:r>
      <w:r w:rsidR="00A71272">
        <w:t>E</w:t>
      </w:r>
      <w:r>
        <w:t>xample</w:t>
      </w:r>
      <w:r w:rsidR="00A71272">
        <w:t>s</w:t>
      </w:r>
      <w:r>
        <w:t xml:space="preserve"> of poor, acceptable and preferred </w:t>
      </w:r>
      <w:r w:rsidR="00A71272">
        <w:t xml:space="preserve">specifications </w:t>
      </w:r>
      <w:r>
        <w:t xml:space="preserve">for the lowest level of the management objectives hierarchy </w:t>
      </w:r>
      <w:r w:rsidR="00061ABE">
        <w:t xml:space="preserve">are </w:t>
      </w:r>
      <w:r>
        <w:t>provided in Table 2.2.</w:t>
      </w:r>
    </w:p>
    <w:p w:rsidR="00063AD8" w:rsidRDefault="00063AD8" w:rsidP="00063AD8">
      <w:r>
        <w:t>There are numerous terms that are used to label the different levels of management objectives hierarchies</w:t>
      </w:r>
      <w:r w:rsidR="00305038">
        <w:t>, f</w:t>
      </w:r>
      <w:r>
        <w:t>or example</w:t>
      </w:r>
      <w:r w:rsidR="00305038">
        <w:t>:</w:t>
      </w:r>
      <w:r>
        <w:t xml:space="preserve"> goals, aims, high-level objectives, fundamental objectives, operational management objectives, means objective, outcomes, targets</w:t>
      </w:r>
      <w:r w:rsidR="00A71272">
        <w:t xml:space="preserve">, </w:t>
      </w:r>
      <w:r>
        <w:t>end</w:t>
      </w:r>
      <w:r w:rsidR="00F94D42">
        <w:t>points</w:t>
      </w:r>
      <w:r w:rsidR="00A71272">
        <w:t xml:space="preserve"> and so forth</w:t>
      </w:r>
      <w:r>
        <w:t>. There is no one right structure (i.e. set of terms or number of levels in the hierarchy) but it is important to define the terms used for the different levels in a hierarchy</w:t>
      </w:r>
      <w:r w:rsidR="00305038">
        <w:t xml:space="preserve"> for a particular IMF</w:t>
      </w:r>
      <w:r>
        <w:t xml:space="preserve">, understand how they relate to each other and ensure the lowest level of the hierarchy provides on-ground managers with realistic, specific and measurable direction. Figure 2.3 identifies a hypothetical hierarchy that would meet the needs of </w:t>
      </w:r>
      <w:r w:rsidR="00305038">
        <w:t>s</w:t>
      </w:r>
      <w:r>
        <w:t xml:space="preserve">trategic </w:t>
      </w:r>
      <w:r w:rsidR="00305038">
        <w:t>a</w:t>
      </w:r>
      <w:r>
        <w:t>ssessment under the EPBC Act.</w:t>
      </w:r>
    </w:p>
    <w:p w:rsidR="00063AD8" w:rsidRPr="008F77B6" w:rsidRDefault="00063AD8" w:rsidP="00063AD8">
      <w:pPr>
        <w:spacing w:after="120" w:line="240" w:lineRule="auto"/>
        <w:rPr>
          <w:rFonts w:asciiTheme="minorHAnsi" w:eastAsia="Times New Roman" w:hAnsiTheme="minorHAnsi" w:cs="Times New Roman"/>
          <w:color w:val="0070C0"/>
          <w:sz w:val="24"/>
          <w:szCs w:val="24"/>
          <w:lang w:eastAsia="en-AU"/>
        </w:rPr>
      </w:pPr>
      <w:r w:rsidRPr="008F77B6">
        <w:rPr>
          <w:rFonts w:asciiTheme="minorHAnsi" w:eastAsia="Times New Roman" w:hAnsiTheme="minorHAnsi" w:cs="Times New Roman"/>
          <w:color w:val="0070C0"/>
          <w:sz w:val="24"/>
          <w:szCs w:val="24"/>
          <w:lang w:eastAsia="en-AU"/>
        </w:rPr>
        <w:t xml:space="preserve">Guidance to </w:t>
      </w:r>
      <w:r>
        <w:rPr>
          <w:rFonts w:asciiTheme="minorHAnsi" w:eastAsia="Times New Roman" w:hAnsiTheme="minorHAnsi" w:cs="Times New Roman"/>
          <w:color w:val="0070C0"/>
          <w:sz w:val="24"/>
          <w:szCs w:val="24"/>
          <w:lang w:eastAsia="en-AU"/>
        </w:rPr>
        <w:t xml:space="preserve">establish an </w:t>
      </w:r>
      <w:r w:rsidRPr="008F77B6">
        <w:rPr>
          <w:rFonts w:asciiTheme="minorHAnsi" w:eastAsia="Times New Roman" w:hAnsiTheme="minorHAnsi" w:cs="Times New Roman"/>
          <w:color w:val="0070C0"/>
          <w:sz w:val="24"/>
          <w:szCs w:val="24"/>
          <w:lang w:eastAsia="en-AU"/>
        </w:rPr>
        <w:t>IM</w:t>
      </w:r>
      <w:r>
        <w:rPr>
          <w:rFonts w:asciiTheme="minorHAnsi" w:eastAsia="Times New Roman" w:hAnsiTheme="minorHAnsi" w:cs="Times New Roman"/>
          <w:color w:val="0070C0"/>
          <w:sz w:val="24"/>
          <w:szCs w:val="24"/>
          <w:lang w:eastAsia="en-AU"/>
        </w:rPr>
        <w:t>F</w:t>
      </w:r>
    </w:p>
    <w:p w:rsidR="008B5C2B" w:rsidRDefault="00063AD8" w:rsidP="00C2097A">
      <w:pPr>
        <w:pStyle w:val="ListParagraph"/>
        <w:numPr>
          <w:ilvl w:val="0"/>
          <w:numId w:val="108"/>
        </w:numPr>
        <w:spacing w:after="120"/>
        <w:rPr>
          <w:rFonts w:asciiTheme="minorHAnsi" w:hAnsiTheme="minorHAnsi" w:cs="Courier New"/>
        </w:rPr>
      </w:pPr>
      <w:r>
        <w:rPr>
          <w:rFonts w:asciiTheme="minorHAnsi" w:hAnsiTheme="minorHAnsi" w:cs="Courier New"/>
        </w:rPr>
        <w:t>Test management objectives to determine if they provide direction at the operational level (i.e. are they</w:t>
      </w:r>
      <w:r>
        <w:t xml:space="preserve"> realistic, specific and measurable). If they meet the test</w:t>
      </w:r>
      <w:r w:rsidR="00061ABE">
        <w:t>,</w:t>
      </w:r>
      <w:r>
        <w:t xml:space="preserve"> organise objectives into a management objectives hierarchy.</w:t>
      </w:r>
    </w:p>
    <w:p w:rsidR="008B5C2B" w:rsidRDefault="00063AD8" w:rsidP="00C2097A">
      <w:pPr>
        <w:pStyle w:val="ListParagraph"/>
        <w:numPr>
          <w:ilvl w:val="0"/>
          <w:numId w:val="108"/>
        </w:numPr>
        <w:spacing w:after="120"/>
        <w:rPr>
          <w:rFonts w:asciiTheme="minorHAnsi" w:hAnsiTheme="minorHAnsi" w:cs="Courier New"/>
        </w:rPr>
      </w:pPr>
      <w:r>
        <w:rPr>
          <w:rFonts w:asciiTheme="minorHAnsi" w:hAnsiTheme="minorHAnsi" w:cs="Courier New"/>
        </w:rPr>
        <w:t>If management objectives do not provide the detail required to provide operational goals this should be noted and management informed with a view to developing more operational objectives.</w:t>
      </w:r>
    </w:p>
    <w:p w:rsidR="008B5C2B" w:rsidRDefault="00063AD8" w:rsidP="00C2097A">
      <w:pPr>
        <w:pStyle w:val="ListParagraph"/>
        <w:numPr>
          <w:ilvl w:val="0"/>
          <w:numId w:val="108"/>
        </w:numPr>
        <w:rPr>
          <w:rFonts w:asciiTheme="minorHAnsi" w:hAnsiTheme="minorHAnsi" w:cs="Courier New"/>
        </w:rPr>
      </w:pPr>
      <w:r>
        <w:rPr>
          <w:rFonts w:asciiTheme="minorHAnsi" w:hAnsiTheme="minorHAnsi" w:cs="Courier New"/>
        </w:rPr>
        <w:t>Circulate management objectives hierarchy to appropriate governance committees</w:t>
      </w:r>
      <w:r w:rsidR="00305038">
        <w:rPr>
          <w:rFonts w:asciiTheme="minorHAnsi" w:hAnsiTheme="minorHAnsi" w:cs="Courier New"/>
        </w:rPr>
        <w:t>.</w:t>
      </w:r>
    </w:p>
    <w:p w:rsidR="00063AD8" w:rsidRDefault="00063AD8" w:rsidP="00063AD8">
      <w:pPr>
        <w:spacing w:after="0" w:line="240" w:lineRule="auto"/>
      </w:pPr>
      <w:r>
        <w:br w:type="page"/>
      </w:r>
    </w:p>
    <w:p w:rsidR="00063AD8" w:rsidRPr="006E1544" w:rsidRDefault="00063AD8" w:rsidP="00506DFC">
      <w:pPr>
        <w:pStyle w:val="Tablecaption"/>
      </w:pPr>
      <w:bookmarkStart w:id="35" w:name="_Toc365375111"/>
      <w:r w:rsidRPr="006E1544">
        <w:t>Table 2.2</w:t>
      </w:r>
      <w:r w:rsidR="005338FC">
        <w:t xml:space="preserve"> </w:t>
      </w:r>
      <w:proofErr w:type="gramStart"/>
      <w:r w:rsidRPr="006E1544">
        <w:t>A</w:t>
      </w:r>
      <w:proofErr w:type="gramEnd"/>
      <w:r w:rsidRPr="006E1544">
        <w:t xml:space="preserve"> hypothetical example of poor, acceptable and preferred operational management objectives to restore coral cover and condition in a marine reserve</w:t>
      </w:r>
      <w:bookmarkEnd w:id="35"/>
    </w:p>
    <w:p w:rsidR="00063AD8" w:rsidRDefault="00063AD8" w:rsidP="00063AD8">
      <w:pPr>
        <w:spacing w:after="0" w:line="240" w:lineRule="auto"/>
      </w:pPr>
    </w:p>
    <w:tbl>
      <w:tblPr>
        <w:tblStyle w:val="TableGrid"/>
        <w:tblW w:w="0" w:type="auto"/>
        <w:tblLook w:val="04A0"/>
      </w:tblPr>
      <w:tblGrid>
        <w:gridCol w:w="3227"/>
        <w:gridCol w:w="5670"/>
      </w:tblGrid>
      <w:tr w:rsidR="00063AD8" w:rsidTr="00506DFC">
        <w:tc>
          <w:tcPr>
            <w:tcW w:w="3227" w:type="dxa"/>
          </w:tcPr>
          <w:p w:rsidR="00063AD8" w:rsidRPr="008871E0" w:rsidRDefault="00063AD8" w:rsidP="00506DFC">
            <w:pPr>
              <w:spacing w:before="60" w:after="60" w:line="240" w:lineRule="auto"/>
              <w:rPr>
                <w:rFonts w:asciiTheme="minorHAnsi" w:hAnsiTheme="minorHAnsi"/>
                <w:b/>
              </w:rPr>
            </w:pPr>
            <w:r w:rsidRPr="008871E0">
              <w:rPr>
                <w:rFonts w:asciiTheme="minorHAnsi" w:hAnsiTheme="minorHAnsi"/>
                <w:b/>
              </w:rPr>
              <w:t>Management objective</w:t>
            </w:r>
          </w:p>
        </w:tc>
        <w:tc>
          <w:tcPr>
            <w:tcW w:w="5670" w:type="dxa"/>
          </w:tcPr>
          <w:p w:rsidR="00063AD8" w:rsidRPr="008871E0" w:rsidRDefault="00063AD8" w:rsidP="00506DFC">
            <w:pPr>
              <w:spacing w:before="60" w:after="60" w:line="240" w:lineRule="auto"/>
              <w:rPr>
                <w:rFonts w:asciiTheme="minorHAnsi" w:hAnsiTheme="minorHAnsi"/>
                <w:b/>
              </w:rPr>
            </w:pPr>
            <w:r w:rsidRPr="008871E0">
              <w:rPr>
                <w:rFonts w:asciiTheme="minorHAnsi" w:hAnsiTheme="minorHAnsi"/>
                <w:b/>
              </w:rPr>
              <w:t>Is it a clearly defined operational management objective?</w:t>
            </w:r>
          </w:p>
        </w:tc>
      </w:tr>
      <w:tr w:rsidR="00063AD8" w:rsidTr="00506DFC">
        <w:tc>
          <w:tcPr>
            <w:tcW w:w="3227" w:type="dxa"/>
          </w:tcPr>
          <w:p w:rsidR="00063AD8" w:rsidRPr="008871E0" w:rsidRDefault="00063AD8" w:rsidP="00506DFC">
            <w:pPr>
              <w:spacing w:before="60" w:after="60" w:line="240" w:lineRule="auto"/>
              <w:rPr>
                <w:rFonts w:asciiTheme="minorHAnsi" w:hAnsiTheme="minorHAnsi"/>
                <w:u w:val="single"/>
              </w:rPr>
            </w:pPr>
            <w:r w:rsidRPr="008871E0">
              <w:rPr>
                <w:rFonts w:asciiTheme="minorHAnsi" w:hAnsiTheme="minorHAnsi"/>
                <w:u w:val="single"/>
              </w:rPr>
              <w:t>High</w:t>
            </w:r>
            <w:r w:rsidR="007D00EF">
              <w:rPr>
                <w:rFonts w:asciiTheme="minorHAnsi" w:hAnsiTheme="minorHAnsi"/>
                <w:u w:val="single"/>
              </w:rPr>
              <w:t>-</w:t>
            </w:r>
            <w:r w:rsidRPr="008871E0">
              <w:rPr>
                <w:rFonts w:asciiTheme="minorHAnsi" w:hAnsiTheme="minorHAnsi"/>
                <w:u w:val="single"/>
              </w:rPr>
              <w:t>level management objective</w:t>
            </w:r>
          </w:p>
          <w:p w:rsidR="00063AD8" w:rsidRPr="008871E0" w:rsidRDefault="00063AD8" w:rsidP="00506DFC">
            <w:pPr>
              <w:spacing w:before="60" w:after="60" w:line="240" w:lineRule="auto"/>
              <w:rPr>
                <w:rFonts w:asciiTheme="minorHAnsi" w:hAnsiTheme="minorHAnsi"/>
              </w:rPr>
            </w:pPr>
            <w:r w:rsidRPr="008871E0">
              <w:rPr>
                <w:rFonts w:asciiTheme="minorHAnsi" w:hAnsiTheme="minorHAnsi"/>
              </w:rPr>
              <w:t>To provide for the protection, conservation and restoration of biodiversity and heritage values in the marine reserve</w:t>
            </w:r>
          </w:p>
        </w:tc>
        <w:tc>
          <w:tcPr>
            <w:tcW w:w="5670" w:type="dxa"/>
          </w:tcPr>
          <w:p w:rsidR="00063AD8" w:rsidRPr="008871E0" w:rsidRDefault="00063AD8" w:rsidP="00506DFC">
            <w:pPr>
              <w:spacing w:before="60" w:after="60" w:line="240" w:lineRule="auto"/>
              <w:rPr>
                <w:rFonts w:asciiTheme="minorHAnsi" w:hAnsiTheme="minorHAnsi"/>
                <w:b/>
              </w:rPr>
            </w:pPr>
            <w:r w:rsidRPr="008871E0">
              <w:rPr>
                <w:rFonts w:asciiTheme="minorHAnsi" w:hAnsiTheme="minorHAnsi"/>
                <w:b/>
              </w:rPr>
              <w:t>NOT OPERATIONAL – not realistic, specific or measurable</w:t>
            </w:r>
          </w:p>
          <w:p w:rsidR="00063AD8" w:rsidRPr="008871E0" w:rsidRDefault="00063AD8" w:rsidP="00506DFC">
            <w:pPr>
              <w:spacing w:before="60" w:after="60" w:line="240" w:lineRule="auto"/>
              <w:rPr>
                <w:rFonts w:asciiTheme="minorHAnsi" w:hAnsiTheme="minorHAnsi"/>
              </w:rPr>
            </w:pPr>
            <w:r w:rsidRPr="008871E0">
              <w:rPr>
                <w:rFonts w:asciiTheme="minorHAnsi" w:hAnsiTheme="minorHAnsi"/>
              </w:rPr>
              <w:t xml:space="preserve">Objective is </w:t>
            </w:r>
            <w:proofErr w:type="spellStart"/>
            <w:r w:rsidRPr="008871E0">
              <w:rPr>
                <w:rFonts w:asciiTheme="minorHAnsi" w:hAnsiTheme="minorHAnsi"/>
              </w:rPr>
              <w:t>aspirational</w:t>
            </w:r>
            <w:proofErr w:type="spellEnd"/>
            <w:r w:rsidRPr="008871E0">
              <w:rPr>
                <w:rFonts w:asciiTheme="minorHAnsi" w:hAnsiTheme="minorHAnsi"/>
              </w:rPr>
              <w:t xml:space="preserve"> and provides no insight about whether it is operationally realistic, specific or measurable</w:t>
            </w:r>
            <w:r w:rsidR="00E12F2B">
              <w:rPr>
                <w:rFonts w:asciiTheme="minorHAnsi" w:hAnsiTheme="minorHAnsi"/>
              </w:rPr>
              <w:t>.</w:t>
            </w:r>
          </w:p>
        </w:tc>
      </w:tr>
      <w:tr w:rsidR="00063AD8" w:rsidTr="00506DFC">
        <w:tc>
          <w:tcPr>
            <w:tcW w:w="3227" w:type="dxa"/>
          </w:tcPr>
          <w:p w:rsidR="00063AD8" w:rsidRPr="008871E0" w:rsidRDefault="00063AD8" w:rsidP="00506DFC">
            <w:pPr>
              <w:spacing w:before="60" w:after="60" w:line="240" w:lineRule="auto"/>
              <w:rPr>
                <w:rFonts w:asciiTheme="minorHAnsi" w:hAnsiTheme="minorHAnsi"/>
                <w:u w:val="single"/>
              </w:rPr>
            </w:pPr>
            <w:r w:rsidRPr="008871E0">
              <w:rPr>
                <w:rFonts w:asciiTheme="minorHAnsi" w:hAnsiTheme="minorHAnsi"/>
                <w:u w:val="single"/>
              </w:rPr>
              <w:t>Lower-level management objective</w:t>
            </w:r>
          </w:p>
          <w:p w:rsidR="00063AD8" w:rsidRPr="008871E0" w:rsidRDefault="00063AD8" w:rsidP="00506DFC">
            <w:pPr>
              <w:spacing w:before="60" w:after="60" w:line="240" w:lineRule="auto"/>
              <w:rPr>
                <w:rFonts w:asciiTheme="minorHAnsi" w:hAnsiTheme="minorHAnsi"/>
              </w:rPr>
            </w:pPr>
            <w:r w:rsidRPr="008871E0">
              <w:rPr>
                <w:rFonts w:asciiTheme="minorHAnsi" w:hAnsiTheme="minorHAnsi"/>
              </w:rPr>
              <w:t>To restore coral cover and condition in the marine reserve</w:t>
            </w:r>
          </w:p>
        </w:tc>
        <w:tc>
          <w:tcPr>
            <w:tcW w:w="5670" w:type="dxa"/>
          </w:tcPr>
          <w:p w:rsidR="00063AD8" w:rsidRPr="008871E0" w:rsidRDefault="00063AD8" w:rsidP="00506DFC">
            <w:pPr>
              <w:spacing w:before="60" w:after="60" w:line="240" w:lineRule="auto"/>
              <w:rPr>
                <w:rFonts w:asciiTheme="minorHAnsi" w:hAnsiTheme="minorHAnsi"/>
                <w:b/>
              </w:rPr>
            </w:pPr>
            <w:r w:rsidRPr="008871E0">
              <w:rPr>
                <w:rFonts w:asciiTheme="minorHAnsi" w:hAnsiTheme="minorHAnsi"/>
                <w:b/>
              </w:rPr>
              <w:t>NOT OPERATIONAL – not specific or measurable</w:t>
            </w:r>
          </w:p>
          <w:p w:rsidR="00063AD8" w:rsidRPr="008871E0" w:rsidRDefault="00063AD8" w:rsidP="00305038">
            <w:pPr>
              <w:spacing w:before="60" w:after="60" w:line="240" w:lineRule="auto"/>
              <w:rPr>
                <w:rFonts w:asciiTheme="minorHAnsi" w:hAnsiTheme="minorHAnsi"/>
              </w:rPr>
            </w:pPr>
            <w:r w:rsidRPr="008871E0">
              <w:rPr>
                <w:rFonts w:asciiTheme="minorHAnsi" w:hAnsiTheme="minorHAnsi"/>
              </w:rPr>
              <w:t>Objective is realistic about focus for management effort (to restore coral cover) but provides no specific insights about how management effectiveness could be measured</w:t>
            </w:r>
            <w:r w:rsidR="00B8226B">
              <w:rPr>
                <w:rFonts w:asciiTheme="minorHAnsi" w:hAnsiTheme="minorHAnsi"/>
              </w:rPr>
              <w:t xml:space="preserve"> (e.g. restore to what?)</w:t>
            </w:r>
          </w:p>
        </w:tc>
      </w:tr>
      <w:tr w:rsidR="00063AD8" w:rsidTr="00506DFC">
        <w:tc>
          <w:tcPr>
            <w:tcW w:w="3227" w:type="dxa"/>
          </w:tcPr>
          <w:p w:rsidR="00063AD8" w:rsidRPr="008871E0" w:rsidRDefault="00063AD8" w:rsidP="00506DFC">
            <w:pPr>
              <w:spacing w:before="60" w:after="60" w:line="240" w:lineRule="auto"/>
              <w:rPr>
                <w:rFonts w:asciiTheme="minorHAnsi" w:hAnsiTheme="minorHAnsi"/>
                <w:u w:val="single"/>
              </w:rPr>
            </w:pPr>
            <w:r w:rsidRPr="008871E0">
              <w:rPr>
                <w:rFonts w:asciiTheme="minorHAnsi" w:hAnsiTheme="minorHAnsi"/>
                <w:u w:val="single"/>
              </w:rPr>
              <w:t>Operational management objective 1</w:t>
            </w:r>
          </w:p>
          <w:p w:rsidR="00063AD8" w:rsidRPr="008871E0" w:rsidRDefault="00063AD8" w:rsidP="00506DFC">
            <w:pPr>
              <w:spacing w:before="60" w:after="60" w:line="240" w:lineRule="auto"/>
              <w:rPr>
                <w:rFonts w:asciiTheme="minorHAnsi" w:hAnsiTheme="minorHAnsi"/>
              </w:rPr>
            </w:pPr>
            <w:r w:rsidRPr="008871E0">
              <w:rPr>
                <w:rFonts w:asciiTheme="minorHAnsi" w:hAnsiTheme="minorHAnsi"/>
              </w:rPr>
              <w:t>To increase coral cover and condition in the marine reserve</w:t>
            </w:r>
          </w:p>
        </w:tc>
        <w:tc>
          <w:tcPr>
            <w:tcW w:w="5670" w:type="dxa"/>
          </w:tcPr>
          <w:p w:rsidR="00063AD8" w:rsidRPr="008871E0" w:rsidRDefault="00063AD8" w:rsidP="00506DFC">
            <w:pPr>
              <w:spacing w:before="60" w:after="60" w:line="240" w:lineRule="auto"/>
              <w:rPr>
                <w:rFonts w:asciiTheme="minorHAnsi" w:hAnsiTheme="minorHAnsi"/>
                <w:b/>
              </w:rPr>
            </w:pPr>
            <w:r w:rsidRPr="008871E0">
              <w:rPr>
                <w:rFonts w:asciiTheme="minorHAnsi" w:hAnsiTheme="minorHAnsi"/>
                <w:b/>
              </w:rPr>
              <w:t>POOR – not specific</w:t>
            </w:r>
          </w:p>
          <w:p w:rsidR="00063AD8" w:rsidRPr="008871E0" w:rsidRDefault="00063AD8" w:rsidP="00305038">
            <w:pPr>
              <w:spacing w:before="60" w:after="60" w:line="240" w:lineRule="auto"/>
              <w:rPr>
                <w:rFonts w:asciiTheme="minorHAnsi" w:hAnsiTheme="minorHAnsi"/>
              </w:rPr>
            </w:pPr>
            <w:r w:rsidRPr="008871E0">
              <w:rPr>
                <w:rFonts w:asciiTheme="minorHAnsi" w:hAnsiTheme="minorHAnsi"/>
              </w:rPr>
              <w:t xml:space="preserve">Objective is realistic about the focus for management effort (increasing coral cover in the marine reserve) but is ambiguous about how the effectiveness of management should be measured. </w:t>
            </w:r>
          </w:p>
        </w:tc>
      </w:tr>
      <w:tr w:rsidR="00063AD8" w:rsidTr="00506DFC">
        <w:tc>
          <w:tcPr>
            <w:tcW w:w="3227" w:type="dxa"/>
          </w:tcPr>
          <w:p w:rsidR="00063AD8" w:rsidRPr="008871E0" w:rsidRDefault="00063AD8" w:rsidP="00506DFC">
            <w:pPr>
              <w:spacing w:before="60" w:after="60" w:line="240" w:lineRule="auto"/>
              <w:rPr>
                <w:rFonts w:asciiTheme="minorHAnsi" w:hAnsiTheme="minorHAnsi"/>
                <w:u w:val="single"/>
              </w:rPr>
            </w:pPr>
            <w:r w:rsidRPr="008871E0">
              <w:rPr>
                <w:rFonts w:asciiTheme="minorHAnsi" w:hAnsiTheme="minorHAnsi"/>
                <w:u w:val="single"/>
              </w:rPr>
              <w:t>Operational management objective 2</w:t>
            </w:r>
          </w:p>
          <w:p w:rsidR="00063AD8" w:rsidRPr="008871E0" w:rsidRDefault="00063AD8" w:rsidP="00506DFC">
            <w:pPr>
              <w:spacing w:before="60" w:after="60" w:line="240" w:lineRule="auto"/>
              <w:rPr>
                <w:rFonts w:asciiTheme="minorHAnsi" w:hAnsiTheme="minorHAnsi"/>
              </w:rPr>
            </w:pPr>
            <w:r w:rsidRPr="008871E0">
              <w:rPr>
                <w:rFonts w:asciiTheme="minorHAnsi" w:hAnsiTheme="minorHAnsi"/>
              </w:rPr>
              <w:t>To increase live coral cover and condition in the marine reserve within 5 years of implementing the plan</w:t>
            </w:r>
          </w:p>
        </w:tc>
        <w:tc>
          <w:tcPr>
            <w:tcW w:w="5670" w:type="dxa"/>
          </w:tcPr>
          <w:p w:rsidR="00063AD8" w:rsidRPr="008871E0" w:rsidRDefault="00063AD8" w:rsidP="00506DFC">
            <w:pPr>
              <w:spacing w:before="60" w:after="60" w:line="240" w:lineRule="auto"/>
              <w:rPr>
                <w:rFonts w:asciiTheme="minorHAnsi" w:hAnsiTheme="minorHAnsi"/>
                <w:b/>
              </w:rPr>
            </w:pPr>
            <w:r w:rsidRPr="008871E0">
              <w:rPr>
                <w:rFonts w:asciiTheme="minorHAnsi" w:hAnsiTheme="minorHAnsi"/>
                <w:b/>
              </w:rPr>
              <w:t>ACCEPTABLE – realistic, specific and measurable</w:t>
            </w:r>
          </w:p>
          <w:p w:rsidR="00063AD8" w:rsidRPr="008871E0" w:rsidRDefault="00063AD8" w:rsidP="00305038">
            <w:pPr>
              <w:spacing w:before="60" w:after="60" w:line="240" w:lineRule="auto"/>
              <w:rPr>
                <w:rFonts w:asciiTheme="minorHAnsi" w:hAnsiTheme="minorHAnsi"/>
              </w:rPr>
            </w:pPr>
            <w:r w:rsidRPr="008871E0">
              <w:rPr>
                <w:rFonts w:asciiTheme="minorHAnsi" w:hAnsiTheme="minorHAnsi"/>
              </w:rPr>
              <w:t>Objective is specific about the focus for management effort (increasing live coral cover and condition in the marine reserve) and the period of time (5 year</w:t>
            </w:r>
            <w:r w:rsidR="00305038">
              <w:rPr>
                <w:rFonts w:asciiTheme="minorHAnsi" w:hAnsiTheme="minorHAnsi"/>
              </w:rPr>
              <w:t>s</w:t>
            </w:r>
            <w:r w:rsidRPr="008871E0">
              <w:rPr>
                <w:rFonts w:asciiTheme="minorHAnsi" w:hAnsiTheme="minorHAnsi"/>
              </w:rPr>
              <w:t>) to determine the effectiveness of management but is ambiguous about how much of an increase in coral extent would constitute effective management.</w:t>
            </w:r>
          </w:p>
        </w:tc>
      </w:tr>
      <w:tr w:rsidR="00063AD8" w:rsidTr="00506DFC">
        <w:tc>
          <w:tcPr>
            <w:tcW w:w="3227" w:type="dxa"/>
          </w:tcPr>
          <w:p w:rsidR="00063AD8" w:rsidRPr="008871E0" w:rsidRDefault="00063AD8" w:rsidP="00506DFC">
            <w:pPr>
              <w:spacing w:before="60" w:after="60" w:line="240" w:lineRule="auto"/>
              <w:rPr>
                <w:rFonts w:asciiTheme="minorHAnsi" w:hAnsiTheme="minorHAnsi"/>
                <w:u w:val="single"/>
              </w:rPr>
            </w:pPr>
            <w:r w:rsidRPr="008871E0">
              <w:rPr>
                <w:rFonts w:asciiTheme="minorHAnsi" w:hAnsiTheme="minorHAnsi"/>
                <w:u w:val="single"/>
              </w:rPr>
              <w:t>Operational management objective 3</w:t>
            </w:r>
          </w:p>
          <w:p w:rsidR="00063AD8" w:rsidRPr="008871E0" w:rsidRDefault="00063AD8" w:rsidP="00506DFC">
            <w:pPr>
              <w:spacing w:before="60" w:after="60" w:line="240" w:lineRule="auto"/>
              <w:rPr>
                <w:rFonts w:asciiTheme="minorHAnsi" w:hAnsiTheme="minorHAnsi"/>
              </w:rPr>
            </w:pPr>
            <w:r w:rsidRPr="008871E0">
              <w:rPr>
                <w:rFonts w:asciiTheme="minorHAnsi" w:hAnsiTheme="minorHAnsi"/>
              </w:rPr>
              <w:t>To increase the live coral cover and condition in the marine reserve by 5%</w:t>
            </w:r>
            <w:r w:rsidR="00FC10C0">
              <w:rPr>
                <w:rFonts w:asciiTheme="minorHAnsi" w:hAnsiTheme="minorHAnsi"/>
              </w:rPr>
              <w:t xml:space="preserve">, from current conditions, </w:t>
            </w:r>
            <w:r w:rsidRPr="008871E0">
              <w:rPr>
                <w:rFonts w:asciiTheme="minorHAnsi" w:hAnsiTheme="minorHAnsi"/>
              </w:rPr>
              <w:t>within 5 years of implementing the plan.</w:t>
            </w:r>
          </w:p>
        </w:tc>
        <w:tc>
          <w:tcPr>
            <w:tcW w:w="5670" w:type="dxa"/>
          </w:tcPr>
          <w:p w:rsidR="00063AD8" w:rsidRPr="008871E0" w:rsidRDefault="00063AD8" w:rsidP="00506DFC">
            <w:pPr>
              <w:spacing w:before="60" w:after="60" w:line="240" w:lineRule="auto"/>
              <w:rPr>
                <w:rFonts w:asciiTheme="minorHAnsi" w:hAnsiTheme="minorHAnsi"/>
                <w:b/>
              </w:rPr>
            </w:pPr>
            <w:r w:rsidRPr="008871E0">
              <w:rPr>
                <w:rFonts w:asciiTheme="minorHAnsi" w:hAnsiTheme="minorHAnsi"/>
                <w:b/>
              </w:rPr>
              <w:t>PREFERRED – realistic specific and measurable</w:t>
            </w:r>
          </w:p>
          <w:p w:rsidR="00063AD8" w:rsidRPr="008871E0" w:rsidRDefault="00063AD8" w:rsidP="00305038">
            <w:pPr>
              <w:spacing w:before="60" w:after="60" w:line="240" w:lineRule="auto"/>
              <w:rPr>
                <w:rFonts w:asciiTheme="minorHAnsi" w:hAnsiTheme="minorHAnsi"/>
              </w:rPr>
            </w:pPr>
            <w:r w:rsidRPr="008871E0">
              <w:rPr>
                <w:rFonts w:asciiTheme="minorHAnsi" w:hAnsiTheme="minorHAnsi"/>
              </w:rPr>
              <w:t xml:space="preserve">Objective is specific about the focus of management effort (increasing live coral cover and condition in the marine reserve) and provides clarity about how the effectiveness of management can be measured by identifying the </w:t>
            </w:r>
            <w:r w:rsidR="00FC10C0">
              <w:rPr>
                <w:rFonts w:asciiTheme="minorHAnsi" w:hAnsiTheme="minorHAnsi"/>
              </w:rPr>
              <w:t>amount</w:t>
            </w:r>
            <w:r w:rsidR="00FC10C0" w:rsidRPr="008871E0">
              <w:rPr>
                <w:rFonts w:asciiTheme="minorHAnsi" w:hAnsiTheme="minorHAnsi"/>
              </w:rPr>
              <w:t xml:space="preserve"> </w:t>
            </w:r>
            <w:r w:rsidRPr="008871E0">
              <w:rPr>
                <w:rFonts w:asciiTheme="minorHAnsi" w:hAnsiTheme="minorHAnsi"/>
              </w:rPr>
              <w:t xml:space="preserve">of increase </w:t>
            </w:r>
            <w:r w:rsidR="00305038">
              <w:rPr>
                <w:rFonts w:asciiTheme="minorHAnsi" w:hAnsiTheme="minorHAnsi"/>
              </w:rPr>
              <w:t>(</w:t>
            </w:r>
            <w:r w:rsidRPr="008871E0">
              <w:rPr>
                <w:rFonts w:asciiTheme="minorHAnsi" w:hAnsiTheme="minorHAnsi"/>
              </w:rPr>
              <w:t>5%</w:t>
            </w:r>
            <w:r w:rsidR="00FC10C0">
              <w:rPr>
                <w:rFonts w:asciiTheme="minorHAnsi" w:hAnsiTheme="minorHAnsi"/>
              </w:rPr>
              <w:t xml:space="preserve"> above current conditions</w:t>
            </w:r>
            <w:r w:rsidRPr="008871E0">
              <w:rPr>
                <w:rFonts w:asciiTheme="minorHAnsi" w:hAnsiTheme="minorHAnsi"/>
              </w:rPr>
              <w:t>) within a specified period of time (5 years).</w:t>
            </w:r>
          </w:p>
        </w:tc>
      </w:tr>
    </w:tbl>
    <w:p w:rsidR="00063AD8" w:rsidRDefault="00063AD8" w:rsidP="00063AD8">
      <w:pPr>
        <w:spacing w:after="0" w:line="240" w:lineRule="auto"/>
      </w:pPr>
    </w:p>
    <w:p w:rsidR="00063AD8" w:rsidRDefault="00063AD8" w:rsidP="00063AD8">
      <w:pPr>
        <w:spacing w:after="0" w:line="240" w:lineRule="auto"/>
        <w:rPr>
          <w:rFonts w:asciiTheme="minorHAnsi" w:hAnsiTheme="minorHAnsi" w:cs="Courier New"/>
        </w:rPr>
      </w:pPr>
      <w:r>
        <w:rPr>
          <w:rFonts w:asciiTheme="minorHAnsi" w:hAnsiTheme="minorHAnsi" w:cs="Courier New"/>
        </w:rPr>
        <w:br w:type="page"/>
      </w:r>
    </w:p>
    <w:p w:rsidR="00063AD8" w:rsidRDefault="00063AD8" w:rsidP="00063AD8">
      <w:pPr>
        <w:rPr>
          <w:rFonts w:asciiTheme="minorHAnsi" w:hAnsiTheme="minorHAnsi" w:cs="Courier New"/>
        </w:rPr>
      </w:pPr>
    </w:p>
    <w:tbl>
      <w:tblPr>
        <w:tblStyle w:val="TableGrid"/>
        <w:tblW w:w="10774" w:type="dxa"/>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418"/>
        <w:gridCol w:w="9356"/>
      </w:tblGrid>
      <w:tr w:rsidR="00063AD8" w:rsidTr="00506DFC">
        <w:trPr>
          <w:trHeight w:val="1574"/>
        </w:trPr>
        <w:tc>
          <w:tcPr>
            <w:tcW w:w="1418" w:type="dxa"/>
            <w:shd w:val="clear" w:color="auto" w:fill="808080" w:themeFill="background1" w:themeFillShade="80"/>
            <w:vAlign w:val="center"/>
          </w:tcPr>
          <w:p w:rsidR="00063AD8" w:rsidRPr="00345C63" w:rsidRDefault="00063AD8" w:rsidP="00506DFC">
            <w:pPr>
              <w:rPr>
                <w:rFonts w:ascii="Arial Narrow" w:hAnsi="Arial Narrow" w:cs="Courier New"/>
                <w:b/>
                <w:color w:val="B2540E"/>
              </w:rPr>
            </w:pPr>
            <w:r w:rsidRPr="00345C63">
              <w:rPr>
                <w:rFonts w:ascii="Arial Narrow" w:hAnsi="Arial Narrow" w:cs="Courier New"/>
                <w:b/>
                <w:color w:val="B2540E"/>
              </w:rPr>
              <w:t>High-level management objective</w:t>
            </w:r>
          </w:p>
        </w:tc>
        <w:tc>
          <w:tcPr>
            <w:tcW w:w="9356" w:type="dxa"/>
            <w:shd w:val="clear" w:color="auto" w:fill="808080" w:themeFill="background1" w:themeFillShade="80"/>
          </w:tcPr>
          <w:p w:rsidR="00063AD8" w:rsidRDefault="00F25E6A" w:rsidP="00506DFC">
            <w:pPr>
              <w:rPr>
                <w:rFonts w:asciiTheme="minorHAnsi" w:hAnsiTheme="minorHAnsi" w:cs="Courier New"/>
              </w:rPr>
            </w:pPr>
            <w:r>
              <w:rPr>
                <w:rFonts w:asciiTheme="minorHAnsi" w:hAnsiTheme="minorHAnsi" w:cs="Courier New"/>
                <w:noProof/>
                <w:lang w:eastAsia="en-AU"/>
              </w:rPr>
              <w:pict>
                <v:group id="Group 46" o:spid="_x0000_s1051" style="position:absolute;margin-left:11.3pt;margin-top:22.85pt;width:437.3pt;height:419.85pt;z-index:251709440;mso-position-horizontal-relative:text;mso-position-vertical-relative:text" coordorigin="2461,1818" coordsize="8746,8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">
                  <v:shape id="Text Box 47" o:spid="_x0000_s1052" type="#_x0000_t202" style="position:absolute;left:2880;top:1818;width:8327;height: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oj8MEA&#10;AADcAAAADwAAAGRycy9kb3ducmV2LnhtbERPy4rCMBTdC/5DuII7TX0g0jHKKAhVmIUPxOWludOW&#10;aW5KE9v690YYcHU4nBdntelMKRqqXWFZwWQcgSBOrS44U3C97EdLEM4jaywtk4InOdis+70Vxtq2&#10;fKLm7DMRStjFqCD3voqldGlOBt3YVsRB+7W1QR9onUldYxvKTSmnUbSQBgsOCzlWtMsp/Ts/jIL7&#10;/JAkx6K5TGy3bfU8+bkFUGo46L6/QHjq/Mf8n060gtlyAe8z4QjI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dKI/DBAAAA3AAAAA8AAAAAAAAAAAAAAAAAmAIAAGRycy9kb3du&#10;cmV2LnhtbFBLBQYAAAAABAAEAPUAAACGAwAAAAA=&#10;" fillcolor="#92cddc [1944]" stroked="f">
                    <v:textbox>
                      <w:txbxContent>
                        <w:p w:rsidR="00C808D1" w:rsidRPr="009C70B9" w:rsidRDefault="00C808D1" w:rsidP="00063AD8">
                          <w:pPr>
                            <w:ind w:left="1440" w:hanging="1440"/>
                            <w:rPr>
                              <w:rFonts w:ascii="Arial Narrow" w:hAnsi="Arial Narrow"/>
                              <w:color w:val="943634" w:themeColor="accent2" w:themeShade="BF"/>
                            </w:rPr>
                          </w:pPr>
                          <w:r w:rsidRPr="009C70B9">
                            <w:rPr>
                              <w:rFonts w:ascii="Arial Narrow" w:hAnsi="Arial Narrow"/>
                              <w:color w:val="943634" w:themeColor="accent2" w:themeShade="BF"/>
                            </w:rPr>
                            <w:t>To</w:t>
                          </w:r>
                          <w:r>
                            <w:rPr>
                              <w:rFonts w:ascii="Arial Narrow" w:hAnsi="Arial Narrow"/>
                              <w:color w:val="943634" w:themeColor="accent2" w:themeShade="BF"/>
                            </w:rPr>
                            <w:t xml:space="preserve"> provide for the protection, </w:t>
                          </w:r>
                          <w:r w:rsidRPr="009C70B9">
                            <w:rPr>
                              <w:rFonts w:ascii="Arial Narrow" w:hAnsi="Arial Narrow"/>
                              <w:color w:val="943634" w:themeColor="accent2" w:themeShade="BF"/>
                            </w:rPr>
                            <w:t xml:space="preserve">conservation </w:t>
                          </w:r>
                          <w:r>
                            <w:rPr>
                              <w:rFonts w:ascii="Arial Narrow" w:hAnsi="Arial Narrow"/>
                              <w:color w:val="943634" w:themeColor="accent2" w:themeShade="BF"/>
                            </w:rPr>
                            <w:t xml:space="preserve">and restoration of biodiversity and heritage </w:t>
                          </w:r>
                          <w:r w:rsidRPr="009C70B9">
                            <w:rPr>
                              <w:rFonts w:ascii="Arial Narrow" w:hAnsi="Arial Narrow"/>
                              <w:color w:val="943634" w:themeColor="accent2" w:themeShade="BF"/>
                            </w:rPr>
                            <w:t>values of the marine reserve</w:t>
                          </w:r>
                        </w:p>
                      </w:txbxContent>
                    </v:textbox>
                  </v:shape>
                  <v:shape id="Text Box 48" o:spid="_x0000_s1053" type="#_x0000_t202" style="position:absolute;left:2637;top:3164;width:2496;height:1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9IVMIA&#10;AADcAAAADwAAAGRycy9kb3ducmV2LnhtbERPy4rCMBTdC/5DuII7TZWi0jGKCgNVcOEDmeWludOW&#10;aW5Kk2k7fz8RBFeHw3lx1tveVKKlxpWWFcymEQjizOqScwX32+dkBcJ5ZI2VZVLwRw62m+FgjYm2&#10;HV+ovfpchBJ2CSoovK8TKV1WkEE3tTVx0L5tY9AH2uRSN9iFclPJeRQtpMGSw0KBNR0Kyn6uv0bB&#10;V3xM01PZ3ma233c6Ts+PAEqNR/3uA4Sn3r/Nr3SqFcTREp5nwhGQm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f0hUwgAAANwAAAAPAAAAAAAAAAAAAAAAAJgCAABkcnMvZG93&#10;bnJldi54bWxQSwUGAAAAAAQABAD1AAAAhwMAAAAA&#10;" fillcolor="#92cddc [1944]" stroked="f">
                    <v:textbox>
                      <w:txbxContent>
                        <w:p w:rsidR="00C808D1" w:rsidRPr="008A135D" w:rsidRDefault="00C808D1" w:rsidP="00063AD8">
                          <w:pPr>
                            <w:rPr>
                              <w:rFonts w:ascii="Arial Narrow" w:hAnsi="Arial Narrow"/>
                              <w:color w:val="943634" w:themeColor="accent2" w:themeShade="BF"/>
                            </w:rPr>
                          </w:pPr>
                          <w:r>
                            <w:rPr>
                              <w:rFonts w:ascii="Arial Narrow" w:hAnsi="Arial Narrow"/>
                              <w:color w:val="943634" w:themeColor="accent2" w:themeShade="BF"/>
                            </w:rPr>
                            <w:t>To restore coral cover and condition</w:t>
                          </w:r>
                          <w:r w:rsidRPr="008A135D">
                            <w:rPr>
                              <w:rFonts w:ascii="Arial Narrow" w:hAnsi="Arial Narrow"/>
                              <w:color w:val="943634" w:themeColor="accent2" w:themeShade="BF"/>
                            </w:rPr>
                            <w:t xml:space="preserve"> i</w:t>
                          </w:r>
                          <w:r>
                            <w:rPr>
                              <w:rFonts w:ascii="Arial Narrow" w:hAnsi="Arial Narrow"/>
                              <w:color w:val="943634" w:themeColor="accent2" w:themeShade="BF"/>
                            </w:rPr>
                            <w:t>n the marine reserve</w:t>
                          </w:r>
                        </w:p>
                      </w:txbxContent>
                    </v:textbox>
                  </v:shape>
                  <v:shape id="Text Box 49" o:spid="_x0000_s1054" type="#_x0000_t202" style="position:absolute;left:2461;top:6319;width:1829;height:38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DcJsUA&#10;AADcAAAADwAAAGRycy9kb3ducmV2LnhtbESPT2vCQBDF74V+h2UKvdWNJYhEV7GFQip48A/icciO&#10;STA7G7LbJP32zkHwNAzz5r33W65H16ieulB7NjCdJKCIC29rLg2cjj8fc1AhIltsPJOBfwqwXr2+&#10;LDGzfuA99YdYKjHhkKGBKsY20zoUFTkME98Sy+3qO4dR1q7UtsNBzF2jP5Nkph3WLAkVtvRdUXE7&#10;/DkDl/Q3z7d1f5z68Wuwab47yzDm/W3cLEBFGuNT/PjOrYE0kbYCIyC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4NwmxQAAANwAAAAPAAAAAAAAAAAAAAAAAJgCAABkcnMv&#10;ZG93bnJldi54bWxQSwUGAAAAAAQABAD1AAAAigMAAAAA&#10;" fillcolor="#92cddc [1944]" stroked="f">
                    <v:textbox>
                      <w:txbxContent>
                        <w:p w:rsidR="00C808D1" w:rsidRPr="00460AFD" w:rsidRDefault="00C808D1" w:rsidP="00063AD8">
                          <w:pPr>
                            <w:spacing w:line="240" w:lineRule="auto"/>
                            <w:rPr>
                              <w:rFonts w:ascii="Arial Narrow" w:hAnsi="Arial Narrow"/>
                              <w:i/>
                              <w:color w:val="943634" w:themeColor="accent2" w:themeShade="BF"/>
                            </w:rPr>
                          </w:pPr>
                          <w:r w:rsidRPr="00460AFD">
                            <w:rPr>
                              <w:rFonts w:ascii="Arial Narrow" w:hAnsi="Arial Narrow"/>
                              <w:i/>
                              <w:color w:val="943634" w:themeColor="accent2" w:themeShade="BF"/>
                            </w:rPr>
                            <w:t>5 year target</w:t>
                          </w:r>
                        </w:p>
                        <w:p w:rsidR="00C808D1" w:rsidRDefault="00C808D1" w:rsidP="00063AD8">
                          <w:pPr>
                            <w:spacing w:line="240" w:lineRule="auto"/>
                            <w:rPr>
                              <w:rFonts w:ascii="Arial Narrow" w:hAnsi="Arial Narrow"/>
                              <w:color w:val="943634" w:themeColor="accent2" w:themeShade="BF"/>
                            </w:rPr>
                          </w:pPr>
                          <w:r>
                            <w:rPr>
                              <w:rFonts w:ascii="Arial Narrow" w:hAnsi="Arial Narrow"/>
                              <w:color w:val="943634" w:themeColor="accent2" w:themeShade="BF"/>
                            </w:rPr>
                            <w:t>Live c</w:t>
                          </w:r>
                          <w:r w:rsidRPr="008A135D">
                            <w:rPr>
                              <w:rFonts w:ascii="Arial Narrow" w:hAnsi="Arial Narrow"/>
                              <w:color w:val="943634" w:themeColor="accent2" w:themeShade="BF"/>
                            </w:rPr>
                            <w:t>oral cover</w:t>
                          </w:r>
                          <w:r>
                            <w:rPr>
                              <w:rFonts w:ascii="Arial Narrow" w:hAnsi="Arial Narrow"/>
                              <w:color w:val="943634" w:themeColor="accent2" w:themeShade="BF"/>
                            </w:rPr>
                            <w:t xml:space="preserve"> and condition in the marine reserve is </w:t>
                          </w:r>
                          <w:r w:rsidRPr="008A135D">
                            <w:rPr>
                              <w:rFonts w:ascii="Arial Narrow" w:hAnsi="Arial Narrow"/>
                              <w:color w:val="943634" w:themeColor="accent2" w:themeShade="BF"/>
                            </w:rPr>
                            <w:t>increase</w:t>
                          </w:r>
                          <w:r>
                            <w:rPr>
                              <w:rFonts w:ascii="Arial Narrow" w:hAnsi="Arial Narrow"/>
                              <w:color w:val="943634" w:themeColor="accent2" w:themeShade="BF"/>
                            </w:rPr>
                            <w:t>d</w:t>
                          </w:r>
                        </w:p>
                        <w:p w:rsidR="00C808D1" w:rsidRPr="00460AFD" w:rsidRDefault="00C808D1" w:rsidP="00063AD8">
                          <w:pPr>
                            <w:spacing w:line="240" w:lineRule="auto"/>
                            <w:rPr>
                              <w:rFonts w:ascii="Arial Narrow" w:hAnsi="Arial Narrow"/>
                              <w:i/>
                              <w:color w:val="943634" w:themeColor="accent2" w:themeShade="BF"/>
                            </w:rPr>
                          </w:pPr>
                          <w:r w:rsidRPr="00460AFD">
                            <w:rPr>
                              <w:rFonts w:ascii="Arial Narrow" w:hAnsi="Arial Narrow"/>
                              <w:i/>
                              <w:color w:val="943634" w:themeColor="accent2" w:themeShade="BF"/>
                            </w:rPr>
                            <w:t>25 year target</w:t>
                          </w:r>
                        </w:p>
                        <w:p w:rsidR="00C808D1" w:rsidRPr="008A135D" w:rsidRDefault="00C808D1" w:rsidP="00063AD8">
                          <w:pPr>
                            <w:spacing w:line="240" w:lineRule="auto"/>
                            <w:rPr>
                              <w:rFonts w:ascii="Arial Narrow" w:hAnsi="Arial Narrow"/>
                              <w:color w:val="943634" w:themeColor="accent2" w:themeShade="BF"/>
                            </w:rPr>
                          </w:pPr>
                          <w:r>
                            <w:rPr>
                              <w:rFonts w:ascii="Arial Narrow" w:hAnsi="Arial Narrow"/>
                              <w:color w:val="943634" w:themeColor="accent2" w:themeShade="BF"/>
                            </w:rPr>
                            <w:t>Coral cover and condition is restored to agreed levels</w:t>
                          </w:r>
                        </w:p>
                      </w:txbxContent>
                    </v:textbox>
                  </v:shape>
                  <v:shape id="Text Box 50" o:spid="_x0000_s1055" type="#_x0000_t202" style="position:absolute;left:3897;top:4703;width:2265;height:10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5vcIA&#10;AADcAAAADwAAAGRycy9kb3ducmV2LnhtbERPy4rCMBTdC/5DuII7TZUi2jGKCgNVcOEDmeWludOW&#10;aW5Kk2k7fz8RBFeHw3lx1tveVKKlxpWWFcymEQjizOqScwX32+dkCcJ5ZI2VZVLwRw62m+FgjYm2&#10;HV+ovfpchBJ2CSoovK8TKV1WkEE3tTVx0L5tY9AH2uRSN9iFclPJeRQtpMGSw0KBNR0Kyn6uv0bB&#10;V3xM01PZ3ma233c6Ts+PAEqNR/3uA4Sn3r/Nr3SqFcTRCp5nwhGQm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rHm9wgAAANwAAAAPAAAAAAAAAAAAAAAAAJgCAABkcnMvZG93&#10;bnJldi54bWxQSwUGAAAAAAQABAD1AAAAhwMAAAAA&#10;" fillcolor="#92cddc [1944]" stroked="f">
                    <v:textbox>
                      <w:txbxContent>
                        <w:p w:rsidR="00C808D1" w:rsidRPr="008A135D" w:rsidRDefault="00C808D1" w:rsidP="00063AD8">
                          <w:pPr>
                            <w:rPr>
                              <w:rFonts w:ascii="Arial Narrow" w:hAnsi="Arial Narrow"/>
                              <w:color w:val="943634" w:themeColor="accent2" w:themeShade="BF"/>
                            </w:rPr>
                          </w:pPr>
                          <w:r w:rsidRPr="008A135D">
                            <w:rPr>
                              <w:rFonts w:ascii="Arial Narrow" w:hAnsi="Arial Narrow"/>
                              <w:color w:val="943634" w:themeColor="accent2" w:themeShade="BF"/>
                            </w:rPr>
                            <w:t>Halt and reverse the decline of water quality</w:t>
                          </w:r>
                        </w:p>
                      </w:txbxContent>
                    </v:textbox>
                  </v:shape>
                  <v:shape id="Text Box 51" o:spid="_x0000_s1056" type="#_x0000_t202" style="position:absolute;left:6431;top:4703;width:2280;height:10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9G/cUA&#10;AADcAAAADwAAAGRycy9kb3ducmV2LnhtbESPQWvDMAyF74X9B6PCbq2TEsrI6pZ1UMgGPawppUcR&#10;a0lYLIfYS7J/Px0GOwmhp/fetzvMrlMjDaH1bCBdJ6CIK29brg1cy9PqCVSIyBY7z2TghwIc9g+L&#10;HebWT/xB4yXWSkw45GigibHPtQ5VQw7D2vfEcvv0g8Mo61BrO+Ak5q7TmyTZaoctS0KDPb02VH1d&#10;vp2Be/ZWFO/tWKZ+Pk42K843GcY8LueXZ1CR5vgv/vsurIEslfoCIyCg9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T0b9xQAAANwAAAAPAAAAAAAAAAAAAAAAAJgCAABkcnMv&#10;ZG93bnJldi54bWxQSwUGAAAAAAQABAD1AAAAigMAAAAA&#10;" fillcolor="#92cddc [1944]" stroked="f">
                    <v:textbox>
                      <w:txbxContent>
                        <w:p w:rsidR="00C808D1" w:rsidRPr="008A135D" w:rsidRDefault="00C808D1" w:rsidP="00063AD8">
                          <w:pPr>
                            <w:rPr>
                              <w:rFonts w:ascii="Arial Narrow" w:hAnsi="Arial Narrow"/>
                              <w:color w:val="943634" w:themeColor="accent2" w:themeShade="BF"/>
                            </w:rPr>
                          </w:pPr>
                          <w:r w:rsidRPr="008A135D">
                            <w:rPr>
                              <w:rFonts w:ascii="Arial Narrow" w:hAnsi="Arial Narrow"/>
                              <w:color w:val="943634" w:themeColor="accent2" w:themeShade="BF"/>
                            </w:rPr>
                            <w:t>Avoid, mitigate and minimise impacts of anchor damage</w:t>
                          </w:r>
                        </w:p>
                      </w:txbxContent>
                    </v:textbox>
                  </v:shape>
                  <v:shape id="Text Box 52" o:spid="_x0000_s1057" type="#_x0000_t202" style="position:absolute;left:8942;top:4695;width:2265;height:1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PjZsEA&#10;AADcAAAADwAAAGRycy9kb3ducmV2LnhtbERPTYvCMBS8C/6H8ARvmlaKSNcoKghV2IO6LHt8NG/b&#10;ss1LaWJb//1GEDwNw3wx6+1gatFR6yrLCuJ5BII4t7riQsHX7ThbgXAeWWNtmRQ8yMF2Mx6tMdW2&#10;5wt1V1+IUMIuRQWl900qpctLMujmtiEO2q9tDfpA20LqFvtQbmq5iKKlNFhxWCixoUNJ+d/1bhT8&#10;JKcsO1fdLbbDvtdJ9vkdQKnpZNh9gPA0+Lf5lc60giSO4XkmHAG5+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AD42bBAAAA3AAAAA8AAAAAAAAAAAAAAAAAmAIAAGRycy9kb3du&#10;cmV2LnhtbFBLBQYAAAAABAAEAPUAAACGAwAAAAA=&#10;" fillcolor="#92cddc [1944]" stroked="f">
                    <v:textbox>
                      <w:txbxContent>
                        <w:p w:rsidR="00C808D1" w:rsidRPr="008A135D" w:rsidRDefault="00C808D1" w:rsidP="00063AD8">
                          <w:pPr>
                            <w:rPr>
                              <w:rFonts w:ascii="Arial Narrow" w:hAnsi="Arial Narrow"/>
                              <w:color w:val="943634" w:themeColor="accent2" w:themeShade="BF"/>
                            </w:rPr>
                          </w:pPr>
                          <w:r w:rsidRPr="008A135D">
                            <w:rPr>
                              <w:rFonts w:ascii="Arial Narrow" w:hAnsi="Arial Narrow"/>
                              <w:color w:val="943634" w:themeColor="accent2" w:themeShade="BF"/>
                            </w:rPr>
                            <w:t>Increase community awareness about the values of coral reefs</w:t>
                          </w:r>
                        </w:p>
                      </w:txbxContent>
                    </v:textbox>
                  </v:shape>
                  <v:shape id="Text Box 53" o:spid="_x0000_s1058" type="#_x0000_t202" style="position:absolute;left:4633;top:6319;width:1724;height:38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F9EcIA&#10;AADcAAAADwAAAGRycy9kb3ducmV2LnhtbERPy4rCMBTdC/5DuAOz07RSRDpGcQShM+DCB+Ly0txp&#10;i81NaWLb+XsjCK4Oh/PiLNeDqUVHrassK4inEQji3OqKCwXn026yAOE8ssbaMin4Jwfr1Xi0xFTb&#10;ng/UHX0hQgm7FBWU3jeplC4vyaCb2oY4aH+2NegDbQupW+xDuanlLIrm0mDFYaHEhrYl5bfj3Si4&#10;Jj9Z9lt1p9gO371Osv0lgFKfH8PmC4Snwb/Nr3SmFSTxDJ5nwhGQq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0X0RwgAAANwAAAAPAAAAAAAAAAAAAAAAAJgCAABkcnMvZG93&#10;bnJldi54bWxQSwUGAAAAAAQABAD1AAAAhwMAAAAA&#10;" fillcolor="#92cddc [1944]" stroked="f">
                    <v:textbox>
                      <w:txbxContent>
                        <w:p w:rsidR="00C808D1" w:rsidRPr="00111F70" w:rsidRDefault="00C808D1" w:rsidP="00063AD8">
                          <w:pPr>
                            <w:spacing w:line="240" w:lineRule="auto"/>
                            <w:rPr>
                              <w:rFonts w:ascii="Arial Narrow" w:hAnsi="Arial Narrow"/>
                              <w:i/>
                              <w:color w:val="943634" w:themeColor="accent2" w:themeShade="BF"/>
                            </w:rPr>
                          </w:pPr>
                          <w:r w:rsidRPr="00111F70">
                            <w:rPr>
                              <w:rFonts w:ascii="Arial Narrow" w:hAnsi="Arial Narrow"/>
                              <w:i/>
                              <w:color w:val="943634" w:themeColor="accent2" w:themeShade="BF"/>
                            </w:rPr>
                            <w:t>5 year target</w:t>
                          </w:r>
                        </w:p>
                        <w:p w:rsidR="00C808D1" w:rsidRDefault="00C808D1" w:rsidP="00063AD8">
                          <w:pPr>
                            <w:spacing w:line="240" w:lineRule="auto"/>
                            <w:rPr>
                              <w:rFonts w:ascii="Arial Narrow" w:hAnsi="Arial Narrow"/>
                              <w:color w:val="943634" w:themeColor="accent2" w:themeShade="BF"/>
                            </w:rPr>
                          </w:pPr>
                          <w:r>
                            <w:rPr>
                              <w:rFonts w:ascii="Arial Narrow" w:hAnsi="Arial Narrow"/>
                              <w:color w:val="943634" w:themeColor="accent2" w:themeShade="BF"/>
                            </w:rPr>
                            <w:t>Catchment w</w:t>
                          </w:r>
                          <w:r w:rsidRPr="008A135D">
                            <w:rPr>
                              <w:rFonts w:ascii="Arial Narrow" w:hAnsi="Arial Narrow"/>
                              <w:color w:val="943634" w:themeColor="accent2" w:themeShade="BF"/>
                            </w:rPr>
                            <w:t xml:space="preserve">ater </w:t>
                          </w:r>
                          <w:r>
                            <w:rPr>
                              <w:rFonts w:ascii="Arial Narrow" w:hAnsi="Arial Narrow"/>
                              <w:color w:val="943634" w:themeColor="accent2" w:themeShade="BF"/>
                            </w:rPr>
                            <w:t>quality meets specified targets and guidelines</w:t>
                          </w:r>
                        </w:p>
                        <w:p w:rsidR="00C808D1" w:rsidRPr="00111F70" w:rsidRDefault="00C808D1" w:rsidP="00063AD8">
                          <w:pPr>
                            <w:spacing w:line="240" w:lineRule="auto"/>
                            <w:rPr>
                              <w:rFonts w:ascii="Arial Narrow" w:hAnsi="Arial Narrow"/>
                              <w:i/>
                              <w:color w:val="943634" w:themeColor="accent2" w:themeShade="BF"/>
                            </w:rPr>
                          </w:pPr>
                          <w:r w:rsidRPr="00111F70">
                            <w:rPr>
                              <w:rFonts w:ascii="Arial Narrow" w:hAnsi="Arial Narrow"/>
                              <w:i/>
                              <w:color w:val="943634" w:themeColor="accent2" w:themeShade="BF"/>
                            </w:rPr>
                            <w:t>25 year target</w:t>
                          </w:r>
                        </w:p>
                        <w:p w:rsidR="00C808D1" w:rsidRPr="008A135D" w:rsidRDefault="00C808D1" w:rsidP="00063AD8">
                          <w:pPr>
                            <w:spacing w:line="240" w:lineRule="auto"/>
                            <w:rPr>
                              <w:rFonts w:ascii="Arial Narrow" w:hAnsi="Arial Narrow"/>
                              <w:color w:val="943634" w:themeColor="accent2" w:themeShade="BF"/>
                            </w:rPr>
                          </w:pPr>
                          <w:r>
                            <w:rPr>
                              <w:rFonts w:ascii="Arial Narrow" w:hAnsi="Arial Narrow"/>
                              <w:color w:val="943634" w:themeColor="accent2" w:themeShade="BF"/>
                            </w:rPr>
                            <w:t>Catchment water quality continues to meet specific targets and guidelines</w:t>
                          </w:r>
                        </w:p>
                      </w:txbxContent>
                    </v:textbox>
                  </v:shape>
                  <v:shape id="Text Box 54" o:spid="_x0000_s1059" type="#_x0000_t202" style="position:absolute;left:9015;top:6319;width:2192;height:38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3YisIA&#10;AADcAAAADwAAAGRycy9kb3ducmV2LnhtbERPTWvCQBS8C/6H5QnedJMaiqSuogUhCh6qpfT4yD6T&#10;YPZtyK5J/PeuUOhpGOaLWW0GU4uOWldZVhDPIxDEudUVFwq+L/vZEoTzyBpry6TgQQ426/Foham2&#10;PX9Rd/aFCCXsUlRQet+kUrq8JINubhvioF1ta9AH2hZSt9iHclPLtyh6lwYrDgslNvRZUn47342C&#10;3+SQZcequ8R22PU6yU4/AZSaTobtBwhPg/83/6UzrSCJF/A6E46A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ndiKwgAAANwAAAAPAAAAAAAAAAAAAAAAAJgCAABkcnMvZG93&#10;bnJldi54bWxQSwUGAAAAAAQABAD1AAAAhwMAAAAA&#10;" fillcolor="#92cddc [1944]" stroked="f">
                    <v:textbox>
                      <w:txbxContent>
                        <w:p w:rsidR="00C808D1" w:rsidRPr="00111F70" w:rsidRDefault="00C808D1" w:rsidP="00063AD8">
                          <w:pPr>
                            <w:spacing w:line="240" w:lineRule="auto"/>
                            <w:rPr>
                              <w:rFonts w:ascii="Arial Narrow" w:hAnsi="Arial Narrow"/>
                              <w:i/>
                              <w:color w:val="943634" w:themeColor="accent2" w:themeShade="BF"/>
                            </w:rPr>
                          </w:pPr>
                          <w:r w:rsidRPr="00111F70">
                            <w:rPr>
                              <w:rFonts w:ascii="Arial Narrow" w:hAnsi="Arial Narrow"/>
                              <w:i/>
                              <w:color w:val="943634" w:themeColor="accent2" w:themeShade="BF"/>
                            </w:rPr>
                            <w:t>5 year target</w:t>
                          </w:r>
                        </w:p>
                        <w:p w:rsidR="00C808D1" w:rsidRDefault="00C808D1" w:rsidP="00063AD8">
                          <w:pPr>
                            <w:spacing w:line="240" w:lineRule="auto"/>
                            <w:rPr>
                              <w:rFonts w:ascii="Arial Narrow" w:hAnsi="Arial Narrow"/>
                              <w:color w:val="943634" w:themeColor="accent2" w:themeShade="BF"/>
                            </w:rPr>
                          </w:pPr>
                          <w:r>
                            <w:rPr>
                              <w:rFonts w:ascii="Arial Narrow" w:hAnsi="Arial Narrow"/>
                              <w:color w:val="943634" w:themeColor="accent2" w:themeShade="BF"/>
                            </w:rPr>
                            <w:t>Measureable increase in community awareness of the status and value of coral reefs</w:t>
                          </w:r>
                        </w:p>
                        <w:p w:rsidR="00C808D1" w:rsidRPr="00111F70" w:rsidRDefault="00C808D1" w:rsidP="00063AD8">
                          <w:pPr>
                            <w:spacing w:line="240" w:lineRule="auto"/>
                            <w:rPr>
                              <w:rFonts w:ascii="Arial Narrow" w:hAnsi="Arial Narrow"/>
                              <w:i/>
                              <w:color w:val="943634" w:themeColor="accent2" w:themeShade="BF"/>
                            </w:rPr>
                          </w:pPr>
                          <w:r w:rsidRPr="00111F70">
                            <w:rPr>
                              <w:rFonts w:ascii="Arial Narrow" w:hAnsi="Arial Narrow"/>
                              <w:i/>
                              <w:color w:val="943634" w:themeColor="accent2" w:themeShade="BF"/>
                            </w:rPr>
                            <w:t>25 year target</w:t>
                          </w:r>
                        </w:p>
                        <w:p w:rsidR="00C808D1" w:rsidRPr="008A135D" w:rsidRDefault="00C808D1" w:rsidP="00063AD8">
                          <w:pPr>
                            <w:spacing w:line="240" w:lineRule="auto"/>
                            <w:rPr>
                              <w:rFonts w:ascii="Arial Narrow" w:hAnsi="Arial Narrow"/>
                              <w:color w:val="943634" w:themeColor="accent2" w:themeShade="BF"/>
                            </w:rPr>
                          </w:pPr>
                          <w:r>
                            <w:rPr>
                              <w:rFonts w:ascii="Arial Narrow" w:hAnsi="Arial Narrow"/>
                              <w:color w:val="943634" w:themeColor="accent2" w:themeShade="BF"/>
                            </w:rPr>
                            <w:t>Proportion of community recognising the values of coral reefs is maintained at agreed levels</w:t>
                          </w:r>
                        </w:p>
                      </w:txbxContent>
                    </v:textbox>
                  </v:shape>
                  <v:shape id="_x0000_s1060" type="#_x0000_t202" style="position:absolute;left:6600;top:6319;width:1980;height:38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RA/sEA&#10;AADcAAAADwAAAGRycy9kb3ducmV2LnhtbERPTYvCMBS8C/6H8ARvmlaKSNcoKghV2IO6LHt8NG/b&#10;ss1LaWJb//1GEDwNw3wx6+1gatFR6yrLCuJ5BII4t7riQsHX7ThbgXAeWWNtmRQ8yMF2Mx6tMdW2&#10;5wt1V1+IUMIuRQWl900qpctLMujmtiEO2q9tDfpA20LqFvtQbmq5iKKlNFhxWCixoUNJ+d/1bhT8&#10;JKcsO1fdLbbDvtdJ9vkdQKnpZNh9gPA0+Lf5lc60giRO4HkmHAG5+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B0QP7BAAAA3AAAAA8AAAAAAAAAAAAAAAAAmAIAAGRycy9kb3du&#10;cmV2LnhtbFBLBQYAAAAABAAEAPUAAACGAwAAAAA=&#10;" fillcolor="#92cddc [1944]" stroked="f">
                    <v:textbox>
                      <w:txbxContent>
                        <w:p w:rsidR="00C808D1" w:rsidRPr="00111F70" w:rsidRDefault="00C808D1" w:rsidP="00063AD8">
                          <w:pPr>
                            <w:spacing w:line="240" w:lineRule="auto"/>
                            <w:rPr>
                              <w:rFonts w:ascii="Arial Narrow" w:hAnsi="Arial Narrow"/>
                              <w:i/>
                              <w:color w:val="943634" w:themeColor="accent2" w:themeShade="BF"/>
                            </w:rPr>
                          </w:pPr>
                          <w:r w:rsidRPr="00111F70">
                            <w:rPr>
                              <w:rFonts w:ascii="Arial Narrow" w:hAnsi="Arial Narrow"/>
                              <w:i/>
                              <w:color w:val="943634" w:themeColor="accent2" w:themeShade="BF"/>
                            </w:rPr>
                            <w:t>5 year target</w:t>
                          </w:r>
                        </w:p>
                        <w:p w:rsidR="00C808D1" w:rsidRDefault="00C808D1" w:rsidP="00063AD8">
                          <w:pPr>
                            <w:spacing w:line="240" w:lineRule="auto"/>
                            <w:rPr>
                              <w:rFonts w:ascii="Arial Narrow" w:hAnsi="Arial Narrow"/>
                              <w:color w:val="943634" w:themeColor="accent2" w:themeShade="BF"/>
                            </w:rPr>
                          </w:pPr>
                          <w:r w:rsidRPr="008A135D">
                            <w:rPr>
                              <w:rFonts w:ascii="Arial Narrow" w:hAnsi="Arial Narrow"/>
                              <w:color w:val="943634" w:themeColor="accent2" w:themeShade="BF"/>
                            </w:rPr>
                            <w:t xml:space="preserve">The area of </w:t>
                          </w:r>
                          <w:r>
                            <w:rPr>
                              <w:rFonts w:ascii="Arial Narrow" w:hAnsi="Arial Narrow"/>
                              <w:color w:val="943634" w:themeColor="accent2" w:themeShade="BF"/>
                            </w:rPr>
                            <w:t xml:space="preserve">live </w:t>
                          </w:r>
                          <w:r w:rsidRPr="008A135D">
                            <w:rPr>
                              <w:rFonts w:ascii="Arial Narrow" w:hAnsi="Arial Narrow"/>
                              <w:color w:val="943634" w:themeColor="accent2" w:themeShade="BF"/>
                            </w:rPr>
                            <w:t xml:space="preserve">coral </w:t>
                          </w:r>
                          <w:r>
                            <w:rPr>
                              <w:rFonts w:ascii="Arial Narrow" w:hAnsi="Arial Narrow"/>
                              <w:color w:val="943634" w:themeColor="accent2" w:themeShade="BF"/>
                            </w:rPr>
                            <w:t>cover damaged by anchoring is reduced</w:t>
                          </w:r>
                        </w:p>
                        <w:p w:rsidR="00C808D1" w:rsidRPr="00111F70" w:rsidRDefault="00C808D1" w:rsidP="00063AD8">
                          <w:pPr>
                            <w:spacing w:line="240" w:lineRule="auto"/>
                            <w:rPr>
                              <w:rFonts w:ascii="Arial Narrow" w:hAnsi="Arial Narrow"/>
                              <w:i/>
                              <w:color w:val="943634" w:themeColor="accent2" w:themeShade="BF"/>
                            </w:rPr>
                          </w:pPr>
                          <w:r w:rsidRPr="00111F70">
                            <w:rPr>
                              <w:rFonts w:ascii="Arial Narrow" w:hAnsi="Arial Narrow"/>
                              <w:i/>
                              <w:color w:val="943634" w:themeColor="accent2" w:themeShade="BF"/>
                            </w:rPr>
                            <w:t>25 year target</w:t>
                          </w:r>
                        </w:p>
                        <w:p w:rsidR="00C808D1" w:rsidRPr="008A135D" w:rsidRDefault="00C808D1" w:rsidP="00063AD8">
                          <w:pPr>
                            <w:spacing w:line="240" w:lineRule="auto"/>
                            <w:rPr>
                              <w:rFonts w:ascii="Arial Narrow" w:hAnsi="Arial Narrow"/>
                              <w:color w:val="943634" w:themeColor="accent2" w:themeShade="BF"/>
                            </w:rPr>
                          </w:pPr>
                          <w:r>
                            <w:rPr>
                              <w:rFonts w:ascii="Arial Narrow" w:hAnsi="Arial Narrow"/>
                              <w:color w:val="943634" w:themeColor="accent2" w:themeShade="BF"/>
                            </w:rPr>
                            <w:t>The area of live coral cover damage by anchoring is restricted to defined areas</w:t>
                          </w:r>
                        </w:p>
                      </w:txbxContent>
                    </v:textbox>
                  </v:shape>
                  <v:shape id="AutoShape 56" o:spid="_x0000_s1061" type="#_x0000_t32" style="position:absolute;left:3898;top:2448;width:0;height:7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4L1XMYAAADcAAAADwAAAGRycy9kb3ducmV2LnhtbESPT2vCQBTE7wW/w/KE3uomkhaJrhJE&#10;Qeil9Q/o7Zl9JsHs25BdTfLtu4VCj8PM/IZZrHpTiye1rrKsIJ5EIIhzqysuFBwP27cZCOeRNdaW&#10;ScFADlbL0csCU207/qbn3hciQNilqKD0vkmldHlJBt3ENsTBu9nWoA+yLaRusQtwU8tpFH1IgxWH&#10;hRIbWpeU3/cPo8Bl1wE/N+fLPUlul2m+2R6/qpNSr+M+m4Pw1Pv/8F97pxUk8Tv8ng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C9VzGAAAA3AAAAA8AAAAAAAAA&#10;AAAAAAAAoQIAAGRycy9kb3ducmV2LnhtbFBLBQYAAAAABAAEAPkAAACUAwAAAAA=&#10;" strokecolor="#92cddc [1944]" strokeweight="3pt">
                    <v:stroke endarrow="block"/>
                  </v:shape>
                  <v:shape id="AutoShape 57" o:spid="_x0000_s1062" type="#_x0000_t32" style="position:absolute;left:5133;top:3989;width:3883;height:1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t0mcUAAADcAAAADwAAAGRycy9kb3ducmV2LnhtbESPQWvCQBSE74X+h+UVeim6sbRBo6uU&#10;UqF4KbWC18fuM4nNvg3Z15j+e1cQPA4z8w2zWA2+UT11sQ5sYDLOQBHb4GouDex+1qMpqCjIDpvA&#10;ZOCfIqyW93cLLFw48Tf1WylVgnAs0EAl0hZaR1uRxzgOLXHyDqHzKEl2pXYdnhLcN/o5y3Ltsea0&#10;UGFL7xXZ3+2fN6ClLTe2zu3r08d+2syO/XonX8Y8Pgxvc1BCg9zC1/anM/AyyeFyJh0BvT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nt0mcUAAADcAAAADwAAAAAAAAAA&#10;AAAAAAChAgAAZHJzL2Rvd25yZXYueG1sUEsFBgAAAAAEAAQA+QAAAJMDAAAAAA==&#10;" strokecolor="#92cddc [1944]" strokeweight="3pt"/>
                  <v:shape id="AutoShape 58" o:spid="_x0000_s1063" type="#_x0000_t32" style="position:absolute;left:7455;top:3999;width:0;height:70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zOsMYAAADcAAAADwAAAGRycy9kb3ducmV2LnhtbESPT2vCQBTE7wW/w/KE3uomElqJrhJE&#10;Qeil9Q/o7Zl9JsHs25BdTfLtu4VCj8PM/IZZrHpTiye1rrKsIJ5EIIhzqysuFBwP27cZCOeRNdaW&#10;ScFADlbL0csCU207/qbn3hciQNilqKD0vkmldHlJBt3ENsTBu9nWoA+yLaRusQtwU8tpFL1LgxWH&#10;hRIbWpeU3/cPo8Bl1wE/N+fLPUlul2m+2R6/qpNSr+M+m4Pw1Pv/8F97pxUk8Qf8ng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AczrDGAAAA3AAAAA8AAAAAAAAA&#10;AAAAAAAAoQIAAGRycy9kb3ducmV2LnhtbFBLBQYAAAAABAAEAPkAAACUAwAAAAA=&#10;" strokecolor="#92cddc [1944]" strokeweight="3pt">
                    <v:stroke endarrow="block"/>
                  </v:shape>
                  <v:shape id="AutoShape 59" o:spid="_x0000_s1064" type="#_x0000_t32" style="position:absolute;left:3180;top:4189;width:0;height:213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Nawr4AAADcAAAADwAAAGRycy9kb3ducmV2LnhtbERPSwrCMBDdC94hjOBOU6WIVKOIKAhu&#10;/ILuxmZsi82kNFHr7c1CcPl4/+m8MaV4Ue0KywoG/QgEcWp1wZmC03HdG4NwHlljaZkUfMjBfNZu&#10;TTHR9s17eh18JkIIuwQV5N5XiZQuzcmg69uKOHB3Wxv0AdaZ1DW+Q7gp5TCKRtJgwaEhx4qWOaWP&#10;w9MocIvbB7ery/URx/frMF2tT7virFS30ywmIDw1/i/+uTdaQTwIa8OZcATk7As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Rg1rCvgAAANwAAAAPAAAAAAAAAAAAAAAAAKEC&#10;AABkcnMvZG93bnJldi54bWxQSwUGAAAAAAQABAD5AAAAjAMAAAAA&#10;" strokecolor="#92cddc [1944]" strokeweight="3pt">
                    <v:stroke endarrow="block"/>
                  </v:shape>
                  <v:shape id="AutoShape 60" o:spid="_x0000_s1065" type="#_x0000_t32" style="position:absolute;left:5835;top:4007;width:0;height:70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WcYAAADcAAAADwAAAGRycy9kb3ducmV2LnhtbESPT2vCQBTE7wW/w/KE3uomEkqNrhJE&#10;Qeil9Q/o7Zl9JsHs25BdTfLtu4VCj8PM/IZZrHpTiye1rrKsIJ5EIIhzqysuFBwP27cPEM4ja6wt&#10;k4KBHKyWo5cFptp2/E3PvS9EgLBLUUHpfZNK6fKSDLqJbYiDd7OtQR9kW0jdYhfgppbTKHqXBisO&#10;CyU2tC4pv+8fRoHLrgN+bs6Xe5LcLtN8sz1+VSelXsd9Ngfhqff/4b/2TitI4hn8ng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7P/1nGAAAA3AAAAA8AAAAAAAAA&#10;AAAAAAAAoQIAAGRycy9kb3ducmV2LnhtbFBLBQYAAAAABAAEAPkAAACUAwAAAAA=&#10;" strokecolor="#92cddc [1944]" strokeweight="3pt">
                    <v:stroke endarrow="block"/>
                  </v:shape>
                  <v:shape id="AutoShape 61" o:spid="_x0000_s1066" type="#_x0000_t32" style="position:absolute;left:9015;top:4007;width:1;height:6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mcecMAAADcAAAADwAAAGRycy9kb3ducmV2LnhtbERPTWvCQBC9F/wPywi9NZuGIJK6ihQF&#10;oZcaU2hu0+yYBLOzIbtq8u+7B8Hj432vNqPpxI0G11pW8B7FIIgrq1uuFRSn/dsShPPIGjvLpGAi&#10;B5v17GWFmbZ3PtIt97UIIewyVNB432dSuqohgy6yPXHgznYw6AMcaqkHvIdw08kkjhfSYMuhocGe&#10;PhuqLvnVKHDbvwm/dr/lJU3PZVLt9sV3+6PU63zcfoDwNPqn+OE+aAVpEuaHM+EIyP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GZnHnDAAAA3AAAAA8AAAAAAAAAAAAA&#10;AAAAoQIAAGRycy9kb3ducmV2LnhtbFBLBQYAAAAABAAEAPkAAACRAwAAAAA=&#10;" strokecolor="#92cddc [1944]" strokeweight="3pt">
                    <v:stroke endarrow="block"/>
                  </v:shape>
                  <v:shape id="AutoShape 62" o:spid="_x0000_s1067" type="#_x0000_t32" style="position:absolute;left:5133;top:5757;width:0;height:56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U54sMAAADcAAAADwAAAGRycy9kb3ducmV2LnhtbESPQYvCMBSE7wv+h/AEb2tqKbJUo4go&#10;CF7UVdDbs3m2xealNFHrvzeC4HGYmW+Y8bQ1lbhT40rLCgb9CARxZnXJuYL9//L3D4TzyBory6Tg&#10;SQ6mk87PGFNtH7yl+87nIkDYpaig8L5OpXRZQQZd39bEwbvYxqAPssmlbvAR4KaScRQNpcGSw0KB&#10;Nc0Lyq67m1HgZucnrhfH0zVJLqc4Wyz3m/KgVK/bzkYgPLX+G/60V1pBEg/gfSYcATl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7VOeLDAAAA3AAAAA8AAAAAAAAAAAAA&#10;AAAAoQIAAGRycy9kb3ducmV2LnhtbFBLBQYAAAAABAAEAPkAAACRAwAAAAA=&#10;" strokecolor="#92cddc [1944]" strokeweight="3pt">
                    <v:stroke endarrow="block"/>
                  </v:shape>
                  <v:shape id="AutoShape 63" o:spid="_x0000_s1068" type="#_x0000_t32" style="position:absolute;left:7455;top:5757;width:0;height:56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nlcUAAADcAAAADwAAAGRycy9kb3ducmV2LnhtbESPQWvCQBSE7wX/w/KE3urGEEqJrkFE&#10;QeiltQp6e2afSUj2bchuTfLvuwXB4zAz3zDLbDCNuFPnKssK5rMIBHFudcWFguPP7u0DhPPIGhvL&#10;pGAkB9lq8rLEVNuev+l+8IUIEHYpKii9b1MpXV6SQTezLXHwbrYz6IPsCqk77APcNDKOondpsOKw&#10;UGJLm5Ly+vBrFLj1dcTP7flSJ8ntEufb3fGrOin1Oh3WCxCeBv8MP9p7rSCJY/g/E46AXP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enlcUAAADcAAAADwAAAAAAAAAA&#10;AAAAAAChAgAAZHJzL2Rvd25yZXYueG1sUEsFBgAAAAAEAAQA+QAAAJMDAAAAAA==&#10;" strokecolor="#92cddc [1944]" strokeweight="3pt">
                    <v:stroke endarrow="block"/>
                  </v:shape>
                  <v:shape id="AutoShape 64" o:spid="_x0000_s1069" type="#_x0000_t32" style="position:absolute;left:9960;top:5757;width:1;height:56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sCDsYAAADcAAAADwAAAGRycy9kb3ducmV2LnhtbESPQWvCQBSE74X+h+UJvdWNaSglugmh&#10;KAi9tFZBb8/sMwnJvg3ZVeO/7wpCj8PMfMMs8tF04kKDaywrmE0jEMSl1Q1XCra/q9cPEM4ja+ws&#10;k4IbOciz56cFptpe+YcuG1+JAGGXooLa+z6V0pU1GXRT2xMH72QHgz7IoZJ6wGuAm07GUfQuDTYc&#10;Fmrs6bOmst2cjQJXHG/4tdwf2iQ5HeJyudp+NzulXiZjMQfhafT/4Ud7rRUk8Rvcz4QjIL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FLAg7GAAAA3AAAAA8AAAAAAAAA&#10;AAAAAAAAoQIAAGRycy9kb3ducmV2LnhtbFBLBQYAAAAABAAEAPkAAACUAwAAAAA=&#10;" strokecolor="#92cddc [1944]" strokeweight="3pt">
                    <v:stroke endarrow="block"/>
                  </v:shape>
                  <v:shape id="Text Box 65" o:spid="_x0000_s1070" type="#_x0000_t202" style="position:absolute;left:9330;top:3168;width:1877;height:1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5KuWcQA&#10;AADcAAAADwAAAGRycy9kb3ducmV2LnhtbESP0WoCMRRE3wv9h3ALfatZdSmyNYoUVn0oUrUfcNlc&#10;N4vJzZKkuvXrG6HQx2FmzjDz5eCsuFCInWcF41EBgrjxuuNWwdexfpmBiAlZo/VMCn4ownLx+DDH&#10;Svsr7+lySK3IEI4VKjAp9ZWUsTHkMI58T5y9kw8OU5ahlTrgNcOdlZOieJUOO84LBnt6N9ScD99O&#10;wdkMn6f1JoTpGm/17sPbui2tUs9Pw+oNRKIh/Yf/2lutoJyUcD+Tj4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SrlnEAAAA3AAAAA8AAAAAAAAAAAAAAAAAmAIAAGRycy9k&#10;b3ducmV2LnhtbFBLBQYAAAAABAAEAPUAAACJAwAAAAA=&#10;" fillcolor="#daeef3 [664]" stroked="f">
                    <v:textbox>
                      <w:txbxContent>
                        <w:p w:rsidR="00C808D1" w:rsidRPr="008A135D" w:rsidRDefault="00C808D1" w:rsidP="00063AD8">
                          <w:pPr>
                            <w:rPr>
                              <w:rFonts w:ascii="Arial Narrow" w:hAnsi="Arial Narrow"/>
                              <w:color w:val="943634" w:themeColor="accent2" w:themeShade="BF"/>
                            </w:rPr>
                          </w:pPr>
                          <w:r>
                            <w:rPr>
                              <w:rFonts w:ascii="Arial Narrow" w:hAnsi="Arial Narrow"/>
                              <w:color w:val="943634" w:themeColor="accent2" w:themeShade="BF"/>
                            </w:rPr>
                            <w:t>Other management outcomes – not shown here</w:t>
                          </w:r>
                        </w:p>
                      </w:txbxContent>
                    </v:textbox>
                  </v:shape>
                  <v:shape id="AutoShape 66" o:spid="_x0000_s1071" type="#_x0000_t32" style="position:absolute;left:10230;top:2448;width:1;height:7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4/4cYAAADcAAAADwAAAGRycy9kb3ducmV2LnhtbESPQWvCQBSE70L/w/IKvemmIZUSXSWU&#10;BAq9VJtCvT2zzyQk+zZktxr/vVsoeBxm5htmvZ1ML840utaygudFBIK4srrlWkH5VcxfQTiPrLG3&#10;TAqu5GC7eZitMdX2wjs6730tAoRdigoa74dUSlc1ZNAt7EAcvJMdDfogx1rqES8BbnoZR9FSGmw5&#10;LDQ40FtDVbf/NQpcdrziR/5z6JLkdIirvCg/22+lnh6nbAXC0+Tv4f/2u1aQxC/wdyYcAbm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HuP+HGAAAA3AAAAA8AAAAAAAAA&#10;AAAAAAAAoQIAAGRycy9kb3ducmV2LnhtbFBLBQYAAAAABAAEAPkAAACUAwAAAAA=&#10;" strokecolor="#92cddc [1944]" strokeweight="3pt">
                    <v:stroke endarrow="block"/>
                  </v:shape>
                </v:group>
              </w:pict>
            </w:r>
          </w:p>
        </w:tc>
      </w:tr>
      <w:tr w:rsidR="00063AD8" w:rsidTr="00506DFC">
        <w:tc>
          <w:tcPr>
            <w:tcW w:w="1418" w:type="dxa"/>
            <w:shd w:val="clear" w:color="auto" w:fill="A6A6A6" w:themeFill="background1" w:themeFillShade="A6"/>
          </w:tcPr>
          <w:p w:rsidR="00063AD8" w:rsidRPr="00345C63" w:rsidRDefault="00063AD8" w:rsidP="00506DFC">
            <w:pPr>
              <w:rPr>
                <w:rFonts w:ascii="Arial Narrow" w:hAnsi="Arial Narrow" w:cs="Courier New"/>
                <w:b/>
                <w:color w:val="B2540E"/>
              </w:rPr>
            </w:pPr>
          </w:p>
          <w:p w:rsidR="00063AD8" w:rsidRPr="00345C63" w:rsidRDefault="00063AD8" w:rsidP="00506DFC">
            <w:pPr>
              <w:rPr>
                <w:rFonts w:ascii="Arial Narrow" w:hAnsi="Arial Narrow" w:cs="Courier New"/>
                <w:b/>
                <w:color w:val="B2540E"/>
              </w:rPr>
            </w:pPr>
            <w:r w:rsidRPr="00345C63">
              <w:rPr>
                <w:rFonts w:ascii="Arial Narrow" w:hAnsi="Arial Narrow" w:cs="Courier New"/>
                <w:b/>
                <w:color w:val="B2540E"/>
              </w:rPr>
              <w:t>Management outcome</w:t>
            </w:r>
            <w:r>
              <w:rPr>
                <w:rFonts w:ascii="Arial Narrow" w:hAnsi="Arial Narrow" w:cs="Courier New"/>
                <w:b/>
                <w:color w:val="B2540E"/>
              </w:rPr>
              <w:t xml:space="preserve">s </w:t>
            </w:r>
          </w:p>
        </w:tc>
        <w:tc>
          <w:tcPr>
            <w:tcW w:w="9356" w:type="dxa"/>
            <w:shd w:val="clear" w:color="auto" w:fill="A6A6A6" w:themeFill="background1" w:themeFillShade="A6"/>
          </w:tcPr>
          <w:p w:rsidR="00063AD8" w:rsidRDefault="00063AD8" w:rsidP="00506DFC">
            <w:pPr>
              <w:rPr>
                <w:rFonts w:asciiTheme="minorHAnsi" w:hAnsiTheme="minorHAnsi" w:cs="Courier New"/>
              </w:rPr>
            </w:pPr>
          </w:p>
          <w:p w:rsidR="00063AD8" w:rsidRDefault="00063AD8" w:rsidP="00506DFC">
            <w:pPr>
              <w:rPr>
                <w:rFonts w:asciiTheme="minorHAnsi" w:hAnsiTheme="minorHAnsi" w:cs="Courier New"/>
              </w:rPr>
            </w:pPr>
          </w:p>
          <w:p w:rsidR="00063AD8" w:rsidRDefault="00063AD8" w:rsidP="00506DFC">
            <w:pPr>
              <w:rPr>
                <w:rFonts w:asciiTheme="minorHAnsi" w:hAnsiTheme="minorHAnsi" w:cs="Courier New"/>
              </w:rPr>
            </w:pPr>
          </w:p>
        </w:tc>
      </w:tr>
      <w:tr w:rsidR="00063AD8" w:rsidTr="00506DFC">
        <w:tc>
          <w:tcPr>
            <w:tcW w:w="1418" w:type="dxa"/>
            <w:shd w:val="clear" w:color="auto" w:fill="BFBFBF" w:themeFill="background1" w:themeFillShade="BF"/>
          </w:tcPr>
          <w:p w:rsidR="00063AD8" w:rsidRPr="00345C63" w:rsidRDefault="00063AD8" w:rsidP="00506DFC">
            <w:pPr>
              <w:rPr>
                <w:rFonts w:ascii="Arial Narrow" w:hAnsi="Arial Narrow" w:cs="Courier New"/>
                <w:b/>
                <w:color w:val="B2540E"/>
              </w:rPr>
            </w:pPr>
          </w:p>
          <w:p w:rsidR="00063AD8" w:rsidRPr="00345C63" w:rsidRDefault="00063AD8" w:rsidP="00506DFC">
            <w:pPr>
              <w:rPr>
                <w:rFonts w:ascii="Arial Narrow" w:hAnsi="Arial Narrow" w:cs="Courier New"/>
                <w:b/>
                <w:color w:val="B2540E"/>
              </w:rPr>
            </w:pPr>
            <w:r w:rsidRPr="00345C63">
              <w:rPr>
                <w:rFonts w:ascii="Arial Narrow" w:hAnsi="Arial Narrow" w:cs="Courier New"/>
                <w:b/>
                <w:color w:val="B2540E"/>
              </w:rPr>
              <w:t>Management objective</w:t>
            </w:r>
            <w:r>
              <w:rPr>
                <w:rFonts w:ascii="Arial Narrow" w:hAnsi="Arial Narrow" w:cs="Courier New"/>
                <w:b/>
                <w:color w:val="B2540E"/>
              </w:rPr>
              <w:t>s</w:t>
            </w:r>
          </w:p>
        </w:tc>
        <w:tc>
          <w:tcPr>
            <w:tcW w:w="9356" w:type="dxa"/>
            <w:shd w:val="clear" w:color="auto" w:fill="BFBFBF" w:themeFill="background1" w:themeFillShade="BF"/>
          </w:tcPr>
          <w:p w:rsidR="00063AD8" w:rsidRDefault="00063AD8" w:rsidP="00506DFC">
            <w:pPr>
              <w:rPr>
                <w:rFonts w:asciiTheme="minorHAnsi" w:hAnsiTheme="minorHAnsi" w:cs="Courier New"/>
              </w:rPr>
            </w:pPr>
          </w:p>
          <w:p w:rsidR="00063AD8" w:rsidRDefault="00063AD8" w:rsidP="00506DFC">
            <w:pPr>
              <w:rPr>
                <w:rFonts w:asciiTheme="minorHAnsi" w:hAnsiTheme="minorHAnsi" w:cs="Courier New"/>
              </w:rPr>
            </w:pPr>
          </w:p>
          <w:p w:rsidR="00063AD8" w:rsidRDefault="00063AD8" w:rsidP="00506DFC">
            <w:pPr>
              <w:rPr>
                <w:rFonts w:asciiTheme="minorHAnsi" w:hAnsiTheme="minorHAnsi" w:cs="Courier New"/>
              </w:rPr>
            </w:pPr>
          </w:p>
        </w:tc>
      </w:tr>
      <w:tr w:rsidR="00063AD8" w:rsidTr="00506DFC">
        <w:trPr>
          <w:trHeight w:val="4568"/>
        </w:trPr>
        <w:tc>
          <w:tcPr>
            <w:tcW w:w="1418" w:type="dxa"/>
            <w:shd w:val="clear" w:color="auto" w:fill="D9D9D9" w:themeFill="background1" w:themeFillShade="D9"/>
          </w:tcPr>
          <w:p w:rsidR="00063AD8" w:rsidRDefault="00063AD8" w:rsidP="00506DFC">
            <w:pPr>
              <w:rPr>
                <w:rFonts w:ascii="Arial Narrow" w:hAnsi="Arial Narrow" w:cs="Courier New"/>
                <w:b/>
                <w:color w:val="B2540E"/>
              </w:rPr>
            </w:pPr>
          </w:p>
          <w:p w:rsidR="00063AD8" w:rsidRPr="00345C63" w:rsidRDefault="00063AD8" w:rsidP="00506DFC">
            <w:pPr>
              <w:rPr>
                <w:rFonts w:ascii="Arial Narrow" w:hAnsi="Arial Narrow" w:cs="Courier New"/>
                <w:b/>
                <w:color w:val="B2540E"/>
              </w:rPr>
            </w:pPr>
          </w:p>
          <w:p w:rsidR="00063AD8" w:rsidRPr="00345C63" w:rsidRDefault="00063AD8" w:rsidP="00506DFC">
            <w:pPr>
              <w:rPr>
                <w:rFonts w:ascii="Arial Narrow" w:hAnsi="Arial Narrow" w:cs="Courier New"/>
                <w:b/>
                <w:color w:val="B2540E"/>
              </w:rPr>
            </w:pPr>
            <w:r>
              <w:rPr>
                <w:rFonts w:ascii="Arial Narrow" w:hAnsi="Arial Narrow" w:cs="Courier New"/>
                <w:b/>
                <w:color w:val="B2540E"/>
              </w:rPr>
              <w:t>Management t</w:t>
            </w:r>
            <w:r w:rsidRPr="00345C63">
              <w:rPr>
                <w:rFonts w:ascii="Arial Narrow" w:hAnsi="Arial Narrow" w:cs="Courier New"/>
                <w:b/>
                <w:color w:val="B2540E"/>
              </w:rPr>
              <w:t>argets</w:t>
            </w:r>
          </w:p>
        </w:tc>
        <w:tc>
          <w:tcPr>
            <w:tcW w:w="9356" w:type="dxa"/>
            <w:shd w:val="clear" w:color="auto" w:fill="D9D9D9" w:themeFill="background1" w:themeFillShade="D9"/>
          </w:tcPr>
          <w:p w:rsidR="00063AD8" w:rsidRDefault="00063AD8" w:rsidP="00506DFC">
            <w:pPr>
              <w:rPr>
                <w:rFonts w:asciiTheme="minorHAnsi" w:hAnsiTheme="minorHAnsi" w:cs="Courier New"/>
              </w:rPr>
            </w:pPr>
          </w:p>
          <w:p w:rsidR="00063AD8" w:rsidRDefault="00063AD8" w:rsidP="00506DFC">
            <w:pPr>
              <w:rPr>
                <w:rFonts w:asciiTheme="minorHAnsi" w:hAnsiTheme="minorHAnsi" w:cs="Courier New"/>
              </w:rPr>
            </w:pPr>
          </w:p>
          <w:p w:rsidR="00063AD8" w:rsidRDefault="00063AD8" w:rsidP="00506DFC">
            <w:pPr>
              <w:rPr>
                <w:rFonts w:asciiTheme="minorHAnsi" w:hAnsiTheme="minorHAnsi" w:cs="Courier New"/>
              </w:rPr>
            </w:pPr>
          </w:p>
          <w:p w:rsidR="00063AD8" w:rsidRDefault="00063AD8" w:rsidP="00506DFC">
            <w:pPr>
              <w:rPr>
                <w:rFonts w:asciiTheme="minorHAnsi" w:hAnsiTheme="minorHAnsi" w:cs="Courier New"/>
              </w:rPr>
            </w:pPr>
          </w:p>
          <w:p w:rsidR="00063AD8" w:rsidRDefault="00063AD8" w:rsidP="00506DFC">
            <w:pPr>
              <w:rPr>
                <w:rFonts w:asciiTheme="minorHAnsi" w:hAnsiTheme="minorHAnsi" w:cs="Courier New"/>
              </w:rPr>
            </w:pPr>
          </w:p>
          <w:p w:rsidR="00063AD8" w:rsidRDefault="00063AD8" w:rsidP="00506DFC">
            <w:pPr>
              <w:rPr>
                <w:rFonts w:asciiTheme="minorHAnsi" w:hAnsiTheme="minorHAnsi" w:cs="Courier New"/>
              </w:rPr>
            </w:pPr>
          </w:p>
          <w:p w:rsidR="00063AD8" w:rsidRDefault="00063AD8" w:rsidP="00506DFC">
            <w:pPr>
              <w:rPr>
                <w:rFonts w:asciiTheme="minorHAnsi" w:hAnsiTheme="minorHAnsi" w:cs="Courier New"/>
              </w:rPr>
            </w:pPr>
          </w:p>
          <w:p w:rsidR="00063AD8" w:rsidRDefault="00063AD8" w:rsidP="00506DFC">
            <w:pPr>
              <w:rPr>
                <w:rFonts w:asciiTheme="minorHAnsi" w:hAnsiTheme="minorHAnsi" w:cs="Courier New"/>
              </w:rPr>
            </w:pPr>
          </w:p>
          <w:p w:rsidR="00063AD8" w:rsidRDefault="00063AD8" w:rsidP="00506DFC">
            <w:pPr>
              <w:rPr>
                <w:rFonts w:asciiTheme="minorHAnsi" w:hAnsiTheme="minorHAnsi" w:cs="Courier New"/>
              </w:rPr>
            </w:pPr>
          </w:p>
        </w:tc>
      </w:tr>
    </w:tbl>
    <w:p w:rsidR="00063AD8" w:rsidRDefault="00063AD8" w:rsidP="00063AD8">
      <w:pPr>
        <w:rPr>
          <w:rFonts w:asciiTheme="minorHAnsi" w:hAnsiTheme="minorHAnsi" w:cs="Courier New"/>
        </w:rPr>
      </w:pPr>
    </w:p>
    <w:p w:rsidR="00063AD8" w:rsidRPr="006E1544" w:rsidRDefault="00063AD8" w:rsidP="00506DFC">
      <w:pPr>
        <w:pStyle w:val="Figurecaption"/>
      </w:pPr>
      <w:bookmarkStart w:id="36" w:name="_Toc365375092"/>
      <w:r w:rsidRPr="006E1544">
        <w:t>Figure 2.3</w:t>
      </w:r>
      <w:r w:rsidR="006E1544" w:rsidRPr="006E1544">
        <w:t xml:space="preserve"> </w:t>
      </w:r>
      <w:proofErr w:type="gramStart"/>
      <w:r w:rsidRPr="006E1544">
        <w:t>A</w:t>
      </w:r>
      <w:proofErr w:type="gramEnd"/>
      <w:r w:rsidRPr="006E1544">
        <w:t xml:space="preserve"> hypothetical management objectives hi</w:t>
      </w:r>
      <w:r w:rsidR="00175B32">
        <w:t>erarchy</w:t>
      </w:r>
      <w:r w:rsidRPr="006E1544">
        <w:t xml:space="preserve">. In this hypothetical example </w:t>
      </w:r>
      <w:r w:rsidRPr="006E1544">
        <w:rPr>
          <w:i/>
        </w:rPr>
        <w:t>high-level management objective</w:t>
      </w:r>
      <w:r w:rsidRPr="006E1544">
        <w:t xml:space="preserve"> defines what the collective management effort should achieve; </w:t>
      </w:r>
      <w:r w:rsidRPr="006E1544">
        <w:rPr>
          <w:i/>
        </w:rPr>
        <w:t>management outcome</w:t>
      </w:r>
      <w:r w:rsidRPr="006E1544">
        <w:t xml:space="preserve"> defines the desired outcome for values underpinning a Matter of National Environmental Significance</w:t>
      </w:r>
      <w:r w:rsidR="00C52AFA">
        <w:t>—</w:t>
      </w:r>
      <w:r w:rsidRPr="006E1544">
        <w:t xml:space="preserve">in this example coral reef; </w:t>
      </w:r>
      <w:r w:rsidRPr="006E1544">
        <w:rPr>
          <w:i/>
        </w:rPr>
        <w:t>management objective</w:t>
      </w:r>
      <w:r w:rsidRPr="006E1544">
        <w:t xml:space="preserve"> defines what the managers will do to achieve the management outcome; </w:t>
      </w:r>
      <w:r w:rsidRPr="006E1544">
        <w:rPr>
          <w:i/>
        </w:rPr>
        <w:t>management target</w:t>
      </w:r>
      <w:r w:rsidRPr="006E1544">
        <w:t xml:space="preserve"> (the lowest level in the hierarchy) provides the realistic, specific and measurable direction to on-ground managers – in this example providing short</w:t>
      </w:r>
      <w:r w:rsidR="007D00EF">
        <w:t>-</w:t>
      </w:r>
      <w:r w:rsidRPr="006E1544">
        <w:t xml:space="preserve"> and long</w:t>
      </w:r>
      <w:r w:rsidR="007D00EF">
        <w:t>-</w:t>
      </w:r>
      <w:r w:rsidRPr="006E1544">
        <w:t>term targets</w:t>
      </w:r>
      <w:bookmarkEnd w:id="36"/>
    </w:p>
    <w:p w:rsidR="00063AD8" w:rsidRDefault="00063AD8" w:rsidP="00063AD8">
      <w:pPr>
        <w:rPr>
          <w:rFonts w:asciiTheme="minorHAnsi" w:hAnsiTheme="minorHAnsi" w:cs="Courier New"/>
        </w:rPr>
      </w:pPr>
    </w:p>
    <w:p w:rsidR="00063AD8" w:rsidRPr="00EC65FB" w:rsidRDefault="00063AD8" w:rsidP="00063AD8">
      <w:pPr>
        <w:rPr>
          <w:rFonts w:asciiTheme="minorHAnsi" w:hAnsiTheme="minorHAnsi" w:cs="Courier New"/>
        </w:rPr>
      </w:pPr>
    </w:p>
    <w:p w:rsidR="00063AD8" w:rsidRDefault="00063AD8" w:rsidP="00063AD8">
      <w:pPr>
        <w:spacing w:after="0" w:line="240" w:lineRule="auto"/>
      </w:pPr>
      <w:r>
        <w:br w:type="page"/>
      </w:r>
    </w:p>
    <w:p w:rsidR="00063AD8" w:rsidRPr="003C48ED" w:rsidRDefault="00063AD8" w:rsidP="00063AD8">
      <w:pPr>
        <w:pStyle w:val="Heading2"/>
        <w:spacing w:before="360" w:after="120"/>
        <w:rPr>
          <w:sz w:val="24"/>
          <w:szCs w:val="24"/>
        </w:rPr>
      </w:pPr>
      <w:bookmarkStart w:id="37" w:name="_Toc366499469"/>
      <w:r>
        <w:rPr>
          <w:sz w:val="24"/>
          <w:szCs w:val="24"/>
        </w:rPr>
        <w:t>2.2.2</w:t>
      </w:r>
      <w:r w:rsidRPr="003C48ED">
        <w:rPr>
          <w:sz w:val="24"/>
          <w:szCs w:val="24"/>
        </w:rPr>
        <w:tab/>
        <w:t>Governance</w:t>
      </w:r>
      <w:r>
        <w:rPr>
          <w:sz w:val="24"/>
          <w:szCs w:val="24"/>
        </w:rPr>
        <w:t xml:space="preserve"> and principles for integrated monitoring</w:t>
      </w:r>
      <w:bookmarkEnd w:id="37"/>
    </w:p>
    <w:p w:rsidR="00063AD8" w:rsidRDefault="00063AD8" w:rsidP="00063AD8">
      <w:pPr>
        <w:spacing w:after="120" w:line="240" w:lineRule="auto"/>
        <w:rPr>
          <w:rFonts w:asciiTheme="minorHAnsi" w:eastAsia="Times New Roman" w:hAnsiTheme="minorHAnsi" w:cs="Times New Roman"/>
          <w:color w:val="0070C0"/>
          <w:sz w:val="24"/>
          <w:szCs w:val="24"/>
          <w:lang w:eastAsia="en-AU"/>
        </w:rPr>
      </w:pPr>
      <w:r>
        <w:rPr>
          <w:rFonts w:asciiTheme="minorHAnsi" w:eastAsia="Times New Roman" w:hAnsiTheme="minorHAnsi" w:cs="Times New Roman"/>
          <w:color w:val="0070C0"/>
          <w:sz w:val="24"/>
          <w:szCs w:val="24"/>
          <w:lang w:eastAsia="en-AU"/>
        </w:rPr>
        <w:t>Aims of this section</w:t>
      </w:r>
    </w:p>
    <w:p w:rsidR="00063AD8" w:rsidRDefault="00063AD8" w:rsidP="00EA6B63">
      <w:pPr>
        <w:pStyle w:val="ListParagraph"/>
        <w:numPr>
          <w:ilvl w:val="0"/>
          <w:numId w:val="8"/>
        </w:numPr>
        <w:spacing w:after="120"/>
        <w:ind w:left="714" w:hanging="357"/>
        <w:rPr>
          <w:rFonts w:asciiTheme="minorHAnsi" w:hAnsiTheme="minorHAnsi" w:cs="Courier New"/>
        </w:rPr>
      </w:pPr>
      <w:r>
        <w:rPr>
          <w:rFonts w:asciiTheme="minorHAnsi" w:hAnsiTheme="minorHAnsi" w:cs="Courier New"/>
        </w:rPr>
        <w:t xml:space="preserve">To explain the importance of </w:t>
      </w:r>
      <w:r w:rsidR="0037054F">
        <w:rPr>
          <w:rFonts w:asciiTheme="minorHAnsi" w:hAnsiTheme="minorHAnsi" w:cs="Courier New"/>
        </w:rPr>
        <w:t xml:space="preserve">good </w:t>
      </w:r>
      <w:r>
        <w:rPr>
          <w:rFonts w:asciiTheme="minorHAnsi" w:hAnsiTheme="minorHAnsi" w:cs="Courier New"/>
        </w:rPr>
        <w:t>governance</w:t>
      </w:r>
    </w:p>
    <w:p w:rsidR="00063AD8" w:rsidRDefault="00063AD8" w:rsidP="00EA6B63">
      <w:pPr>
        <w:pStyle w:val="ListParagraph"/>
        <w:numPr>
          <w:ilvl w:val="0"/>
          <w:numId w:val="8"/>
        </w:numPr>
        <w:spacing w:after="120"/>
        <w:ind w:left="714" w:hanging="357"/>
        <w:rPr>
          <w:rFonts w:asciiTheme="minorHAnsi" w:hAnsiTheme="minorHAnsi" w:cs="Courier New"/>
        </w:rPr>
      </w:pPr>
      <w:r>
        <w:rPr>
          <w:rFonts w:asciiTheme="minorHAnsi" w:hAnsiTheme="minorHAnsi" w:cs="Courier New"/>
        </w:rPr>
        <w:t>To identify considerations when establishing governance</w:t>
      </w:r>
      <w:r w:rsidR="0037054F">
        <w:rPr>
          <w:rFonts w:asciiTheme="minorHAnsi" w:hAnsiTheme="minorHAnsi" w:cs="Courier New"/>
        </w:rPr>
        <w:t xml:space="preserve"> arrangements</w:t>
      </w:r>
    </w:p>
    <w:p w:rsidR="00063AD8" w:rsidRDefault="00063AD8" w:rsidP="0037171B">
      <w:pPr>
        <w:pStyle w:val="ListParagraph"/>
        <w:numPr>
          <w:ilvl w:val="0"/>
          <w:numId w:val="8"/>
        </w:numPr>
        <w:rPr>
          <w:rFonts w:asciiTheme="minorHAnsi" w:hAnsiTheme="minorHAnsi" w:cs="Courier New"/>
        </w:rPr>
      </w:pPr>
      <w:r>
        <w:rPr>
          <w:rFonts w:asciiTheme="minorHAnsi" w:hAnsiTheme="minorHAnsi" w:cs="Courier New"/>
        </w:rPr>
        <w:t>To provide guidance to establish an IMF</w:t>
      </w:r>
    </w:p>
    <w:p w:rsidR="00063AD8" w:rsidRPr="00CD7CD7" w:rsidRDefault="00063AD8" w:rsidP="00063AD8">
      <w:pPr>
        <w:spacing w:after="120" w:line="240" w:lineRule="auto"/>
        <w:rPr>
          <w:rFonts w:asciiTheme="minorHAnsi" w:eastAsia="Times New Roman" w:hAnsiTheme="minorHAnsi" w:cs="Times New Roman"/>
          <w:color w:val="0070C0"/>
          <w:sz w:val="24"/>
          <w:szCs w:val="24"/>
          <w:lang w:eastAsia="en-AU"/>
        </w:rPr>
      </w:pPr>
      <w:r w:rsidRPr="00CD7CD7">
        <w:rPr>
          <w:rFonts w:asciiTheme="minorHAnsi" w:eastAsia="Times New Roman" w:hAnsiTheme="minorHAnsi" w:cs="Times New Roman"/>
          <w:color w:val="0070C0"/>
          <w:sz w:val="24"/>
          <w:szCs w:val="24"/>
          <w:lang w:eastAsia="en-AU"/>
        </w:rPr>
        <w:t>Importan</w:t>
      </w:r>
      <w:r>
        <w:rPr>
          <w:rFonts w:asciiTheme="minorHAnsi" w:eastAsia="Times New Roman" w:hAnsiTheme="minorHAnsi" w:cs="Times New Roman"/>
          <w:color w:val="0070C0"/>
          <w:sz w:val="24"/>
          <w:szCs w:val="24"/>
          <w:lang w:eastAsia="en-AU"/>
        </w:rPr>
        <w:t>ce</w:t>
      </w:r>
    </w:p>
    <w:p w:rsidR="00063AD8" w:rsidRDefault="00063AD8" w:rsidP="00063AD8">
      <w:pPr>
        <w:autoSpaceDE w:val="0"/>
        <w:autoSpaceDN w:val="0"/>
        <w:adjustRightInd w:val="0"/>
        <w:spacing w:after="0"/>
      </w:pPr>
      <w:r>
        <w:t>G</w:t>
      </w:r>
      <w:r w:rsidR="0037054F">
        <w:t>ood g</w:t>
      </w:r>
      <w:r>
        <w:t xml:space="preserve">overnance is </w:t>
      </w:r>
      <w:r w:rsidR="002E7620">
        <w:t>a prerequisite for an</w:t>
      </w:r>
      <w:r w:rsidR="0037054F">
        <w:t xml:space="preserve"> effective</w:t>
      </w:r>
      <w:r w:rsidR="002E7620">
        <w:t xml:space="preserve"> IMF</w:t>
      </w:r>
      <w:r>
        <w:t xml:space="preserve">. Governance provides the foundation for </w:t>
      </w:r>
      <w:r w:rsidR="00C25CEE">
        <w:t xml:space="preserve">focus and </w:t>
      </w:r>
      <w:r>
        <w:t>performance of the program and conformance to law, regulations,</w:t>
      </w:r>
      <w:r w:rsidRPr="00452CEC">
        <w:t xml:space="preserve"> standards and community expectations</w:t>
      </w:r>
      <w:r>
        <w:t xml:space="preserve"> </w:t>
      </w:r>
      <w:r w:rsidRPr="00452CEC">
        <w:t>of probity, accountability and openness</w:t>
      </w:r>
      <w:r>
        <w:t xml:space="preserve"> (APSC 2007). It</w:t>
      </w:r>
      <w:r w:rsidRPr="00CC7973">
        <w:t xml:space="preserve"> encompasses the important role of leadership </w:t>
      </w:r>
      <w:r w:rsidR="0037054F">
        <w:t>to</w:t>
      </w:r>
      <w:r w:rsidR="0037054F" w:rsidRPr="00CC7973">
        <w:t xml:space="preserve"> </w:t>
      </w:r>
      <w:r w:rsidRPr="00CC7973">
        <w:t>ensur</w:t>
      </w:r>
      <w:r w:rsidR="0037054F">
        <w:t>e</w:t>
      </w:r>
      <w:r w:rsidRPr="00CC7973">
        <w:t xml:space="preserve"> that sound governance</w:t>
      </w:r>
      <w:r>
        <w:t xml:space="preserve"> </w:t>
      </w:r>
      <w:r w:rsidRPr="00CC7973">
        <w:t>practices are insti</w:t>
      </w:r>
      <w:r>
        <w:t>lled throughout the program and the wider responsibility of</w:t>
      </w:r>
      <w:r w:rsidRPr="00CC7973">
        <w:t xml:space="preserve"> </w:t>
      </w:r>
      <w:r>
        <w:t>adopting</w:t>
      </w:r>
      <w:r w:rsidRPr="00CC7973">
        <w:t xml:space="preserve"> </w:t>
      </w:r>
      <w:r>
        <w:t xml:space="preserve">sound </w:t>
      </w:r>
      <w:r w:rsidRPr="00CC7973">
        <w:t>governance practices and pro</w:t>
      </w:r>
      <w:r>
        <w:t>cedures</w:t>
      </w:r>
      <w:r w:rsidRPr="00CC7973">
        <w:t>.</w:t>
      </w:r>
      <w:r w:rsidR="00EC0FB6">
        <w:t xml:space="preserve"> It will also provide an important role in establishing and maintaining the oversight, coordination, partnerships and scientific credibility required of integrated monitoring.</w:t>
      </w:r>
    </w:p>
    <w:p w:rsidR="00063AD8" w:rsidRDefault="00063AD8" w:rsidP="00063AD8">
      <w:pPr>
        <w:spacing w:after="0" w:line="240" w:lineRule="auto"/>
      </w:pPr>
    </w:p>
    <w:p w:rsidR="00063AD8" w:rsidRDefault="00063AD8" w:rsidP="00063AD8">
      <w:pPr>
        <w:spacing w:after="120" w:line="240" w:lineRule="auto"/>
        <w:rPr>
          <w:rFonts w:asciiTheme="minorHAnsi" w:hAnsiTheme="minorHAnsi" w:cs="Courier New"/>
        </w:rPr>
      </w:pPr>
      <w:r>
        <w:rPr>
          <w:rFonts w:asciiTheme="minorHAnsi" w:eastAsia="Times New Roman" w:hAnsiTheme="minorHAnsi" w:cs="Times New Roman"/>
          <w:color w:val="0070C0"/>
          <w:sz w:val="24"/>
          <w:szCs w:val="24"/>
          <w:lang w:eastAsia="en-AU"/>
        </w:rPr>
        <w:t>C</w:t>
      </w:r>
      <w:r w:rsidRPr="00CD7CD7">
        <w:rPr>
          <w:rFonts w:asciiTheme="minorHAnsi" w:eastAsia="Times New Roman" w:hAnsiTheme="minorHAnsi" w:cs="Times New Roman"/>
          <w:color w:val="0070C0"/>
          <w:sz w:val="24"/>
          <w:szCs w:val="24"/>
          <w:lang w:eastAsia="en-AU"/>
        </w:rPr>
        <w:t>onsiderations</w:t>
      </w:r>
    </w:p>
    <w:p w:rsidR="00063AD8" w:rsidRPr="002E7620" w:rsidRDefault="002E7620" w:rsidP="00EA6B63">
      <w:pPr>
        <w:spacing w:after="120"/>
        <w:rPr>
          <w:rFonts w:asciiTheme="minorHAnsi" w:hAnsiTheme="minorHAnsi" w:cs="Courier New"/>
        </w:rPr>
      </w:pPr>
      <w:r>
        <w:rPr>
          <w:rFonts w:asciiTheme="minorHAnsi" w:hAnsiTheme="minorHAnsi" w:cs="Courier New"/>
        </w:rPr>
        <w:t xml:space="preserve">The governance arrangements for an IMF should be documented and endorsed early in the process of establishing </w:t>
      </w:r>
      <w:r w:rsidR="0037054F">
        <w:rPr>
          <w:rFonts w:asciiTheme="minorHAnsi" w:hAnsiTheme="minorHAnsi" w:cs="Courier New"/>
        </w:rPr>
        <w:t xml:space="preserve">the </w:t>
      </w:r>
      <w:r>
        <w:rPr>
          <w:rFonts w:asciiTheme="minorHAnsi" w:hAnsiTheme="minorHAnsi" w:cs="Courier New"/>
        </w:rPr>
        <w:t xml:space="preserve">IMF. </w:t>
      </w:r>
      <w:r w:rsidR="00063AD8">
        <w:rPr>
          <w:rFonts w:asciiTheme="minorHAnsi" w:hAnsiTheme="minorHAnsi" w:cs="Courier New"/>
        </w:rPr>
        <w:t>Generally there are two options for establishing governance for integrated monitoring</w:t>
      </w:r>
      <w:r w:rsidR="0037054F">
        <w:rPr>
          <w:rFonts w:asciiTheme="minorHAnsi" w:hAnsiTheme="minorHAnsi" w:cs="Courier New"/>
        </w:rPr>
        <w:t>:</w:t>
      </w:r>
      <w:r w:rsidR="00063AD8">
        <w:rPr>
          <w:rFonts w:asciiTheme="minorHAnsi" w:hAnsiTheme="minorHAnsi" w:cs="Courier New"/>
        </w:rPr>
        <w:t xml:space="preserve"> establish new governance arrangements</w:t>
      </w:r>
      <w:r w:rsidR="0037054F">
        <w:rPr>
          <w:rFonts w:asciiTheme="minorHAnsi" w:hAnsiTheme="minorHAnsi" w:cs="Courier New"/>
        </w:rPr>
        <w:t>,</w:t>
      </w:r>
      <w:r w:rsidR="00063AD8">
        <w:rPr>
          <w:rFonts w:asciiTheme="minorHAnsi" w:hAnsiTheme="minorHAnsi" w:cs="Courier New"/>
        </w:rPr>
        <w:t xml:space="preserve"> or build on what already exists</w:t>
      </w:r>
      <w:r w:rsidR="0037054F">
        <w:rPr>
          <w:rFonts w:asciiTheme="minorHAnsi" w:hAnsiTheme="minorHAnsi" w:cs="Courier New"/>
        </w:rPr>
        <w:t xml:space="preserve">. </w:t>
      </w:r>
      <w:r w:rsidR="00063AD8">
        <w:rPr>
          <w:rFonts w:asciiTheme="minorHAnsi" w:hAnsiTheme="minorHAnsi" w:cs="Courier New"/>
        </w:rPr>
        <w:t xml:space="preserve">Existing monitoring programs (expected to be a critical element of integrated monitoring) may have established governance that could provide a nucleus or useful starting point for a governance structure. </w:t>
      </w:r>
      <w:r w:rsidR="0037054F">
        <w:rPr>
          <w:rFonts w:asciiTheme="minorHAnsi" w:hAnsiTheme="minorHAnsi" w:cs="Courier New"/>
        </w:rPr>
        <w:t>T</w:t>
      </w:r>
      <w:r w:rsidR="00063AD8">
        <w:rPr>
          <w:rFonts w:asciiTheme="minorHAnsi" w:hAnsiTheme="minorHAnsi" w:cs="Courier New"/>
        </w:rPr>
        <w:t xml:space="preserve">here </w:t>
      </w:r>
      <w:r w:rsidR="00063AD8" w:rsidRPr="007F20C1">
        <w:t>is no ‘one size fits all’</w:t>
      </w:r>
      <w:r w:rsidR="00063AD8">
        <w:t xml:space="preserve"> approach to governance but there are</w:t>
      </w:r>
      <w:r w:rsidR="00063AD8" w:rsidRPr="007F20C1">
        <w:t xml:space="preserve"> common</w:t>
      </w:r>
      <w:r w:rsidR="00063AD8">
        <w:t xml:space="preserve"> </w:t>
      </w:r>
      <w:r w:rsidR="00063AD8" w:rsidRPr="007F20C1">
        <w:t xml:space="preserve">themes that are fundamental to </w:t>
      </w:r>
      <w:r w:rsidR="00063AD8">
        <w:t>successfully implementing</w:t>
      </w:r>
      <w:r w:rsidR="00063AD8" w:rsidRPr="007F20C1">
        <w:t xml:space="preserve"> </w:t>
      </w:r>
      <w:r w:rsidR="0037054F">
        <w:t xml:space="preserve">good </w:t>
      </w:r>
      <w:r w:rsidR="00063AD8" w:rsidRPr="007F20C1">
        <w:t>governance</w:t>
      </w:r>
      <w:r w:rsidR="00063AD8">
        <w:t xml:space="preserve"> (APSC 2007)</w:t>
      </w:r>
      <w:r w:rsidR="00063AD8" w:rsidRPr="007F20C1">
        <w:t>. The basic building blocks that need to be considered when establishing or reviewing</w:t>
      </w:r>
      <w:r w:rsidR="00063AD8">
        <w:t xml:space="preserve"> </w:t>
      </w:r>
      <w:r w:rsidR="00063AD8" w:rsidRPr="007F20C1">
        <w:t>governance arrangements are:</w:t>
      </w:r>
    </w:p>
    <w:p w:rsidR="00063AD8" w:rsidRPr="007F20C1" w:rsidRDefault="00063AD8" w:rsidP="00EA6B63">
      <w:pPr>
        <w:pStyle w:val="ListParagraph"/>
        <w:numPr>
          <w:ilvl w:val="0"/>
          <w:numId w:val="12"/>
        </w:numPr>
        <w:spacing w:after="120"/>
        <w:ind w:left="714" w:hanging="357"/>
      </w:pPr>
      <w:r w:rsidRPr="007F20C1">
        <w:t>strong leadership, culture and communication</w:t>
      </w:r>
    </w:p>
    <w:p w:rsidR="00063AD8" w:rsidRPr="007F20C1" w:rsidRDefault="00063AD8" w:rsidP="00EA6B63">
      <w:pPr>
        <w:pStyle w:val="ListParagraph"/>
        <w:numPr>
          <w:ilvl w:val="0"/>
          <w:numId w:val="12"/>
        </w:numPr>
        <w:spacing w:after="120"/>
        <w:ind w:left="714" w:hanging="357"/>
      </w:pPr>
      <w:r w:rsidRPr="007F20C1">
        <w:t>appropriate governance committee structures</w:t>
      </w:r>
    </w:p>
    <w:p w:rsidR="00063AD8" w:rsidRDefault="00063AD8" w:rsidP="00EA6B63">
      <w:pPr>
        <w:pStyle w:val="ListParagraph"/>
        <w:numPr>
          <w:ilvl w:val="0"/>
          <w:numId w:val="12"/>
        </w:numPr>
        <w:spacing w:after="120"/>
        <w:ind w:left="714" w:hanging="357"/>
      </w:pPr>
      <w:r w:rsidRPr="007F20C1">
        <w:t>clear accountability mechanisms</w:t>
      </w:r>
    </w:p>
    <w:p w:rsidR="00063AD8" w:rsidRDefault="0037054F" w:rsidP="00EA6B63">
      <w:pPr>
        <w:pStyle w:val="ListParagraph"/>
        <w:numPr>
          <w:ilvl w:val="0"/>
          <w:numId w:val="12"/>
        </w:numPr>
        <w:spacing w:after="120"/>
        <w:ind w:left="714" w:hanging="357"/>
      </w:pPr>
      <w:r>
        <w:t>effective collaboration</w:t>
      </w:r>
      <w:r w:rsidR="00063AD8" w:rsidRPr="007F20C1">
        <w:t xml:space="preserve"> across organisational boundaries</w:t>
      </w:r>
    </w:p>
    <w:p w:rsidR="00063AD8" w:rsidRPr="007F20C1" w:rsidRDefault="00063AD8" w:rsidP="00EA6B63">
      <w:pPr>
        <w:pStyle w:val="ListParagraph"/>
        <w:numPr>
          <w:ilvl w:val="0"/>
          <w:numId w:val="12"/>
        </w:numPr>
        <w:spacing w:after="120"/>
        <w:ind w:left="714" w:hanging="357"/>
      </w:pPr>
      <w:r w:rsidRPr="007F20C1">
        <w:t>comprehensive risk management, compliance and assurance systems</w:t>
      </w:r>
    </w:p>
    <w:p w:rsidR="00063AD8" w:rsidRDefault="00063AD8" w:rsidP="00EA6B63">
      <w:pPr>
        <w:pStyle w:val="ListParagraph"/>
        <w:numPr>
          <w:ilvl w:val="0"/>
          <w:numId w:val="12"/>
        </w:numPr>
        <w:spacing w:after="120"/>
        <w:ind w:left="714" w:hanging="357"/>
      </w:pPr>
      <w:r w:rsidRPr="007F20C1">
        <w:t>strategic planning, performance monitoring and evaluation</w:t>
      </w:r>
    </w:p>
    <w:p w:rsidR="00063AD8" w:rsidRPr="00803801" w:rsidRDefault="00063AD8" w:rsidP="00EA6B63">
      <w:pPr>
        <w:pStyle w:val="ListParagraph"/>
        <w:numPr>
          <w:ilvl w:val="0"/>
          <w:numId w:val="12"/>
        </w:numPr>
        <w:ind w:left="714" w:hanging="357"/>
      </w:pPr>
      <w:proofErr w:type="gramStart"/>
      <w:r w:rsidRPr="007F20C1">
        <w:t>fle</w:t>
      </w:r>
      <w:r>
        <w:t>xible</w:t>
      </w:r>
      <w:proofErr w:type="gramEnd"/>
      <w:r>
        <w:t xml:space="preserve"> and evolving principles-ba</w:t>
      </w:r>
      <w:r w:rsidRPr="007F20C1">
        <w:t>sed systems</w:t>
      </w:r>
      <w:r>
        <w:t xml:space="preserve"> (see Box 1 for examples of princip</w:t>
      </w:r>
      <w:r w:rsidR="006056D3">
        <w:t>les for integrated monitoring)</w:t>
      </w:r>
      <w:r>
        <w:t>.</w:t>
      </w:r>
    </w:p>
    <w:p w:rsidR="00063AD8" w:rsidRDefault="00063AD8" w:rsidP="00EA6B63">
      <w:r>
        <w:t xml:space="preserve">The committee structure, functional roles and key participants in </w:t>
      </w:r>
      <w:r w:rsidR="0037054F">
        <w:t xml:space="preserve">a </w:t>
      </w:r>
      <w:r>
        <w:t xml:space="preserve">governance </w:t>
      </w:r>
      <w:r w:rsidR="0037054F">
        <w:t xml:space="preserve">model </w:t>
      </w:r>
      <w:r>
        <w:t xml:space="preserve">will depend entirely on the scope and purpose of integrated monitoring. </w:t>
      </w:r>
      <w:r w:rsidR="00175B32">
        <w:t>Table 2.3</w:t>
      </w:r>
      <w:r w:rsidR="00EC0FB6">
        <w:t xml:space="preserve"> provides an overview of governance functions required to provide leadership, direction and accountability for integrated monitoring</w:t>
      </w:r>
      <w:r>
        <w:t>.</w:t>
      </w:r>
    </w:p>
    <w:p w:rsidR="00063AD8" w:rsidRPr="007F20C1" w:rsidRDefault="00063AD8" w:rsidP="00063AD8">
      <w:pPr>
        <w:spacing w:after="120" w:line="240" w:lineRule="auto"/>
        <w:rPr>
          <w:rFonts w:asciiTheme="minorHAnsi" w:eastAsia="Times New Roman" w:hAnsiTheme="minorHAnsi" w:cs="Times New Roman"/>
          <w:color w:val="0070C0"/>
          <w:sz w:val="24"/>
          <w:szCs w:val="24"/>
          <w:lang w:eastAsia="en-AU"/>
        </w:rPr>
      </w:pPr>
      <w:r>
        <w:rPr>
          <w:rFonts w:asciiTheme="minorHAnsi" w:eastAsia="Times New Roman" w:hAnsiTheme="minorHAnsi" w:cs="Times New Roman"/>
          <w:color w:val="0070C0"/>
          <w:sz w:val="24"/>
          <w:szCs w:val="24"/>
          <w:lang w:eastAsia="en-AU"/>
        </w:rPr>
        <w:t>Guidance to establish an IMF</w:t>
      </w:r>
    </w:p>
    <w:p w:rsidR="00063AD8" w:rsidRDefault="00063AD8" w:rsidP="00C2097A">
      <w:pPr>
        <w:pStyle w:val="ListParagraph"/>
        <w:numPr>
          <w:ilvl w:val="0"/>
          <w:numId w:val="22"/>
        </w:numPr>
        <w:spacing w:after="120"/>
        <w:ind w:left="714" w:hanging="357"/>
      </w:pPr>
      <w:r>
        <w:t>Instigate a collaborative process with experts to generate the following outputs:</w:t>
      </w:r>
    </w:p>
    <w:p w:rsidR="00AC7DCD" w:rsidRDefault="0037054F" w:rsidP="00C2097A">
      <w:pPr>
        <w:pStyle w:val="ListParagraph"/>
        <w:numPr>
          <w:ilvl w:val="1"/>
          <w:numId w:val="22"/>
        </w:numPr>
        <w:spacing w:after="120"/>
        <w:ind w:left="1434" w:hanging="357"/>
      </w:pPr>
      <w:r>
        <w:t>a</w:t>
      </w:r>
      <w:r w:rsidR="00AC7DCD">
        <w:t xml:space="preserve"> list of key participants in governance</w:t>
      </w:r>
    </w:p>
    <w:p w:rsidR="00063AD8" w:rsidRDefault="0037054F" w:rsidP="00C2097A">
      <w:pPr>
        <w:pStyle w:val="ListParagraph"/>
        <w:numPr>
          <w:ilvl w:val="1"/>
          <w:numId w:val="22"/>
        </w:numPr>
        <w:spacing w:after="120"/>
        <w:ind w:left="1434" w:hanging="357"/>
      </w:pPr>
      <w:r>
        <w:t>o</w:t>
      </w:r>
      <w:r w:rsidR="00063AD8">
        <w:t xml:space="preserve">ptions for </w:t>
      </w:r>
      <w:r>
        <w:t>establishing a</w:t>
      </w:r>
      <w:r w:rsidR="00063AD8">
        <w:t xml:space="preserve"> governance</w:t>
      </w:r>
      <w:r>
        <w:t xml:space="preserve"> structure</w:t>
      </w:r>
    </w:p>
    <w:p w:rsidR="00063AD8" w:rsidRPr="00590261" w:rsidRDefault="0037054F" w:rsidP="00C2097A">
      <w:pPr>
        <w:pStyle w:val="ListParagraph"/>
        <w:numPr>
          <w:ilvl w:val="1"/>
          <w:numId w:val="22"/>
        </w:numPr>
        <w:spacing w:after="120"/>
        <w:ind w:left="1434" w:hanging="357"/>
      </w:pPr>
      <w:r>
        <w:t>p</w:t>
      </w:r>
      <w:r w:rsidR="00063AD8">
        <w:t>referred governance model for integrated monitoring, including b</w:t>
      </w:r>
      <w:r w:rsidR="00063AD8" w:rsidRPr="00590261">
        <w:rPr>
          <w:rFonts w:asciiTheme="minorHAnsi" w:hAnsiTheme="minorHAnsi" w:cs="Courier New"/>
        </w:rPr>
        <w:t>road terms of reference for governance</w:t>
      </w:r>
      <w:r w:rsidR="00063AD8">
        <w:rPr>
          <w:rFonts w:asciiTheme="minorHAnsi" w:hAnsiTheme="minorHAnsi" w:cs="Courier New"/>
        </w:rPr>
        <w:t>, c</w:t>
      </w:r>
      <w:r w:rsidR="00063AD8" w:rsidRPr="00590261">
        <w:rPr>
          <w:rFonts w:asciiTheme="minorHAnsi" w:hAnsiTheme="minorHAnsi" w:cs="Courier New"/>
        </w:rPr>
        <w:t>ommit</w:t>
      </w:r>
      <w:r w:rsidR="00063AD8">
        <w:rPr>
          <w:rFonts w:asciiTheme="minorHAnsi" w:hAnsiTheme="minorHAnsi" w:cs="Courier New"/>
        </w:rPr>
        <w:t>tee structure (</w:t>
      </w:r>
      <w:r w:rsidR="00436E33">
        <w:rPr>
          <w:rFonts w:asciiTheme="minorHAnsi" w:hAnsiTheme="minorHAnsi" w:cs="Courier New"/>
        </w:rPr>
        <w:t>e.g</w:t>
      </w:r>
      <w:r w:rsidR="00063AD8">
        <w:rPr>
          <w:rFonts w:asciiTheme="minorHAnsi" w:hAnsiTheme="minorHAnsi" w:cs="Courier New"/>
        </w:rPr>
        <w:t>.</w:t>
      </w:r>
      <w:r w:rsidR="00063AD8" w:rsidRPr="00590261">
        <w:rPr>
          <w:rFonts w:asciiTheme="minorHAnsi" w:hAnsiTheme="minorHAnsi" w:cs="Courier New"/>
        </w:rPr>
        <w:t xml:space="preserve"> oversight, coordination, provision of expert advice</w:t>
      </w:r>
      <w:r w:rsidR="00063AD8">
        <w:rPr>
          <w:rFonts w:asciiTheme="minorHAnsi" w:hAnsiTheme="minorHAnsi" w:cs="Courier New"/>
        </w:rPr>
        <w:t>) and k</w:t>
      </w:r>
      <w:r w:rsidR="00063AD8" w:rsidRPr="00590261">
        <w:rPr>
          <w:rFonts w:asciiTheme="minorHAnsi" w:hAnsiTheme="minorHAnsi" w:cs="Courier New"/>
        </w:rPr>
        <w:t>ey participants (e.g. government, industry, science and community)</w:t>
      </w:r>
    </w:p>
    <w:p w:rsidR="00063AD8" w:rsidRPr="008B3DC8" w:rsidRDefault="0037054F" w:rsidP="00C2097A">
      <w:pPr>
        <w:pStyle w:val="ListParagraph"/>
        <w:numPr>
          <w:ilvl w:val="1"/>
          <w:numId w:val="22"/>
        </w:numPr>
        <w:spacing w:after="120"/>
        <w:ind w:left="1434" w:hanging="357"/>
      </w:pPr>
      <w:proofErr w:type="gramStart"/>
      <w:r>
        <w:t>p</w:t>
      </w:r>
      <w:r w:rsidR="00063AD8" w:rsidRPr="008B3DC8">
        <w:t>rinciples</w:t>
      </w:r>
      <w:proofErr w:type="gramEnd"/>
      <w:r w:rsidR="00063AD8" w:rsidRPr="008B3DC8">
        <w:t xml:space="preserve"> to guide decision</w:t>
      </w:r>
      <w:r>
        <w:t>-</w:t>
      </w:r>
      <w:r w:rsidR="00063AD8" w:rsidRPr="008B3DC8">
        <w:t>making about integrated monito</w:t>
      </w:r>
      <w:r w:rsidR="008B3DC8">
        <w:t>ring (see example at Box 1).</w:t>
      </w:r>
    </w:p>
    <w:p w:rsidR="00063AD8" w:rsidRDefault="00063AD8" w:rsidP="00C2097A">
      <w:pPr>
        <w:pStyle w:val="ListParagraph"/>
        <w:numPr>
          <w:ilvl w:val="0"/>
          <w:numId w:val="22"/>
        </w:numPr>
        <w:spacing w:after="120"/>
        <w:ind w:hanging="357"/>
      </w:pPr>
      <w:r>
        <w:t>Key inputs to the process are:</w:t>
      </w:r>
    </w:p>
    <w:p w:rsidR="00AC7DCD" w:rsidRDefault="0037054F" w:rsidP="00C2097A">
      <w:pPr>
        <w:pStyle w:val="ListParagraph"/>
        <w:numPr>
          <w:ilvl w:val="1"/>
          <w:numId w:val="22"/>
        </w:numPr>
        <w:spacing w:after="120"/>
        <w:ind w:hanging="357"/>
      </w:pPr>
      <w:r>
        <w:t>b</w:t>
      </w:r>
      <w:r w:rsidR="00063AD8">
        <w:t>ackground information on existing governance arrangement</w:t>
      </w:r>
      <w:r>
        <w:t>s</w:t>
      </w:r>
      <w:r w:rsidR="00063AD8">
        <w:t xml:space="preserve"> for critical monitoring programs in</w:t>
      </w:r>
      <w:r>
        <w:t xml:space="preserve"> the</w:t>
      </w:r>
      <w:r w:rsidR="00063AD8">
        <w:t xml:space="preserve"> focus area</w:t>
      </w:r>
    </w:p>
    <w:p w:rsidR="00063AD8" w:rsidRDefault="0037054F" w:rsidP="00C2097A">
      <w:pPr>
        <w:pStyle w:val="ListParagraph"/>
        <w:numPr>
          <w:ilvl w:val="1"/>
          <w:numId w:val="22"/>
        </w:numPr>
        <w:spacing w:after="120"/>
        <w:ind w:hanging="357"/>
      </w:pPr>
      <w:r>
        <w:t>a</w:t>
      </w:r>
      <w:r w:rsidR="00063AD8">
        <w:t xml:space="preserve"> general model of governance committee functions for monitoring programs</w:t>
      </w:r>
    </w:p>
    <w:p w:rsidR="00063AD8" w:rsidRPr="00590261" w:rsidRDefault="00670DE8" w:rsidP="00C2097A">
      <w:pPr>
        <w:pStyle w:val="ListParagraph"/>
        <w:numPr>
          <w:ilvl w:val="1"/>
          <w:numId w:val="22"/>
        </w:numPr>
      </w:pPr>
      <w:proofErr w:type="gramStart"/>
      <w:r>
        <w:t>p</w:t>
      </w:r>
      <w:r w:rsidR="00063AD8">
        <w:t>articipation</w:t>
      </w:r>
      <w:proofErr w:type="gramEnd"/>
      <w:r w:rsidR="00063AD8">
        <w:t xml:space="preserve"> by key organisations</w:t>
      </w:r>
      <w:r w:rsidR="00063AD8" w:rsidRPr="00590261">
        <w:rPr>
          <w:rFonts w:asciiTheme="minorHAnsi" w:hAnsiTheme="minorHAnsi" w:cs="Courier New"/>
        </w:rPr>
        <w:t xml:space="preserve"> (e.g. g</w:t>
      </w:r>
      <w:r w:rsidR="00063AD8">
        <w:rPr>
          <w:rFonts w:asciiTheme="minorHAnsi" w:hAnsiTheme="minorHAnsi" w:cs="Courier New"/>
        </w:rPr>
        <w:t xml:space="preserve">overnment, industry, science </w:t>
      </w:r>
      <w:r>
        <w:rPr>
          <w:rFonts w:asciiTheme="minorHAnsi" w:hAnsiTheme="minorHAnsi" w:cs="Courier New"/>
        </w:rPr>
        <w:t>and</w:t>
      </w:r>
      <w:r w:rsidRPr="00590261">
        <w:rPr>
          <w:rFonts w:asciiTheme="minorHAnsi" w:hAnsiTheme="minorHAnsi" w:cs="Courier New"/>
        </w:rPr>
        <w:t xml:space="preserve"> </w:t>
      </w:r>
      <w:r w:rsidR="00063AD8" w:rsidRPr="00590261">
        <w:rPr>
          <w:rFonts w:asciiTheme="minorHAnsi" w:hAnsiTheme="minorHAnsi" w:cs="Courier New"/>
        </w:rPr>
        <w:t>community)</w:t>
      </w:r>
      <w:r w:rsidR="00063AD8">
        <w:rPr>
          <w:rFonts w:asciiTheme="minorHAnsi" w:hAnsiTheme="minorHAnsi" w:cs="Courier New"/>
        </w:rPr>
        <w:t xml:space="preserve"> likely to </w:t>
      </w:r>
      <w:r>
        <w:rPr>
          <w:rFonts w:asciiTheme="minorHAnsi" w:hAnsiTheme="minorHAnsi" w:cs="Courier New"/>
        </w:rPr>
        <w:t>participate</w:t>
      </w:r>
      <w:r w:rsidR="00063AD8">
        <w:rPr>
          <w:rFonts w:asciiTheme="minorHAnsi" w:hAnsiTheme="minorHAnsi" w:cs="Courier New"/>
        </w:rPr>
        <w:t xml:space="preserve"> in the governance arrangements for integrated monitoring.</w:t>
      </w:r>
    </w:p>
    <w:p w:rsidR="00063AD8" w:rsidRDefault="00063AD8" w:rsidP="00C2097A">
      <w:pPr>
        <w:pStyle w:val="ListParagraph"/>
        <w:numPr>
          <w:ilvl w:val="0"/>
          <w:numId w:val="22"/>
        </w:numPr>
      </w:pPr>
      <w:r>
        <w:t xml:space="preserve">Document and summarise findings from targeted meetings/workshops and circulate to </w:t>
      </w:r>
      <w:r w:rsidR="00670DE8">
        <w:t>the m</w:t>
      </w:r>
      <w:r>
        <w:t xml:space="preserve">anager overseeing </w:t>
      </w:r>
      <w:r w:rsidR="00670DE8">
        <w:t xml:space="preserve">the </w:t>
      </w:r>
      <w:r>
        <w:t>strategic assessment process.</w:t>
      </w:r>
    </w:p>
    <w:p w:rsidR="00175B32" w:rsidRDefault="00175B32" w:rsidP="00063AD8">
      <w:pPr>
        <w:rPr>
          <w:rFonts w:asciiTheme="minorHAnsi" w:hAnsiTheme="minorHAnsi" w:cs="Courier New"/>
          <w:noProof/>
          <w:lang w:eastAsia="en-AU"/>
        </w:rPr>
      </w:pPr>
    </w:p>
    <w:p w:rsidR="00EA6B63" w:rsidRDefault="00EA6B63">
      <w:pPr>
        <w:spacing w:after="0" w:line="240" w:lineRule="auto"/>
        <w:rPr>
          <w:rFonts w:asciiTheme="minorHAnsi" w:hAnsiTheme="minorHAnsi" w:cs="Courier New"/>
          <w:noProof/>
          <w:lang w:eastAsia="en-AU"/>
        </w:rPr>
      </w:pPr>
      <w:r>
        <w:rPr>
          <w:rFonts w:asciiTheme="minorHAnsi" w:hAnsiTheme="minorHAnsi" w:cs="Courier New"/>
          <w:noProof/>
          <w:lang w:eastAsia="en-AU"/>
        </w:rPr>
        <w:br w:type="page"/>
      </w:r>
    </w:p>
    <w:tbl>
      <w:tblPr>
        <w:tblStyle w:val="TableGrid"/>
        <w:tblW w:w="0" w:type="auto"/>
        <w:tblBorders>
          <w:top w:val="none" w:sz="0" w:space="0" w:color="auto"/>
          <w:left w:val="none" w:sz="0" w:space="0" w:color="auto"/>
          <w:bottom w:val="none" w:sz="0" w:space="0" w:color="auto"/>
          <w:right w:val="none" w:sz="0" w:space="0" w:color="auto"/>
          <w:insideH w:val="single" w:sz="8" w:space="0" w:color="984806" w:themeColor="accent6" w:themeShade="80"/>
          <w:insideV w:val="single" w:sz="8" w:space="0" w:color="984806" w:themeColor="accent6" w:themeShade="80"/>
        </w:tblBorders>
        <w:shd w:val="clear" w:color="auto" w:fill="92CDDC" w:themeFill="accent5" w:themeFillTint="99"/>
        <w:tblLook w:val="04A0"/>
      </w:tblPr>
      <w:tblGrid>
        <w:gridCol w:w="2943"/>
        <w:gridCol w:w="6299"/>
      </w:tblGrid>
      <w:tr w:rsidR="00175B32" w:rsidRPr="00554D63" w:rsidTr="00175B32">
        <w:trPr>
          <w:trHeight w:val="544"/>
        </w:trPr>
        <w:tc>
          <w:tcPr>
            <w:tcW w:w="2943" w:type="dxa"/>
            <w:shd w:val="clear" w:color="auto" w:fill="92CDDC" w:themeFill="accent5" w:themeFillTint="99"/>
          </w:tcPr>
          <w:p w:rsidR="00175B32" w:rsidRPr="00554D63" w:rsidRDefault="00175B32" w:rsidP="00175B32">
            <w:pPr>
              <w:rPr>
                <w:b/>
                <w:color w:val="984806" w:themeColor="accent6" w:themeShade="80"/>
                <w:sz w:val="24"/>
                <w:szCs w:val="24"/>
              </w:rPr>
            </w:pPr>
            <w:r w:rsidRPr="00554D63">
              <w:rPr>
                <w:b/>
                <w:color w:val="984806" w:themeColor="accent6" w:themeShade="80"/>
                <w:sz w:val="24"/>
                <w:szCs w:val="24"/>
              </w:rPr>
              <w:t>Functional groups</w:t>
            </w:r>
          </w:p>
        </w:tc>
        <w:tc>
          <w:tcPr>
            <w:tcW w:w="6299" w:type="dxa"/>
            <w:shd w:val="clear" w:color="auto" w:fill="92CDDC" w:themeFill="accent5" w:themeFillTint="99"/>
          </w:tcPr>
          <w:p w:rsidR="00175B32" w:rsidRPr="00554D63" w:rsidRDefault="00175B32" w:rsidP="00175B32">
            <w:pPr>
              <w:rPr>
                <w:b/>
                <w:color w:val="984806" w:themeColor="accent6" w:themeShade="80"/>
                <w:sz w:val="24"/>
                <w:szCs w:val="24"/>
              </w:rPr>
            </w:pPr>
            <w:r w:rsidRPr="00554D63">
              <w:rPr>
                <w:b/>
                <w:color w:val="984806" w:themeColor="accent6" w:themeShade="80"/>
                <w:sz w:val="24"/>
                <w:szCs w:val="24"/>
              </w:rPr>
              <w:t>Primary purpose and roles</w:t>
            </w:r>
          </w:p>
        </w:tc>
      </w:tr>
      <w:tr w:rsidR="00175B32" w:rsidRPr="00554D63" w:rsidTr="00175B32">
        <w:tc>
          <w:tcPr>
            <w:tcW w:w="2943" w:type="dxa"/>
            <w:shd w:val="clear" w:color="auto" w:fill="92CDDC" w:themeFill="accent5" w:themeFillTint="99"/>
          </w:tcPr>
          <w:p w:rsidR="00175B32" w:rsidRPr="00554D63" w:rsidRDefault="00F25E6A" w:rsidP="00175B32">
            <w:pPr>
              <w:rPr>
                <w:b/>
                <w:color w:val="984806" w:themeColor="accent6" w:themeShade="80"/>
              </w:rPr>
            </w:pPr>
            <w:r>
              <w:rPr>
                <w:b/>
                <w:noProof/>
                <w:color w:val="984806" w:themeColor="accent6" w:themeShade="80"/>
                <w:lang w:eastAsia="en-AU"/>
              </w:rPr>
              <w:pict>
                <v:shape id="AutoShape 68" o:spid="_x0000_s1219" type="#_x0000_t32" style="position:absolute;margin-left:125.6pt;margin-top:48.6pt;width:.05pt;height:91.5pt;flip:y;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" strokecolor="#974706 [1609]" strokeweight="3pt">
                  <v:stroke startarrow="block" endarrow="block"/>
                </v:shape>
              </w:pict>
            </w:r>
            <w:r w:rsidR="00175B32" w:rsidRPr="00554D63">
              <w:rPr>
                <w:b/>
                <w:color w:val="984806" w:themeColor="accent6" w:themeShade="80"/>
              </w:rPr>
              <w:t>Oversight and decision</w:t>
            </w:r>
            <w:r w:rsidR="00670DE8">
              <w:rPr>
                <w:b/>
                <w:color w:val="984806" w:themeColor="accent6" w:themeShade="80"/>
              </w:rPr>
              <w:t>-</w:t>
            </w:r>
            <w:r w:rsidR="00175B32" w:rsidRPr="00554D63">
              <w:rPr>
                <w:b/>
                <w:color w:val="984806" w:themeColor="accent6" w:themeShade="80"/>
              </w:rPr>
              <w:t xml:space="preserve">making </w:t>
            </w:r>
          </w:p>
        </w:tc>
        <w:tc>
          <w:tcPr>
            <w:tcW w:w="6299" w:type="dxa"/>
            <w:shd w:val="clear" w:color="auto" w:fill="92CDDC" w:themeFill="accent5" w:themeFillTint="99"/>
          </w:tcPr>
          <w:p w:rsidR="00175B32" w:rsidRPr="00554D63" w:rsidRDefault="00472D58" w:rsidP="00175B32">
            <w:pPr>
              <w:rPr>
                <w:color w:val="984806" w:themeColor="accent6" w:themeShade="80"/>
              </w:rPr>
            </w:pPr>
            <w:r>
              <w:rPr>
                <w:color w:val="984806" w:themeColor="accent6" w:themeShade="80"/>
              </w:rPr>
              <w:t>A</w:t>
            </w:r>
            <w:r w:rsidR="00175B32" w:rsidRPr="00554D63">
              <w:rPr>
                <w:color w:val="984806" w:themeColor="accent6" w:themeShade="80"/>
              </w:rPr>
              <w:t xml:space="preserve"> group of decision</w:t>
            </w:r>
            <w:r w:rsidR="00670DE8">
              <w:rPr>
                <w:color w:val="984806" w:themeColor="accent6" w:themeShade="80"/>
              </w:rPr>
              <w:t>-</w:t>
            </w:r>
            <w:r w:rsidR="00175B32" w:rsidRPr="00554D63">
              <w:rPr>
                <w:color w:val="984806" w:themeColor="accent6" w:themeShade="80"/>
              </w:rPr>
              <w:t>makers from participating governments and agencies with responsibility and authority for decision</w:t>
            </w:r>
            <w:r w:rsidR="00670DE8">
              <w:rPr>
                <w:color w:val="984806" w:themeColor="accent6" w:themeShade="80"/>
              </w:rPr>
              <w:t>-</w:t>
            </w:r>
            <w:r w:rsidR="00175B32" w:rsidRPr="00554D63">
              <w:rPr>
                <w:color w:val="984806" w:themeColor="accent6" w:themeShade="80"/>
              </w:rPr>
              <w:t>making. Roles include providing a forum for oversight and decision</w:t>
            </w:r>
            <w:r w:rsidR="00670DE8">
              <w:rPr>
                <w:color w:val="984806" w:themeColor="accent6" w:themeShade="80"/>
              </w:rPr>
              <w:t>-</w:t>
            </w:r>
            <w:r w:rsidR="00175B32" w:rsidRPr="00554D63">
              <w:rPr>
                <w:color w:val="984806" w:themeColor="accent6" w:themeShade="80"/>
              </w:rPr>
              <w:t>making for integrated monitoring and agreeing on approaches for resource allocation for integrated monitoring.</w:t>
            </w:r>
          </w:p>
        </w:tc>
      </w:tr>
      <w:tr w:rsidR="00175B32" w:rsidRPr="00554D63" w:rsidTr="00175B32">
        <w:tc>
          <w:tcPr>
            <w:tcW w:w="2943" w:type="dxa"/>
            <w:shd w:val="clear" w:color="auto" w:fill="92CDDC" w:themeFill="accent5" w:themeFillTint="99"/>
          </w:tcPr>
          <w:p w:rsidR="00175B32" w:rsidRPr="00554D63" w:rsidRDefault="00F25E6A" w:rsidP="00175B32">
            <w:pPr>
              <w:rPr>
                <w:b/>
                <w:color w:val="984806" w:themeColor="accent6" w:themeShade="80"/>
              </w:rPr>
            </w:pPr>
            <w:r>
              <w:rPr>
                <w:b/>
                <w:noProof/>
                <w:color w:val="984806" w:themeColor="accent6" w:themeShade="80"/>
                <w:lang w:eastAsia="en-AU"/>
              </w:rPr>
              <w:pict>
                <v:shape id="AutoShape 70" o:spid="_x0000_s1218" type="#_x0000_t32" style="position:absolute;margin-left:120.35pt;margin-top:103.65pt;width:.05pt;height:91.5pt;flip:y;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" strokecolor="#974706 [1609]" strokeweight="3pt">
                  <v:stroke startarrow="block" endarrow="block"/>
                </v:shape>
              </w:pict>
            </w:r>
            <w:r>
              <w:rPr>
                <w:b/>
                <w:noProof/>
                <w:color w:val="984806" w:themeColor="accent6" w:themeShade="80"/>
                <w:lang w:eastAsia="en-AU"/>
              </w:rPr>
              <w:pict>
                <v:shape id="AutoShape 69" o:spid="_x0000_s1217" type="#_x0000_t32" style="position:absolute;margin-left:135.35pt;margin-top:103.65pt;width:0;height:216.75pt;flip:y;z-index:25181184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" strokecolor="#974706 [1609]" strokeweight="3pt">
                  <v:stroke startarrow="block" endarrow="block"/>
                </v:shape>
              </w:pict>
            </w:r>
            <w:r w:rsidR="00175B32" w:rsidRPr="00554D63">
              <w:rPr>
                <w:b/>
                <w:color w:val="984806" w:themeColor="accent6" w:themeShade="80"/>
              </w:rPr>
              <w:t>Coordination and partnerships</w:t>
            </w:r>
          </w:p>
        </w:tc>
        <w:tc>
          <w:tcPr>
            <w:tcW w:w="6299" w:type="dxa"/>
            <w:shd w:val="clear" w:color="auto" w:fill="92CDDC" w:themeFill="accent5" w:themeFillTint="99"/>
          </w:tcPr>
          <w:p w:rsidR="00175B32" w:rsidRPr="00554D63" w:rsidRDefault="00472D58" w:rsidP="004C5C25">
            <w:pPr>
              <w:rPr>
                <w:color w:val="984806" w:themeColor="accent6" w:themeShade="80"/>
              </w:rPr>
            </w:pPr>
            <w:r>
              <w:rPr>
                <w:color w:val="984806" w:themeColor="accent6" w:themeShade="80"/>
              </w:rPr>
              <w:t>A</w:t>
            </w:r>
            <w:r w:rsidR="00175B32" w:rsidRPr="00554D63">
              <w:rPr>
                <w:color w:val="984806" w:themeColor="accent6" w:themeShade="80"/>
              </w:rPr>
              <w:t xml:space="preserve"> group</w:t>
            </w:r>
            <w:r>
              <w:rPr>
                <w:color w:val="984806" w:themeColor="accent6" w:themeShade="80"/>
              </w:rPr>
              <w:t>(s)</w:t>
            </w:r>
            <w:r w:rsidR="00175B32" w:rsidRPr="00554D63">
              <w:rPr>
                <w:color w:val="984806" w:themeColor="accent6" w:themeShade="80"/>
              </w:rPr>
              <w:t xml:space="preserve"> of representatives from participating governments, agencies and key stakeholders established for the primary purpose of coordination and </w:t>
            </w:r>
            <w:r w:rsidR="004C5C25">
              <w:rPr>
                <w:color w:val="984806" w:themeColor="accent6" w:themeShade="80"/>
              </w:rPr>
              <w:t xml:space="preserve">identifying </w:t>
            </w:r>
            <w:r w:rsidR="00175B32" w:rsidRPr="00554D63">
              <w:rPr>
                <w:color w:val="984806" w:themeColor="accent6" w:themeShade="80"/>
              </w:rPr>
              <w:t xml:space="preserve">partnerships for integrated monitoring. Roles include: providing a forum(s) for </w:t>
            </w:r>
            <w:r w:rsidR="004C5C25">
              <w:rPr>
                <w:color w:val="984806" w:themeColor="accent6" w:themeShade="80"/>
              </w:rPr>
              <w:t>promoting and coordinating</w:t>
            </w:r>
            <w:r w:rsidR="00175B32" w:rsidRPr="00554D63">
              <w:rPr>
                <w:color w:val="984806" w:themeColor="accent6" w:themeShade="80"/>
              </w:rPr>
              <w:t xml:space="preserve"> integrated monitoring; facilitating collaboration and coordination for integrated monitoring through maint</w:t>
            </w:r>
            <w:r w:rsidR="004C5C25">
              <w:rPr>
                <w:color w:val="984806" w:themeColor="accent6" w:themeShade="80"/>
              </w:rPr>
              <w:t>aining</w:t>
            </w:r>
            <w:r w:rsidR="00175B32" w:rsidRPr="00554D63">
              <w:rPr>
                <w:color w:val="984806" w:themeColor="accent6" w:themeShade="80"/>
              </w:rPr>
              <w:t xml:space="preserve"> partnerships; providing advice on</w:t>
            </w:r>
            <w:r w:rsidR="00AC7DCD">
              <w:rPr>
                <w:color w:val="984806" w:themeColor="accent6" w:themeShade="80"/>
              </w:rPr>
              <w:t xml:space="preserve"> opportunities </w:t>
            </w:r>
            <w:r w:rsidR="006E1974">
              <w:rPr>
                <w:color w:val="984806" w:themeColor="accent6" w:themeShade="80"/>
              </w:rPr>
              <w:t>for</w:t>
            </w:r>
            <w:r w:rsidR="006E1974" w:rsidRPr="00554D63">
              <w:rPr>
                <w:color w:val="984806" w:themeColor="accent6" w:themeShade="80"/>
              </w:rPr>
              <w:t xml:space="preserve"> wise</w:t>
            </w:r>
            <w:r w:rsidR="00175B32" w:rsidRPr="00554D63">
              <w:rPr>
                <w:color w:val="984806" w:themeColor="accent6" w:themeShade="80"/>
              </w:rPr>
              <w:t xml:space="preserve"> use of resources allocated for monitoring; and periodically considering the effectiveness of integrated monitoring</w:t>
            </w:r>
            <w:r w:rsidR="004C5C25">
              <w:rPr>
                <w:color w:val="984806" w:themeColor="accent6" w:themeShade="80"/>
              </w:rPr>
              <w:t xml:space="preserve"> and </w:t>
            </w:r>
            <w:proofErr w:type="gramStart"/>
            <w:r w:rsidR="004C5C25">
              <w:rPr>
                <w:color w:val="984806" w:themeColor="accent6" w:themeShade="80"/>
              </w:rPr>
              <w:t>its</w:t>
            </w:r>
            <w:proofErr w:type="gramEnd"/>
            <w:r w:rsidR="004C5C25">
              <w:rPr>
                <w:color w:val="984806" w:themeColor="accent6" w:themeShade="80"/>
              </w:rPr>
              <w:t xml:space="preserve"> resourcing</w:t>
            </w:r>
            <w:r w:rsidR="00175B32" w:rsidRPr="00554D63">
              <w:rPr>
                <w:color w:val="984806" w:themeColor="accent6" w:themeShade="80"/>
              </w:rPr>
              <w:t>.</w:t>
            </w:r>
          </w:p>
        </w:tc>
      </w:tr>
      <w:tr w:rsidR="00175B32" w:rsidRPr="00554D63" w:rsidTr="00175B32">
        <w:tc>
          <w:tcPr>
            <w:tcW w:w="2943" w:type="dxa"/>
            <w:shd w:val="clear" w:color="auto" w:fill="92CDDC" w:themeFill="accent5" w:themeFillTint="99"/>
          </w:tcPr>
          <w:p w:rsidR="00175B32" w:rsidRPr="00554D63" w:rsidRDefault="00F25E6A" w:rsidP="00175B32">
            <w:pPr>
              <w:rPr>
                <w:b/>
                <w:color w:val="984806" w:themeColor="accent6" w:themeShade="80"/>
              </w:rPr>
            </w:pPr>
            <w:r>
              <w:rPr>
                <w:b/>
                <w:noProof/>
                <w:color w:val="984806" w:themeColor="accent6" w:themeShade="80"/>
                <w:lang w:eastAsia="en-AU"/>
              </w:rPr>
              <w:pict>
                <v:shape id="AutoShape 71" o:spid="_x0000_s1216" type="#_x0000_t32" style="position:absolute;margin-left:98.6pt;margin-top:75.2pt;width:.05pt;height:91.5pt;flip:y;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" strokecolor="#974706 [1609]" strokeweight="3pt">
                  <v:stroke startarrow="block" endarrow="block"/>
                </v:shape>
              </w:pict>
            </w:r>
            <w:r w:rsidR="00175B32" w:rsidRPr="00554D63">
              <w:rPr>
                <w:b/>
                <w:color w:val="984806" w:themeColor="accent6" w:themeShade="80"/>
              </w:rPr>
              <w:t>Scientific credibility and advice</w:t>
            </w:r>
          </w:p>
        </w:tc>
        <w:tc>
          <w:tcPr>
            <w:tcW w:w="6299" w:type="dxa"/>
            <w:shd w:val="clear" w:color="auto" w:fill="92CDDC" w:themeFill="accent5" w:themeFillTint="99"/>
          </w:tcPr>
          <w:p w:rsidR="00175B32" w:rsidRPr="00554D63" w:rsidRDefault="00472D58" w:rsidP="00175B32">
            <w:pPr>
              <w:rPr>
                <w:color w:val="984806" w:themeColor="accent6" w:themeShade="80"/>
              </w:rPr>
            </w:pPr>
            <w:r>
              <w:rPr>
                <w:color w:val="984806" w:themeColor="accent6" w:themeShade="80"/>
              </w:rPr>
              <w:t>A</w:t>
            </w:r>
            <w:r w:rsidR="00175B32" w:rsidRPr="00554D63">
              <w:rPr>
                <w:color w:val="984806" w:themeColor="accent6" w:themeShade="80"/>
              </w:rPr>
              <w:t xml:space="preserve"> group</w:t>
            </w:r>
            <w:r>
              <w:rPr>
                <w:color w:val="984806" w:themeColor="accent6" w:themeShade="80"/>
              </w:rPr>
              <w:t>(s)</w:t>
            </w:r>
            <w:r w:rsidR="00175B32" w:rsidRPr="00554D63">
              <w:rPr>
                <w:color w:val="984806" w:themeColor="accent6" w:themeShade="80"/>
              </w:rPr>
              <w:t xml:space="preserve"> of scientists established with the primary purpose of providing advice to ensure integrated monitoring is scientifically defensible, credible and designed and implemented according to the best scientific standards. Roles include: providing advice on </w:t>
            </w:r>
            <w:r w:rsidR="004C5C25">
              <w:rPr>
                <w:color w:val="984806" w:themeColor="accent6" w:themeShade="80"/>
              </w:rPr>
              <w:t xml:space="preserve">how to meet </w:t>
            </w:r>
            <w:r w:rsidR="00175B32" w:rsidRPr="00554D63">
              <w:rPr>
                <w:color w:val="984806" w:themeColor="accent6" w:themeShade="80"/>
              </w:rPr>
              <w:t xml:space="preserve">monitoring priorities and </w:t>
            </w:r>
            <w:r w:rsidR="004C5C25">
              <w:rPr>
                <w:color w:val="984806" w:themeColor="accent6" w:themeShade="80"/>
              </w:rPr>
              <w:t xml:space="preserve">fill </w:t>
            </w:r>
            <w:r w:rsidR="00175B32" w:rsidRPr="00554D63">
              <w:rPr>
                <w:color w:val="984806" w:themeColor="accent6" w:themeShade="80"/>
              </w:rPr>
              <w:t>gaps, conducting scientific reviews of integrated monitoring; and convening temporary working groups to provide scientific advice.</w:t>
            </w:r>
          </w:p>
        </w:tc>
      </w:tr>
      <w:tr w:rsidR="00175B32" w:rsidRPr="00554D63" w:rsidTr="00175B32">
        <w:tc>
          <w:tcPr>
            <w:tcW w:w="2943" w:type="dxa"/>
            <w:shd w:val="clear" w:color="auto" w:fill="92CDDC" w:themeFill="accent5" w:themeFillTint="99"/>
          </w:tcPr>
          <w:p w:rsidR="00175B32" w:rsidRPr="00554D63" w:rsidRDefault="00175B32" w:rsidP="00175B32">
            <w:pPr>
              <w:rPr>
                <w:b/>
                <w:color w:val="984806" w:themeColor="accent6" w:themeShade="80"/>
              </w:rPr>
            </w:pPr>
            <w:r w:rsidRPr="00554D63">
              <w:rPr>
                <w:b/>
                <w:color w:val="984806" w:themeColor="accent6" w:themeShade="80"/>
              </w:rPr>
              <w:t xml:space="preserve">Implementation </w:t>
            </w:r>
          </w:p>
        </w:tc>
        <w:tc>
          <w:tcPr>
            <w:tcW w:w="6299" w:type="dxa"/>
            <w:shd w:val="clear" w:color="auto" w:fill="92CDDC" w:themeFill="accent5" w:themeFillTint="99"/>
          </w:tcPr>
          <w:p w:rsidR="00175B32" w:rsidRPr="00554D63" w:rsidRDefault="00472D58" w:rsidP="00670DE8">
            <w:pPr>
              <w:rPr>
                <w:color w:val="984806" w:themeColor="accent6" w:themeShade="80"/>
              </w:rPr>
            </w:pPr>
            <w:r>
              <w:rPr>
                <w:color w:val="984806" w:themeColor="accent6" w:themeShade="80"/>
              </w:rPr>
              <w:t>A</w:t>
            </w:r>
            <w:r w:rsidR="00175B32" w:rsidRPr="00554D63">
              <w:rPr>
                <w:color w:val="984806" w:themeColor="accent6" w:themeShade="80"/>
              </w:rPr>
              <w:t xml:space="preserve"> group</w:t>
            </w:r>
            <w:r>
              <w:rPr>
                <w:color w:val="984806" w:themeColor="accent6" w:themeShade="80"/>
              </w:rPr>
              <w:t>(s)</w:t>
            </w:r>
            <w:r w:rsidR="00175B32" w:rsidRPr="00554D63">
              <w:rPr>
                <w:color w:val="984806" w:themeColor="accent6" w:themeShade="80"/>
              </w:rPr>
              <w:t xml:space="preserve"> of practitioners established with the primary purpose of implementing the integrated monitoring program. Roles include: communicating and promoting integrated monitoring; providing the central point for implementing the integrated monitoring plan day-to-day; ensuring participating monitoring programs are using appropriate monitoring protocols for data collection and data management; ensuring data analysis and reporting are undertaken in accordance with required protocols and schedules; convening temporary working groups to provide technical advice where required (e.g. integrating data management or data analysis); and reporting regularly to responsible agencies and other governance groups.</w:t>
            </w:r>
          </w:p>
        </w:tc>
      </w:tr>
    </w:tbl>
    <w:p w:rsidR="00175B32" w:rsidRDefault="00175B32" w:rsidP="00063AD8">
      <w:pPr>
        <w:rPr>
          <w:rFonts w:asciiTheme="minorHAnsi" w:hAnsiTheme="minorHAnsi" w:cs="Courier New"/>
        </w:rPr>
      </w:pPr>
    </w:p>
    <w:p w:rsidR="00063AD8" w:rsidRPr="006056D3" w:rsidRDefault="00175B32" w:rsidP="006056D3">
      <w:pPr>
        <w:pStyle w:val="Tablecaption"/>
      </w:pPr>
      <w:bookmarkStart w:id="38" w:name="_Toc365375112"/>
      <w:r w:rsidRPr="006056D3">
        <w:t>Table 2.3</w:t>
      </w:r>
      <w:r w:rsidR="00063AD8" w:rsidRPr="006056D3">
        <w:t xml:space="preserve"> </w:t>
      </w:r>
      <w:proofErr w:type="gramStart"/>
      <w:r w:rsidR="00EC0FB6" w:rsidRPr="006056D3">
        <w:t>An</w:t>
      </w:r>
      <w:proofErr w:type="gramEnd"/>
      <w:r w:rsidR="00EC0FB6" w:rsidRPr="006056D3">
        <w:t xml:space="preserve"> overview of governance functions required to provide leadership, direction and accountability for integrated monitoring</w:t>
      </w:r>
      <w:r w:rsidR="0033247A" w:rsidRPr="006056D3">
        <w:t>. Arrows indicate the need for interaction between functional groups</w:t>
      </w:r>
      <w:bookmarkEnd w:id="38"/>
    </w:p>
    <w:p w:rsidR="006E1544" w:rsidRDefault="006E1544" w:rsidP="00063AD8">
      <w:pPr>
        <w:spacing w:after="0" w:line="240" w:lineRule="auto"/>
        <w:rPr>
          <w:sz w:val="20"/>
          <w:szCs w:val="20"/>
        </w:rPr>
      </w:pPr>
    </w:p>
    <w:p w:rsidR="0063066F" w:rsidRDefault="0063066F">
      <w:pPr>
        <w:spacing w:after="0" w:line="240" w:lineRule="auto"/>
        <w:rPr>
          <w:sz w:val="20"/>
          <w:szCs w:val="20"/>
        </w:rPr>
      </w:pPr>
      <w:r>
        <w:rPr>
          <w:sz w:val="20"/>
          <w:szCs w:val="20"/>
        </w:rPr>
        <w:br w:type="page"/>
      </w:r>
    </w:p>
    <w:p w:rsidR="00175B32" w:rsidRPr="006E1544" w:rsidRDefault="00175B32" w:rsidP="00063AD8">
      <w:pPr>
        <w:spacing w:after="0" w:line="240" w:lineRule="auto"/>
        <w:rPr>
          <w:sz w:val="20"/>
          <w:szCs w:val="20"/>
        </w:rPr>
      </w:pPr>
    </w:p>
    <w:tbl>
      <w:tblPr>
        <w:tblStyle w:val="TableGrid"/>
        <w:tblW w:w="5000" w:type="pct"/>
        <w:tblLook w:val="04A0"/>
      </w:tblPr>
      <w:tblGrid>
        <w:gridCol w:w="9242"/>
      </w:tblGrid>
      <w:tr w:rsidR="00063AD8" w:rsidTr="0037054F">
        <w:tc>
          <w:tcPr>
            <w:tcW w:w="5000" w:type="pct"/>
          </w:tcPr>
          <w:p w:rsidR="00063AD8" w:rsidRDefault="00063AD8" w:rsidP="00506DFC">
            <w:pPr>
              <w:spacing w:after="0" w:line="240" w:lineRule="auto"/>
              <w:jc w:val="center"/>
              <w:rPr>
                <w:rFonts w:eastAsia="Times New Roman" w:cs="Times New Roman"/>
                <w:b/>
                <w:sz w:val="28"/>
                <w:szCs w:val="28"/>
                <w:lang w:eastAsia="en-AU"/>
              </w:rPr>
            </w:pPr>
            <w:r>
              <w:rPr>
                <w:rFonts w:eastAsia="Times New Roman" w:cs="Times New Roman"/>
                <w:b/>
                <w:sz w:val="28"/>
                <w:szCs w:val="28"/>
                <w:lang w:eastAsia="en-AU"/>
              </w:rPr>
              <w:t>Box 1 Principles for integrated monitoring</w:t>
            </w:r>
          </w:p>
          <w:p w:rsidR="00063AD8" w:rsidRPr="008871E0" w:rsidRDefault="00063AD8" w:rsidP="00506DFC">
            <w:pPr>
              <w:spacing w:after="0" w:line="240" w:lineRule="auto"/>
              <w:jc w:val="center"/>
              <w:rPr>
                <w:rFonts w:eastAsia="Times New Roman" w:cs="Times New Roman"/>
                <w:b/>
                <w:lang w:eastAsia="en-AU"/>
              </w:rPr>
            </w:pPr>
          </w:p>
          <w:p w:rsidR="008B5C2B" w:rsidRDefault="00063AD8">
            <w:pPr>
              <w:rPr>
                <w:lang w:eastAsia="en-AU"/>
              </w:rPr>
            </w:pPr>
            <w:r w:rsidRPr="00B066AF">
              <w:rPr>
                <w:lang w:eastAsia="en-AU"/>
              </w:rPr>
              <w:t xml:space="preserve">Principles are a useful tool to guide the many discussions and decisions that need to be made to establish an integrated monitoring program. The following principles are designed to guide discussions and </w:t>
            </w:r>
            <w:r w:rsidR="00C1743E">
              <w:rPr>
                <w:lang w:eastAsia="en-AU"/>
              </w:rPr>
              <w:t>decision-making</w:t>
            </w:r>
            <w:r w:rsidRPr="00B066AF">
              <w:rPr>
                <w:lang w:eastAsia="en-AU"/>
              </w:rPr>
              <w:t xml:space="preserve"> to establish an integrated monitoring program.</w:t>
            </w:r>
          </w:p>
          <w:p w:rsidR="008B5C2B" w:rsidRDefault="00A076A2" w:rsidP="00C2097A">
            <w:pPr>
              <w:pStyle w:val="ListParagraph"/>
              <w:numPr>
                <w:ilvl w:val="0"/>
                <w:numId w:val="107"/>
              </w:numPr>
              <w:rPr>
                <w:rFonts w:ascii="Times New Roman" w:hAnsi="Times New Roman"/>
                <w:lang w:eastAsia="en-AU"/>
              </w:rPr>
            </w:pPr>
            <w:r>
              <w:rPr>
                <w:lang w:eastAsia="en-AU"/>
              </w:rPr>
              <w:t>Adaptive management of</w:t>
            </w:r>
            <w:r w:rsidR="00063AD8" w:rsidRPr="00B066AF">
              <w:rPr>
                <w:lang w:eastAsia="en-AU"/>
              </w:rPr>
              <w:t xml:space="preserve"> Matters of National Environmental Significance is the primary focus of integrated monitoring</w:t>
            </w:r>
            <w:r>
              <w:rPr>
                <w:lang w:eastAsia="en-AU"/>
              </w:rPr>
              <w:t xml:space="preserve"> for an EPBC strategic assessment</w:t>
            </w:r>
            <w:r w:rsidR="00670DE8">
              <w:rPr>
                <w:lang w:eastAsia="en-AU"/>
              </w:rPr>
              <w:t>.</w:t>
            </w:r>
          </w:p>
          <w:p w:rsidR="008B5C2B" w:rsidRDefault="00063AD8" w:rsidP="00C2097A">
            <w:pPr>
              <w:pStyle w:val="ListParagraph"/>
              <w:numPr>
                <w:ilvl w:val="0"/>
                <w:numId w:val="107"/>
              </w:numPr>
              <w:rPr>
                <w:rFonts w:ascii="Times New Roman" w:hAnsi="Times New Roman"/>
                <w:lang w:eastAsia="en-AU"/>
              </w:rPr>
            </w:pPr>
            <w:r w:rsidRPr="00B066AF">
              <w:rPr>
                <w:lang w:eastAsia="en-AU"/>
              </w:rPr>
              <w:t xml:space="preserve">Collaboration between </w:t>
            </w:r>
            <w:r w:rsidR="00305038">
              <w:rPr>
                <w:lang w:eastAsia="en-AU"/>
              </w:rPr>
              <w:t>policymaker</w:t>
            </w:r>
            <w:r w:rsidRPr="00B066AF">
              <w:rPr>
                <w:lang w:eastAsia="en-AU"/>
              </w:rPr>
              <w:t>s, park managers, scientists and data managers is essential</w:t>
            </w:r>
            <w:r w:rsidR="00670DE8">
              <w:rPr>
                <w:lang w:eastAsia="en-AU"/>
              </w:rPr>
              <w:t>.</w:t>
            </w:r>
          </w:p>
          <w:p w:rsidR="008B5C2B" w:rsidRDefault="00063AD8" w:rsidP="00C2097A">
            <w:pPr>
              <w:pStyle w:val="ListParagraph"/>
              <w:numPr>
                <w:ilvl w:val="0"/>
                <w:numId w:val="107"/>
              </w:numPr>
              <w:rPr>
                <w:rFonts w:ascii="Times New Roman" w:hAnsi="Times New Roman"/>
                <w:lang w:eastAsia="en-AU"/>
              </w:rPr>
            </w:pPr>
            <w:r w:rsidRPr="00B066AF">
              <w:rPr>
                <w:lang w:eastAsia="en-AU"/>
              </w:rPr>
              <w:t xml:space="preserve">A common </w:t>
            </w:r>
            <w:r w:rsidR="00A65117">
              <w:rPr>
                <w:lang w:eastAsia="en-AU"/>
              </w:rPr>
              <w:t>lexicon</w:t>
            </w:r>
            <w:r w:rsidR="00A65117" w:rsidRPr="00B066AF">
              <w:rPr>
                <w:lang w:eastAsia="en-AU"/>
              </w:rPr>
              <w:t xml:space="preserve"> </w:t>
            </w:r>
            <w:r w:rsidRPr="00B066AF">
              <w:rPr>
                <w:lang w:eastAsia="en-AU"/>
              </w:rPr>
              <w:t>and logic is necessary to facilitate collaboration</w:t>
            </w:r>
            <w:r w:rsidR="00670DE8">
              <w:rPr>
                <w:lang w:eastAsia="en-AU"/>
              </w:rPr>
              <w:t>.</w:t>
            </w:r>
          </w:p>
          <w:p w:rsidR="008B5C2B" w:rsidRDefault="00063AD8" w:rsidP="00C2097A">
            <w:pPr>
              <w:pStyle w:val="ListParagraph"/>
              <w:numPr>
                <w:ilvl w:val="0"/>
                <w:numId w:val="107"/>
              </w:numPr>
              <w:rPr>
                <w:rFonts w:ascii="Times New Roman" w:hAnsi="Times New Roman"/>
                <w:lang w:eastAsia="en-AU"/>
              </w:rPr>
            </w:pPr>
            <w:r w:rsidRPr="00B066AF">
              <w:rPr>
                <w:lang w:eastAsia="en-AU"/>
              </w:rPr>
              <w:t>Explicit links between monitoring, management and scientific understanding are required</w:t>
            </w:r>
            <w:r w:rsidR="00670DE8">
              <w:rPr>
                <w:lang w:eastAsia="en-AU"/>
              </w:rPr>
              <w:t>.</w:t>
            </w:r>
          </w:p>
          <w:p w:rsidR="008B5C2B" w:rsidRDefault="00063AD8" w:rsidP="00C2097A">
            <w:pPr>
              <w:pStyle w:val="ListParagraph"/>
              <w:numPr>
                <w:ilvl w:val="0"/>
                <w:numId w:val="107"/>
              </w:numPr>
              <w:rPr>
                <w:rFonts w:ascii="Times New Roman" w:hAnsi="Times New Roman"/>
                <w:lang w:eastAsia="en-AU"/>
              </w:rPr>
            </w:pPr>
            <w:r w:rsidRPr="00B066AF">
              <w:rPr>
                <w:lang w:eastAsia="en-AU"/>
              </w:rPr>
              <w:t>Integrated monitoring needs an effective governance structure that is supported by institutions, does not depend on</w:t>
            </w:r>
            <w:r w:rsidR="00F45E18" w:rsidRPr="00B066AF">
              <w:rPr>
                <w:lang w:eastAsia="en-AU"/>
              </w:rPr>
              <w:t xml:space="preserve"> </w:t>
            </w:r>
            <w:r w:rsidRPr="00B066AF">
              <w:rPr>
                <w:lang w:eastAsia="en-AU"/>
              </w:rPr>
              <w:t>individuals and provides ongoing access to essential data streams</w:t>
            </w:r>
            <w:r w:rsidR="00670DE8">
              <w:rPr>
                <w:lang w:eastAsia="en-AU"/>
              </w:rPr>
              <w:t>.</w:t>
            </w:r>
          </w:p>
          <w:p w:rsidR="008B5C2B" w:rsidRDefault="00063AD8" w:rsidP="00C2097A">
            <w:pPr>
              <w:pStyle w:val="ListParagraph"/>
              <w:numPr>
                <w:ilvl w:val="0"/>
                <w:numId w:val="107"/>
              </w:numPr>
              <w:rPr>
                <w:rFonts w:ascii="Times New Roman" w:hAnsi="Times New Roman"/>
                <w:lang w:eastAsia="en-AU"/>
              </w:rPr>
            </w:pPr>
            <w:r w:rsidRPr="00B066AF">
              <w:rPr>
                <w:lang w:eastAsia="en-AU"/>
              </w:rPr>
              <w:t>Prioritisation of objectives, indicators, programs, etc. is essential and needs to be completed in a transparent manner that can be reviewed and updated</w:t>
            </w:r>
            <w:r w:rsidR="00670DE8">
              <w:rPr>
                <w:lang w:eastAsia="en-AU"/>
              </w:rPr>
              <w:t>.</w:t>
            </w:r>
          </w:p>
          <w:p w:rsidR="008B5C2B" w:rsidRDefault="00063AD8" w:rsidP="00C2097A">
            <w:pPr>
              <w:pStyle w:val="ListParagraph"/>
              <w:numPr>
                <w:ilvl w:val="0"/>
                <w:numId w:val="107"/>
              </w:numPr>
              <w:rPr>
                <w:rFonts w:ascii="Times New Roman" w:hAnsi="Times New Roman"/>
                <w:lang w:eastAsia="en-AU"/>
              </w:rPr>
            </w:pPr>
            <w:r w:rsidRPr="00B066AF">
              <w:rPr>
                <w:lang w:eastAsia="en-AU"/>
              </w:rPr>
              <w:t>It is better to monitor fewer high priorities well than to monitor many interests poorly</w:t>
            </w:r>
            <w:r w:rsidR="00670DE8">
              <w:rPr>
                <w:lang w:eastAsia="en-AU"/>
              </w:rPr>
              <w:t>.</w:t>
            </w:r>
          </w:p>
          <w:p w:rsidR="008B5C2B" w:rsidRDefault="00063AD8" w:rsidP="00C2097A">
            <w:pPr>
              <w:pStyle w:val="ListParagraph"/>
              <w:numPr>
                <w:ilvl w:val="0"/>
                <w:numId w:val="107"/>
              </w:numPr>
              <w:rPr>
                <w:rFonts w:ascii="Times New Roman" w:hAnsi="Times New Roman"/>
                <w:lang w:eastAsia="en-AU"/>
              </w:rPr>
            </w:pPr>
            <w:r w:rsidRPr="00B066AF">
              <w:rPr>
                <w:lang w:eastAsia="en-AU"/>
              </w:rPr>
              <w:t>Priorities and decisions need to be well documented and readily accessible, including the data supporting th</w:t>
            </w:r>
            <w:r w:rsidR="00415484">
              <w:rPr>
                <w:lang w:eastAsia="en-AU"/>
              </w:rPr>
              <w:t>o</w:t>
            </w:r>
            <w:r w:rsidRPr="00B066AF">
              <w:rPr>
                <w:lang w:eastAsia="en-AU"/>
              </w:rPr>
              <w:t>se decisions</w:t>
            </w:r>
            <w:r w:rsidR="00670DE8">
              <w:rPr>
                <w:lang w:eastAsia="en-AU"/>
              </w:rPr>
              <w:t>.</w:t>
            </w:r>
          </w:p>
          <w:p w:rsidR="008B5C2B" w:rsidRDefault="00063AD8" w:rsidP="00C2097A">
            <w:pPr>
              <w:pStyle w:val="ListParagraph"/>
              <w:numPr>
                <w:ilvl w:val="0"/>
                <w:numId w:val="107"/>
              </w:numPr>
              <w:rPr>
                <w:rFonts w:ascii="Times New Roman" w:hAnsi="Times New Roman"/>
                <w:lang w:eastAsia="en-AU"/>
              </w:rPr>
            </w:pPr>
            <w:r w:rsidRPr="00B066AF">
              <w:rPr>
                <w:lang w:eastAsia="en-AU"/>
              </w:rPr>
              <w:t>Integrated monitoring needs to build on existing infrastructure and processes, recognising that not all existing elements will become part of the integrated monitoring program</w:t>
            </w:r>
            <w:r w:rsidR="00670DE8">
              <w:rPr>
                <w:lang w:eastAsia="en-AU"/>
              </w:rPr>
              <w:t>.</w:t>
            </w:r>
          </w:p>
          <w:p w:rsidR="008B5C2B" w:rsidRDefault="00063AD8" w:rsidP="00C2097A">
            <w:pPr>
              <w:pStyle w:val="ListParagraph"/>
              <w:numPr>
                <w:ilvl w:val="0"/>
                <w:numId w:val="107"/>
              </w:numPr>
              <w:rPr>
                <w:rFonts w:ascii="Times New Roman" w:hAnsi="Times New Roman"/>
                <w:lang w:eastAsia="en-AU"/>
              </w:rPr>
            </w:pPr>
            <w:r w:rsidRPr="00B066AF">
              <w:rPr>
                <w:lang w:eastAsia="en-AU"/>
              </w:rPr>
              <w:t xml:space="preserve">The </w:t>
            </w:r>
            <w:r w:rsidR="00C52AFA">
              <w:rPr>
                <w:lang w:eastAsia="en-AU"/>
              </w:rPr>
              <w:t>integrated monitoring program</w:t>
            </w:r>
            <w:r w:rsidRPr="00B066AF">
              <w:rPr>
                <w:lang w:eastAsia="en-AU"/>
              </w:rPr>
              <w:t xml:space="preserve"> needs to have a life</w:t>
            </w:r>
            <w:r w:rsidR="00F94D42">
              <w:rPr>
                <w:lang w:eastAsia="en-AU"/>
              </w:rPr>
              <w:t>span</w:t>
            </w:r>
            <w:r w:rsidRPr="00B066AF">
              <w:rPr>
                <w:lang w:eastAsia="en-AU"/>
              </w:rPr>
              <w:t xml:space="preserve"> at least as long as the pressures that it is designed to monitor</w:t>
            </w:r>
            <w:r w:rsidR="00670DE8">
              <w:rPr>
                <w:lang w:eastAsia="en-AU"/>
              </w:rPr>
              <w:t>.</w:t>
            </w:r>
          </w:p>
          <w:p w:rsidR="008B5C2B" w:rsidRDefault="00063AD8" w:rsidP="00C2097A">
            <w:pPr>
              <w:pStyle w:val="ListParagraph"/>
              <w:numPr>
                <w:ilvl w:val="0"/>
                <w:numId w:val="107"/>
              </w:numPr>
              <w:rPr>
                <w:rFonts w:ascii="Times New Roman" w:hAnsi="Times New Roman"/>
                <w:lang w:eastAsia="en-AU"/>
              </w:rPr>
            </w:pPr>
            <w:r w:rsidRPr="00B066AF">
              <w:rPr>
                <w:lang w:eastAsia="en-AU"/>
              </w:rPr>
              <w:t xml:space="preserve">The </w:t>
            </w:r>
            <w:r w:rsidR="00C52AFA">
              <w:rPr>
                <w:lang w:eastAsia="en-AU"/>
              </w:rPr>
              <w:t>integrated monitoring program</w:t>
            </w:r>
            <w:r w:rsidRPr="00B066AF">
              <w:rPr>
                <w:lang w:eastAsia="en-AU"/>
              </w:rPr>
              <w:t xml:space="preserve"> needs to be supported by research so that it can adapt to changing pressures, environmental conditions and knowledge</w:t>
            </w:r>
            <w:r w:rsidR="00670DE8">
              <w:rPr>
                <w:lang w:eastAsia="en-AU"/>
              </w:rPr>
              <w:t>.</w:t>
            </w:r>
          </w:p>
          <w:p w:rsidR="008B5C2B" w:rsidRDefault="00063AD8" w:rsidP="00C2097A">
            <w:pPr>
              <w:pStyle w:val="ListParagraph"/>
              <w:numPr>
                <w:ilvl w:val="0"/>
                <w:numId w:val="107"/>
              </w:numPr>
              <w:rPr>
                <w:rFonts w:ascii="Times New Roman" w:hAnsi="Times New Roman"/>
                <w:lang w:eastAsia="en-AU"/>
              </w:rPr>
            </w:pPr>
            <w:r w:rsidRPr="00B066AF">
              <w:rPr>
                <w:lang w:eastAsia="en-AU"/>
              </w:rPr>
              <w:t xml:space="preserve">The </w:t>
            </w:r>
            <w:r w:rsidR="00C52AFA">
              <w:rPr>
                <w:lang w:eastAsia="en-AU"/>
              </w:rPr>
              <w:t>integrated monitoring program</w:t>
            </w:r>
            <w:r w:rsidRPr="00B066AF">
              <w:rPr>
                <w:lang w:eastAsia="en-AU"/>
              </w:rPr>
              <w:t xml:space="preserve"> needs to be reviewed on a regular basis.</w:t>
            </w:r>
          </w:p>
        </w:tc>
      </w:tr>
    </w:tbl>
    <w:p w:rsidR="00063AD8" w:rsidRDefault="00063AD8" w:rsidP="00063AD8">
      <w:pPr>
        <w:spacing w:after="0" w:line="240" w:lineRule="auto"/>
      </w:pPr>
      <w:r>
        <w:br w:type="page"/>
      </w:r>
    </w:p>
    <w:p w:rsidR="00063AD8" w:rsidRDefault="00063AD8" w:rsidP="00063AD8">
      <w:pPr>
        <w:pStyle w:val="Heading2"/>
        <w:spacing w:before="360" w:after="120"/>
      </w:pPr>
      <w:bookmarkStart w:id="39" w:name="_Toc366499470"/>
      <w:r>
        <w:t>2.3</w:t>
      </w:r>
      <w:r>
        <w:tab/>
        <w:t>Essential monitoring functions that should be addressed by an IMF</w:t>
      </w:r>
      <w:bookmarkEnd w:id="39"/>
    </w:p>
    <w:p w:rsidR="00063AD8" w:rsidRDefault="00063AD8" w:rsidP="00063AD8">
      <w:r>
        <w:t xml:space="preserve">The following subsections explain the importance of essential monitoring functions that should be addressed by an IMF and provide specific guidance </w:t>
      </w:r>
      <w:r w:rsidR="00670DE8">
        <w:t xml:space="preserve">on </w:t>
      </w:r>
      <w:r w:rsidR="00A04827">
        <w:t>each function</w:t>
      </w:r>
      <w:r>
        <w:t>. Additional considerations for each of the essential monitoring functions are also provided, including suggestions and examples drawn from the experience of monitoring practitioners and scholars.</w:t>
      </w:r>
    </w:p>
    <w:p w:rsidR="00063AD8" w:rsidRPr="00531CB2" w:rsidRDefault="00063AD8" w:rsidP="00063AD8">
      <w:pPr>
        <w:pStyle w:val="Heading2"/>
        <w:spacing w:before="360" w:after="120"/>
        <w:rPr>
          <w:sz w:val="24"/>
          <w:szCs w:val="24"/>
        </w:rPr>
      </w:pPr>
      <w:bookmarkStart w:id="40" w:name="_Toc366499471"/>
      <w:r>
        <w:rPr>
          <w:sz w:val="24"/>
          <w:szCs w:val="24"/>
        </w:rPr>
        <w:t>2.3.1</w:t>
      </w:r>
      <w:r>
        <w:rPr>
          <w:sz w:val="24"/>
          <w:szCs w:val="24"/>
        </w:rPr>
        <w:tab/>
        <w:t>Clearly defining the</w:t>
      </w:r>
      <w:r w:rsidRPr="00531CB2">
        <w:rPr>
          <w:sz w:val="24"/>
          <w:szCs w:val="24"/>
        </w:rPr>
        <w:t xml:space="preserve"> </w:t>
      </w:r>
      <w:r>
        <w:rPr>
          <w:sz w:val="24"/>
          <w:szCs w:val="24"/>
        </w:rPr>
        <w:t>purpose of monitoring and the monitoring objectives</w:t>
      </w:r>
      <w:bookmarkEnd w:id="40"/>
    </w:p>
    <w:p w:rsidR="00063AD8" w:rsidRDefault="00063AD8" w:rsidP="00063AD8">
      <w:pPr>
        <w:spacing w:after="120" w:line="240" w:lineRule="auto"/>
        <w:rPr>
          <w:rFonts w:asciiTheme="minorHAnsi" w:eastAsia="Times New Roman" w:hAnsiTheme="minorHAnsi" w:cs="Times New Roman"/>
          <w:color w:val="0070C0"/>
          <w:sz w:val="24"/>
          <w:szCs w:val="24"/>
          <w:lang w:eastAsia="en-AU"/>
        </w:rPr>
      </w:pPr>
      <w:r>
        <w:rPr>
          <w:rFonts w:asciiTheme="minorHAnsi" w:eastAsia="Times New Roman" w:hAnsiTheme="minorHAnsi" w:cs="Times New Roman"/>
          <w:color w:val="0070C0"/>
          <w:sz w:val="24"/>
          <w:szCs w:val="24"/>
          <w:lang w:eastAsia="en-AU"/>
        </w:rPr>
        <w:t>Aims of this section</w:t>
      </w:r>
    </w:p>
    <w:p w:rsidR="00063AD8" w:rsidRDefault="00063AD8" w:rsidP="0063066F">
      <w:pPr>
        <w:pStyle w:val="ListParagraph"/>
        <w:numPr>
          <w:ilvl w:val="0"/>
          <w:numId w:val="8"/>
        </w:numPr>
        <w:spacing w:after="120"/>
        <w:ind w:left="714" w:hanging="357"/>
        <w:rPr>
          <w:rFonts w:asciiTheme="minorHAnsi" w:hAnsiTheme="minorHAnsi" w:cs="Courier New"/>
        </w:rPr>
      </w:pPr>
      <w:r>
        <w:rPr>
          <w:rFonts w:asciiTheme="minorHAnsi" w:hAnsiTheme="minorHAnsi" w:cs="Courier New"/>
        </w:rPr>
        <w:t>To explain the importance of clearly defining the purpose of the monitoring program, monitoring objectives and monitoring priorities</w:t>
      </w:r>
    </w:p>
    <w:p w:rsidR="00063AD8" w:rsidRDefault="00063AD8" w:rsidP="0063066F">
      <w:pPr>
        <w:pStyle w:val="ListParagraph"/>
        <w:numPr>
          <w:ilvl w:val="0"/>
          <w:numId w:val="8"/>
        </w:numPr>
        <w:spacing w:after="120"/>
        <w:ind w:left="714" w:hanging="357"/>
        <w:rPr>
          <w:rFonts w:asciiTheme="minorHAnsi" w:hAnsiTheme="minorHAnsi" w:cs="Courier New"/>
        </w:rPr>
      </w:pPr>
      <w:r>
        <w:rPr>
          <w:rFonts w:asciiTheme="minorHAnsi" w:hAnsiTheme="minorHAnsi" w:cs="Courier New"/>
        </w:rPr>
        <w:t xml:space="preserve">To highlight additional considerations </w:t>
      </w:r>
      <w:r w:rsidR="00A04827">
        <w:rPr>
          <w:rFonts w:asciiTheme="minorHAnsi" w:hAnsiTheme="minorHAnsi" w:cs="Courier New"/>
        </w:rPr>
        <w:t>for definition of</w:t>
      </w:r>
      <w:r>
        <w:rPr>
          <w:rFonts w:asciiTheme="minorHAnsi" w:hAnsiTheme="minorHAnsi" w:cs="Courier New"/>
        </w:rPr>
        <w:t xml:space="preserve"> monitoring objectives and priorities</w:t>
      </w:r>
    </w:p>
    <w:p w:rsidR="00063AD8" w:rsidRPr="00E509D9" w:rsidRDefault="00063AD8" w:rsidP="0037171B">
      <w:pPr>
        <w:pStyle w:val="ListParagraph"/>
        <w:numPr>
          <w:ilvl w:val="0"/>
          <w:numId w:val="8"/>
        </w:numPr>
        <w:rPr>
          <w:rFonts w:asciiTheme="minorHAnsi" w:hAnsiTheme="minorHAnsi" w:cs="Courier New"/>
        </w:rPr>
      </w:pPr>
      <w:r>
        <w:rPr>
          <w:rFonts w:asciiTheme="minorHAnsi" w:hAnsiTheme="minorHAnsi" w:cs="Courier New"/>
        </w:rPr>
        <w:t>To provide guidance to establish an IMF</w:t>
      </w:r>
    </w:p>
    <w:p w:rsidR="00063AD8" w:rsidRPr="00D15FD3" w:rsidRDefault="00063AD8" w:rsidP="00063AD8">
      <w:pPr>
        <w:spacing w:after="120" w:line="240" w:lineRule="auto"/>
        <w:rPr>
          <w:rFonts w:asciiTheme="minorHAnsi" w:eastAsia="Times New Roman" w:hAnsiTheme="minorHAnsi" w:cs="Times New Roman"/>
          <w:color w:val="0070C0"/>
          <w:sz w:val="24"/>
          <w:szCs w:val="24"/>
          <w:lang w:eastAsia="en-AU"/>
        </w:rPr>
      </w:pPr>
      <w:r>
        <w:rPr>
          <w:rFonts w:asciiTheme="minorHAnsi" w:eastAsia="Times New Roman" w:hAnsiTheme="minorHAnsi" w:cs="Times New Roman"/>
          <w:color w:val="0070C0"/>
          <w:sz w:val="24"/>
          <w:szCs w:val="24"/>
          <w:lang w:eastAsia="en-AU"/>
        </w:rPr>
        <w:t>Importance</w:t>
      </w:r>
    </w:p>
    <w:p w:rsidR="00063AD8" w:rsidRDefault="00063AD8" w:rsidP="00063AD8">
      <w:r>
        <w:t xml:space="preserve">Clearly defining the purpose of integrated monitoring objectives and monitoring priorities is an </w:t>
      </w:r>
      <w:r w:rsidR="00C752DD" w:rsidRPr="00C752DD">
        <w:t>essential function</w:t>
      </w:r>
      <w:r>
        <w:t xml:space="preserve"> as it provides clarity about the desired outcome of the collective monitoring effort and the specifics of what should be monitored (Fancy </w:t>
      </w:r>
      <w:r w:rsidR="004073FD">
        <w:t xml:space="preserve">et al. </w:t>
      </w:r>
      <w:r>
        <w:t>2009). This function seeks to maximise certainty and minimise potential ambiguities about why integrated monitoring is required and the specific objectives monitoring seeks to address. Clarity on the purpose of integrated monitoring and the monitoring objectives becomes important in managing potential differences in opinion during the sampling design and implementation phases of the monitoring program.</w:t>
      </w:r>
    </w:p>
    <w:p w:rsidR="00063AD8" w:rsidRPr="00D15FD3" w:rsidRDefault="00063AD8" w:rsidP="00063AD8">
      <w:pPr>
        <w:spacing w:after="120" w:line="240" w:lineRule="auto"/>
        <w:rPr>
          <w:rFonts w:asciiTheme="minorHAnsi" w:eastAsia="Times New Roman" w:hAnsiTheme="minorHAnsi" w:cs="Times New Roman"/>
          <w:color w:val="0070C0"/>
          <w:sz w:val="24"/>
          <w:szCs w:val="24"/>
          <w:lang w:eastAsia="en-AU"/>
        </w:rPr>
      </w:pPr>
      <w:r>
        <w:rPr>
          <w:rFonts w:asciiTheme="minorHAnsi" w:eastAsia="Times New Roman" w:hAnsiTheme="minorHAnsi" w:cs="Times New Roman"/>
          <w:color w:val="0070C0"/>
          <w:sz w:val="24"/>
          <w:szCs w:val="24"/>
          <w:lang w:eastAsia="en-AU"/>
        </w:rPr>
        <w:t>Considerations</w:t>
      </w:r>
    </w:p>
    <w:p w:rsidR="00063AD8" w:rsidRDefault="00063AD8" w:rsidP="00063AD8">
      <w:r>
        <w:t>It is important to define the purpose of integrated monitoring in the IMF. The guidelines for undertaking strategic assessment (</w:t>
      </w:r>
      <w:r w:rsidR="00305049">
        <w:t>Department of the Environment</w:t>
      </w:r>
      <w:r>
        <w:t xml:space="preserve"> 2012) point out</w:t>
      </w:r>
      <w:r w:rsidR="00FE69FA">
        <w:t xml:space="preserve"> that </w:t>
      </w:r>
      <w:r>
        <w:t>the</w:t>
      </w:r>
      <w:r w:rsidRPr="004D08D4">
        <w:t xml:space="preserve"> Australian Government seeks to maximise conservation of MNES values that occur within the strategic assessment area</w:t>
      </w:r>
      <w:r>
        <w:t xml:space="preserve">; ongoing adaptive management is critical to ensuring that MNES values can be maintained and enhanced over time; and monitoring is a key characteristic of the adaptive management approach. In this context, the purpose of integrated monitoring to support </w:t>
      </w:r>
      <w:r w:rsidR="00D41624">
        <w:t xml:space="preserve">a </w:t>
      </w:r>
      <w:r>
        <w:t>strategic assessment under the EPBC Act should be:</w:t>
      </w:r>
    </w:p>
    <w:p w:rsidR="00063AD8" w:rsidRDefault="00063AD8" w:rsidP="0063066F">
      <w:pPr>
        <w:ind w:left="567" w:right="425"/>
        <w:rPr>
          <w:i/>
          <w:lang w:eastAsia="en-AU"/>
        </w:rPr>
      </w:pPr>
      <w:r w:rsidRPr="00DE3021">
        <w:rPr>
          <w:i/>
          <w:lang w:eastAsia="en-AU"/>
        </w:rPr>
        <w:t xml:space="preserve">The </w:t>
      </w:r>
      <w:r>
        <w:rPr>
          <w:i/>
          <w:lang w:eastAsia="en-AU"/>
        </w:rPr>
        <w:t xml:space="preserve">objective and </w:t>
      </w:r>
      <w:r w:rsidRPr="00DE3021">
        <w:rPr>
          <w:i/>
          <w:lang w:eastAsia="en-AU"/>
        </w:rPr>
        <w:t xml:space="preserve">systematic integration of </w:t>
      </w:r>
      <w:r>
        <w:rPr>
          <w:i/>
          <w:lang w:eastAsia="en-AU"/>
        </w:rPr>
        <w:t xml:space="preserve">interests, resources, </w:t>
      </w:r>
      <w:r w:rsidRPr="00DE3021">
        <w:rPr>
          <w:i/>
          <w:lang w:eastAsia="en-AU"/>
        </w:rPr>
        <w:t xml:space="preserve">data </w:t>
      </w:r>
      <w:r>
        <w:rPr>
          <w:i/>
          <w:lang w:eastAsia="en-AU"/>
        </w:rPr>
        <w:t xml:space="preserve">and knowledge </w:t>
      </w:r>
      <w:r w:rsidRPr="00DE3021">
        <w:rPr>
          <w:i/>
          <w:lang w:eastAsia="en-AU"/>
        </w:rPr>
        <w:t>across</w:t>
      </w:r>
      <w:r>
        <w:rPr>
          <w:i/>
          <w:lang w:eastAsia="en-AU"/>
        </w:rPr>
        <w:t xml:space="preserve"> policy, management and science </w:t>
      </w:r>
      <w:r w:rsidRPr="00DE3021">
        <w:rPr>
          <w:i/>
          <w:lang w:eastAsia="en-AU"/>
        </w:rPr>
        <w:t>sectors to mo</w:t>
      </w:r>
      <w:r>
        <w:rPr>
          <w:i/>
          <w:lang w:eastAsia="en-AU"/>
        </w:rPr>
        <w:t>nitor, analyse and report on the effectiveness of management to maintain and enhance</w:t>
      </w:r>
      <w:r w:rsidRPr="00DE3021">
        <w:rPr>
          <w:i/>
          <w:lang w:eastAsia="en-AU"/>
        </w:rPr>
        <w:t xml:space="preserve"> MNES values</w:t>
      </w:r>
      <w:r>
        <w:rPr>
          <w:i/>
          <w:lang w:eastAsia="en-AU"/>
        </w:rPr>
        <w:t>.</w:t>
      </w:r>
    </w:p>
    <w:p w:rsidR="00063AD8" w:rsidRDefault="00063AD8" w:rsidP="0063066F">
      <w:pPr>
        <w:spacing w:after="120"/>
      </w:pPr>
      <w:r>
        <w:t xml:space="preserve">Monitoring objectives must be derived directly from the operational management objectives (see </w:t>
      </w:r>
      <w:r w:rsidR="0090107F">
        <w:t>S</w:t>
      </w:r>
      <w:r>
        <w:t xml:space="preserve">ection 2.2). They essentially provide additional details about what the monitoring program and sampling protocol (see </w:t>
      </w:r>
      <w:r w:rsidR="0090107F">
        <w:t>S</w:t>
      </w:r>
      <w:r>
        <w:t xml:space="preserve">ection 2.4.5) will do, and often identify boundaries or limits of the monitoring program by specifying particular areas, species or measures (NPS 2012). </w:t>
      </w:r>
      <w:r w:rsidR="00175B32">
        <w:t>Table 2.4</w:t>
      </w:r>
      <w:r>
        <w:t xml:space="preserve"> provides an example of clearly defined monitoring objectives using the example of a clearly defined operational management objective provided in Table 2.2. An effective set of monitoring objectives should meet the test of being realistic, specific and measurable. NPS (2012) suggest the use of the following checklist of questions to determine if monitoring objectives meet the test:</w:t>
      </w:r>
    </w:p>
    <w:p w:rsidR="00063AD8" w:rsidRDefault="009E4447" w:rsidP="00C2097A">
      <w:pPr>
        <w:pStyle w:val="ListParagraph"/>
        <w:numPr>
          <w:ilvl w:val="0"/>
          <w:numId w:val="28"/>
        </w:numPr>
        <w:spacing w:after="120"/>
        <w:ind w:left="714" w:hanging="357"/>
      </w:pPr>
      <w:r>
        <w:t xml:space="preserve">Is </w:t>
      </w:r>
      <w:r w:rsidR="00063AD8">
        <w:t>each of the monitoring objectives measurable?</w:t>
      </w:r>
    </w:p>
    <w:p w:rsidR="00063AD8" w:rsidRDefault="00063AD8" w:rsidP="00C2097A">
      <w:pPr>
        <w:pStyle w:val="ListParagraph"/>
        <w:numPr>
          <w:ilvl w:val="0"/>
          <w:numId w:val="28"/>
        </w:numPr>
        <w:spacing w:after="120"/>
        <w:ind w:left="714" w:hanging="357"/>
      </w:pPr>
      <w:r>
        <w:t>Are they achievable?</w:t>
      </w:r>
    </w:p>
    <w:p w:rsidR="00063AD8" w:rsidRDefault="00063AD8" w:rsidP="00C2097A">
      <w:pPr>
        <w:pStyle w:val="ListParagraph"/>
        <w:numPr>
          <w:ilvl w:val="0"/>
          <w:numId w:val="28"/>
        </w:numPr>
        <w:spacing w:after="120"/>
        <w:ind w:left="714" w:hanging="357"/>
      </w:pPr>
      <w:r>
        <w:t>Is the location and spatial bounds of the monitoring specified?</w:t>
      </w:r>
    </w:p>
    <w:p w:rsidR="00063AD8" w:rsidRDefault="00063AD8" w:rsidP="00C2097A">
      <w:pPr>
        <w:pStyle w:val="ListParagraph"/>
        <w:numPr>
          <w:ilvl w:val="0"/>
          <w:numId w:val="28"/>
        </w:numPr>
        <w:spacing w:after="120"/>
        <w:ind w:left="714" w:hanging="357"/>
      </w:pPr>
      <w:r>
        <w:t>Is the species or asset being monitored specified?</w:t>
      </w:r>
    </w:p>
    <w:p w:rsidR="00063AD8" w:rsidRDefault="00063AD8" w:rsidP="00C2097A">
      <w:pPr>
        <w:pStyle w:val="ListParagraph"/>
        <w:numPr>
          <w:ilvl w:val="0"/>
          <w:numId w:val="28"/>
        </w:numPr>
        <w:ind w:left="714" w:hanging="357"/>
      </w:pPr>
      <w:r>
        <w:t>Will the reader be able to anticipate what the data will look like?</w:t>
      </w:r>
    </w:p>
    <w:p w:rsidR="00063AD8" w:rsidRPr="00371840" w:rsidRDefault="00063AD8" w:rsidP="00063AD8">
      <w:r>
        <w:t>The process to clearly define monitoring objectives requires collaboration between managers and scientists</w:t>
      </w:r>
      <w:r w:rsidR="009E4447">
        <w:t>—</w:t>
      </w:r>
      <w:r>
        <w:t xml:space="preserve">compare with the process to define management objectives in </w:t>
      </w:r>
      <w:r w:rsidR="0090107F">
        <w:t>S</w:t>
      </w:r>
      <w:r>
        <w:t xml:space="preserve">ection 2.2 requiring collaboration between </w:t>
      </w:r>
      <w:r w:rsidR="00305038">
        <w:t>policymaker</w:t>
      </w:r>
      <w:r>
        <w:t xml:space="preserve">s and managers. The key role of managers is to ensure that monitoring objectives link directly to the operational management objectives and to be satisfied that the anticipated data </w:t>
      </w:r>
      <w:r w:rsidR="00E6111F">
        <w:t>and analys</w:t>
      </w:r>
      <w:r w:rsidR="00FE69FA">
        <w:t>e</w:t>
      </w:r>
      <w:r w:rsidR="00E6111F">
        <w:t xml:space="preserve">s </w:t>
      </w:r>
      <w:r>
        <w:t>will meet the managers’ needs to measure management success. The key role of scientists is to provide knowledge and understanding about the options and issues for addressing the checklist of questions outlined above, particularly with regard to measurability and achievability. They also are well positioned to suggest refinements to more clearly define monitoring objectives. It should also be noted that, in most cases, the collaboration will not be starting with a clean slate and some of the monitoring objectives may already be clearly defined and sufficiently linked to operational management objectives.</w:t>
      </w:r>
    </w:p>
    <w:p w:rsidR="00063AD8" w:rsidRDefault="00063AD8" w:rsidP="00063AD8">
      <w:pPr>
        <w:spacing w:after="0" w:line="240" w:lineRule="auto"/>
        <w:rPr>
          <w:b/>
        </w:rPr>
      </w:pPr>
    </w:p>
    <w:p w:rsidR="00063AD8" w:rsidRPr="006E1544" w:rsidRDefault="00175B32" w:rsidP="00506DFC">
      <w:pPr>
        <w:pStyle w:val="Tablecaption"/>
      </w:pPr>
      <w:bookmarkStart w:id="41" w:name="_Toc365375113"/>
      <w:r>
        <w:t>Table 2.4</w:t>
      </w:r>
      <w:r w:rsidR="006E1544" w:rsidRPr="006E1544">
        <w:t xml:space="preserve"> </w:t>
      </w:r>
      <w:r w:rsidR="00063AD8" w:rsidRPr="006E1544">
        <w:t xml:space="preserve">Hypothetical examples of clearly defined monitoring objectives for the extent of coral in a marine </w:t>
      </w:r>
      <w:r w:rsidR="00063AD8" w:rsidRPr="005D0D86">
        <w:t>reserve</w:t>
      </w:r>
      <w:r w:rsidR="00F879E3" w:rsidRPr="005D0D86">
        <w:t xml:space="preserve"> </w:t>
      </w:r>
      <w:r w:rsidR="00F879E3" w:rsidRPr="005D0D86">
        <w:rPr>
          <w:rFonts w:asciiTheme="minorHAnsi" w:hAnsiTheme="minorHAnsi"/>
        </w:rPr>
        <w:t xml:space="preserve">(operational </w:t>
      </w:r>
      <w:r w:rsidR="005D0D86" w:rsidRPr="005D0D86">
        <w:rPr>
          <w:rFonts w:asciiTheme="minorHAnsi" w:hAnsiTheme="minorHAnsi"/>
        </w:rPr>
        <w:t xml:space="preserve">management </w:t>
      </w:r>
      <w:r w:rsidR="00F879E3" w:rsidRPr="005D0D86">
        <w:rPr>
          <w:rFonts w:asciiTheme="minorHAnsi" w:hAnsiTheme="minorHAnsi"/>
        </w:rPr>
        <w:t>objective taken from Table 2.2 – preferred operational management objective)</w:t>
      </w:r>
      <w:bookmarkEnd w:id="41"/>
    </w:p>
    <w:tbl>
      <w:tblPr>
        <w:tblStyle w:val="TableGrid"/>
        <w:tblW w:w="0" w:type="auto"/>
        <w:tblLook w:val="04A0"/>
      </w:tblPr>
      <w:tblGrid>
        <w:gridCol w:w="3652"/>
        <w:gridCol w:w="5245"/>
      </w:tblGrid>
      <w:tr w:rsidR="00063AD8" w:rsidTr="00506DFC">
        <w:tc>
          <w:tcPr>
            <w:tcW w:w="3652" w:type="dxa"/>
          </w:tcPr>
          <w:p w:rsidR="00063AD8" w:rsidRPr="004A5001" w:rsidRDefault="00063AD8" w:rsidP="00506DFC">
            <w:pPr>
              <w:spacing w:before="60" w:after="60" w:line="240" w:lineRule="auto"/>
              <w:rPr>
                <w:rFonts w:asciiTheme="minorHAnsi" w:hAnsiTheme="minorHAnsi"/>
                <w:b/>
              </w:rPr>
            </w:pPr>
            <w:r w:rsidRPr="004A5001">
              <w:rPr>
                <w:rFonts w:asciiTheme="minorHAnsi" w:hAnsiTheme="minorHAnsi"/>
                <w:b/>
              </w:rPr>
              <w:t>Type of objective</w:t>
            </w:r>
          </w:p>
        </w:tc>
        <w:tc>
          <w:tcPr>
            <w:tcW w:w="5245" w:type="dxa"/>
          </w:tcPr>
          <w:p w:rsidR="00063AD8" w:rsidRPr="004A5001" w:rsidRDefault="00063AD8" w:rsidP="00506DFC">
            <w:pPr>
              <w:spacing w:before="60" w:after="60" w:line="240" w:lineRule="auto"/>
              <w:rPr>
                <w:rFonts w:asciiTheme="minorHAnsi" w:hAnsiTheme="minorHAnsi"/>
                <w:b/>
              </w:rPr>
            </w:pPr>
            <w:r w:rsidRPr="004A5001">
              <w:rPr>
                <w:rFonts w:asciiTheme="minorHAnsi" w:hAnsiTheme="minorHAnsi"/>
                <w:b/>
              </w:rPr>
              <w:t>Operational management objectives versus monitoring objectives</w:t>
            </w:r>
          </w:p>
        </w:tc>
      </w:tr>
      <w:tr w:rsidR="00063AD8" w:rsidTr="00506DFC">
        <w:tc>
          <w:tcPr>
            <w:tcW w:w="3652" w:type="dxa"/>
          </w:tcPr>
          <w:p w:rsidR="00063AD8" w:rsidRPr="004A5001" w:rsidRDefault="00063AD8" w:rsidP="00506DFC">
            <w:pPr>
              <w:spacing w:before="60" w:after="60" w:line="240" w:lineRule="auto"/>
              <w:rPr>
                <w:rFonts w:asciiTheme="minorHAnsi" w:hAnsiTheme="minorHAnsi"/>
                <w:u w:val="single"/>
              </w:rPr>
            </w:pPr>
            <w:r w:rsidRPr="004A5001">
              <w:rPr>
                <w:rFonts w:asciiTheme="minorHAnsi" w:hAnsiTheme="minorHAnsi"/>
                <w:u w:val="single"/>
              </w:rPr>
              <w:t>Clearly defined operational management objective</w:t>
            </w:r>
          </w:p>
          <w:p w:rsidR="00F879E3" w:rsidRDefault="0052087B" w:rsidP="00506DFC">
            <w:pPr>
              <w:spacing w:before="60" w:after="60" w:line="240" w:lineRule="auto"/>
              <w:rPr>
                <w:rFonts w:asciiTheme="minorHAnsi" w:hAnsiTheme="minorHAnsi"/>
              </w:rPr>
            </w:pPr>
            <w:r>
              <w:rPr>
                <w:rFonts w:asciiTheme="minorHAnsi" w:hAnsiTheme="minorHAnsi"/>
              </w:rPr>
              <w:t>To increase the live coral cover and condition in the marine reserve</w:t>
            </w:r>
            <w:r w:rsidR="00063AD8" w:rsidRPr="004A5001">
              <w:rPr>
                <w:rFonts w:asciiTheme="minorHAnsi" w:hAnsiTheme="minorHAnsi"/>
              </w:rPr>
              <w:t xml:space="preserve"> by 5%</w:t>
            </w:r>
            <w:r>
              <w:rPr>
                <w:rFonts w:asciiTheme="minorHAnsi" w:hAnsiTheme="minorHAnsi"/>
              </w:rPr>
              <w:t>, from</w:t>
            </w:r>
            <w:r w:rsidR="00E6111F">
              <w:rPr>
                <w:rFonts w:asciiTheme="minorHAnsi" w:hAnsiTheme="minorHAnsi"/>
              </w:rPr>
              <w:t xml:space="preserve"> current conditions,</w:t>
            </w:r>
            <w:r w:rsidR="00E6111F" w:rsidRPr="004A5001">
              <w:rPr>
                <w:rFonts w:asciiTheme="minorHAnsi" w:hAnsiTheme="minorHAnsi"/>
              </w:rPr>
              <w:t xml:space="preserve"> within</w:t>
            </w:r>
            <w:r w:rsidR="00063AD8" w:rsidRPr="004A5001">
              <w:rPr>
                <w:rFonts w:asciiTheme="minorHAnsi" w:hAnsiTheme="minorHAnsi"/>
              </w:rPr>
              <w:t xml:space="preserve"> 5 </w:t>
            </w:r>
            <w:r w:rsidR="00F879E3">
              <w:rPr>
                <w:rFonts w:asciiTheme="minorHAnsi" w:hAnsiTheme="minorHAnsi"/>
              </w:rPr>
              <w:t>years of implementing the plan</w:t>
            </w:r>
          </w:p>
          <w:p w:rsidR="00F879E3" w:rsidRPr="004A5001" w:rsidRDefault="00F879E3" w:rsidP="00F879E3">
            <w:pPr>
              <w:spacing w:before="60" w:after="60" w:line="240" w:lineRule="auto"/>
              <w:rPr>
                <w:rFonts w:asciiTheme="minorHAnsi" w:hAnsiTheme="minorHAnsi"/>
              </w:rPr>
            </w:pPr>
          </w:p>
        </w:tc>
        <w:tc>
          <w:tcPr>
            <w:tcW w:w="5245" w:type="dxa"/>
          </w:tcPr>
          <w:p w:rsidR="00063AD8" w:rsidRPr="004A5001" w:rsidRDefault="00063AD8" w:rsidP="009E4447">
            <w:pPr>
              <w:spacing w:before="60" w:after="60" w:line="240" w:lineRule="auto"/>
              <w:rPr>
                <w:rFonts w:asciiTheme="minorHAnsi" w:hAnsiTheme="minorHAnsi"/>
              </w:rPr>
            </w:pPr>
            <w:r w:rsidRPr="004A5001">
              <w:rPr>
                <w:rFonts w:asciiTheme="minorHAnsi" w:hAnsiTheme="minorHAnsi"/>
              </w:rPr>
              <w:t xml:space="preserve">A clearly defined objective to direct management effort. It is specific about the focus for management (increasing the extent of coral reefs) and provides clarity about how the effectiveness of management can be measured by identifying the </w:t>
            </w:r>
            <w:r w:rsidR="00E6111F">
              <w:rPr>
                <w:rFonts w:asciiTheme="minorHAnsi" w:hAnsiTheme="minorHAnsi"/>
              </w:rPr>
              <w:t>amount</w:t>
            </w:r>
            <w:r w:rsidR="00E6111F" w:rsidRPr="004A5001">
              <w:rPr>
                <w:rFonts w:asciiTheme="minorHAnsi" w:hAnsiTheme="minorHAnsi"/>
              </w:rPr>
              <w:t xml:space="preserve"> </w:t>
            </w:r>
            <w:r w:rsidRPr="004A5001">
              <w:rPr>
                <w:rFonts w:asciiTheme="minorHAnsi" w:hAnsiTheme="minorHAnsi"/>
              </w:rPr>
              <w:t>of increase (5%</w:t>
            </w:r>
            <w:r w:rsidR="00E6111F">
              <w:rPr>
                <w:rFonts w:asciiTheme="minorHAnsi" w:hAnsiTheme="minorHAnsi"/>
              </w:rPr>
              <w:t xml:space="preserve"> above current conditions</w:t>
            </w:r>
            <w:r w:rsidRPr="004A5001">
              <w:rPr>
                <w:rFonts w:asciiTheme="minorHAnsi" w:hAnsiTheme="minorHAnsi"/>
              </w:rPr>
              <w:t>) within a specified period of time (5 years).</w:t>
            </w:r>
          </w:p>
        </w:tc>
      </w:tr>
      <w:tr w:rsidR="00063AD8" w:rsidTr="00506DFC">
        <w:tc>
          <w:tcPr>
            <w:tcW w:w="3652" w:type="dxa"/>
          </w:tcPr>
          <w:p w:rsidR="00275A6E" w:rsidRPr="00275A6E" w:rsidRDefault="00275A6E" w:rsidP="00275A6E">
            <w:pPr>
              <w:spacing w:before="60" w:after="60" w:line="240" w:lineRule="auto"/>
              <w:rPr>
                <w:rFonts w:asciiTheme="minorHAnsi" w:hAnsiTheme="minorHAnsi"/>
              </w:rPr>
            </w:pPr>
            <w:r>
              <w:rPr>
                <w:rFonts w:asciiTheme="minorHAnsi" w:hAnsiTheme="minorHAnsi"/>
                <w:u w:val="single"/>
              </w:rPr>
              <w:t xml:space="preserve">Clearly defined monitoring objective </w:t>
            </w:r>
            <w:r w:rsidRPr="00275A6E">
              <w:rPr>
                <w:rFonts w:asciiTheme="minorHAnsi" w:hAnsiTheme="minorHAnsi"/>
              </w:rPr>
              <w:t>To measure live coral coverage in the marine reserve at a level that has a 90% probability of detecting a 5% increase in spatial extent over 5 ye</w:t>
            </w:r>
            <w:r>
              <w:rPr>
                <w:rFonts w:asciiTheme="minorHAnsi" w:hAnsiTheme="minorHAnsi"/>
              </w:rPr>
              <w:t>ars and its regional variation.</w:t>
            </w:r>
          </w:p>
          <w:p w:rsidR="00063AD8" w:rsidRPr="004A5001" w:rsidRDefault="00063AD8" w:rsidP="00506DFC">
            <w:pPr>
              <w:spacing w:before="60" w:after="60" w:line="240" w:lineRule="auto"/>
              <w:rPr>
                <w:rFonts w:asciiTheme="minorHAnsi" w:hAnsiTheme="minorHAnsi"/>
              </w:rPr>
            </w:pPr>
          </w:p>
        </w:tc>
        <w:tc>
          <w:tcPr>
            <w:tcW w:w="5245" w:type="dxa"/>
          </w:tcPr>
          <w:p w:rsidR="00063AD8" w:rsidRPr="004A5001" w:rsidRDefault="00063AD8" w:rsidP="009E4447">
            <w:pPr>
              <w:spacing w:before="60" w:after="60" w:line="240" w:lineRule="auto"/>
              <w:rPr>
                <w:rFonts w:asciiTheme="minorHAnsi" w:hAnsiTheme="minorHAnsi"/>
              </w:rPr>
            </w:pPr>
            <w:r w:rsidRPr="004A5001">
              <w:rPr>
                <w:rFonts w:asciiTheme="minorHAnsi" w:hAnsiTheme="minorHAnsi"/>
              </w:rPr>
              <w:t>A clearly defined objective to direct monitoring effort. It is specific about the asset to be monitored</w:t>
            </w:r>
            <w:r w:rsidR="00275A6E">
              <w:rPr>
                <w:rFonts w:asciiTheme="minorHAnsi" w:hAnsiTheme="minorHAnsi"/>
              </w:rPr>
              <w:t xml:space="preserve"> (</w:t>
            </w:r>
            <w:r w:rsidR="009E4447">
              <w:rPr>
                <w:rFonts w:asciiTheme="minorHAnsi" w:hAnsiTheme="minorHAnsi"/>
              </w:rPr>
              <w:t>cover</w:t>
            </w:r>
            <w:r w:rsidR="00275A6E">
              <w:rPr>
                <w:rFonts w:asciiTheme="minorHAnsi" w:hAnsiTheme="minorHAnsi"/>
              </w:rPr>
              <w:t xml:space="preserve"> of live coral), provides detail abou</w:t>
            </w:r>
            <w:r w:rsidR="00815FA3">
              <w:rPr>
                <w:rFonts w:asciiTheme="minorHAnsi" w:hAnsiTheme="minorHAnsi"/>
              </w:rPr>
              <w:t>t</w:t>
            </w:r>
            <w:r w:rsidR="00275A6E">
              <w:rPr>
                <w:rFonts w:asciiTheme="minorHAnsi" w:hAnsiTheme="minorHAnsi"/>
              </w:rPr>
              <w:t xml:space="preserve"> the bounds of measurement and </w:t>
            </w:r>
            <w:r w:rsidR="00815FA3">
              <w:rPr>
                <w:rFonts w:asciiTheme="minorHAnsi" w:hAnsiTheme="minorHAnsi"/>
              </w:rPr>
              <w:t>also spatial and temporal bounds</w:t>
            </w:r>
            <w:r w:rsidR="00275A6E">
              <w:rPr>
                <w:rFonts w:asciiTheme="minorHAnsi" w:hAnsiTheme="minorHAnsi"/>
              </w:rPr>
              <w:t>.</w:t>
            </w:r>
          </w:p>
        </w:tc>
      </w:tr>
    </w:tbl>
    <w:p w:rsidR="00063AD8" w:rsidRDefault="00063AD8" w:rsidP="00063AD8">
      <w:pPr>
        <w:spacing w:after="0" w:line="240" w:lineRule="auto"/>
        <w:rPr>
          <w:rFonts w:ascii="Arial Narrow" w:hAnsi="Arial Narrow"/>
        </w:rPr>
      </w:pPr>
    </w:p>
    <w:p w:rsidR="00815FA3" w:rsidRPr="0040332F" w:rsidRDefault="00815FA3" w:rsidP="00063AD8">
      <w:pPr>
        <w:spacing w:after="0" w:line="240" w:lineRule="auto"/>
        <w:rPr>
          <w:rFonts w:ascii="Arial Narrow" w:hAnsi="Arial Narrow"/>
        </w:rPr>
      </w:pPr>
    </w:p>
    <w:p w:rsidR="00063AD8" w:rsidRPr="00FF14B6" w:rsidRDefault="00063AD8" w:rsidP="00063AD8">
      <w:pPr>
        <w:rPr>
          <w:rFonts w:asciiTheme="minorHAnsi" w:hAnsiTheme="minorHAnsi" w:cs="Courier New"/>
        </w:rPr>
      </w:pPr>
      <w:r>
        <w:t xml:space="preserve">To manage expectations it is important to prioritise monitoring objectives because monitoring budgets are limited and it may not be possible to implement sustained monitoring </w:t>
      </w:r>
      <w:r w:rsidR="008B73E4">
        <w:t xml:space="preserve">at the highest level </w:t>
      </w:r>
      <w:r>
        <w:t>for all the monitoring objectives. Prioritisation should involve some form of structured decision</w:t>
      </w:r>
      <w:r w:rsidR="009E4447">
        <w:t>-</w:t>
      </w:r>
      <w:r>
        <w:t>making. The use of ad</w:t>
      </w:r>
      <w:r w:rsidR="009E4447">
        <w:t xml:space="preserve"> </w:t>
      </w:r>
      <w:r>
        <w:t>hoc, unstructured approaches to prioritisation are not recommended. Formalised approaches such as Delphi</w:t>
      </w:r>
      <w:r w:rsidR="009E4447">
        <w:t>c</w:t>
      </w:r>
      <w:r>
        <w:t xml:space="preserve"> methods or multi-attribute value theory are recommended because they improve the rigo</w:t>
      </w:r>
      <w:r w:rsidR="00AC636D">
        <w:t>ur</w:t>
      </w:r>
      <w:r>
        <w:t xml:space="preserve"> and transparency of the </w:t>
      </w:r>
      <w:r w:rsidR="00C1743E">
        <w:t>decision-making</w:t>
      </w:r>
      <w:r>
        <w:t xml:space="preserve"> process and they help minimise the possibility of unwanted group dynamics such as anchoring around initial estimates and dominance by particular individuals (NPS 2012).</w:t>
      </w:r>
      <w:r>
        <w:rPr>
          <w:rFonts w:asciiTheme="minorHAnsi" w:hAnsiTheme="minorHAnsi" w:cs="Courier New"/>
        </w:rPr>
        <w:t xml:space="preserve"> The process and outcomes of identifying monitoring priorities should be documented for transparency.</w:t>
      </w:r>
    </w:p>
    <w:p w:rsidR="00063AD8" w:rsidRDefault="00063AD8" w:rsidP="00063AD8">
      <w:pPr>
        <w:spacing w:after="120" w:line="240" w:lineRule="auto"/>
        <w:rPr>
          <w:rFonts w:asciiTheme="minorHAnsi" w:eastAsia="Times New Roman" w:hAnsiTheme="minorHAnsi" w:cs="Times New Roman"/>
          <w:color w:val="0070C0"/>
          <w:sz w:val="24"/>
          <w:szCs w:val="24"/>
          <w:lang w:eastAsia="en-AU"/>
        </w:rPr>
      </w:pPr>
      <w:r w:rsidRPr="00805A25">
        <w:rPr>
          <w:rFonts w:asciiTheme="minorHAnsi" w:eastAsia="Times New Roman" w:hAnsiTheme="minorHAnsi" w:cs="Times New Roman"/>
          <w:color w:val="0070C0"/>
          <w:sz w:val="24"/>
          <w:szCs w:val="24"/>
          <w:lang w:eastAsia="en-AU"/>
        </w:rPr>
        <w:t xml:space="preserve">Guidance to </w:t>
      </w:r>
      <w:r>
        <w:rPr>
          <w:rFonts w:asciiTheme="minorHAnsi" w:eastAsia="Times New Roman" w:hAnsiTheme="minorHAnsi" w:cs="Times New Roman"/>
          <w:color w:val="0070C0"/>
          <w:sz w:val="24"/>
          <w:szCs w:val="24"/>
          <w:lang w:eastAsia="en-AU"/>
        </w:rPr>
        <w:t xml:space="preserve">establish the </w:t>
      </w:r>
      <w:r w:rsidRPr="00805A25">
        <w:rPr>
          <w:rFonts w:asciiTheme="minorHAnsi" w:eastAsia="Times New Roman" w:hAnsiTheme="minorHAnsi" w:cs="Times New Roman"/>
          <w:color w:val="0070C0"/>
          <w:sz w:val="24"/>
          <w:szCs w:val="24"/>
          <w:lang w:eastAsia="en-AU"/>
        </w:rPr>
        <w:t>IM</w:t>
      </w:r>
      <w:r>
        <w:rPr>
          <w:rFonts w:asciiTheme="minorHAnsi" w:eastAsia="Times New Roman" w:hAnsiTheme="minorHAnsi" w:cs="Times New Roman"/>
          <w:color w:val="0070C0"/>
          <w:sz w:val="24"/>
          <w:szCs w:val="24"/>
          <w:lang w:eastAsia="en-AU"/>
        </w:rPr>
        <w:t>F</w:t>
      </w:r>
    </w:p>
    <w:p w:rsidR="00063AD8" w:rsidRDefault="00063AD8" w:rsidP="00C2097A">
      <w:pPr>
        <w:pStyle w:val="ListParagraph"/>
        <w:numPr>
          <w:ilvl w:val="0"/>
          <w:numId w:val="29"/>
        </w:numPr>
        <w:spacing w:after="120"/>
        <w:ind w:left="714" w:hanging="357"/>
        <w:rPr>
          <w:rFonts w:asciiTheme="minorHAnsi" w:hAnsiTheme="minorHAnsi" w:cs="Courier New"/>
        </w:rPr>
      </w:pPr>
      <w:r>
        <w:rPr>
          <w:rFonts w:asciiTheme="minorHAnsi" w:hAnsiTheme="minorHAnsi" w:cs="Courier New"/>
        </w:rPr>
        <w:t>Instigate a collaborative process with experts to generate:</w:t>
      </w:r>
    </w:p>
    <w:p w:rsidR="00063AD8" w:rsidRDefault="00063AD8" w:rsidP="00C2097A">
      <w:pPr>
        <w:pStyle w:val="ListParagraph"/>
        <w:numPr>
          <w:ilvl w:val="1"/>
          <w:numId w:val="14"/>
        </w:numPr>
        <w:spacing w:after="120"/>
        <w:ind w:left="1434" w:hanging="357"/>
        <w:rPr>
          <w:rFonts w:asciiTheme="minorHAnsi" w:hAnsiTheme="minorHAnsi" w:cs="Courier New"/>
        </w:rPr>
      </w:pPr>
      <w:r>
        <w:rPr>
          <w:rFonts w:asciiTheme="minorHAnsi" w:hAnsiTheme="minorHAnsi" w:cs="Courier New"/>
        </w:rPr>
        <w:t>A</w:t>
      </w:r>
      <w:r w:rsidR="001302E1">
        <w:rPr>
          <w:rFonts w:asciiTheme="minorHAnsi" w:hAnsiTheme="minorHAnsi" w:cs="Courier New"/>
        </w:rPr>
        <w:t>n a</w:t>
      </w:r>
      <w:r>
        <w:rPr>
          <w:rFonts w:asciiTheme="minorHAnsi" w:hAnsiTheme="minorHAnsi" w:cs="Courier New"/>
        </w:rPr>
        <w:t>rticulation of the purpose of integrated monitoring</w:t>
      </w:r>
    </w:p>
    <w:p w:rsidR="00063AD8" w:rsidRPr="00192CBD" w:rsidRDefault="00063AD8" w:rsidP="00C2097A">
      <w:pPr>
        <w:pStyle w:val="ListParagraph"/>
        <w:numPr>
          <w:ilvl w:val="1"/>
          <w:numId w:val="14"/>
        </w:numPr>
        <w:spacing w:after="120"/>
        <w:ind w:left="1434" w:hanging="357"/>
        <w:rPr>
          <w:rFonts w:asciiTheme="minorHAnsi" w:hAnsiTheme="minorHAnsi" w:cs="Courier New"/>
        </w:rPr>
      </w:pPr>
      <w:r>
        <w:rPr>
          <w:rFonts w:asciiTheme="minorHAnsi" w:hAnsiTheme="minorHAnsi" w:cs="Courier New"/>
        </w:rPr>
        <w:t>A list of monitoring objectives identifying relative priorities</w:t>
      </w:r>
    </w:p>
    <w:p w:rsidR="00063AD8" w:rsidRPr="00551679" w:rsidRDefault="00063AD8" w:rsidP="00C2097A">
      <w:pPr>
        <w:pStyle w:val="ListParagraph"/>
        <w:numPr>
          <w:ilvl w:val="1"/>
          <w:numId w:val="14"/>
        </w:numPr>
        <w:ind w:left="1434" w:hanging="357"/>
        <w:rPr>
          <w:rFonts w:asciiTheme="minorHAnsi" w:hAnsiTheme="minorHAnsi" w:cs="Courier New"/>
        </w:rPr>
      </w:pPr>
      <w:r>
        <w:rPr>
          <w:rFonts w:asciiTheme="minorHAnsi" w:hAnsiTheme="minorHAnsi" w:cs="Courier New"/>
        </w:rPr>
        <w:t>A hierarchy of monitoring objectives and management objectives that identifies the explicit links between each management objective and the monitoring objectives supporting it.</w:t>
      </w:r>
    </w:p>
    <w:p w:rsidR="00063AD8" w:rsidRDefault="00063AD8" w:rsidP="00C2097A">
      <w:pPr>
        <w:pStyle w:val="ListParagraph"/>
        <w:numPr>
          <w:ilvl w:val="0"/>
          <w:numId w:val="29"/>
        </w:numPr>
        <w:spacing w:after="120"/>
        <w:ind w:hanging="357"/>
        <w:rPr>
          <w:rFonts w:asciiTheme="minorHAnsi" w:hAnsiTheme="minorHAnsi" w:cs="Courier New"/>
        </w:rPr>
      </w:pPr>
      <w:r>
        <w:rPr>
          <w:rFonts w:asciiTheme="minorHAnsi" w:hAnsiTheme="minorHAnsi" w:cs="Courier New"/>
        </w:rPr>
        <w:t>Key inputs to the process are:</w:t>
      </w:r>
    </w:p>
    <w:p w:rsidR="00063AD8" w:rsidRDefault="00063AD8" w:rsidP="00C2097A">
      <w:pPr>
        <w:pStyle w:val="ListParagraph"/>
        <w:numPr>
          <w:ilvl w:val="1"/>
          <w:numId w:val="30"/>
        </w:numPr>
        <w:spacing w:after="120"/>
        <w:ind w:hanging="357"/>
        <w:rPr>
          <w:rFonts w:asciiTheme="minorHAnsi" w:hAnsiTheme="minorHAnsi" w:cs="Courier New"/>
        </w:rPr>
      </w:pPr>
      <w:r>
        <w:rPr>
          <w:rFonts w:asciiTheme="minorHAnsi" w:hAnsiTheme="minorHAnsi" w:cs="Courier New"/>
        </w:rPr>
        <w:t>Hierarchy of management objectives (see Section 2.2.1)</w:t>
      </w:r>
    </w:p>
    <w:p w:rsidR="00063AD8" w:rsidRDefault="00063AD8" w:rsidP="00C2097A">
      <w:pPr>
        <w:pStyle w:val="ListParagraph"/>
        <w:numPr>
          <w:ilvl w:val="1"/>
          <w:numId w:val="30"/>
        </w:numPr>
        <w:spacing w:after="120"/>
        <w:ind w:hanging="357"/>
        <w:rPr>
          <w:rFonts w:asciiTheme="minorHAnsi" w:hAnsiTheme="minorHAnsi" w:cs="Courier New"/>
        </w:rPr>
      </w:pPr>
      <w:r>
        <w:rPr>
          <w:rFonts w:asciiTheme="minorHAnsi" w:hAnsiTheme="minorHAnsi" w:cs="Courier New"/>
        </w:rPr>
        <w:t>List of important experts (scientists and senior managers) with whom to engage in the process</w:t>
      </w:r>
    </w:p>
    <w:p w:rsidR="00063AD8" w:rsidRDefault="00063AD8" w:rsidP="00C2097A">
      <w:pPr>
        <w:pStyle w:val="ListParagraph"/>
        <w:numPr>
          <w:ilvl w:val="1"/>
          <w:numId w:val="30"/>
        </w:numPr>
        <w:spacing w:after="120"/>
        <w:ind w:hanging="357"/>
        <w:rPr>
          <w:rFonts w:asciiTheme="minorHAnsi" w:hAnsiTheme="minorHAnsi" w:cs="Courier New"/>
        </w:rPr>
      </w:pPr>
      <w:r>
        <w:rPr>
          <w:rFonts w:asciiTheme="minorHAnsi" w:hAnsiTheme="minorHAnsi" w:cs="Courier New"/>
        </w:rPr>
        <w:t>Participation of skilled scientists with knowledge about what is measurable and achievable for MNES (e.g. species, ecosystems or human wellbeing) and drivers and pressures that may affect MNES</w:t>
      </w:r>
    </w:p>
    <w:p w:rsidR="00063AD8" w:rsidRPr="00FC16DF" w:rsidRDefault="00063AD8" w:rsidP="00C2097A">
      <w:pPr>
        <w:pStyle w:val="ListParagraph"/>
        <w:numPr>
          <w:ilvl w:val="1"/>
          <w:numId w:val="30"/>
        </w:numPr>
        <w:spacing w:after="120"/>
        <w:ind w:hanging="357"/>
        <w:rPr>
          <w:rFonts w:asciiTheme="minorHAnsi" w:hAnsiTheme="minorHAnsi" w:cs="Courier New"/>
        </w:rPr>
      </w:pPr>
      <w:r>
        <w:rPr>
          <w:rFonts w:asciiTheme="minorHAnsi" w:hAnsiTheme="minorHAnsi" w:cs="Courier New"/>
        </w:rPr>
        <w:t xml:space="preserve">Participation of senior </w:t>
      </w:r>
      <w:r w:rsidRPr="00C25315">
        <w:rPr>
          <w:rFonts w:asciiTheme="minorHAnsi" w:hAnsiTheme="minorHAnsi" w:cs="Courier New"/>
        </w:rPr>
        <w:t>managers (</w:t>
      </w:r>
      <w:r w:rsidR="009E4447">
        <w:rPr>
          <w:rFonts w:asciiTheme="minorHAnsi" w:hAnsiTheme="minorHAnsi" w:cs="Courier New"/>
        </w:rPr>
        <w:t>those</w:t>
      </w:r>
      <w:r w:rsidRPr="00C25315">
        <w:rPr>
          <w:rFonts w:asciiTheme="minorHAnsi" w:hAnsiTheme="minorHAnsi" w:cs="Courier New"/>
        </w:rPr>
        <w:t xml:space="preserve"> responsible for delivering on the </w:t>
      </w:r>
      <w:r>
        <w:rPr>
          <w:rFonts w:asciiTheme="minorHAnsi" w:hAnsiTheme="minorHAnsi" w:cs="Courier New"/>
        </w:rPr>
        <w:t xml:space="preserve">operational </w:t>
      </w:r>
      <w:r w:rsidRPr="00C25315">
        <w:rPr>
          <w:rFonts w:asciiTheme="minorHAnsi" w:hAnsiTheme="minorHAnsi" w:cs="Courier New"/>
        </w:rPr>
        <w:t>management objectives)</w:t>
      </w:r>
      <w:r w:rsidR="00FC16DF">
        <w:rPr>
          <w:rFonts w:asciiTheme="minorHAnsi" w:hAnsiTheme="minorHAnsi" w:cs="Courier New"/>
        </w:rPr>
        <w:t xml:space="preserve">. </w:t>
      </w:r>
      <w:r w:rsidRPr="00FC16DF">
        <w:rPr>
          <w:rFonts w:asciiTheme="minorHAnsi" w:hAnsiTheme="minorHAnsi" w:cs="Courier New"/>
        </w:rPr>
        <w:t>Consideration should be given to engaging key stakeholders, particularly those involved in monitoring</w:t>
      </w:r>
    </w:p>
    <w:p w:rsidR="00063AD8" w:rsidRDefault="00063AD8" w:rsidP="00C2097A">
      <w:pPr>
        <w:pStyle w:val="ListParagraph"/>
        <w:numPr>
          <w:ilvl w:val="1"/>
          <w:numId w:val="30"/>
        </w:numPr>
        <w:ind w:hanging="357"/>
        <w:rPr>
          <w:rFonts w:asciiTheme="minorHAnsi" w:hAnsiTheme="minorHAnsi" w:cs="Courier New"/>
        </w:rPr>
      </w:pPr>
      <w:r>
        <w:rPr>
          <w:rFonts w:asciiTheme="minorHAnsi" w:hAnsiTheme="minorHAnsi" w:cs="Courier New"/>
        </w:rPr>
        <w:t>Criteria to check that monitoring objectives are realistic, specific and measurable.</w:t>
      </w:r>
    </w:p>
    <w:p w:rsidR="00063AD8" w:rsidRDefault="00063AD8" w:rsidP="00C2097A">
      <w:pPr>
        <w:pStyle w:val="ListParagraph"/>
        <w:numPr>
          <w:ilvl w:val="0"/>
          <w:numId w:val="29"/>
        </w:numPr>
        <w:spacing w:after="120"/>
        <w:ind w:hanging="357"/>
        <w:rPr>
          <w:rFonts w:asciiTheme="minorHAnsi" w:hAnsiTheme="minorHAnsi" w:cs="Courier New"/>
        </w:rPr>
      </w:pPr>
      <w:r w:rsidRPr="00CF61A1">
        <w:rPr>
          <w:rFonts w:asciiTheme="minorHAnsi" w:hAnsiTheme="minorHAnsi" w:cs="Courier New"/>
        </w:rPr>
        <w:t xml:space="preserve">Document a summary of findings </w:t>
      </w:r>
      <w:r>
        <w:rPr>
          <w:rFonts w:asciiTheme="minorHAnsi" w:hAnsiTheme="minorHAnsi" w:cs="Courier New"/>
        </w:rPr>
        <w:t xml:space="preserve">from the process </w:t>
      </w:r>
      <w:r w:rsidRPr="00CF61A1">
        <w:rPr>
          <w:rFonts w:asciiTheme="minorHAnsi" w:hAnsiTheme="minorHAnsi" w:cs="Courier New"/>
        </w:rPr>
        <w:t>and circulate to those who participated</w:t>
      </w:r>
      <w:r>
        <w:rPr>
          <w:rFonts w:asciiTheme="minorHAnsi" w:hAnsiTheme="minorHAnsi" w:cs="Courier New"/>
        </w:rPr>
        <w:t xml:space="preserve"> and the appropriate governance committees</w:t>
      </w:r>
      <w:r w:rsidRPr="00CF61A1">
        <w:rPr>
          <w:rFonts w:asciiTheme="minorHAnsi" w:hAnsiTheme="minorHAnsi" w:cs="Courier New"/>
        </w:rPr>
        <w:t>.</w:t>
      </w:r>
    </w:p>
    <w:p w:rsidR="00063AD8" w:rsidRPr="00531CB2" w:rsidRDefault="00063AD8" w:rsidP="00063AD8">
      <w:pPr>
        <w:pStyle w:val="Heading2"/>
        <w:spacing w:before="360" w:after="120"/>
        <w:rPr>
          <w:sz w:val="24"/>
          <w:szCs w:val="24"/>
        </w:rPr>
      </w:pPr>
      <w:bookmarkStart w:id="42" w:name="_Toc366499472"/>
      <w:r>
        <w:rPr>
          <w:sz w:val="24"/>
          <w:szCs w:val="24"/>
        </w:rPr>
        <w:t>2.3.2</w:t>
      </w:r>
      <w:r>
        <w:rPr>
          <w:sz w:val="24"/>
          <w:szCs w:val="24"/>
        </w:rPr>
        <w:tab/>
        <w:t xml:space="preserve">Compiling and </w:t>
      </w:r>
      <w:r w:rsidRPr="00531CB2">
        <w:rPr>
          <w:sz w:val="24"/>
          <w:szCs w:val="24"/>
        </w:rPr>
        <w:t>analys</w:t>
      </w:r>
      <w:r>
        <w:rPr>
          <w:sz w:val="24"/>
          <w:szCs w:val="24"/>
        </w:rPr>
        <w:t>ing</w:t>
      </w:r>
      <w:r w:rsidRPr="00531CB2">
        <w:rPr>
          <w:sz w:val="24"/>
          <w:szCs w:val="24"/>
        </w:rPr>
        <w:t xml:space="preserve"> relevant information on existing monitoring programs</w:t>
      </w:r>
      <w:bookmarkEnd w:id="42"/>
    </w:p>
    <w:p w:rsidR="00063AD8" w:rsidRDefault="00063AD8" w:rsidP="00063AD8">
      <w:pPr>
        <w:spacing w:after="120" w:line="240" w:lineRule="auto"/>
        <w:rPr>
          <w:rFonts w:asciiTheme="minorHAnsi" w:eastAsia="Times New Roman" w:hAnsiTheme="minorHAnsi" w:cs="Times New Roman"/>
          <w:color w:val="0070C0"/>
          <w:sz w:val="24"/>
          <w:szCs w:val="24"/>
          <w:lang w:eastAsia="en-AU"/>
        </w:rPr>
      </w:pPr>
      <w:r>
        <w:rPr>
          <w:rFonts w:asciiTheme="minorHAnsi" w:eastAsia="Times New Roman" w:hAnsiTheme="minorHAnsi" w:cs="Times New Roman"/>
          <w:color w:val="0070C0"/>
          <w:sz w:val="24"/>
          <w:szCs w:val="24"/>
          <w:lang w:eastAsia="en-AU"/>
        </w:rPr>
        <w:t>Aims of this section</w:t>
      </w:r>
    </w:p>
    <w:p w:rsidR="00063AD8" w:rsidRDefault="00063AD8" w:rsidP="0037171B">
      <w:pPr>
        <w:pStyle w:val="ListParagraph"/>
        <w:numPr>
          <w:ilvl w:val="0"/>
          <w:numId w:val="8"/>
        </w:numPr>
        <w:spacing w:after="120"/>
        <w:ind w:left="714" w:hanging="357"/>
        <w:rPr>
          <w:rFonts w:asciiTheme="minorHAnsi" w:hAnsiTheme="minorHAnsi" w:cs="Courier New"/>
        </w:rPr>
      </w:pPr>
      <w:r>
        <w:rPr>
          <w:rFonts w:asciiTheme="minorHAnsi" w:hAnsiTheme="minorHAnsi" w:cs="Courier New"/>
        </w:rPr>
        <w:t>To explain</w:t>
      </w:r>
      <w:r w:rsidRPr="00E546B4">
        <w:rPr>
          <w:rFonts w:asciiTheme="minorHAnsi" w:hAnsiTheme="minorHAnsi" w:cs="Courier New"/>
        </w:rPr>
        <w:t xml:space="preserve"> </w:t>
      </w:r>
      <w:r>
        <w:rPr>
          <w:rFonts w:asciiTheme="minorHAnsi" w:hAnsiTheme="minorHAnsi" w:cs="Courier New"/>
        </w:rPr>
        <w:t xml:space="preserve">the importance </w:t>
      </w:r>
      <w:r w:rsidR="00314F6D">
        <w:rPr>
          <w:rFonts w:asciiTheme="minorHAnsi" w:hAnsiTheme="minorHAnsi" w:cs="Courier New"/>
        </w:rPr>
        <w:t xml:space="preserve">of </w:t>
      </w:r>
      <w:r>
        <w:rPr>
          <w:rFonts w:asciiTheme="minorHAnsi" w:hAnsiTheme="minorHAnsi" w:cs="Courier New"/>
        </w:rPr>
        <w:t>compiling and analysing relevant information on existing monitoring programs.</w:t>
      </w:r>
    </w:p>
    <w:p w:rsidR="00063AD8" w:rsidRPr="00C224C4" w:rsidRDefault="00063AD8" w:rsidP="0037171B">
      <w:pPr>
        <w:pStyle w:val="ListParagraph"/>
        <w:numPr>
          <w:ilvl w:val="0"/>
          <w:numId w:val="8"/>
        </w:numPr>
        <w:spacing w:after="120"/>
        <w:ind w:left="714" w:hanging="357"/>
        <w:rPr>
          <w:rFonts w:asciiTheme="minorHAnsi" w:hAnsiTheme="minorHAnsi" w:cs="Courier New"/>
        </w:rPr>
      </w:pPr>
      <w:r>
        <w:rPr>
          <w:rFonts w:asciiTheme="minorHAnsi" w:hAnsiTheme="minorHAnsi" w:cs="Courier New"/>
        </w:rPr>
        <w:t>To highlight additional considerations around compiling and analysing relevant information and existing monitoring programs.</w:t>
      </w:r>
    </w:p>
    <w:p w:rsidR="006E1544" w:rsidRPr="00B51919" w:rsidRDefault="00063AD8" w:rsidP="00A445A6">
      <w:pPr>
        <w:pStyle w:val="ListParagraph"/>
        <w:numPr>
          <w:ilvl w:val="0"/>
          <w:numId w:val="8"/>
        </w:numPr>
        <w:ind w:left="714" w:hanging="357"/>
        <w:rPr>
          <w:rFonts w:asciiTheme="minorHAnsi" w:hAnsiTheme="minorHAnsi" w:cs="Courier New"/>
        </w:rPr>
      </w:pPr>
      <w:r>
        <w:rPr>
          <w:rFonts w:asciiTheme="minorHAnsi" w:hAnsiTheme="minorHAnsi" w:cs="Courier New"/>
        </w:rPr>
        <w:t>To provide guidance to establish an IMF</w:t>
      </w:r>
      <w:r w:rsidR="0090107F">
        <w:rPr>
          <w:rFonts w:asciiTheme="minorHAnsi" w:hAnsiTheme="minorHAnsi" w:cs="Courier New"/>
        </w:rPr>
        <w:t>.</w:t>
      </w:r>
    </w:p>
    <w:p w:rsidR="00063AD8" w:rsidRPr="00C224C4" w:rsidRDefault="00063AD8" w:rsidP="00063AD8">
      <w:pPr>
        <w:spacing w:after="120" w:line="240" w:lineRule="auto"/>
        <w:rPr>
          <w:rFonts w:asciiTheme="minorHAnsi" w:eastAsia="Times New Roman" w:hAnsiTheme="minorHAnsi" w:cs="Times New Roman"/>
          <w:color w:val="0070C0"/>
          <w:sz w:val="24"/>
          <w:szCs w:val="24"/>
          <w:lang w:eastAsia="en-AU"/>
        </w:rPr>
      </w:pPr>
      <w:r w:rsidRPr="00C224C4">
        <w:rPr>
          <w:rFonts w:asciiTheme="minorHAnsi" w:eastAsia="Times New Roman" w:hAnsiTheme="minorHAnsi" w:cs="Times New Roman"/>
          <w:color w:val="0070C0"/>
          <w:sz w:val="24"/>
          <w:szCs w:val="24"/>
          <w:lang w:eastAsia="en-AU"/>
        </w:rPr>
        <w:t>Importance</w:t>
      </w:r>
    </w:p>
    <w:p w:rsidR="00063AD8" w:rsidRDefault="005D0D86" w:rsidP="00063AD8">
      <w:pPr>
        <w:ind w:left="30"/>
      </w:pPr>
      <w:r>
        <w:t>It is expected that many</w:t>
      </w:r>
      <w:r w:rsidR="00063AD8">
        <w:t xml:space="preserve"> areas that are the focus of </w:t>
      </w:r>
      <w:r>
        <w:t xml:space="preserve">a </w:t>
      </w:r>
      <w:r w:rsidR="00063AD8">
        <w:t xml:space="preserve">strategic assessment will have a history of diverse development and conservation activities and therefore a legacy of past </w:t>
      </w:r>
      <w:r>
        <w:t>and present monitoring program</w:t>
      </w:r>
      <w:r w:rsidR="00063AD8">
        <w:t>s. It is important that integrated monitoring builds on this legacy if these programs generate monitoring data that can meaningfully inform the adaptive management of MNES values. This function is essential from the perspectives of pragmatism and cost-effectiveness.</w:t>
      </w:r>
    </w:p>
    <w:p w:rsidR="00063AD8" w:rsidRPr="00C224C4" w:rsidRDefault="00063AD8" w:rsidP="00063AD8">
      <w:pPr>
        <w:spacing w:after="120" w:line="240" w:lineRule="auto"/>
        <w:rPr>
          <w:rFonts w:asciiTheme="minorHAnsi" w:eastAsia="Times New Roman" w:hAnsiTheme="minorHAnsi" w:cs="Times New Roman"/>
          <w:color w:val="0070C0"/>
          <w:sz w:val="24"/>
          <w:szCs w:val="24"/>
          <w:lang w:eastAsia="en-AU"/>
        </w:rPr>
      </w:pPr>
      <w:r w:rsidRPr="00C224C4">
        <w:rPr>
          <w:rFonts w:asciiTheme="minorHAnsi" w:eastAsia="Times New Roman" w:hAnsiTheme="minorHAnsi" w:cs="Times New Roman"/>
          <w:color w:val="0070C0"/>
          <w:sz w:val="24"/>
          <w:szCs w:val="24"/>
          <w:lang w:eastAsia="en-AU"/>
        </w:rPr>
        <w:t>Considerations</w:t>
      </w:r>
    </w:p>
    <w:p w:rsidR="00063AD8" w:rsidRDefault="00063AD8" w:rsidP="00063AD8">
      <w:pPr>
        <w:pStyle w:val="ListParagraph"/>
        <w:ind w:left="0"/>
      </w:pPr>
      <w:r>
        <w:t xml:space="preserve">An important initial step in compiling information is identifying boundaries to the review. The objectives hierarchy and spatial and temporal bounds of the integrated monitoring should have already provided a clear set of boundaries for this task (see </w:t>
      </w:r>
      <w:r w:rsidR="0090107F">
        <w:t>S</w:t>
      </w:r>
      <w:r w:rsidR="00B57749">
        <w:t xml:space="preserve">ection </w:t>
      </w:r>
      <w:r>
        <w:t>2.4.1). This should ensure that only relevant monitoring programs are included in the inventory of monitoring programs.</w:t>
      </w:r>
    </w:p>
    <w:p w:rsidR="00063AD8" w:rsidRDefault="00063AD8" w:rsidP="00063AD8">
      <w:pPr>
        <w:pStyle w:val="ListParagraph"/>
        <w:ind w:left="0"/>
      </w:pPr>
      <w:r>
        <w:t>There are a number of ways to go about compiling information on existing monitoring programs. In some cases there may be existing reviews of monitoring programs that could provide a sound basis to start this work. Another approach is to search metadata within institutional, or ideally national, data centres, such as the Australian Ocean Data Network, Atlas of Living Australia and the Terrestrial Ecosystem Research Network. Searches can be performed using keywords and/or by providing a bounding box around the study area to retrieve all records that intersect with this box. Completing this step requires very little time and expertise if relevant metadata records are provided to central data repositories. Considerably more time and effort will be required to complete this work if there are no existing reviews of monitoring programs and if existing monitoring programs do not publish metadata records for their monitoring data. If this is the case, the discovery, summary and analysis in these circumstances will need to rely on internet searches, supported by the experience, tenacity and networking skills of the analyst concerned.</w:t>
      </w:r>
    </w:p>
    <w:p w:rsidR="00063AD8" w:rsidRDefault="006056D3" w:rsidP="00063AD8">
      <w:pPr>
        <w:pStyle w:val="ListParagraph"/>
        <w:ind w:left="0"/>
      </w:pPr>
      <w:r>
        <w:t>If structured well (see Box 2</w:t>
      </w:r>
      <w:r w:rsidR="00063AD8">
        <w:t>)</w:t>
      </w:r>
      <w:r w:rsidR="001302E1">
        <w:t>,</w:t>
      </w:r>
      <w:r w:rsidR="00063AD8">
        <w:t xml:space="preserve"> the findings of the analysis will provide important inputs to complete the remaining steps on the IMF, particularly in terms of identifying existing infrastructure, resources, protocols and standards that are already supporting monitoring.</w:t>
      </w:r>
    </w:p>
    <w:p w:rsidR="00063AD8" w:rsidRDefault="00063AD8" w:rsidP="00063AD8">
      <w:pPr>
        <w:spacing w:after="120" w:line="240" w:lineRule="auto"/>
        <w:rPr>
          <w:rFonts w:asciiTheme="minorHAnsi" w:eastAsia="Times New Roman" w:hAnsiTheme="minorHAnsi" w:cs="Times New Roman"/>
          <w:color w:val="0070C0"/>
          <w:sz w:val="24"/>
          <w:szCs w:val="24"/>
          <w:lang w:eastAsia="en-AU"/>
        </w:rPr>
      </w:pPr>
      <w:r w:rsidRPr="00431C5B">
        <w:rPr>
          <w:rFonts w:asciiTheme="minorHAnsi" w:eastAsia="Times New Roman" w:hAnsiTheme="minorHAnsi" w:cs="Times New Roman"/>
          <w:color w:val="0070C0"/>
          <w:sz w:val="24"/>
          <w:szCs w:val="24"/>
          <w:lang w:eastAsia="en-AU"/>
        </w:rPr>
        <w:t>Guidance to establish IM</w:t>
      </w:r>
      <w:r>
        <w:rPr>
          <w:rFonts w:asciiTheme="minorHAnsi" w:eastAsia="Times New Roman" w:hAnsiTheme="minorHAnsi" w:cs="Times New Roman"/>
          <w:color w:val="0070C0"/>
          <w:sz w:val="24"/>
          <w:szCs w:val="24"/>
          <w:lang w:eastAsia="en-AU"/>
        </w:rPr>
        <w:t>F</w:t>
      </w:r>
      <w:r w:rsidRPr="00431C5B">
        <w:rPr>
          <w:rFonts w:asciiTheme="minorHAnsi" w:eastAsia="Times New Roman" w:hAnsiTheme="minorHAnsi" w:cs="Times New Roman"/>
          <w:color w:val="0070C0"/>
          <w:sz w:val="24"/>
          <w:szCs w:val="24"/>
          <w:lang w:eastAsia="en-AU"/>
        </w:rPr>
        <w:t xml:space="preserve"> – information on existing </w:t>
      </w:r>
      <w:r>
        <w:rPr>
          <w:rFonts w:asciiTheme="minorHAnsi" w:eastAsia="Times New Roman" w:hAnsiTheme="minorHAnsi" w:cs="Times New Roman"/>
          <w:color w:val="0070C0"/>
          <w:sz w:val="24"/>
          <w:szCs w:val="24"/>
          <w:lang w:eastAsia="en-AU"/>
        </w:rPr>
        <w:t xml:space="preserve">monitoring </w:t>
      </w:r>
      <w:r w:rsidRPr="00431C5B">
        <w:rPr>
          <w:rFonts w:asciiTheme="minorHAnsi" w:eastAsia="Times New Roman" w:hAnsiTheme="minorHAnsi" w:cs="Times New Roman"/>
          <w:color w:val="0070C0"/>
          <w:sz w:val="24"/>
          <w:szCs w:val="24"/>
          <w:lang w:eastAsia="en-AU"/>
        </w:rPr>
        <w:t>programs</w:t>
      </w:r>
    </w:p>
    <w:p w:rsidR="00063AD8" w:rsidRDefault="00063AD8" w:rsidP="00C2097A">
      <w:pPr>
        <w:pStyle w:val="ListParagraph"/>
        <w:numPr>
          <w:ilvl w:val="0"/>
          <w:numId w:val="15"/>
        </w:numPr>
        <w:spacing w:after="120"/>
        <w:ind w:left="714" w:hanging="357"/>
        <w:rPr>
          <w:rFonts w:asciiTheme="minorHAnsi" w:hAnsiTheme="minorHAnsi" w:cs="Courier New"/>
        </w:rPr>
      </w:pPr>
      <w:r>
        <w:rPr>
          <w:rFonts w:asciiTheme="minorHAnsi" w:hAnsiTheme="minorHAnsi" w:cs="Courier New"/>
        </w:rPr>
        <w:t xml:space="preserve">Produce </w:t>
      </w:r>
      <w:r w:rsidR="00B57749">
        <w:rPr>
          <w:rFonts w:asciiTheme="minorHAnsi" w:hAnsiTheme="minorHAnsi" w:cs="Courier New"/>
        </w:rPr>
        <w:t xml:space="preserve">a </w:t>
      </w:r>
      <w:r>
        <w:rPr>
          <w:rFonts w:asciiTheme="minorHAnsi" w:hAnsiTheme="minorHAnsi" w:cs="Courier New"/>
        </w:rPr>
        <w:t xml:space="preserve">project outline for compiling, analysing and summarising information on existing monitoring programs defining purpose of review, spatial boundaries </w:t>
      </w:r>
      <w:r w:rsidR="006056D3">
        <w:rPr>
          <w:rFonts w:asciiTheme="minorHAnsi" w:hAnsiTheme="minorHAnsi" w:cs="Courier New"/>
        </w:rPr>
        <w:t>and required outputs (see Box 2</w:t>
      </w:r>
      <w:r>
        <w:rPr>
          <w:rFonts w:asciiTheme="minorHAnsi" w:hAnsiTheme="minorHAnsi" w:cs="Courier New"/>
        </w:rPr>
        <w:t xml:space="preserve"> for an example of a project outline).</w:t>
      </w:r>
    </w:p>
    <w:p w:rsidR="00063AD8" w:rsidRPr="00AB6906" w:rsidRDefault="00063AD8" w:rsidP="00C2097A">
      <w:pPr>
        <w:pStyle w:val="ListParagraph"/>
        <w:numPr>
          <w:ilvl w:val="0"/>
          <w:numId w:val="15"/>
        </w:numPr>
        <w:spacing w:after="120"/>
        <w:ind w:left="714" w:hanging="357"/>
        <w:rPr>
          <w:rFonts w:asciiTheme="minorHAnsi" w:hAnsiTheme="minorHAnsi" w:cs="Courier New"/>
        </w:rPr>
      </w:pPr>
      <w:r>
        <w:rPr>
          <w:rFonts w:asciiTheme="minorHAnsi" w:hAnsiTheme="minorHAnsi" w:cs="Courier New"/>
        </w:rPr>
        <w:t>Seek endorsement of project outline from the appropriate governance committee(s)</w:t>
      </w:r>
      <w:r w:rsidR="00B57749">
        <w:rPr>
          <w:rFonts w:asciiTheme="minorHAnsi" w:hAnsiTheme="minorHAnsi" w:cs="Courier New"/>
        </w:rPr>
        <w:t>.</w:t>
      </w:r>
    </w:p>
    <w:p w:rsidR="00063AD8" w:rsidRDefault="00063AD8" w:rsidP="00C2097A">
      <w:pPr>
        <w:pStyle w:val="ListParagraph"/>
        <w:numPr>
          <w:ilvl w:val="0"/>
          <w:numId w:val="15"/>
        </w:numPr>
        <w:spacing w:after="120"/>
        <w:ind w:left="714" w:hanging="357"/>
        <w:rPr>
          <w:rFonts w:asciiTheme="minorHAnsi" w:hAnsiTheme="minorHAnsi" w:cs="Courier New"/>
        </w:rPr>
      </w:pPr>
      <w:r>
        <w:rPr>
          <w:rFonts w:asciiTheme="minorHAnsi" w:hAnsiTheme="minorHAnsi" w:cs="Courier New"/>
        </w:rPr>
        <w:t>Appoint a suitably qualified analyst(s) to complete project and produce report.</w:t>
      </w:r>
    </w:p>
    <w:p w:rsidR="00063AD8" w:rsidRDefault="00063AD8" w:rsidP="00C2097A">
      <w:pPr>
        <w:pStyle w:val="ListParagraph"/>
        <w:numPr>
          <w:ilvl w:val="0"/>
          <w:numId w:val="15"/>
        </w:numPr>
        <w:spacing w:after="120"/>
        <w:ind w:left="714" w:hanging="357"/>
        <w:rPr>
          <w:rFonts w:asciiTheme="minorHAnsi" w:hAnsiTheme="minorHAnsi" w:cs="Courier New"/>
        </w:rPr>
      </w:pPr>
      <w:r>
        <w:rPr>
          <w:rFonts w:asciiTheme="minorHAnsi" w:hAnsiTheme="minorHAnsi" w:cs="Courier New"/>
        </w:rPr>
        <w:t>Provide copy of report to appropriate governance committee(s)</w:t>
      </w:r>
      <w:r w:rsidR="00B57749">
        <w:rPr>
          <w:rFonts w:asciiTheme="minorHAnsi" w:hAnsiTheme="minorHAnsi" w:cs="Courier New"/>
        </w:rPr>
        <w:t>.</w:t>
      </w:r>
    </w:p>
    <w:p w:rsidR="0014236E" w:rsidRDefault="0014236E">
      <w:pPr>
        <w:spacing w:after="0" w:line="240" w:lineRule="auto"/>
        <w:rPr>
          <w:rFonts w:asciiTheme="minorHAnsi" w:hAnsiTheme="minorHAnsi" w:cs="Courier New"/>
        </w:rPr>
      </w:pPr>
      <w:r>
        <w:rPr>
          <w:rFonts w:asciiTheme="minorHAnsi" w:hAnsiTheme="minorHAnsi" w:cs="Courier New"/>
        </w:rPr>
        <w:br w:type="page"/>
      </w:r>
    </w:p>
    <w:tbl>
      <w:tblPr>
        <w:tblStyle w:val="LightShading-Accent1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tblPr>
      <w:tblGrid>
        <w:gridCol w:w="5353"/>
        <w:gridCol w:w="3889"/>
      </w:tblGrid>
      <w:tr w:rsidR="005C4949" w:rsidRPr="007419F6" w:rsidTr="005C4949">
        <w:trPr>
          <w:cnfStyle w:val="100000000000"/>
          <w:cantSplit/>
        </w:trPr>
        <w:tc>
          <w:tcPr>
            <w:tcW w:w="5000" w:type="pct"/>
            <w:gridSpan w:val="2"/>
            <w:tcBorders>
              <w:top w:val="single" w:sz="4" w:space="0" w:color="auto"/>
              <w:left w:val="single" w:sz="4" w:space="0" w:color="auto"/>
              <w:bottom w:val="nil"/>
              <w:right w:val="single" w:sz="4" w:space="0" w:color="auto"/>
            </w:tcBorders>
            <w:noWrap/>
          </w:tcPr>
          <w:p w:rsidR="005C4949" w:rsidRPr="004F5D01" w:rsidRDefault="006056D3" w:rsidP="005212D5">
            <w:pPr>
              <w:keepNext/>
              <w:spacing w:before="120" w:after="120"/>
              <w:jc w:val="both"/>
              <w:rPr>
                <w:sz w:val="24"/>
                <w:szCs w:val="24"/>
              </w:rPr>
            </w:pPr>
            <w:r>
              <w:rPr>
                <w:color w:val="auto"/>
                <w:sz w:val="24"/>
                <w:szCs w:val="24"/>
              </w:rPr>
              <w:t>Box 2</w:t>
            </w:r>
            <w:r w:rsidR="005C4949" w:rsidRPr="004F5D01">
              <w:rPr>
                <w:color w:val="auto"/>
                <w:sz w:val="24"/>
                <w:szCs w:val="24"/>
              </w:rPr>
              <w:t xml:space="preserve"> Example </w:t>
            </w:r>
            <w:r w:rsidR="005212D5">
              <w:rPr>
                <w:color w:val="auto"/>
                <w:sz w:val="24"/>
                <w:szCs w:val="24"/>
              </w:rPr>
              <w:t>questions</w:t>
            </w:r>
            <w:r w:rsidR="005C4949" w:rsidRPr="004F5D01">
              <w:rPr>
                <w:color w:val="auto"/>
                <w:sz w:val="24"/>
                <w:szCs w:val="24"/>
              </w:rPr>
              <w:t xml:space="preserve"> for analysis of existing monitoring programs</w:t>
            </w:r>
            <w:r w:rsidR="00327354">
              <w:rPr>
                <w:color w:val="auto"/>
                <w:sz w:val="24"/>
                <w:szCs w:val="24"/>
              </w:rPr>
              <w:t xml:space="preserve"> </w:t>
            </w:r>
          </w:p>
        </w:tc>
      </w:tr>
      <w:tr w:rsidR="005212D5" w:rsidRPr="007419F6" w:rsidTr="005212D5">
        <w:trPr>
          <w:cantSplit/>
          <w:trHeight w:val="406"/>
        </w:trPr>
        <w:tc>
          <w:tcPr>
            <w:tcW w:w="2896" w:type="pct"/>
            <w:tcBorders>
              <w:top w:val="nil"/>
              <w:left w:val="single" w:sz="4" w:space="0" w:color="auto"/>
              <w:bottom w:val="nil"/>
              <w:right w:val="nil"/>
            </w:tcBorders>
          </w:tcPr>
          <w:p w:rsidR="00B931D8" w:rsidRPr="00B931D8" w:rsidRDefault="00B931D8" w:rsidP="00B931D8">
            <w:pPr>
              <w:spacing w:after="120" w:line="240" w:lineRule="auto"/>
              <w:rPr>
                <w:b/>
                <w:sz w:val="20"/>
                <w:szCs w:val="20"/>
              </w:rPr>
            </w:pPr>
            <w:r w:rsidRPr="00B931D8">
              <w:rPr>
                <w:b/>
                <w:sz w:val="20"/>
                <w:szCs w:val="20"/>
              </w:rPr>
              <w:t>Example question</w:t>
            </w:r>
          </w:p>
        </w:tc>
        <w:tc>
          <w:tcPr>
            <w:tcW w:w="2104" w:type="pct"/>
            <w:tcBorders>
              <w:top w:val="nil"/>
              <w:left w:val="nil"/>
              <w:bottom w:val="nil"/>
              <w:right w:val="single" w:sz="4" w:space="0" w:color="auto"/>
            </w:tcBorders>
          </w:tcPr>
          <w:p w:rsidR="005212D5" w:rsidRPr="005212D5" w:rsidRDefault="00B931D8" w:rsidP="00441C99">
            <w:pPr>
              <w:spacing w:after="120" w:line="240" w:lineRule="auto"/>
              <w:ind w:left="142"/>
              <w:rPr>
                <w:b/>
                <w:sz w:val="20"/>
                <w:szCs w:val="20"/>
              </w:rPr>
            </w:pPr>
            <w:r w:rsidRPr="00B931D8">
              <w:rPr>
                <w:b/>
                <w:sz w:val="20"/>
                <w:szCs w:val="20"/>
              </w:rPr>
              <w:t>Purpose</w:t>
            </w:r>
          </w:p>
        </w:tc>
      </w:tr>
      <w:tr w:rsidR="00E15713" w:rsidRPr="007419F6" w:rsidTr="00441C99">
        <w:trPr>
          <w:cantSplit/>
          <w:trHeight w:val="968"/>
        </w:trPr>
        <w:tc>
          <w:tcPr>
            <w:tcW w:w="2896" w:type="pct"/>
            <w:tcBorders>
              <w:top w:val="nil"/>
              <w:left w:val="single" w:sz="4" w:space="0" w:color="auto"/>
              <w:bottom w:val="nil"/>
              <w:right w:val="nil"/>
            </w:tcBorders>
          </w:tcPr>
          <w:p w:rsidR="005C4949" w:rsidRPr="0014236E" w:rsidRDefault="005C4949" w:rsidP="00441C99">
            <w:pPr>
              <w:pStyle w:val="ListParagraph"/>
              <w:numPr>
                <w:ilvl w:val="0"/>
                <w:numId w:val="9"/>
              </w:numPr>
              <w:spacing w:after="120" w:line="240" w:lineRule="auto"/>
              <w:ind w:left="284" w:hanging="284"/>
              <w:rPr>
                <w:color w:val="auto"/>
                <w:sz w:val="20"/>
                <w:szCs w:val="20"/>
              </w:rPr>
            </w:pPr>
            <w:r w:rsidRPr="0014236E">
              <w:rPr>
                <w:color w:val="auto"/>
                <w:sz w:val="20"/>
                <w:szCs w:val="20"/>
              </w:rPr>
              <w:t>Describe the context to the compilation and analysis. Identify the thematic, spatial and temporal scope of the IMF.</w:t>
            </w:r>
          </w:p>
        </w:tc>
        <w:tc>
          <w:tcPr>
            <w:tcW w:w="2104" w:type="pct"/>
            <w:tcBorders>
              <w:top w:val="nil"/>
              <w:left w:val="nil"/>
              <w:bottom w:val="nil"/>
              <w:right w:val="single" w:sz="4" w:space="0" w:color="auto"/>
            </w:tcBorders>
          </w:tcPr>
          <w:p w:rsidR="005C4949" w:rsidRPr="0014236E" w:rsidRDefault="00CF0BCB" w:rsidP="00441C99">
            <w:pPr>
              <w:spacing w:after="120" w:line="240" w:lineRule="auto"/>
              <w:ind w:left="142"/>
              <w:rPr>
                <w:color w:val="auto"/>
                <w:sz w:val="20"/>
                <w:szCs w:val="20"/>
              </w:rPr>
            </w:pPr>
            <w:r w:rsidRPr="0014236E">
              <w:rPr>
                <w:color w:val="auto"/>
                <w:sz w:val="20"/>
                <w:szCs w:val="20"/>
              </w:rPr>
              <w:t>Sets the focus of the analysis and summary to meet the needs of the</w:t>
            </w:r>
            <w:r w:rsidR="005C4949" w:rsidRPr="0014236E">
              <w:rPr>
                <w:color w:val="auto"/>
                <w:sz w:val="20"/>
                <w:szCs w:val="20"/>
              </w:rPr>
              <w:t xml:space="preserve"> strategic assess</w:t>
            </w:r>
            <w:r w:rsidRPr="0014236E">
              <w:rPr>
                <w:color w:val="auto"/>
                <w:sz w:val="20"/>
                <w:szCs w:val="20"/>
              </w:rPr>
              <w:t>ment.</w:t>
            </w:r>
          </w:p>
        </w:tc>
      </w:tr>
      <w:tr w:rsidR="00E15713" w:rsidRPr="007419F6" w:rsidTr="00441C99">
        <w:trPr>
          <w:cantSplit/>
        </w:trPr>
        <w:tc>
          <w:tcPr>
            <w:tcW w:w="2896" w:type="pct"/>
            <w:tcBorders>
              <w:top w:val="nil"/>
              <w:left w:val="single" w:sz="4" w:space="0" w:color="auto"/>
              <w:bottom w:val="nil"/>
              <w:right w:val="nil"/>
            </w:tcBorders>
          </w:tcPr>
          <w:p w:rsidR="005C4949" w:rsidRPr="0014236E" w:rsidRDefault="005C4949" w:rsidP="00C13547">
            <w:pPr>
              <w:pStyle w:val="ListParagraph"/>
              <w:numPr>
                <w:ilvl w:val="0"/>
                <w:numId w:val="9"/>
              </w:numPr>
              <w:spacing w:after="120" w:line="240" w:lineRule="auto"/>
              <w:ind w:left="284" w:hanging="284"/>
              <w:rPr>
                <w:color w:val="auto"/>
                <w:sz w:val="20"/>
                <w:szCs w:val="20"/>
              </w:rPr>
            </w:pPr>
            <w:r w:rsidRPr="0014236E">
              <w:rPr>
                <w:color w:val="auto"/>
                <w:sz w:val="20"/>
                <w:szCs w:val="20"/>
              </w:rPr>
              <w:t>Identify the objectives of existing monitoring programs. Are they clearly stated? How do objectives align with the management and monitoring objectives for the IMF?</w:t>
            </w:r>
          </w:p>
        </w:tc>
        <w:tc>
          <w:tcPr>
            <w:tcW w:w="2104" w:type="pct"/>
            <w:tcBorders>
              <w:top w:val="nil"/>
              <w:left w:val="nil"/>
              <w:bottom w:val="nil"/>
              <w:right w:val="single" w:sz="4" w:space="0" w:color="auto"/>
            </w:tcBorders>
          </w:tcPr>
          <w:p w:rsidR="005C4949" w:rsidRPr="0014236E" w:rsidRDefault="00E0690A" w:rsidP="00441C99">
            <w:pPr>
              <w:spacing w:after="120" w:line="240" w:lineRule="auto"/>
              <w:ind w:left="142"/>
              <w:rPr>
                <w:color w:val="auto"/>
                <w:sz w:val="20"/>
                <w:szCs w:val="20"/>
              </w:rPr>
            </w:pPr>
            <w:r w:rsidRPr="0014236E">
              <w:rPr>
                <w:color w:val="auto"/>
                <w:sz w:val="20"/>
                <w:szCs w:val="20"/>
              </w:rPr>
              <w:t>Provides important in</w:t>
            </w:r>
            <w:r w:rsidR="0086298E" w:rsidRPr="0014236E">
              <w:rPr>
                <w:color w:val="auto"/>
                <w:sz w:val="20"/>
                <w:szCs w:val="20"/>
              </w:rPr>
              <w:t>sights</w:t>
            </w:r>
            <w:r w:rsidRPr="0014236E">
              <w:rPr>
                <w:color w:val="auto"/>
                <w:sz w:val="20"/>
                <w:szCs w:val="20"/>
              </w:rPr>
              <w:t xml:space="preserve"> for </w:t>
            </w:r>
            <w:r w:rsidR="006016F9" w:rsidRPr="0014236E">
              <w:rPr>
                <w:color w:val="auto"/>
                <w:sz w:val="20"/>
                <w:szCs w:val="20"/>
              </w:rPr>
              <w:t>select</w:t>
            </w:r>
            <w:r w:rsidRPr="0014236E">
              <w:rPr>
                <w:color w:val="auto"/>
                <w:sz w:val="20"/>
                <w:szCs w:val="20"/>
              </w:rPr>
              <w:t>ion of</w:t>
            </w:r>
            <w:r w:rsidR="006016F9" w:rsidRPr="0014236E">
              <w:rPr>
                <w:color w:val="auto"/>
                <w:sz w:val="20"/>
                <w:szCs w:val="20"/>
              </w:rPr>
              <w:t xml:space="preserve"> existing</w:t>
            </w:r>
            <w:r w:rsidR="00CF0BCB" w:rsidRPr="0014236E">
              <w:rPr>
                <w:color w:val="auto"/>
                <w:sz w:val="20"/>
                <w:szCs w:val="20"/>
              </w:rPr>
              <w:t xml:space="preserve"> </w:t>
            </w:r>
            <w:r w:rsidR="006016F9" w:rsidRPr="0014236E">
              <w:rPr>
                <w:color w:val="auto"/>
                <w:sz w:val="20"/>
                <w:szCs w:val="20"/>
              </w:rPr>
              <w:t xml:space="preserve">monitoring programs for </w:t>
            </w:r>
            <w:r w:rsidR="00CF0BCB" w:rsidRPr="0014236E">
              <w:rPr>
                <w:color w:val="auto"/>
                <w:sz w:val="20"/>
                <w:szCs w:val="20"/>
              </w:rPr>
              <w:t xml:space="preserve">inclusion in integrated monitoring (see </w:t>
            </w:r>
            <w:r w:rsidR="0090107F">
              <w:rPr>
                <w:color w:val="auto"/>
                <w:sz w:val="20"/>
                <w:szCs w:val="20"/>
              </w:rPr>
              <w:t>S</w:t>
            </w:r>
            <w:r w:rsidR="00CF0BCB" w:rsidRPr="0014236E">
              <w:rPr>
                <w:color w:val="auto"/>
                <w:sz w:val="20"/>
                <w:szCs w:val="20"/>
              </w:rPr>
              <w:t>ection 2.3.4b).</w:t>
            </w:r>
          </w:p>
        </w:tc>
      </w:tr>
      <w:tr w:rsidR="00E15713" w:rsidRPr="007419F6" w:rsidTr="00441C99">
        <w:trPr>
          <w:cantSplit/>
        </w:trPr>
        <w:tc>
          <w:tcPr>
            <w:tcW w:w="2896" w:type="pct"/>
            <w:tcBorders>
              <w:top w:val="nil"/>
              <w:left w:val="single" w:sz="4" w:space="0" w:color="auto"/>
              <w:bottom w:val="nil"/>
              <w:right w:val="nil"/>
            </w:tcBorders>
          </w:tcPr>
          <w:p w:rsidR="005C4949" w:rsidRPr="0014236E" w:rsidRDefault="005C4949" w:rsidP="00441C99">
            <w:pPr>
              <w:pStyle w:val="ListParagraph"/>
              <w:numPr>
                <w:ilvl w:val="0"/>
                <w:numId w:val="9"/>
              </w:numPr>
              <w:spacing w:after="120" w:line="240" w:lineRule="auto"/>
              <w:ind w:left="284" w:hanging="284"/>
              <w:rPr>
                <w:rFonts w:ascii="Calibri" w:eastAsia="Calibri" w:hAnsi="Calibri"/>
                <w:color w:val="auto"/>
                <w:sz w:val="20"/>
                <w:szCs w:val="20"/>
                <w:lang w:val="en-AU" w:bidi="ar-SA"/>
              </w:rPr>
            </w:pPr>
            <w:r w:rsidRPr="0014236E">
              <w:rPr>
                <w:color w:val="auto"/>
                <w:sz w:val="20"/>
                <w:szCs w:val="20"/>
              </w:rPr>
              <w:t>Do existing monitoring programs use conceptual models to identify the links between the monitoring components and the monitored system? If so, do the conceptual models inform the management and monitoring objectives for the IMF? Provide metadata or link (e.g. URL or reference).</w:t>
            </w:r>
          </w:p>
        </w:tc>
        <w:tc>
          <w:tcPr>
            <w:tcW w:w="2104" w:type="pct"/>
            <w:tcBorders>
              <w:top w:val="nil"/>
              <w:left w:val="nil"/>
              <w:bottom w:val="nil"/>
              <w:right w:val="single" w:sz="4" w:space="0" w:color="auto"/>
            </w:tcBorders>
          </w:tcPr>
          <w:p w:rsidR="005C4949" w:rsidRPr="0014236E" w:rsidRDefault="00C13547" w:rsidP="00441C99">
            <w:pPr>
              <w:spacing w:after="120" w:line="240" w:lineRule="auto"/>
              <w:ind w:left="142"/>
              <w:rPr>
                <w:color w:val="auto"/>
                <w:sz w:val="20"/>
                <w:szCs w:val="20"/>
              </w:rPr>
            </w:pPr>
            <w:r>
              <w:rPr>
                <w:color w:val="auto"/>
                <w:sz w:val="20"/>
                <w:szCs w:val="20"/>
              </w:rPr>
              <w:t>Identifies</w:t>
            </w:r>
            <w:r w:rsidR="00E0690A" w:rsidRPr="0014236E">
              <w:rPr>
                <w:color w:val="auto"/>
                <w:sz w:val="20"/>
                <w:szCs w:val="20"/>
              </w:rPr>
              <w:t xml:space="preserve"> existing conceptual models (see </w:t>
            </w:r>
            <w:r w:rsidR="0090107F">
              <w:rPr>
                <w:color w:val="auto"/>
                <w:sz w:val="20"/>
                <w:szCs w:val="20"/>
              </w:rPr>
              <w:t>S</w:t>
            </w:r>
            <w:r w:rsidR="00E0690A" w:rsidRPr="0014236E">
              <w:rPr>
                <w:color w:val="auto"/>
                <w:sz w:val="20"/>
                <w:szCs w:val="20"/>
              </w:rPr>
              <w:t>ection 2.3.3) that could be used to support integrated monitoring.</w:t>
            </w:r>
          </w:p>
        </w:tc>
      </w:tr>
      <w:tr w:rsidR="00E15713" w:rsidRPr="007419F6" w:rsidTr="00441C99">
        <w:trPr>
          <w:cantSplit/>
        </w:trPr>
        <w:tc>
          <w:tcPr>
            <w:tcW w:w="2896" w:type="pct"/>
            <w:tcBorders>
              <w:top w:val="nil"/>
              <w:left w:val="single" w:sz="4" w:space="0" w:color="auto"/>
              <w:bottom w:val="nil"/>
              <w:right w:val="nil"/>
            </w:tcBorders>
          </w:tcPr>
          <w:p w:rsidR="005C4949" w:rsidRPr="0014236E" w:rsidRDefault="005C4949" w:rsidP="00441C99">
            <w:pPr>
              <w:pStyle w:val="ListParagraph"/>
              <w:numPr>
                <w:ilvl w:val="0"/>
                <w:numId w:val="9"/>
              </w:numPr>
              <w:spacing w:after="120" w:line="240" w:lineRule="auto"/>
              <w:ind w:left="284" w:hanging="284"/>
              <w:rPr>
                <w:rFonts w:ascii="Calibri" w:eastAsia="Calibri" w:hAnsi="Calibri"/>
                <w:color w:val="auto"/>
                <w:sz w:val="20"/>
                <w:szCs w:val="20"/>
                <w:lang w:val="en-AU" w:bidi="ar-SA"/>
              </w:rPr>
            </w:pPr>
            <w:r w:rsidRPr="0014236E">
              <w:rPr>
                <w:color w:val="auto"/>
                <w:sz w:val="20"/>
                <w:szCs w:val="20"/>
              </w:rPr>
              <w:t xml:space="preserve">Assess monitoring design of existing monitoring programs. Which indicators do they use? </w:t>
            </w:r>
            <w:r w:rsidR="00C13547" w:rsidRPr="0014236E">
              <w:rPr>
                <w:color w:val="auto"/>
                <w:sz w:val="20"/>
                <w:szCs w:val="20"/>
              </w:rPr>
              <w:t xml:space="preserve">How long have they been running? </w:t>
            </w:r>
            <w:r w:rsidRPr="0014236E">
              <w:rPr>
                <w:color w:val="auto"/>
                <w:sz w:val="20"/>
                <w:szCs w:val="20"/>
              </w:rPr>
              <w:t>Which data are collected, how where survey sites selected and at what spatial and temporal scales are data collected? How do the indicators used in existing monitoring plans align with the management and monitoring objectives of the IMF? Provide metadata or links (e.g. URL or reference).</w:t>
            </w:r>
          </w:p>
        </w:tc>
        <w:tc>
          <w:tcPr>
            <w:tcW w:w="2104" w:type="pct"/>
            <w:tcBorders>
              <w:top w:val="nil"/>
              <w:left w:val="nil"/>
              <w:bottom w:val="nil"/>
              <w:right w:val="single" w:sz="4" w:space="0" w:color="auto"/>
            </w:tcBorders>
          </w:tcPr>
          <w:p w:rsidR="005C4949" w:rsidRPr="0014236E" w:rsidRDefault="00C13547" w:rsidP="00C13547">
            <w:pPr>
              <w:spacing w:after="120" w:line="240" w:lineRule="auto"/>
              <w:ind w:left="142"/>
              <w:rPr>
                <w:color w:val="auto"/>
                <w:sz w:val="20"/>
                <w:szCs w:val="20"/>
              </w:rPr>
            </w:pPr>
            <w:r>
              <w:rPr>
                <w:color w:val="auto"/>
                <w:sz w:val="20"/>
                <w:szCs w:val="20"/>
              </w:rPr>
              <w:t>Establishes the adequacy of</w:t>
            </w:r>
            <w:r w:rsidR="000C29D2" w:rsidRPr="0014236E">
              <w:rPr>
                <w:color w:val="auto"/>
                <w:sz w:val="20"/>
                <w:szCs w:val="20"/>
              </w:rPr>
              <w:t xml:space="preserve"> existing monitoring programs to support integrated monitoring</w:t>
            </w:r>
            <w:r w:rsidR="00167074">
              <w:rPr>
                <w:color w:val="auto"/>
                <w:sz w:val="20"/>
                <w:szCs w:val="20"/>
              </w:rPr>
              <w:t xml:space="preserve">, including </w:t>
            </w:r>
            <w:r>
              <w:rPr>
                <w:color w:val="auto"/>
                <w:sz w:val="20"/>
                <w:szCs w:val="20"/>
              </w:rPr>
              <w:t xml:space="preserve">identifying </w:t>
            </w:r>
            <w:r w:rsidR="00167074">
              <w:rPr>
                <w:color w:val="auto"/>
                <w:sz w:val="20"/>
                <w:szCs w:val="20"/>
              </w:rPr>
              <w:t>potential gaps in coverage and opportunities for efficiencies</w:t>
            </w:r>
            <w:r w:rsidR="000C29D2" w:rsidRPr="0014236E">
              <w:rPr>
                <w:color w:val="auto"/>
                <w:sz w:val="20"/>
                <w:szCs w:val="20"/>
              </w:rPr>
              <w:t xml:space="preserve"> (see </w:t>
            </w:r>
            <w:r w:rsidR="0090107F">
              <w:rPr>
                <w:color w:val="auto"/>
                <w:sz w:val="20"/>
                <w:szCs w:val="20"/>
              </w:rPr>
              <w:t>S</w:t>
            </w:r>
            <w:r w:rsidR="000C29D2" w:rsidRPr="0014236E">
              <w:rPr>
                <w:color w:val="auto"/>
                <w:sz w:val="20"/>
                <w:szCs w:val="20"/>
              </w:rPr>
              <w:t>ection 2.3.4a, 2.3.4b and 2.3.4c).</w:t>
            </w:r>
          </w:p>
        </w:tc>
      </w:tr>
      <w:tr w:rsidR="00E15713" w:rsidRPr="007419F6" w:rsidTr="00441C99">
        <w:trPr>
          <w:cantSplit/>
        </w:trPr>
        <w:tc>
          <w:tcPr>
            <w:tcW w:w="2896" w:type="pct"/>
            <w:tcBorders>
              <w:top w:val="nil"/>
              <w:left w:val="single" w:sz="4" w:space="0" w:color="auto"/>
              <w:bottom w:val="nil"/>
              <w:right w:val="nil"/>
            </w:tcBorders>
          </w:tcPr>
          <w:p w:rsidR="005C4949" w:rsidRPr="0014236E" w:rsidRDefault="005C4949" w:rsidP="00441C99">
            <w:pPr>
              <w:pStyle w:val="ListParagraph"/>
              <w:numPr>
                <w:ilvl w:val="0"/>
                <w:numId w:val="9"/>
              </w:numPr>
              <w:spacing w:after="120" w:line="240" w:lineRule="auto"/>
              <w:ind w:left="284" w:hanging="284"/>
              <w:rPr>
                <w:color w:val="auto"/>
                <w:sz w:val="20"/>
                <w:szCs w:val="20"/>
              </w:rPr>
            </w:pPr>
            <w:r w:rsidRPr="0014236E">
              <w:rPr>
                <w:color w:val="auto"/>
                <w:sz w:val="20"/>
                <w:szCs w:val="20"/>
              </w:rPr>
              <w:t>Do existing monitoring programs use data collection protocols? Is so, how do these align with the proposed objectives of the IMF. Provide metadata or links (e.g. URL or reference).</w:t>
            </w:r>
          </w:p>
        </w:tc>
        <w:tc>
          <w:tcPr>
            <w:tcW w:w="2104" w:type="pct"/>
            <w:tcBorders>
              <w:top w:val="nil"/>
              <w:left w:val="nil"/>
              <w:bottom w:val="nil"/>
              <w:right w:val="single" w:sz="4" w:space="0" w:color="auto"/>
            </w:tcBorders>
          </w:tcPr>
          <w:p w:rsidR="005C4949" w:rsidRPr="0014236E" w:rsidRDefault="0086298E" w:rsidP="00C13547">
            <w:pPr>
              <w:spacing w:after="120" w:line="240" w:lineRule="auto"/>
              <w:ind w:left="142"/>
              <w:rPr>
                <w:color w:val="auto"/>
                <w:sz w:val="20"/>
                <w:szCs w:val="20"/>
              </w:rPr>
            </w:pPr>
            <w:r w:rsidRPr="0014236E">
              <w:rPr>
                <w:color w:val="auto"/>
                <w:sz w:val="20"/>
                <w:szCs w:val="20"/>
              </w:rPr>
              <w:t xml:space="preserve">Provides important </w:t>
            </w:r>
            <w:r w:rsidR="00C13547">
              <w:rPr>
                <w:color w:val="auto"/>
                <w:sz w:val="20"/>
                <w:szCs w:val="20"/>
              </w:rPr>
              <w:t>information</w:t>
            </w:r>
            <w:r w:rsidR="00C13547" w:rsidRPr="0014236E">
              <w:rPr>
                <w:color w:val="auto"/>
                <w:sz w:val="20"/>
                <w:szCs w:val="20"/>
              </w:rPr>
              <w:t xml:space="preserve"> </w:t>
            </w:r>
            <w:r w:rsidRPr="0014236E">
              <w:rPr>
                <w:color w:val="auto"/>
                <w:sz w:val="20"/>
                <w:szCs w:val="20"/>
              </w:rPr>
              <w:t xml:space="preserve">about </w:t>
            </w:r>
            <w:r w:rsidR="00C13547">
              <w:rPr>
                <w:color w:val="auto"/>
                <w:sz w:val="20"/>
                <w:szCs w:val="20"/>
              </w:rPr>
              <w:t xml:space="preserve">the potential of </w:t>
            </w:r>
            <w:r w:rsidRPr="0014236E">
              <w:rPr>
                <w:color w:val="auto"/>
                <w:sz w:val="20"/>
                <w:szCs w:val="20"/>
              </w:rPr>
              <w:t>existing monitoring protocols to contribute to integrated monitoring</w:t>
            </w:r>
            <w:r w:rsidR="00167074">
              <w:rPr>
                <w:color w:val="auto"/>
                <w:sz w:val="20"/>
                <w:szCs w:val="20"/>
              </w:rPr>
              <w:t xml:space="preserve">, as well as gaps </w:t>
            </w:r>
            <w:r w:rsidRPr="0014236E">
              <w:rPr>
                <w:color w:val="auto"/>
                <w:sz w:val="20"/>
                <w:szCs w:val="20"/>
              </w:rPr>
              <w:t xml:space="preserve">(see </w:t>
            </w:r>
            <w:r w:rsidR="0090107F">
              <w:rPr>
                <w:color w:val="auto"/>
                <w:sz w:val="20"/>
                <w:szCs w:val="20"/>
              </w:rPr>
              <w:t>S</w:t>
            </w:r>
            <w:r w:rsidRPr="0014236E">
              <w:rPr>
                <w:color w:val="auto"/>
                <w:sz w:val="20"/>
                <w:szCs w:val="20"/>
              </w:rPr>
              <w:t>ection 2.3.5).</w:t>
            </w:r>
          </w:p>
        </w:tc>
      </w:tr>
      <w:tr w:rsidR="00E15713" w:rsidRPr="007419F6" w:rsidTr="00441C99">
        <w:trPr>
          <w:cantSplit/>
        </w:trPr>
        <w:tc>
          <w:tcPr>
            <w:tcW w:w="2896" w:type="pct"/>
            <w:tcBorders>
              <w:top w:val="nil"/>
              <w:left w:val="single" w:sz="4" w:space="0" w:color="auto"/>
              <w:bottom w:val="nil"/>
              <w:right w:val="nil"/>
            </w:tcBorders>
          </w:tcPr>
          <w:p w:rsidR="005C4949" w:rsidRPr="0014236E" w:rsidRDefault="005C4949" w:rsidP="00441C99">
            <w:pPr>
              <w:pStyle w:val="ListParagraph"/>
              <w:numPr>
                <w:ilvl w:val="0"/>
                <w:numId w:val="9"/>
              </w:numPr>
              <w:spacing w:after="120" w:line="240" w:lineRule="auto"/>
              <w:ind w:left="284" w:hanging="284"/>
              <w:rPr>
                <w:color w:val="auto"/>
                <w:sz w:val="20"/>
                <w:szCs w:val="20"/>
              </w:rPr>
            </w:pPr>
            <w:r w:rsidRPr="0014236E">
              <w:rPr>
                <w:color w:val="auto"/>
                <w:sz w:val="20"/>
                <w:szCs w:val="20"/>
              </w:rPr>
              <w:t>Do existing monitoring programs include analysis of data? If so</w:t>
            </w:r>
            <w:r w:rsidR="00C13547">
              <w:rPr>
                <w:color w:val="auto"/>
                <w:sz w:val="20"/>
                <w:szCs w:val="20"/>
              </w:rPr>
              <w:t>,</w:t>
            </w:r>
            <w:r w:rsidRPr="0014236E">
              <w:rPr>
                <w:color w:val="auto"/>
                <w:sz w:val="20"/>
                <w:szCs w:val="20"/>
              </w:rPr>
              <w:t xml:space="preserve"> describe and provide metadata or link (e.g. URL or reference).</w:t>
            </w:r>
          </w:p>
        </w:tc>
        <w:tc>
          <w:tcPr>
            <w:tcW w:w="2104" w:type="pct"/>
            <w:tcBorders>
              <w:top w:val="nil"/>
              <w:left w:val="nil"/>
              <w:bottom w:val="nil"/>
              <w:right w:val="single" w:sz="4" w:space="0" w:color="auto"/>
            </w:tcBorders>
          </w:tcPr>
          <w:p w:rsidR="005C4949" w:rsidRPr="0014236E" w:rsidRDefault="002B5F42" w:rsidP="00C13547">
            <w:pPr>
              <w:spacing w:after="120" w:line="240" w:lineRule="auto"/>
              <w:ind w:left="142"/>
              <w:rPr>
                <w:color w:val="auto"/>
                <w:sz w:val="20"/>
                <w:szCs w:val="20"/>
              </w:rPr>
            </w:pPr>
            <w:r w:rsidRPr="0014236E">
              <w:rPr>
                <w:color w:val="auto"/>
                <w:sz w:val="20"/>
                <w:szCs w:val="20"/>
              </w:rPr>
              <w:t xml:space="preserve">Provides </w:t>
            </w:r>
            <w:r w:rsidR="00C13547">
              <w:rPr>
                <w:color w:val="auto"/>
                <w:sz w:val="20"/>
                <w:szCs w:val="20"/>
              </w:rPr>
              <w:t>information</w:t>
            </w:r>
            <w:r w:rsidRPr="0014236E">
              <w:rPr>
                <w:color w:val="auto"/>
                <w:sz w:val="20"/>
                <w:szCs w:val="20"/>
              </w:rPr>
              <w:t xml:space="preserve"> about data analyses of existing monitoring programs and how </w:t>
            </w:r>
            <w:r w:rsidR="00C13547">
              <w:rPr>
                <w:color w:val="auto"/>
                <w:sz w:val="20"/>
                <w:szCs w:val="20"/>
              </w:rPr>
              <w:t>they</w:t>
            </w:r>
            <w:r w:rsidR="00C13547" w:rsidRPr="0014236E">
              <w:rPr>
                <w:color w:val="auto"/>
                <w:sz w:val="20"/>
                <w:szCs w:val="20"/>
              </w:rPr>
              <w:t xml:space="preserve"> </w:t>
            </w:r>
            <w:r w:rsidRPr="0014236E">
              <w:rPr>
                <w:color w:val="auto"/>
                <w:sz w:val="20"/>
                <w:szCs w:val="20"/>
              </w:rPr>
              <w:t xml:space="preserve">could support integrated monitoring (see </w:t>
            </w:r>
            <w:r w:rsidR="0090107F">
              <w:rPr>
                <w:color w:val="auto"/>
                <w:sz w:val="20"/>
                <w:szCs w:val="20"/>
              </w:rPr>
              <w:t>S</w:t>
            </w:r>
            <w:r w:rsidRPr="0014236E">
              <w:rPr>
                <w:color w:val="auto"/>
                <w:sz w:val="20"/>
                <w:szCs w:val="20"/>
              </w:rPr>
              <w:t>ection 2.3.</w:t>
            </w:r>
            <w:r w:rsidR="00E12F2B">
              <w:rPr>
                <w:color w:val="auto"/>
                <w:sz w:val="20"/>
                <w:szCs w:val="20"/>
              </w:rPr>
              <w:t>7).</w:t>
            </w:r>
          </w:p>
        </w:tc>
      </w:tr>
      <w:tr w:rsidR="00E15713" w:rsidRPr="007419F6" w:rsidTr="00441C99">
        <w:trPr>
          <w:cantSplit/>
        </w:trPr>
        <w:tc>
          <w:tcPr>
            <w:tcW w:w="2896" w:type="pct"/>
            <w:tcBorders>
              <w:top w:val="nil"/>
              <w:left w:val="single" w:sz="4" w:space="0" w:color="auto"/>
              <w:bottom w:val="nil"/>
              <w:right w:val="nil"/>
            </w:tcBorders>
          </w:tcPr>
          <w:p w:rsidR="005C4949" w:rsidRPr="0014236E" w:rsidRDefault="005C4949" w:rsidP="00441C99">
            <w:pPr>
              <w:pStyle w:val="ListParagraph"/>
              <w:numPr>
                <w:ilvl w:val="0"/>
                <w:numId w:val="9"/>
              </w:numPr>
              <w:spacing w:after="120" w:line="240" w:lineRule="auto"/>
              <w:ind w:left="284" w:hanging="284"/>
              <w:rPr>
                <w:color w:val="auto"/>
                <w:sz w:val="20"/>
                <w:szCs w:val="20"/>
              </w:rPr>
            </w:pPr>
            <w:r w:rsidRPr="0014236E">
              <w:rPr>
                <w:color w:val="auto"/>
                <w:sz w:val="20"/>
                <w:szCs w:val="20"/>
              </w:rPr>
              <w:t>Do existing monitoring programs report results of monitoring? If so identify time and frequency of reporting? Provide metadata or links (e.g. URL or reference).</w:t>
            </w:r>
          </w:p>
        </w:tc>
        <w:tc>
          <w:tcPr>
            <w:tcW w:w="2104" w:type="pct"/>
            <w:tcBorders>
              <w:top w:val="nil"/>
              <w:left w:val="nil"/>
              <w:bottom w:val="nil"/>
              <w:right w:val="single" w:sz="4" w:space="0" w:color="auto"/>
            </w:tcBorders>
          </w:tcPr>
          <w:p w:rsidR="005C4949" w:rsidRPr="0014236E" w:rsidRDefault="00F02F4A" w:rsidP="00F02F4A">
            <w:pPr>
              <w:spacing w:after="120" w:line="240" w:lineRule="auto"/>
              <w:ind w:left="142"/>
              <w:rPr>
                <w:color w:val="auto"/>
                <w:sz w:val="20"/>
                <w:szCs w:val="20"/>
              </w:rPr>
            </w:pPr>
            <w:r>
              <w:rPr>
                <w:color w:val="auto"/>
                <w:sz w:val="20"/>
                <w:szCs w:val="20"/>
              </w:rPr>
              <w:t>Identifies existing</w:t>
            </w:r>
            <w:r w:rsidR="002B5F42" w:rsidRPr="0014236E">
              <w:rPr>
                <w:color w:val="auto"/>
                <w:sz w:val="20"/>
                <w:szCs w:val="20"/>
              </w:rPr>
              <w:t xml:space="preserve"> reporting </w:t>
            </w:r>
            <w:r>
              <w:rPr>
                <w:color w:val="auto"/>
                <w:sz w:val="20"/>
                <w:szCs w:val="20"/>
              </w:rPr>
              <w:t>mechanisms</w:t>
            </w:r>
            <w:r w:rsidR="002B5F42" w:rsidRPr="0014236E">
              <w:rPr>
                <w:color w:val="auto"/>
                <w:sz w:val="20"/>
                <w:szCs w:val="20"/>
              </w:rPr>
              <w:t xml:space="preserve"> and how </w:t>
            </w:r>
            <w:r>
              <w:rPr>
                <w:color w:val="auto"/>
                <w:sz w:val="20"/>
                <w:szCs w:val="20"/>
              </w:rPr>
              <w:t>they</w:t>
            </w:r>
            <w:r w:rsidRPr="0014236E">
              <w:rPr>
                <w:color w:val="auto"/>
                <w:sz w:val="20"/>
                <w:szCs w:val="20"/>
              </w:rPr>
              <w:t xml:space="preserve"> </w:t>
            </w:r>
            <w:r w:rsidR="002B5F42" w:rsidRPr="0014236E">
              <w:rPr>
                <w:color w:val="auto"/>
                <w:sz w:val="20"/>
                <w:szCs w:val="20"/>
              </w:rPr>
              <w:t xml:space="preserve">could support integrated monitoring (see </w:t>
            </w:r>
            <w:r w:rsidR="0090107F">
              <w:rPr>
                <w:color w:val="auto"/>
                <w:sz w:val="20"/>
                <w:szCs w:val="20"/>
              </w:rPr>
              <w:t>S</w:t>
            </w:r>
            <w:r w:rsidR="002B5F42" w:rsidRPr="0014236E">
              <w:rPr>
                <w:color w:val="auto"/>
                <w:sz w:val="20"/>
                <w:szCs w:val="20"/>
              </w:rPr>
              <w:t>ection 2.3.</w:t>
            </w:r>
            <w:r w:rsidR="00E12F2B">
              <w:rPr>
                <w:color w:val="auto"/>
                <w:sz w:val="20"/>
                <w:szCs w:val="20"/>
              </w:rPr>
              <w:t>8).</w:t>
            </w:r>
          </w:p>
        </w:tc>
      </w:tr>
      <w:tr w:rsidR="00E15713" w:rsidRPr="007419F6" w:rsidTr="00441C99">
        <w:trPr>
          <w:cantSplit/>
        </w:trPr>
        <w:tc>
          <w:tcPr>
            <w:tcW w:w="2896" w:type="pct"/>
            <w:tcBorders>
              <w:top w:val="nil"/>
              <w:left w:val="single" w:sz="4" w:space="0" w:color="auto"/>
              <w:bottom w:val="nil"/>
              <w:right w:val="nil"/>
            </w:tcBorders>
          </w:tcPr>
          <w:p w:rsidR="005C4949" w:rsidRPr="0014236E" w:rsidRDefault="005C4949" w:rsidP="00441C99">
            <w:pPr>
              <w:pStyle w:val="ListParagraph"/>
              <w:numPr>
                <w:ilvl w:val="0"/>
                <w:numId w:val="9"/>
              </w:numPr>
              <w:spacing w:after="120" w:line="240" w:lineRule="auto"/>
              <w:ind w:left="284" w:hanging="284"/>
              <w:rPr>
                <w:color w:val="auto"/>
                <w:sz w:val="20"/>
                <w:szCs w:val="20"/>
              </w:rPr>
            </w:pPr>
            <w:r w:rsidRPr="0014236E">
              <w:rPr>
                <w:color w:val="auto"/>
                <w:sz w:val="20"/>
                <w:szCs w:val="20"/>
              </w:rPr>
              <w:t>Do existing monitoring programs get reviewed? If so by who</w:t>
            </w:r>
            <w:r w:rsidR="00F02F4A">
              <w:rPr>
                <w:color w:val="auto"/>
                <w:sz w:val="20"/>
                <w:szCs w:val="20"/>
              </w:rPr>
              <w:t>m</w:t>
            </w:r>
            <w:r w:rsidRPr="0014236E">
              <w:rPr>
                <w:color w:val="auto"/>
                <w:sz w:val="20"/>
                <w:szCs w:val="20"/>
              </w:rPr>
              <w:t xml:space="preserve"> and at what intervals? Provide metadata or links (e.g. URL or reference).</w:t>
            </w:r>
          </w:p>
        </w:tc>
        <w:tc>
          <w:tcPr>
            <w:tcW w:w="2104" w:type="pct"/>
            <w:tcBorders>
              <w:top w:val="nil"/>
              <w:left w:val="nil"/>
              <w:bottom w:val="nil"/>
              <w:right w:val="single" w:sz="4" w:space="0" w:color="auto"/>
            </w:tcBorders>
          </w:tcPr>
          <w:p w:rsidR="005C4949" w:rsidRPr="0014236E" w:rsidRDefault="00F02F4A" w:rsidP="00F02F4A">
            <w:pPr>
              <w:spacing w:after="120" w:line="240" w:lineRule="auto"/>
              <w:ind w:left="142"/>
              <w:rPr>
                <w:color w:val="auto"/>
                <w:sz w:val="20"/>
                <w:szCs w:val="20"/>
              </w:rPr>
            </w:pPr>
            <w:r>
              <w:rPr>
                <w:color w:val="auto"/>
                <w:sz w:val="20"/>
                <w:szCs w:val="20"/>
              </w:rPr>
              <w:t>Identifies existing</w:t>
            </w:r>
            <w:r w:rsidR="002B5F42" w:rsidRPr="0014236E">
              <w:rPr>
                <w:color w:val="auto"/>
                <w:sz w:val="20"/>
                <w:szCs w:val="20"/>
              </w:rPr>
              <w:t xml:space="preserve"> </w:t>
            </w:r>
            <w:r>
              <w:rPr>
                <w:color w:val="auto"/>
                <w:sz w:val="20"/>
                <w:szCs w:val="20"/>
              </w:rPr>
              <w:t>review mechanisms</w:t>
            </w:r>
            <w:r w:rsidR="002B5F42" w:rsidRPr="0014236E">
              <w:rPr>
                <w:color w:val="auto"/>
                <w:sz w:val="20"/>
                <w:szCs w:val="20"/>
              </w:rPr>
              <w:t xml:space="preserve"> and </w:t>
            </w:r>
            <w:r>
              <w:rPr>
                <w:color w:val="auto"/>
                <w:sz w:val="20"/>
                <w:szCs w:val="20"/>
              </w:rPr>
              <w:t xml:space="preserve">how </w:t>
            </w:r>
            <w:r w:rsidR="002B5F42" w:rsidRPr="0014236E">
              <w:rPr>
                <w:color w:val="auto"/>
                <w:sz w:val="20"/>
                <w:szCs w:val="20"/>
              </w:rPr>
              <w:t xml:space="preserve">they could support integrated monitoring (see </w:t>
            </w:r>
            <w:r w:rsidR="0090107F">
              <w:rPr>
                <w:color w:val="auto"/>
                <w:sz w:val="20"/>
                <w:szCs w:val="20"/>
              </w:rPr>
              <w:t>S</w:t>
            </w:r>
            <w:r w:rsidR="002B5F42" w:rsidRPr="0014236E">
              <w:rPr>
                <w:color w:val="auto"/>
                <w:sz w:val="20"/>
                <w:szCs w:val="20"/>
              </w:rPr>
              <w:t>ection 2.3.</w:t>
            </w:r>
            <w:r w:rsidR="00E12F2B">
              <w:rPr>
                <w:color w:val="auto"/>
                <w:sz w:val="20"/>
                <w:szCs w:val="20"/>
              </w:rPr>
              <w:t>9).</w:t>
            </w:r>
          </w:p>
        </w:tc>
      </w:tr>
      <w:tr w:rsidR="00E15713" w:rsidRPr="007419F6" w:rsidTr="00441C99">
        <w:trPr>
          <w:cantSplit/>
        </w:trPr>
        <w:tc>
          <w:tcPr>
            <w:tcW w:w="2896" w:type="pct"/>
            <w:tcBorders>
              <w:top w:val="nil"/>
              <w:left w:val="single" w:sz="4" w:space="0" w:color="auto"/>
              <w:bottom w:val="nil"/>
              <w:right w:val="nil"/>
            </w:tcBorders>
          </w:tcPr>
          <w:p w:rsidR="005C4949" w:rsidRPr="0014236E" w:rsidRDefault="005C4949" w:rsidP="00441C99">
            <w:pPr>
              <w:pStyle w:val="ListParagraph"/>
              <w:numPr>
                <w:ilvl w:val="0"/>
                <w:numId w:val="9"/>
              </w:numPr>
              <w:spacing w:after="120" w:line="240" w:lineRule="auto"/>
              <w:ind w:left="284" w:hanging="284"/>
              <w:rPr>
                <w:color w:val="auto"/>
                <w:sz w:val="20"/>
                <w:szCs w:val="20"/>
              </w:rPr>
            </w:pPr>
            <w:r w:rsidRPr="0014236E">
              <w:rPr>
                <w:color w:val="auto"/>
                <w:sz w:val="20"/>
                <w:szCs w:val="20"/>
              </w:rPr>
              <w:t>How do existing monitoring programs manage their data? Are they available to the public? If so how are they discovered, stored and accessed? Provide metadata or links (e.g. URL or reference).</w:t>
            </w:r>
          </w:p>
        </w:tc>
        <w:tc>
          <w:tcPr>
            <w:tcW w:w="2104" w:type="pct"/>
            <w:tcBorders>
              <w:top w:val="nil"/>
              <w:left w:val="nil"/>
              <w:bottom w:val="nil"/>
              <w:right w:val="single" w:sz="4" w:space="0" w:color="auto"/>
            </w:tcBorders>
          </w:tcPr>
          <w:p w:rsidR="005C4949" w:rsidRPr="0014236E" w:rsidRDefault="002B5F42" w:rsidP="00441C99">
            <w:pPr>
              <w:spacing w:after="120" w:line="240" w:lineRule="auto"/>
              <w:ind w:left="142"/>
              <w:rPr>
                <w:color w:val="auto"/>
                <w:sz w:val="20"/>
                <w:szCs w:val="20"/>
              </w:rPr>
            </w:pPr>
            <w:r w:rsidRPr="0014236E">
              <w:rPr>
                <w:color w:val="auto"/>
                <w:sz w:val="20"/>
                <w:szCs w:val="20"/>
              </w:rPr>
              <w:t xml:space="preserve">Provides important insights about data management of existing monitoring programs and how it could support integrated monitoring (see </w:t>
            </w:r>
            <w:r w:rsidR="0090107F">
              <w:rPr>
                <w:color w:val="auto"/>
                <w:sz w:val="20"/>
                <w:szCs w:val="20"/>
              </w:rPr>
              <w:t>S</w:t>
            </w:r>
            <w:r w:rsidRPr="0014236E">
              <w:rPr>
                <w:color w:val="auto"/>
                <w:sz w:val="20"/>
                <w:szCs w:val="20"/>
              </w:rPr>
              <w:t>ection 2.3.</w:t>
            </w:r>
            <w:r w:rsidR="00E12F2B">
              <w:rPr>
                <w:color w:val="auto"/>
                <w:sz w:val="20"/>
                <w:szCs w:val="20"/>
              </w:rPr>
              <w:t>6).</w:t>
            </w:r>
          </w:p>
        </w:tc>
      </w:tr>
      <w:tr w:rsidR="00E15713" w:rsidRPr="007419F6" w:rsidTr="00441C99">
        <w:trPr>
          <w:cantSplit/>
        </w:trPr>
        <w:tc>
          <w:tcPr>
            <w:tcW w:w="2896" w:type="pct"/>
            <w:tcBorders>
              <w:top w:val="nil"/>
              <w:left w:val="single" w:sz="4" w:space="0" w:color="auto"/>
              <w:bottom w:val="nil"/>
              <w:right w:val="nil"/>
            </w:tcBorders>
          </w:tcPr>
          <w:p w:rsidR="005C4949" w:rsidRPr="0014236E" w:rsidRDefault="005C4949" w:rsidP="00441C99">
            <w:pPr>
              <w:pStyle w:val="ListParagraph"/>
              <w:numPr>
                <w:ilvl w:val="0"/>
                <w:numId w:val="9"/>
              </w:numPr>
              <w:spacing w:after="120" w:line="240" w:lineRule="auto"/>
              <w:ind w:left="284" w:hanging="284"/>
              <w:rPr>
                <w:b/>
                <w:color w:val="auto"/>
                <w:sz w:val="20"/>
                <w:szCs w:val="20"/>
              </w:rPr>
            </w:pPr>
            <w:r w:rsidRPr="0014236E">
              <w:rPr>
                <w:color w:val="auto"/>
                <w:sz w:val="20"/>
                <w:szCs w:val="20"/>
              </w:rPr>
              <w:t>What are the approximate costs and funding sources for existing monitoring programs?</w:t>
            </w:r>
          </w:p>
        </w:tc>
        <w:tc>
          <w:tcPr>
            <w:tcW w:w="2104" w:type="pct"/>
            <w:tcBorders>
              <w:top w:val="nil"/>
              <w:left w:val="nil"/>
              <w:bottom w:val="nil"/>
              <w:right w:val="single" w:sz="4" w:space="0" w:color="auto"/>
            </w:tcBorders>
          </w:tcPr>
          <w:p w:rsidR="005C4949" w:rsidRPr="0014236E" w:rsidRDefault="00F02F4A" w:rsidP="00441C99">
            <w:pPr>
              <w:spacing w:after="120" w:line="240" w:lineRule="auto"/>
              <w:ind w:left="142"/>
              <w:rPr>
                <w:color w:val="auto"/>
                <w:sz w:val="20"/>
                <w:szCs w:val="20"/>
              </w:rPr>
            </w:pPr>
            <w:r>
              <w:rPr>
                <w:color w:val="auto"/>
                <w:sz w:val="20"/>
                <w:szCs w:val="20"/>
              </w:rPr>
              <w:t>Helps select existing monitoring programs for</w:t>
            </w:r>
            <w:r w:rsidR="00E15713" w:rsidRPr="0014236E">
              <w:rPr>
                <w:color w:val="auto"/>
                <w:sz w:val="20"/>
                <w:szCs w:val="20"/>
              </w:rPr>
              <w:t xml:space="preserve"> inclusion in integrated monitoring (see </w:t>
            </w:r>
            <w:r w:rsidR="0090107F">
              <w:rPr>
                <w:color w:val="auto"/>
                <w:sz w:val="20"/>
                <w:szCs w:val="20"/>
              </w:rPr>
              <w:t>S</w:t>
            </w:r>
            <w:r w:rsidR="00E15713" w:rsidRPr="0014236E">
              <w:rPr>
                <w:color w:val="auto"/>
                <w:sz w:val="20"/>
                <w:szCs w:val="20"/>
              </w:rPr>
              <w:t>ection 2.3.4b).</w:t>
            </w:r>
          </w:p>
        </w:tc>
      </w:tr>
      <w:tr w:rsidR="00E15713" w:rsidRPr="007419F6" w:rsidTr="00441C99">
        <w:trPr>
          <w:cantSplit/>
        </w:trPr>
        <w:tc>
          <w:tcPr>
            <w:tcW w:w="2896" w:type="pct"/>
            <w:tcBorders>
              <w:top w:val="nil"/>
              <w:left w:val="single" w:sz="4" w:space="0" w:color="auto"/>
              <w:bottom w:val="single" w:sz="4" w:space="0" w:color="auto"/>
              <w:right w:val="nil"/>
            </w:tcBorders>
          </w:tcPr>
          <w:p w:rsidR="005C4949" w:rsidRPr="0014236E" w:rsidRDefault="005C4949" w:rsidP="00441C99">
            <w:pPr>
              <w:pStyle w:val="ListParagraph"/>
              <w:numPr>
                <w:ilvl w:val="0"/>
                <w:numId w:val="9"/>
              </w:numPr>
              <w:spacing w:before="120" w:after="120" w:line="240" w:lineRule="auto"/>
              <w:ind w:left="284" w:hanging="284"/>
              <w:contextualSpacing/>
              <w:rPr>
                <w:color w:val="auto"/>
                <w:sz w:val="20"/>
                <w:szCs w:val="20"/>
              </w:rPr>
            </w:pPr>
            <w:r w:rsidRPr="0014236E">
              <w:rPr>
                <w:color w:val="auto"/>
                <w:sz w:val="20"/>
                <w:szCs w:val="20"/>
              </w:rPr>
              <w:t>What existing monitoring programs are likely to be a critical part of the IMF (i.e. selected monitoring programs)? Explain why.</w:t>
            </w:r>
          </w:p>
        </w:tc>
        <w:tc>
          <w:tcPr>
            <w:tcW w:w="2104" w:type="pct"/>
            <w:tcBorders>
              <w:top w:val="nil"/>
              <w:left w:val="nil"/>
              <w:bottom w:val="single" w:sz="4" w:space="0" w:color="auto"/>
              <w:right w:val="single" w:sz="4" w:space="0" w:color="auto"/>
            </w:tcBorders>
          </w:tcPr>
          <w:p w:rsidR="005C4949" w:rsidRPr="0014236E" w:rsidRDefault="00F02F4A" w:rsidP="00441C99">
            <w:pPr>
              <w:spacing w:before="120" w:after="120" w:line="240" w:lineRule="auto"/>
              <w:ind w:left="142"/>
              <w:rPr>
                <w:color w:val="auto"/>
                <w:sz w:val="20"/>
                <w:szCs w:val="20"/>
              </w:rPr>
            </w:pPr>
            <w:proofErr w:type="spellStart"/>
            <w:r>
              <w:rPr>
                <w:color w:val="auto"/>
                <w:sz w:val="20"/>
                <w:szCs w:val="20"/>
              </w:rPr>
              <w:t>Summarises</w:t>
            </w:r>
            <w:proofErr w:type="spellEnd"/>
            <w:r>
              <w:rPr>
                <w:color w:val="auto"/>
                <w:sz w:val="20"/>
                <w:szCs w:val="20"/>
              </w:rPr>
              <w:t xml:space="preserve"> reasons for </w:t>
            </w:r>
            <w:r w:rsidR="00E15713" w:rsidRPr="0014236E">
              <w:rPr>
                <w:color w:val="auto"/>
                <w:sz w:val="20"/>
                <w:szCs w:val="20"/>
              </w:rPr>
              <w:t xml:space="preserve">selection of existing monitoring programs for inclusion in integrated monitoring (see </w:t>
            </w:r>
            <w:r w:rsidR="0090107F">
              <w:rPr>
                <w:color w:val="auto"/>
                <w:sz w:val="20"/>
                <w:szCs w:val="20"/>
              </w:rPr>
              <w:t>S</w:t>
            </w:r>
            <w:r w:rsidR="00E15713" w:rsidRPr="0014236E">
              <w:rPr>
                <w:color w:val="auto"/>
                <w:sz w:val="20"/>
                <w:szCs w:val="20"/>
              </w:rPr>
              <w:t>ection 2.3.4b).</w:t>
            </w:r>
          </w:p>
        </w:tc>
      </w:tr>
    </w:tbl>
    <w:p w:rsidR="00063AD8" w:rsidRPr="00531CB2" w:rsidRDefault="00063AD8" w:rsidP="00063AD8">
      <w:pPr>
        <w:pStyle w:val="Heading2"/>
        <w:spacing w:before="360" w:after="120"/>
        <w:rPr>
          <w:sz w:val="24"/>
          <w:szCs w:val="24"/>
        </w:rPr>
      </w:pPr>
      <w:bookmarkStart w:id="43" w:name="_Toc366499473"/>
      <w:r>
        <w:rPr>
          <w:sz w:val="24"/>
          <w:szCs w:val="24"/>
        </w:rPr>
        <w:t>2.3.3</w:t>
      </w:r>
      <w:r>
        <w:rPr>
          <w:sz w:val="24"/>
          <w:szCs w:val="24"/>
        </w:rPr>
        <w:tab/>
        <w:t>Developing</w:t>
      </w:r>
      <w:r w:rsidRPr="00531CB2">
        <w:rPr>
          <w:sz w:val="24"/>
          <w:szCs w:val="24"/>
        </w:rPr>
        <w:t xml:space="preserve"> conceptual models</w:t>
      </w:r>
      <w:bookmarkEnd w:id="43"/>
    </w:p>
    <w:p w:rsidR="00063AD8" w:rsidRDefault="00063AD8" w:rsidP="00063AD8">
      <w:pPr>
        <w:spacing w:after="120" w:line="240" w:lineRule="auto"/>
        <w:rPr>
          <w:rFonts w:asciiTheme="minorHAnsi" w:eastAsia="Times New Roman" w:hAnsiTheme="minorHAnsi" w:cs="Times New Roman"/>
          <w:color w:val="0070C0"/>
          <w:sz w:val="24"/>
          <w:szCs w:val="24"/>
          <w:lang w:eastAsia="en-AU"/>
        </w:rPr>
      </w:pPr>
      <w:r>
        <w:rPr>
          <w:rFonts w:asciiTheme="minorHAnsi" w:eastAsia="Times New Roman" w:hAnsiTheme="minorHAnsi" w:cs="Times New Roman"/>
          <w:color w:val="0070C0"/>
          <w:sz w:val="24"/>
          <w:szCs w:val="24"/>
          <w:lang w:eastAsia="en-AU"/>
        </w:rPr>
        <w:t>Aims of this section</w:t>
      </w:r>
    </w:p>
    <w:p w:rsidR="00063AD8" w:rsidRDefault="00063AD8" w:rsidP="0037171B">
      <w:pPr>
        <w:pStyle w:val="ListParagraph"/>
        <w:numPr>
          <w:ilvl w:val="0"/>
          <w:numId w:val="8"/>
        </w:numPr>
        <w:spacing w:after="120"/>
        <w:ind w:left="714" w:hanging="357"/>
        <w:rPr>
          <w:rFonts w:asciiTheme="minorHAnsi" w:hAnsiTheme="minorHAnsi" w:cs="Courier New"/>
        </w:rPr>
      </w:pPr>
      <w:r>
        <w:rPr>
          <w:rFonts w:asciiTheme="minorHAnsi" w:hAnsiTheme="minorHAnsi" w:cs="Courier New"/>
        </w:rPr>
        <w:t>To explain</w:t>
      </w:r>
      <w:r w:rsidRPr="00E546B4">
        <w:rPr>
          <w:rFonts w:asciiTheme="minorHAnsi" w:hAnsiTheme="minorHAnsi" w:cs="Courier New"/>
        </w:rPr>
        <w:t xml:space="preserve"> </w:t>
      </w:r>
      <w:r>
        <w:rPr>
          <w:rFonts w:asciiTheme="minorHAnsi" w:hAnsiTheme="minorHAnsi" w:cs="Courier New"/>
        </w:rPr>
        <w:t>the importance of developing and refining conceptual models</w:t>
      </w:r>
      <w:r w:rsidR="00D5260C">
        <w:rPr>
          <w:rFonts w:asciiTheme="minorHAnsi" w:hAnsiTheme="minorHAnsi" w:cs="Courier New"/>
        </w:rPr>
        <w:t>.</w:t>
      </w:r>
    </w:p>
    <w:p w:rsidR="00063AD8" w:rsidRDefault="00063AD8" w:rsidP="0037171B">
      <w:pPr>
        <w:pStyle w:val="ListParagraph"/>
        <w:numPr>
          <w:ilvl w:val="0"/>
          <w:numId w:val="8"/>
        </w:numPr>
        <w:spacing w:after="120"/>
        <w:ind w:left="714" w:hanging="357"/>
        <w:rPr>
          <w:rFonts w:asciiTheme="minorHAnsi" w:hAnsiTheme="minorHAnsi" w:cs="Courier New"/>
        </w:rPr>
      </w:pPr>
      <w:r>
        <w:rPr>
          <w:rFonts w:asciiTheme="minorHAnsi" w:hAnsiTheme="minorHAnsi" w:cs="Courier New"/>
        </w:rPr>
        <w:t>To highlight additional considerations when devel</w:t>
      </w:r>
      <w:r w:rsidR="007561BD">
        <w:rPr>
          <w:rFonts w:asciiTheme="minorHAnsi" w:hAnsiTheme="minorHAnsi" w:cs="Courier New"/>
        </w:rPr>
        <w:t>oping conceptual models</w:t>
      </w:r>
      <w:r w:rsidR="00D5260C">
        <w:rPr>
          <w:rFonts w:asciiTheme="minorHAnsi" w:hAnsiTheme="minorHAnsi" w:cs="Courier New"/>
        </w:rPr>
        <w:t>.</w:t>
      </w:r>
    </w:p>
    <w:p w:rsidR="00063AD8" w:rsidRPr="0045793C" w:rsidRDefault="00063AD8" w:rsidP="00441C99">
      <w:pPr>
        <w:pStyle w:val="ListParagraph"/>
        <w:numPr>
          <w:ilvl w:val="0"/>
          <w:numId w:val="8"/>
        </w:numPr>
        <w:ind w:left="714" w:hanging="357"/>
      </w:pPr>
      <w:r w:rsidRPr="00F84416">
        <w:rPr>
          <w:rFonts w:asciiTheme="minorHAnsi" w:hAnsiTheme="minorHAnsi" w:cs="Courier New"/>
        </w:rPr>
        <w:t xml:space="preserve">To </w:t>
      </w:r>
      <w:r>
        <w:rPr>
          <w:rFonts w:asciiTheme="minorHAnsi" w:hAnsiTheme="minorHAnsi" w:cs="Courier New"/>
        </w:rPr>
        <w:t>provide guidance to establish an IMF</w:t>
      </w:r>
      <w:r w:rsidR="0090107F">
        <w:rPr>
          <w:rFonts w:asciiTheme="minorHAnsi" w:hAnsiTheme="minorHAnsi" w:cs="Courier New"/>
        </w:rPr>
        <w:t>.</w:t>
      </w:r>
    </w:p>
    <w:p w:rsidR="00063AD8" w:rsidRPr="00543737" w:rsidRDefault="00063AD8" w:rsidP="00063AD8">
      <w:pPr>
        <w:spacing w:after="120" w:line="240" w:lineRule="auto"/>
        <w:rPr>
          <w:rFonts w:asciiTheme="minorHAnsi" w:eastAsia="Times New Roman" w:hAnsiTheme="minorHAnsi" w:cs="Times New Roman"/>
          <w:color w:val="0070C0"/>
          <w:sz w:val="24"/>
          <w:szCs w:val="24"/>
          <w:lang w:eastAsia="en-AU"/>
        </w:rPr>
      </w:pPr>
      <w:r w:rsidRPr="00543737">
        <w:rPr>
          <w:rFonts w:asciiTheme="minorHAnsi" w:eastAsia="Times New Roman" w:hAnsiTheme="minorHAnsi" w:cs="Times New Roman"/>
          <w:color w:val="0070C0"/>
          <w:sz w:val="24"/>
          <w:szCs w:val="24"/>
          <w:lang w:eastAsia="en-AU"/>
        </w:rPr>
        <w:t>Importance</w:t>
      </w:r>
    </w:p>
    <w:p w:rsidR="00063AD8" w:rsidRDefault="00063AD8" w:rsidP="00063AD8">
      <w:r>
        <w:t xml:space="preserve">Conceptual models are an essential component of successful monitoring programs because programs that are not motivated and supported by clearly stated conceptual models risk being insufficiently focused or relevant to management objectives (Manley et al. 2000, Maddox et al. </w:t>
      </w:r>
      <w:r w:rsidR="00EF6ECE">
        <w:t>1999</w:t>
      </w:r>
      <w:r>
        <w:t xml:space="preserve">, </w:t>
      </w:r>
      <w:proofErr w:type="spellStart"/>
      <w:r>
        <w:t>Lindenmayer</w:t>
      </w:r>
      <w:proofErr w:type="spellEnd"/>
      <w:r>
        <w:t xml:space="preserve"> and Likens 2010). Furthermore, </w:t>
      </w:r>
      <w:r w:rsidR="007561BD">
        <w:t xml:space="preserve">whether recognised or not, all monitoring programs are implicitly </w:t>
      </w:r>
      <w:r>
        <w:t>based on a c</w:t>
      </w:r>
      <w:r w:rsidR="007561BD">
        <w:t>onceptual model of the system. E</w:t>
      </w:r>
      <w:r>
        <w:t xml:space="preserve">ven </w:t>
      </w:r>
      <w:r w:rsidR="00F02F4A">
        <w:t xml:space="preserve">for </w:t>
      </w:r>
      <w:r>
        <w:t xml:space="preserve">the simplest mental construct of </w:t>
      </w:r>
      <w:r w:rsidR="00C01236">
        <w:t xml:space="preserve">a </w:t>
      </w:r>
      <w:r>
        <w:t>system</w:t>
      </w:r>
      <w:r w:rsidR="007561BD">
        <w:t>, it is essential that</w:t>
      </w:r>
      <w:r>
        <w:t xml:space="preserve"> understanding is explicitly stated and clearly recorded so that it is available for discussion, evaluation, and refinement (</w:t>
      </w:r>
      <w:proofErr w:type="spellStart"/>
      <w:r>
        <w:t>Lindenmayer</w:t>
      </w:r>
      <w:proofErr w:type="spellEnd"/>
      <w:r>
        <w:t xml:space="preserve"> and Likens 2010). Some forms of conceptual modelling also provide an opportunity to identify indicators, and thereby assist in completing another essential function of the IMF. Conceptual models also provide a pragmatic </w:t>
      </w:r>
      <w:r w:rsidR="004A1847">
        <w:t xml:space="preserve">insight </w:t>
      </w:r>
      <w:r w:rsidR="00F02F4A">
        <w:t xml:space="preserve">into </w:t>
      </w:r>
      <w:r w:rsidR="004A1847">
        <w:t>how to</w:t>
      </w:r>
      <w:r>
        <w:t xml:space="preserve"> integrat</w:t>
      </w:r>
      <w:r w:rsidR="001302E1">
        <w:t>e</w:t>
      </w:r>
      <w:r>
        <w:t xml:space="preserve"> monitoring data, particularly the interpretation and synthesis of numerous monitoring data streams.</w:t>
      </w:r>
    </w:p>
    <w:p w:rsidR="00063AD8" w:rsidRPr="00543737" w:rsidRDefault="00063AD8" w:rsidP="00063AD8">
      <w:pPr>
        <w:spacing w:after="120" w:line="240" w:lineRule="auto"/>
        <w:rPr>
          <w:rFonts w:asciiTheme="minorHAnsi" w:eastAsia="Times New Roman" w:hAnsiTheme="minorHAnsi" w:cs="Times New Roman"/>
          <w:color w:val="0070C0"/>
          <w:sz w:val="24"/>
          <w:szCs w:val="24"/>
          <w:lang w:eastAsia="en-AU"/>
        </w:rPr>
      </w:pPr>
      <w:r>
        <w:rPr>
          <w:rFonts w:asciiTheme="minorHAnsi" w:eastAsia="Times New Roman" w:hAnsiTheme="minorHAnsi" w:cs="Times New Roman"/>
          <w:color w:val="0070C0"/>
          <w:sz w:val="24"/>
          <w:szCs w:val="24"/>
          <w:lang w:eastAsia="en-AU"/>
        </w:rPr>
        <w:t>Considerations</w:t>
      </w:r>
    </w:p>
    <w:p w:rsidR="00063AD8" w:rsidRDefault="00063AD8" w:rsidP="00063AD8">
      <w:r>
        <w:t xml:space="preserve">Conceptual models represent a working hypothesis about how the ecosystem works. They should: a) </w:t>
      </w:r>
      <w:r w:rsidR="00F02F4A">
        <w:t xml:space="preserve">identify </w:t>
      </w:r>
      <w:r>
        <w:t xml:space="preserve">the important components and processes in the system; b) </w:t>
      </w:r>
      <w:r w:rsidRPr="00F97F39">
        <w:t xml:space="preserve">document assumptions about how </w:t>
      </w:r>
      <w:r>
        <w:t xml:space="preserve">these </w:t>
      </w:r>
      <w:r w:rsidRPr="00F97F39">
        <w:t>compon</w:t>
      </w:r>
      <w:r>
        <w:t xml:space="preserve">ents and processes are related; c) identify the linkages between these components/processes and anthropogenic pressures; and d) </w:t>
      </w:r>
      <w:r w:rsidRPr="00F97F39">
        <w:t xml:space="preserve">identify </w:t>
      </w:r>
      <w:r>
        <w:t xml:space="preserve">knowledge gaps or other sources of uncertainty (Manley </w:t>
      </w:r>
      <w:r w:rsidR="004073FD">
        <w:t xml:space="preserve">et al. </w:t>
      </w:r>
      <w:r>
        <w:t xml:space="preserve">2000, NPS 2012, Hayes </w:t>
      </w:r>
      <w:r w:rsidR="004073FD">
        <w:t xml:space="preserve">et al. </w:t>
      </w:r>
      <w:r>
        <w:t>2012). It is important that the formulation of a conceptual model occurs at the beginning of a monitoring program, as it drives the collation of system knowledge and understanding about how the system works</w:t>
      </w:r>
      <w:r w:rsidR="007561BD">
        <w:t xml:space="preserve"> and</w:t>
      </w:r>
      <w:r>
        <w:t xml:space="preserve"> how it might respond to anthropogeni</w:t>
      </w:r>
      <w:r w:rsidR="007561BD">
        <w:t>c pressures, and thereby ensur</w:t>
      </w:r>
      <w:r w:rsidR="00F02F4A">
        <w:t>es</w:t>
      </w:r>
      <w:r>
        <w:t xml:space="preserve"> that relevant components are </w:t>
      </w:r>
      <w:r w:rsidR="007561BD">
        <w:t>included in the project design.</w:t>
      </w:r>
    </w:p>
    <w:p w:rsidR="00063AD8" w:rsidRDefault="00063AD8" w:rsidP="00063AD8">
      <w:pPr>
        <w:spacing w:after="120"/>
      </w:pPr>
      <w:r>
        <w:t>Maddox et al. (</w:t>
      </w:r>
      <w:r w:rsidR="00EF6ECE">
        <w:t>1999</w:t>
      </w:r>
      <w:r>
        <w:t>) recognise three general roles of ecological modelling in monitoring programs</w:t>
      </w:r>
      <w:r w:rsidR="00F02F4A">
        <w:t>:</w:t>
      </w:r>
    </w:p>
    <w:p w:rsidR="00063AD8" w:rsidRDefault="00063AD8" w:rsidP="00441C99">
      <w:pPr>
        <w:pStyle w:val="ListParagraph"/>
        <w:numPr>
          <w:ilvl w:val="0"/>
          <w:numId w:val="3"/>
        </w:numPr>
        <w:spacing w:after="120"/>
        <w:ind w:left="714" w:hanging="357"/>
      </w:pPr>
      <w:r>
        <w:t>to summarise the most important ecosystem descriptors, spatial and temporal scales of biological processes</w:t>
      </w:r>
      <w:r w:rsidR="00F02F4A">
        <w:t>,</w:t>
      </w:r>
      <w:r>
        <w:t xml:space="preserve"> and current and potential threats to the system</w:t>
      </w:r>
    </w:p>
    <w:p w:rsidR="00063AD8" w:rsidRDefault="00063AD8" w:rsidP="00441C99">
      <w:pPr>
        <w:pStyle w:val="ListParagraph"/>
        <w:numPr>
          <w:ilvl w:val="0"/>
          <w:numId w:val="3"/>
        </w:numPr>
        <w:spacing w:after="120"/>
        <w:ind w:left="714" w:hanging="357"/>
      </w:pPr>
      <w:r>
        <w:t xml:space="preserve">to identify indicators for monitoring by identifying aspects of the ecosystem that should be measured (but see </w:t>
      </w:r>
      <w:r w:rsidR="0090107F">
        <w:t>S</w:t>
      </w:r>
      <w:r>
        <w:t>ection 3.4</w:t>
      </w:r>
      <w:r w:rsidR="009E1F54">
        <w:t>b</w:t>
      </w:r>
      <w:r>
        <w:t>)</w:t>
      </w:r>
    </w:p>
    <w:p w:rsidR="00063AD8" w:rsidRDefault="00063AD8" w:rsidP="00A445A6">
      <w:pPr>
        <w:pStyle w:val="ListParagraph"/>
        <w:numPr>
          <w:ilvl w:val="0"/>
          <w:numId w:val="3"/>
        </w:numPr>
        <w:ind w:left="714" w:hanging="357"/>
      </w:pPr>
      <w:proofErr w:type="gramStart"/>
      <w:r>
        <w:t>to</w:t>
      </w:r>
      <w:proofErr w:type="gramEnd"/>
      <w:r>
        <w:t xml:space="preserve"> interpret monitoring results and explore alternative courses of management.</w:t>
      </w:r>
    </w:p>
    <w:p w:rsidR="00063AD8" w:rsidRDefault="00063AD8" w:rsidP="00063AD8">
      <w:r>
        <w:t>While an explicitly stated model is a summary of current understanding of, and assumptions about, the ecosystem, it</w:t>
      </w:r>
      <w:r w:rsidR="007561BD">
        <w:t xml:space="preserve"> is important to recognise that</w:t>
      </w:r>
      <w:r>
        <w:t xml:space="preserve"> the model</w:t>
      </w:r>
      <w:r w:rsidR="00D5648E">
        <w:t>:</w:t>
      </w:r>
      <w:r>
        <w:t xml:space="preserve"> </w:t>
      </w:r>
      <w:r w:rsidR="00D5648E">
        <w:t xml:space="preserve">(a) </w:t>
      </w:r>
      <w:r>
        <w:t xml:space="preserve">does not represent </w:t>
      </w:r>
      <w:r w:rsidR="00B66972">
        <w:t>‘</w:t>
      </w:r>
      <w:r>
        <w:t>the truth</w:t>
      </w:r>
      <w:r w:rsidR="009E1F54">
        <w:t>’</w:t>
      </w:r>
      <w:r>
        <w:t xml:space="preserve">; (b) is not final or unmodifiable; and (c) is not expected to be complete or include the entire ecosystem. It is a flexible construct that should evolve as understanding of the ecosystem increases. If a long-term monitoring and research program is successful, understanding and knowledge of the system will increase with time, which will then necessitate model revision and refinement (e.g. </w:t>
      </w:r>
      <w:proofErr w:type="spellStart"/>
      <w:r>
        <w:t>Cloern</w:t>
      </w:r>
      <w:proofErr w:type="spellEnd"/>
      <w:r>
        <w:t xml:space="preserve"> 2001, </w:t>
      </w:r>
      <w:proofErr w:type="spellStart"/>
      <w:r>
        <w:t>Groffman</w:t>
      </w:r>
      <w:proofErr w:type="spellEnd"/>
      <w:r>
        <w:t xml:space="preserve"> et al. 2004).</w:t>
      </w:r>
    </w:p>
    <w:p w:rsidR="00063AD8" w:rsidRDefault="00063AD8" w:rsidP="00063AD8">
      <w:r>
        <w:t>Conceptual models come in many different forms including simple narrative descriptions, schematic diagrams, box-and-arrow flowcharts, or even cartoons that pictorially illustrate physical and biological processes and the effects of anthropogenic pressures</w:t>
      </w:r>
      <w:r w:rsidRPr="00152C7C">
        <w:t xml:space="preserve"> </w:t>
      </w:r>
      <w:r>
        <w:t xml:space="preserve">(see for example Bormann and Likens 1967, Manley et al. 2000, </w:t>
      </w:r>
      <w:proofErr w:type="spellStart"/>
      <w:r>
        <w:t>Lindenmayer</w:t>
      </w:r>
      <w:proofErr w:type="spellEnd"/>
      <w:r>
        <w:t xml:space="preserve"> and Likens 2010, Woodward and </w:t>
      </w:r>
      <w:proofErr w:type="spellStart"/>
      <w:r>
        <w:t>Beever</w:t>
      </w:r>
      <w:proofErr w:type="spellEnd"/>
      <w:r>
        <w:t xml:space="preserve"> 2011).</w:t>
      </w:r>
      <w:r w:rsidR="005078F1">
        <w:t xml:space="preserve"> Even though there are </w:t>
      </w:r>
      <w:r w:rsidR="009E1F54">
        <w:t xml:space="preserve">many </w:t>
      </w:r>
      <w:r w:rsidR="005078F1">
        <w:t xml:space="preserve">forms of conceptual models, they all hold common elements and can be </w:t>
      </w:r>
      <w:r w:rsidR="009E1F54">
        <w:t xml:space="preserve">constructed using </w:t>
      </w:r>
      <w:r w:rsidR="005078F1">
        <w:t>a common set of st</w:t>
      </w:r>
      <w:r w:rsidR="006E1974">
        <w:t xml:space="preserve">eps (see Box </w:t>
      </w:r>
      <w:r w:rsidR="006056D3">
        <w:t>3</w:t>
      </w:r>
      <w:r w:rsidR="005078F1">
        <w:t>).</w:t>
      </w:r>
    </w:p>
    <w:p w:rsidR="00063AD8" w:rsidRDefault="00063AD8" w:rsidP="00063AD8">
      <w:r w:rsidRPr="00AD3D9D">
        <w:t>Beyon</w:t>
      </w:r>
      <w:r>
        <w:t xml:space="preserve">d narratives and cartoons is an array of mathematical models that can be used to address complex physical and biological processes, often via </w:t>
      </w:r>
      <w:r w:rsidR="00EF1EC4">
        <w:t xml:space="preserve">exact equations or </w:t>
      </w:r>
      <w:r>
        <w:t xml:space="preserve">numerical simulation. Mathematical models that have guided monitoring programs include population viability models, small-scale forest gap models, spatially explicit population- community- and landscape-level process models, and regional-scale whole-of-system models (Maddox et al. </w:t>
      </w:r>
      <w:r w:rsidR="00EF6ECE">
        <w:t>1999</w:t>
      </w:r>
      <w:r>
        <w:t xml:space="preserve">). With their increased sophistication, these models </w:t>
      </w:r>
      <w:r w:rsidR="009E1F54">
        <w:t>are expensive to</w:t>
      </w:r>
      <w:r>
        <w:t xml:space="preserve"> develop and maint</w:t>
      </w:r>
      <w:r w:rsidR="009E1F54">
        <w:t>ain</w:t>
      </w:r>
      <w:r>
        <w:t xml:space="preserve">, and </w:t>
      </w:r>
      <w:r w:rsidR="009E5650">
        <w:t xml:space="preserve">if </w:t>
      </w:r>
      <w:r>
        <w:t>their inner</w:t>
      </w:r>
      <w:r w:rsidR="009E1F54">
        <w:t xml:space="preserve"> </w:t>
      </w:r>
      <w:r>
        <w:t xml:space="preserve">workings and output are overly complex, they </w:t>
      </w:r>
      <w:r w:rsidR="00EF1EC4">
        <w:t>can</w:t>
      </w:r>
      <w:r w:rsidR="009E5650">
        <w:t xml:space="preserve"> </w:t>
      </w:r>
      <w:r>
        <w:t xml:space="preserve">run the danger of alienating managers and </w:t>
      </w:r>
      <w:r w:rsidR="009E1F54">
        <w:t xml:space="preserve">the </w:t>
      </w:r>
      <w:r>
        <w:t>public (</w:t>
      </w:r>
      <w:proofErr w:type="spellStart"/>
      <w:r>
        <w:t>Lindenmayer</w:t>
      </w:r>
      <w:proofErr w:type="spellEnd"/>
      <w:r>
        <w:t xml:space="preserve"> and Likens 2010).</w:t>
      </w:r>
    </w:p>
    <w:p w:rsidR="00063AD8" w:rsidRDefault="00B66972" w:rsidP="00063AD8">
      <w:r>
        <w:t>T</w:t>
      </w:r>
      <w:r w:rsidR="00063AD8">
        <w:t xml:space="preserve">he most useful level of model complexity is </w:t>
      </w:r>
      <w:r>
        <w:t>difficult to decide</w:t>
      </w:r>
      <w:r w:rsidR="00063AD8">
        <w:t xml:space="preserve"> when working across large biological and spatial scales and with multidisciplinary teams; a key challenge will be to achieve a workable level of model generality, reality and precision (</w:t>
      </w:r>
      <w:proofErr w:type="spellStart"/>
      <w:r w:rsidR="00063AD8" w:rsidRPr="00EF1EC4">
        <w:rPr>
          <w:i/>
        </w:rPr>
        <w:t>sensu</w:t>
      </w:r>
      <w:proofErr w:type="spellEnd"/>
      <w:r w:rsidR="00063AD8">
        <w:t xml:space="preserve"> </w:t>
      </w:r>
      <w:proofErr w:type="spellStart"/>
      <w:r w:rsidR="00063AD8">
        <w:t>Levins</w:t>
      </w:r>
      <w:proofErr w:type="spellEnd"/>
      <w:r w:rsidR="00063AD8">
        <w:t xml:space="preserve"> 1998, 2006). A key outcome from the Australian national indicators project (Hayes et al</w:t>
      </w:r>
      <w:r w:rsidR="009E1F54">
        <w:t>.</w:t>
      </w:r>
      <w:r w:rsidR="00063AD8">
        <w:t xml:space="preserve"> 2012, </w:t>
      </w:r>
      <w:proofErr w:type="spellStart"/>
      <w:r w:rsidR="00063AD8">
        <w:t>Dambacher</w:t>
      </w:r>
      <w:proofErr w:type="spellEnd"/>
      <w:r w:rsidR="00063AD8">
        <w:t xml:space="preserve"> </w:t>
      </w:r>
      <w:r w:rsidR="004073FD">
        <w:t xml:space="preserve">et al. </w:t>
      </w:r>
      <w:r w:rsidR="009E5650">
        <w:t>2012</w:t>
      </w:r>
      <w:r w:rsidR="00063AD8">
        <w:t>) is the use of qualitative modelling, or loop analysis, to develop conceptual models and identify indicators. Qualitative modelling merges the advantages of a simple graphical system representation, with some of the utility and predictive capacity of numerical</w:t>
      </w:r>
      <w:r>
        <w:t>,</w:t>
      </w:r>
      <w:r w:rsidR="00063AD8">
        <w:t xml:space="preserve"> process-based models.</w:t>
      </w:r>
    </w:p>
    <w:p w:rsidR="00063AD8" w:rsidRPr="009B6C9A" w:rsidRDefault="00063AD8" w:rsidP="00063AD8">
      <w:pPr>
        <w:spacing w:after="120" w:line="240" w:lineRule="auto"/>
        <w:rPr>
          <w:rFonts w:asciiTheme="minorHAnsi" w:eastAsia="Times New Roman" w:hAnsiTheme="minorHAnsi" w:cs="Times New Roman"/>
          <w:color w:val="0070C0"/>
          <w:sz w:val="24"/>
          <w:szCs w:val="24"/>
          <w:lang w:eastAsia="en-AU"/>
        </w:rPr>
      </w:pPr>
      <w:r w:rsidRPr="006F6D2D">
        <w:rPr>
          <w:rFonts w:asciiTheme="minorHAnsi" w:eastAsia="Times New Roman" w:hAnsiTheme="minorHAnsi" w:cs="Times New Roman"/>
          <w:color w:val="0070C0"/>
          <w:sz w:val="24"/>
          <w:szCs w:val="24"/>
          <w:lang w:eastAsia="en-AU"/>
        </w:rPr>
        <w:t xml:space="preserve">Guidance to </w:t>
      </w:r>
      <w:r>
        <w:rPr>
          <w:rFonts w:asciiTheme="minorHAnsi" w:eastAsia="Times New Roman" w:hAnsiTheme="minorHAnsi" w:cs="Times New Roman"/>
          <w:color w:val="0070C0"/>
          <w:sz w:val="24"/>
          <w:szCs w:val="24"/>
          <w:lang w:eastAsia="en-AU"/>
        </w:rPr>
        <w:t>establish the IMF</w:t>
      </w:r>
    </w:p>
    <w:p w:rsidR="008B5C2B" w:rsidRDefault="00063AD8" w:rsidP="00C2097A">
      <w:pPr>
        <w:pStyle w:val="ListParagraph"/>
        <w:numPr>
          <w:ilvl w:val="0"/>
          <w:numId w:val="109"/>
        </w:numPr>
      </w:pPr>
      <w:r>
        <w:t>Instigate a collaborative process with experts to generate the following outputs:</w:t>
      </w:r>
    </w:p>
    <w:p w:rsidR="008B5C2B" w:rsidRDefault="00063AD8" w:rsidP="00C2097A">
      <w:pPr>
        <w:pStyle w:val="ListParagraph"/>
        <w:numPr>
          <w:ilvl w:val="1"/>
          <w:numId w:val="16"/>
        </w:numPr>
      </w:pPr>
      <w:r>
        <w:t>List of conceptual models required to address monitoring priorities identifying existing models and gaps</w:t>
      </w:r>
    </w:p>
    <w:p w:rsidR="008B5C2B" w:rsidRDefault="006A26EA" w:rsidP="00C2097A">
      <w:pPr>
        <w:pStyle w:val="ListParagraph"/>
        <w:numPr>
          <w:ilvl w:val="1"/>
          <w:numId w:val="16"/>
        </w:numPr>
      </w:pPr>
      <w:r>
        <w:t>List of o</w:t>
      </w:r>
      <w:r w:rsidR="00063AD8">
        <w:t>pportunities to fill conceptual model gaps</w:t>
      </w:r>
    </w:p>
    <w:p w:rsidR="008B5C2B" w:rsidRDefault="00063AD8" w:rsidP="00C2097A">
      <w:pPr>
        <w:pStyle w:val="ListParagraph"/>
        <w:numPr>
          <w:ilvl w:val="1"/>
          <w:numId w:val="16"/>
        </w:numPr>
      </w:pPr>
      <w:r>
        <w:t>Conceptual models to fill gaps (where opportunities exist)</w:t>
      </w:r>
    </w:p>
    <w:p w:rsidR="00063AD8" w:rsidRDefault="00063AD8" w:rsidP="00C2097A">
      <w:pPr>
        <w:pStyle w:val="ListParagraph"/>
        <w:numPr>
          <w:ilvl w:val="0"/>
          <w:numId w:val="16"/>
        </w:numPr>
        <w:spacing w:after="120" w:line="240" w:lineRule="auto"/>
        <w:ind w:hanging="357"/>
        <w:rPr>
          <w:rFonts w:asciiTheme="minorHAnsi" w:hAnsiTheme="minorHAnsi" w:cs="Courier New"/>
        </w:rPr>
      </w:pPr>
      <w:r>
        <w:rPr>
          <w:rFonts w:asciiTheme="minorHAnsi" w:hAnsiTheme="minorHAnsi" w:cs="Courier New"/>
        </w:rPr>
        <w:t>Key inputs to the process are:</w:t>
      </w:r>
    </w:p>
    <w:p w:rsidR="008B5C2B" w:rsidRDefault="00063AD8" w:rsidP="00C2097A">
      <w:pPr>
        <w:pStyle w:val="ListParagraph"/>
        <w:numPr>
          <w:ilvl w:val="1"/>
          <w:numId w:val="16"/>
        </w:numPr>
      </w:pPr>
      <w:r>
        <w:t xml:space="preserve">List of priority conceptual models required for the IMF, based on the </w:t>
      </w:r>
      <w:r w:rsidR="00D5648E">
        <w:t xml:space="preserve">monitoring </w:t>
      </w:r>
      <w:r>
        <w:t>objectives identified in 2.</w:t>
      </w:r>
      <w:r w:rsidR="00D5648E">
        <w:t>3</w:t>
      </w:r>
      <w:r>
        <w:t>.1.</w:t>
      </w:r>
    </w:p>
    <w:p w:rsidR="008B5C2B" w:rsidRDefault="00063AD8" w:rsidP="00C2097A">
      <w:pPr>
        <w:pStyle w:val="ListParagraph"/>
        <w:numPr>
          <w:ilvl w:val="1"/>
          <w:numId w:val="16"/>
        </w:numPr>
      </w:pPr>
      <w:r>
        <w:t>List of existing conceptual models (produced by analysis of existing monitoring programs</w:t>
      </w:r>
      <w:r w:rsidR="009E1F54">
        <w:t>—</w:t>
      </w:r>
      <w:r>
        <w:t xml:space="preserve">see </w:t>
      </w:r>
      <w:r w:rsidR="0090107F">
        <w:t>S</w:t>
      </w:r>
      <w:r>
        <w:t>ection 2.</w:t>
      </w:r>
      <w:r w:rsidR="00D5648E">
        <w:t>3</w:t>
      </w:r>
      <w:r>
        <w:t>.</w:t>
      </w:r>
      <w:r w:rsidR="0090107F">
        <w:t>2).</w:t>
      </w:r>
    </w:p>
    <w:p w:rsidR="008B5C2B" w:rsidRDefault="00063AD8" w:rsidP="00C2097A">
      <w:pPr>
        <w:pStyle w:val="ListParagraph"/>
        <w:numPr>
          <w:ilvl w:val="1"/>
          <w:numId w:val="16"/>
        </w:numPr>
      </w:pPr>
      <w:r>
        <w:t>Expertise in developing conceptual models</w:t>
      </w:r>
      <w:r w:rsidR="006056D3">
        <w:t xml:space="preserve"> (see Box 3</w:t>
      </w:r>
      <w:r w:rsidR="000A2A61">
        <w:t xml:space="preserve"> for suggested steps to developing conceptual models)</w:t>
      </w:r>
      <w:r>
        <w:t>. Simple approaches to conceptual modelling should be used to fill gaps, unless time and resources permit a more sophisticated approach. More sophisticated models may be the subject of future research supporting integrated monitoring.</w:t>
      </w:r>
    </w:p>
    <w:p w:rsidR="008B5C2B" w:rsidRDefault="00063AD8" w:rsidP="00C2097A">
      <w:pPr>
        <w:pStyle w:val="ListParagraph"/>
        <w:numPr>
          <w:ilvl w:val="0"/>
          <w:numId w:val="16"/>
        </w:numPr>
      </w:pPr>
      <w:r w:rsidRPr="009B6736">
        <w:t>Compile conceptual models in a s</w:t>
      </w:r>
      <w:r>
        <w:t>ummary report and circulate to participants in the process and the appropriate governance committee(s).</w:t>
      </w:r>
    </w:p>
    <w:p w:rsidR="00063AD8" w:rsidRDefault="00063AD8" w:rsidP="00063AD8">
      <w:pPr>
        <w:spacing w:line="240" w:lineRule="auto"/>
        <w:rPr>
          <w:rFonts w:asciiTheme="minorHAnsi" w:hAnsiTheme="minorHAnsi" w:cs="Courier New"/>
        </w:rPr>
      </w:pPr>
    </w:p>
    <w:p w:rsidR="00063AD8" w:rsidRPr="002C116A" w:rsidRDefault="00063AD8" w:rsidP="00063AD8">
      <w:pPr>
        <w:spacing w:line="240" w:lineRule="auto"/>
        <w:rPr>
          <w:rFonts w:asciiTheme="minorHAnsi" w:hAnsiTheme="minorHAnsi" w:cs="Courier New"/>
        </w:rPr>
      </w:pPr>
    </w:p>
    <w:tbl>
      <w:tblPr>
        <w:tblStyle w:val="TableGrid"/>
        <w:tblW w:w="0" w:type="auto"/>
        <w:tblLook w:val="04A0"/>
      </w:tblPr>
      <w:tblGrid>
        <w:gridCol w:w="9242"/>
      </w:tblGrid>
      <w:tr w:rsidR="00063AD8" w:rsidTr="00506DFC">
        <w:tc>
          <w:tcPr>
            <w:tcW w:w="9286" w:type="dxa"/>
          </w:tcPr>
          <w:p w:rsidR="00063AD8" w:rsidRDefault="006056D3" w:rsidP="00506DFC">
            <w:pPr>
              <w:spacing w:after="0" w:line="240" w:lineRule="auto"/>
              <w:jc w:val="center"/>
              <w:rPr>
                <w:b/>
                <w:sz w:val="24"/>
                <w:szCs w:val="24"/>
              </w:rPr>
            </w:pPr>
            <w:r>
              <w:rPr>
                <w:b/>
                <w:sz w:val="24"/>
                <w:szCs w:val="24"/>
              </w:rPr>
              <w:t>Box 3</w:t>
            </w:r>
            <w:r w:rsidR="00063AD8" w:rsidRPr="0017571C">
              <w:rPr>
                <w:b/>
                <w:sz w:val="24"/>
                <w:szCs w:val="24"/>
              </w:rPr>
              <w:t xml:space="preserve"> S</w:t>
            </w:r>
            <w:r w:rsidR="00063AD8">
              <w:rPr>
                <w:b/>
                <w:sz w:val="24"/>
                <w:szCs w:val="24"/>
              </w:rPr>
              <w:t>uggested s</w:t>
            </w:r>
            <w:r w:rsidR="00063AD8" w:rsidRPr="0017571C">
              <w:rPr>
                <w:b/>
                <w:sz w:val="24"/>
                <w:szCs w:val="24"/>
              </w:rPr>
              <w:t>teps to developing conceptual models</w:t>
            </w:r>
          </w:p>
          <w:p w:rsidR="00063AD8" w:rsidRPr="0017571C" w:rsidRDefault="00063AD8" w:rsidP="00506DFC">
            <w:pPr>
              <w:spacing w:after="0" w:line="240" w:lineRule="auto"/>
              <w:jc w:val="center"/>
              <w:rPr>
                <w:b/>
                <w:sz w:val="24"/>
                <w:szCs w:val="24"/>
              </w:rPr>
            </w:pPr>
          </w:p>
          <w:p w:rsidR="00063AD8" w:rsidRPr="000371B0" w:rsidRDefault="00063AD8" w:rsidP="00441C99">
            <w:pPr>
              <w:spacing w:after="120"/>
            </w:pPr>
            <w:r w:rsidRPr="000371B0">
              <w:t>Gross (2003) provides a series of nine steps or tasks in constructing conceptual models for monitoring programs:</w:t>
            </w:r>
          </w:p>
          <w:p w:rsidR="00063AD8" w:rsidRPr="000371B0" w:rsidRDefault="00063AD8" w:rsidP="00441C99">
            <w:pPr>
              <w:spacing w:after="120"/>
              <w:ind w:firstLine="1276"/>
            </w:pPr>
            <w:r w:rsidRPr="000371B0">
              <w:t>1. Clearly state the goals of the conceptual models</w:t>
            </w:r>
          </w:p>
          <w:p w:rsidR="00063AD8" w:rsidRPr="000371B0" w:rsidRDefault="00063AD8" w:rsidP="00441C99">
            <w:pPr>
              <w:spacing w:after="120"/>
              <w:ind w:firstLine="1276"/>
            </w:pPr>
            <w:r w:rsidRPr="000371B0">
              <w:t>2. Identify bounds of the system of interest</w:t>
            </w:r>
          </w:p>
          <w:p w:rsidR="00063AD8" w:rsidRPr="000371B0" w:rsidRDefault="00063AD8" w:rsidP="00441C99">
            <w:pPr>
              <w:spacing w:after="120"/>
              <w:ind w:firstLine="1276"/>
            </w:pPr>
            <w:r w:rsidRPr="000371B0">
              <w:t>3. Identify key model components, subsystems, and interactions</w:t>
            </w:r>
          </w:p>
          <w:p w:rsidR="00063AD8" w:rsidRPr="000371B0" w:rsidRDefault="00063AD8" w:rsidP="00B97CE5">
            <w:pPr>
              <w:spacing w:after="120"/>
              <w:ind w:left="1560" w:hanging="284"/>
            </w:pPr>
            <w:r w:rsidRPr="000371B0">
              <w:t xml:space="preserve">4. Develop control models </w:t>
            </w:r>
            <w:r w:rsidR="00D7430F">
              <w:t>(qualitative and quantitative process models</w:t>
            </w:r>
            <w:r w:rsidR="00B97CE5">
              <w:t xml:space="preserve"> - </w:t>
            </w:r>
            <w:r w:rsidR="00D7430F">
              <w:t xml:space="preserve">see Table 2.5) </w:t>
            </w:r>
            <w:r w:rsidRPr="000371B0">
              <w:t>of key systems and subsystems</w:t>
            </w:r>
          </w:p>
          <w:p w:rsidR="00063AD8" w:rsidRPr="000371B0" w:rsidRDefault="00063AD8" w:rsidP="00441C99">
            <w:pPr>
              <w:spacing w:after="120"/>
              <w:ind w:firstLine="1276"/>
            </w:pPr>
            <w:r w:rsidRPr="000371B0">
              <w:t>5. Identify natural and anthropogenic stressors (pressures)</w:t>
            </w:r>
          </w:p>
          <w:p w:rsidR="00063AD8" w:rsidRPr="000371B0" w:rsidRDefault="00063AD8" w:rsidP="00441C99">
            <w:pPr>
              <w:spacing w:after="120"/>
              <w:ind w:firstLine="1276"/>
            </w:pPr>
            <w:r w:rsidRPr="000371B0">
              <w:t>6. Describe relationships of stressors, ecological factors, and responses</w:t>
            </w:r>
          </w:p>
          <w:p w:rsidR="00063AD8" w:rsidRPr="000371B0" w:rsidRDefault="00063AD8" w:rsidP="00441C99">
            <w:pPr>
              <w:spacing w:after="120"/>
              <w:ind w:firstLine="1276"/>
            </w:pPr>
            <w:r w:rsidRPr="000371B0">
              <w:t>7. Articulate key questions or alternative approaches</w:t>
            </w:r>
          </w:p>
          <w:p w:rsidR="00063AD8" w:rsidRPr="00047F3A" w:rsidRDefault="00063AD8" w:rsidP="00441C99">
            <w:pPr>
              <w:spacing w:after="120"/>
              <w:ind w:firstLine="1276"/>
              <w:rPr>
                <w:color w:val="BFBFBF" w:themeColor="background1" w:themeShade="BF"/>
              </w:rPr>
            </w:pPr>
            <w:r w:rsidRPr="000564CF">
              <w:t>8. Identify inclusive list of indicators and prioritise them</w:t>
            </w:r>
          </w:p>
          <w:p w:rsidR="00063AD8" w:rsidRDefault="00063AD8" w:rsidP="00441C99">
            <w:pPr>
              <w:spacing w:after="120"/>
              <w:ind w:firstLine="1276"/>
              <w:rPr>
                <w:color w:val="FFFFFF" w:themeColor="background1"/>
              </w:rPr>
            </w:pPr>
            <w:r w:rsidRPr="000371B0">
              <w:t xml:space="preserve">9. Review, revise and </w:t>
            </w:r>
            <w:r w:rsidR="009E5650" w:rsidRPr="000371B0">
              <w:t>refine</w:t>
            </w:r>
            <w:r w:rsidR="009E1F54">
              <w:t>.</w:t>
            </w:r>
          </w:p>
          <w:p w:rsidR="00063AD8" w:rsidRDefault="00063AD8" w:rsidP="00506DFC">
            <w:pPr>
              <w:spacing w:after="0" w:line="240" w:lineRule="auto"/>
            </w:pPr>
          </w:p>
        </w:tc>
      </w:tr>
    </w:tbl>
    <w:p w:rsidR="00B51919" w:rsidRDefault="00B51919">
      <w:pPr>
        <w:spacing w:after="0" w:line="240" w:lineRule="auto"/>
      </w:pPr>
      <w:r>
        <w:br w:type="page"/>
      </w:r>
    </w:p>
    <w:p w:rsidR="00063AD8" w:rsidRPr="00531CB2" w:rsidRDefault="00B51919" w:rsidP="00B51919">
      <w:pPr>
        <w:pStyle w:val="Heading2"/>
        <w:spacing w:before="360" w:after="120"/>
        <w:rPr>
          <w:sz w:val="24"/>
          <w:szCs w:val="24"/>
        </w:rPr>
      </w:pPr>
      <w:bookmarkStart w:id="44" w:name="_Toc366499474"/>
      <w:r>
        <w:rPr>
          <w:sz w:val="24"/>
          <w:szCs w:val="24"/>
        </w:rPr>
        <w:t>2.3.4</w:t>
      </w:r>
      <w:r>
        <w:rPr>
          <w:sz w:val="24"/>
          <w:szCs w:val="24"/>
        </w:rPr>
        <w:tab/>
      </w:r>
      <w:r w:rsidR="00063AD8">
        <w:rPr>
          <w:sz w:val="24"/>
          <w:szCs w:val="24"/>
        </w:rPr>
        <w:t>Developing overall design for integrated monitoring</w:t>
      </w:r>
      <w:bookmarkEnd w:id="44"/>
    </w:p>
    <w:p w:rsidR="00063AD8" w:rsidRDefault="005519C5" w:rsidP="00063AD8">
      <w:pPr>
        <w:spacing w:after="120"/>
      </w:pPr>
      <w:r>
        <w:t xml:space="preserve">Developing the </w:t>
      </w:r>
      <w:r w:rsidR="00063AD8">
        <w:t>overall sampling design for integrated monitoring is comprised of three inter-related functions</w:t>
      </w:r>
      <w:r w:rsidR="00D5260C">
        <w:t>:</w:t>
      </w:r>
      <w:r w:rsidR="00063AD8">
        <w:t xml:space="preserve"> selecting indicators (</w:t>
      </w:r>
      <w:r w:rsidR="0090107F">
        <w:t>S</w:t>
      </w:r>
      <w:r w:rsidR="00063AD8">
        <w:t>ection 2.3.4a)</w:t>
      </w:r>
      <w:r w:rsidR="00D5260C">
        <w:t>;</w:t>
      </w:r>
      <w:r w:rsidR="00063AD8">
        <w:t xml:space="preserve"> selecting monitoring programs (</w:t>
      </w:r>
      <w:r w:rsidR="0090107F">
        <w:t>S</w:t>
      </w:r>
      <w:r w:rsidR="00063AD8">
        <w:t>ection 2.3.4b)</w:t>
      </w:r>
      <w:r w:rsidR="00D5260C">
        <w:t>;</w:t>
      </w:r>
      <w:r w:rsidR="00063AD8">
        <w:t xml:space="preserve"> and developing sampling design for integrated monitoring (</w:t>
      </w:r>
      <w:r w:rsidR="0090107F">
        <w:t>S</w:t>
      </w:r>
      <w:r w:rsidR="00063AD8">
        <w:t>ection 2.3.4c). Establishing the IMF seeks to</w:t>
      </w:r>
      <w:r w:rsidR="00600AA2">
        <w:t>:</w:t>
      </w:r>
    </w:p>
    <w:p w:rsidR="00063AD8" w:rsidRDefault="00063AD8" w:rsidP="00C2097A">
      <w:pPr>
        <w:pStyle w:val="ListParagraph"/>
        <w:numPr>
          <w:ilvl w:val="0"/>
          <w:numId w:val="46"/>
        </w:numPr>
        <w:spacing w:after="120"/>
        <w:ind w:left="714" w:hanging="357"/>
      </w:pPr>
      <w:r>
        <w:t>select high-level indicators</w:t>
      </w:r>
    </w:p>
    <w:p w:rsidR="00063AD8" w:rsidRDefault="00063AD8" w:rsidP="00C2097A">
      <w:pPr>
        <w:pStyle w:val="ListParagraph"/>
        <w:numPr>
          <w:ilvl w:val="0"/>
          <w:numId w:val="46"/>
        </w:numPr>
        <w:spacing w:after="120"/>
        <w:ind w:left="714" w:hanging="357"/>
      </w:pPr>
      <w:r>
        <w:t>identify the existing monitoring programs that should be included in integrated monitoring on the basis of their capacity to address high priority monitoring objectives</w:t>
      </w:r>
    </w:p>
    <w:p w:rsidR="00063AD8" w:rsidRDefault="00063AD8" w:rsidP="00C2097A">
      <w:pPr>
        <w:pStyle w:val="ListParagraph"/>
        <w:numPr>
          <w:ilvl w:val="0"/>
          <w:numId w:val="46"/>
        </w:numPr>
        <w:spacing w:after="120"/>
        <w:ind w:left="714" w:hanging="357"/>
      </w:pPr>
      <w:r>
        <w:t>propose monitoring program options to address gaps in high priority monitoring objectives</w:t>
      </w:r>
    </w:p>
    <w:p w:rsidR="00063AD8" w:rsidRDefault="00063AD8" w:rsidP="00C2097A">
      <w:pPr>
        <w:pStyle w:val="ListParagraph"/>
        <w:numPr>
          <w:ilvl w:val="0"/>
          <w:numId w:val="46"/>
        </w:numPr>
        <w:spacing w:after="120"/>
        <w:ind w:left="714" w:hanging="357"/>
      </w:pPr>
      <w:proofErr w:type="gramStart"/>
      <w:r>
        <w:t>provide</w:t>
      </w:r>
      <w:proofErr w:type="gramEnd"/>
      <w:r>
        <w:t xml:space="preserve"> an overview of desired sampling design requirements for monitoring programs that are selected for inclusion in integrated monitoring and assess if existing monitoring programs meet </w:t>
      </w:r>
      <w:r w:rsidR="00D5260C">
        <w:t>them</w:t>
      </w:r>
      <w:r>
        <w:t>.</w:t>
      </w:r>
    </w:p>
    <w:p w:rsidR="00063AD8" w:rsidRPr="00531CB2" w:rsidRDefault="00063AD8" w:rsidP="00063AD8">
      <w:pPr>
        <w:pStyle w:val="Heading2"/>
        <w:spacing w:before="360" w:after="120"/>
        <w:ind w:left="1134" w:hanging="1134"/>
        <w:rPr>
          <w:sz w:val="24"/>
          <w:szCs w:val="24"/>
        </w:rPr>
      </w:pPr>
      <w:bookmarkStart w:id="45" w:name="_Toc366499475"/>
      <w:r>
        <w:rPr>
          <w:sz w:val="24"/>
          <w:szCs w:val="24"/>
        </w:rPr>
        <w:t>2.3.4a</w:t>
      </w:r>
      <w:r>
        <w:rPr>
          <w:sz w:val="24"/>
          <w:szCs w:val="24"/>
        </w:rPr>
        <w:tab/>
        <w:t xml:space="preserve">Selecting </w:t>
      </w:r>
      <w:r w:rsidRPr="00531CB2">
        <w:rPr>
          <w:sz w:val="24"/>
          <w:szCs w:val="24"/>
        </w:rPr>
        <w:t>indicators</w:t>
      </w:r>
      <w:bookmarkEnd w:id="45"/>
    </w:p>
    <w:p w:rsidR="00063AD8" w:rsidRDefault="00063AD8" w:rsidP="00063AD8">
      <w:pPr>
        <w:spacing w:after="120" w:line="240" w:lineRule="auto"/>
        <w:rPr>
          <w:rFonts w:asciiTheme="minorHAnsi" w:eastAsia="Times New Roman" w:hAnsiTheme="minorHAnsi" w:cs="Times New Roman"/>
          <w:color w:val="0070C0"/>
          <w:sz w:val="24"/>
          <w:szCs w:val="24"/>
          <w:lang w:eastAsia="en-AU"/>
        </w:rPr>
      </w:pPr>
      <w:r>
        <w:rPr>
          <w:rFonts w:asciiTheme="minorHAnsi" w:eastAsia="Times New Roman" w:hAnsiTheme="minorHAnsi" w:cs="Times New Roman"/>
          <w:color w:val="0070C0"/>
          <w:sz w:val="24"/>
          <w:szCs w:val="24"/>
          <w:lang w:eastAsia="en-AU"/>
        </w:rPr>
        <w:t>Aims of this section</w:t>
      </w:r>
    </w:p>
    <w:p w:rsidR="00063AD8" w:rsidRDefault="00063AD8" w:rsidP="0037171B">
      <w:pPr>
        <w:pStyle w:val="ListParagraph"/>
        <w:numPr>
          <w:ilvl w:val="0"/>
          <w:numId w:val="8"/>
        </w:numPr>
        <w:spacing w:after="120"/>
        <w:ind w:left="714" w:hanging="357"/>
        <w:rPr>
          <w:rFonts w:asciiTheme="minorHAnsi" w:hAnsiTheme="minorHAnsi" w:cs="Courier New"/>
        </w:rPr>
      </w:pPr>
      <w:r>
        <w:rPr>
          <w:rFonts w:asciiTheme="minorHAnsi" w:hAnsiTheme="minorHAnsi" w:cs="Courier New"/>
        </w:rPr>
        <w:t>To explain importance of selecting indicators</w:t>
      </w:r>
      <w:r w:rsidR="00D5260C">
        <w:rPr>
          <w:rFonts w:asciiTheme="minorHAnsi" w:hAnsiTheme="minorHAnsi" w:cs="Courier New"/>
        </w:rPr>
        <w:t>.</w:t>
      </w:r>
    </w:p>
    <w:p w:rsidR="00063AD8" w:rsidRDefault="00063AD8" w:rsidP="0037171B">
      <w:pPr>
        <w:pStyle w:val="ListParagraph"/>
        <w:numPr>
          <w:ilvl w:val="0"/>
          <w:numId w:val="8"/>
        </w:numPr>
        <w:spacing w:after="120"/>
        <w:ind w:left="714" w:hanging="357"/>
        <w:rPr>
          <w:rFonts w:asciiTheme="minorHAnsi" w:hAnsiTheme="minorHAnsi" w:cs="Courier New"/>
        </w:rPr>
      </w:pPr>
      <w:r>
        <w:rPr>
          <w:rFonts w:asciiTheme="minorHAnsi" w:hAnsiTheme="minorHAnsi" w:cs="Courier New"/>
        </w:rPr>
        <w:t>To highlight considerations for selecting indicators</w:t>
      </w:r>
      <w:r w:rsidR="00D5260C">
        <w:rPr>
          <w:rFonts w:asciiTheme="minorHAnsi" w:hAnsiTheme="minorHAnsi" w:cs="Courier New"/>
        </w:rPr>
        <w:t>.</w:t>
      </w:r>
    </w:p>
    <w:p w:rsidR="00063AD8" w:rsidRDefault="00063AD8" w:rsidP="00A445A6">
      <w:pPr>
        <w:pStyle w:val="ListParagraph"/>
        <w:numPr>
          <w:ilvl w:val="0"/>
          <w:numId w:val="8"/>
        </w:numPr>
        <w:ind w:left="714" w:hanging="357"/>
        <w:rPr>
          <w:rFonts w:asciiTheme="minorHAnsi" w:hAnsiTheme="minorHAnsi" w:cs="Courier New"/>
        </w:rPr>
      </w:pPr>
      <w:r>
        <w:rPr>
          <w:rFonts w:asciiTheme="minorHAnsi" w:hAnsiTheme="minorHAnsi" w:cs="Courier New"/>
        </w:rPr>
        <w:t>To provide guidance to establish an IMF</w:t>
      </w:r>
      <w:r w:rsidR="0090107F">
        <w:rPr>
          <w:rFonts w:asciiTheme="minorHAnsi" w:hAnsiTheme="minorHAnsi" w:cs="Courier New"/>
        </w:rPr>
        <w:t>.</w:t>
      </w:r>
    </w:p>
    <w:p w:rsidR="00063AD8" w:rsidRPr="00C828EC" w:rsidRDefault="00063AD8" w:rsidP="00063AD8">
      <w:pPr>
        <w:spacing w:after="120" w:line="240" w:lineRule="auto"/>
        <w:rPr>
          <w:rFonts w:asciiTheme="minorHAnsi" w:eastAsia="Times New Roman" w:hAnsiTheme="minorHAnsi" w:cs="Times New Roman"/>
          <w:color w:val="0070C0"/>
          <w:sz w:val="24"/>
          <w:szCs w:val="24"/>
          <w:lang w:eastAsia="en-AU"/>
        </w:rPr>
      </w:pPr>
      <w:r w:rsidRPr="00C828EC">
        <w:rPr>
          <w:rFonts w:asciiTheme="minorHAnsi" w:eastAsia="Times New Roman" w:hAnsiTheme="minorHAnsi" w:cs="Times New Roman"/>
          <w:color w:val="0070C0"/>
          <w:sz w:val="24"/>
          <w:szCs w:val="24"/>
          <w:lang w:eastAsia="en-AU"/>
        </w:rPr>
        <w:t>Importance</w:t>
      </w:r>
    </w:p>
    <w:p w:rsidR="00063AD8" w:rsidRDefault="00063AD8" w:rsidP="00063AD8">
      <w:r>
        <w:t xml:space="preserve">Selecting indicators is an essential function of an IMF because it provides a mechanism to reduce a large set of variables that might possibly be measured down to a small set of variables which represent the most useful </w:t>
      </w:r>
      <w:r w:rsidR="00D5260C">
        <w:t>measures of</w:t>
      </w:r>
      <w:r w:rsidR="007E752D">
        <w:t xml:space="preserve"> the status of MNES values and effectiveness of management </w:t>
      </w:r>
      <w:r w:rsidR="00D5260C">
        <w:t xml:space="preserve">in </w:t>
      </w:r>
      <w:r w:rsidR="007E752D">
        <w:t xml:space="preserve">maintaining and enhancing those values. </w:t>
      </w:r>
      <w:r w:rsidR="00D5260C">
        <w:t>T</w:t>
      </w:r>
      <w:r w:rsidR="007E752D">
        <w:t xml:space="preserve">here needs to be clear </w:t>
      </w:r>
      <w:r w:rsidR="006C317C">
        <w:t>links</w:t>
      </w:r>
      <w:r w:rsidR="007E752D">
        <w:t xml:space="preserve"> from management objectives to monitoring objectives to</w:t>
      </w:r>
      <w:r w:rsidR="00962BF7">
        <w:t xml:space="preserve"> selected</w:t>
      </w:r>
      <w:r w:rsidR="007E752D">
        <w:t xml:space="preserve"> indicators)</w:t>
      </w:r>
      <w:r w:rsidR="00D5260C">
        <w:t xml:space="preserve">. Well-defined indicators </w:t>
      </w:r>
      <w:r w:rsidR="007E752D">
        <w:t xml:space="preserve">are </w:t>
      </w:r>
      <w:r w:rsidR="00D5260C">
        <w:t xml:space="preserve">also </w:t>
      </w:r>
      <w:r w:rsidR="007E752D">
        <w:t xml:space="preserve">an important means </w:t>
      </w:r>
      <w:r>
        <w:t xml:space="preserve">for communicating </w:t>
      </w:r>
      <w:r w:rsidR="007E752D">
        <w:t xml:space="preserve">monitoring </w:t>
      </w:r>
      <w:r>
        <w:t>results to a wider audience.</w:t>
      </w:r>
    </w:p>
    <w:p w:rsidR="00063AD8" w:rsidRPr="00F84008" w:rsidRDefault="00063AD8" w:rsidP="00063AD8">
      <w:pPr>
        <w:spacing w:after="120" w:line="240" w:lineRule="auto"/>
        <w:rPr>
          <w:rFonts w:asciiTheme="minorHAnsi" w:eastAsia="Times New Roman" w:hAnsiTheme="minorHAnsi" w:cs="Times New Roman"/>
          <w:color w:val="0070C0"/>
          <w:sz w:val="24"/>
          <w:szCs w:val="24"/>
          <w:lang w:eastAsia="en-AU"/>
        </w:rPr>
      </w:pPr>
      <w:r w:rsidRPr="00F84008">
        <w:rPr>
          <w:rFonts w:asciiTheme="minorHAnsi" w:eastAsia="Times New Roman" w:hAnsiTheme="minorHAnsi" w:cs="Times New Roman"/>
          <w:color w:val="0070C0"/>
          <w:sz w:val="24"/>
          <w:szCs w:val="24"/>
          <w:lang w:eastAsia="en-AU"/>
        </w:rPr>
        <w:t>Considerations</w:t>
      </w:r>
    </w:p>
    <w:p w:rsidR="00063AD8" w:rsidRDefault="00063AD8" w:rsidP="00441C99">
      <w:pPr>
        <w:spacing w:after="120"/>
      </w:pPr>
      <w:r>
        <w:t>The va</w:t>
      </w:r>
      <w:r w:rsidR="00366D88">
        <w:t xml:space="preserve">rious definitions of </w:t>
      </w:r>
      <w:r>
        <w:t xml:space="preserve">indicators in the literature allude to their desirable characteristics: they should </w:t>
      </w:r>
      <w:r w:rsidRPr="00FE64C6">
        <w:t xml:space="preserve">provide unambiguous signals of </w:t>
      </w:r>
      <w:r>
        <w:t>change</w:t>
      </w:r>
      <w:r w:rsidR="00366D88">
        <w:t xml:space="preserve"> in MNES values</w:t>
      </w:r>
      <w:r w:rsidRPr="00FE64C6">
        <w:t xml:space="preserve"> before these changes</w:t>
      </w:r>
      <w:r>
        <w:t xml:space="preserve"> become severe or irreversible; they </w:t>
      </w:r>
      <w:r w:rsidRPr="00FE64C6">
        <w:t xml:space="preserve">should be </w:t>
      </w:r>
      <w:r>
        <w:t>sensitive</w:t>
      </w:r>
      <w:r w:rsidRPr="00FE64C6">
        <w:t xml:space="preserve"> </w:t>
      </w:r>
      <w:r>
        <w:t xml:space="preserve">to a range of pressures; and they should </w:t>
      </w:r>
      <w:r w:rsidRPr="00FE64C6">
        <w:t xml:space="preserve">allow managers to take timely </w:t>
      </w:r>
      <w:r>
        <w:t>actions to minimi</w:t>
      </w:r>
      <w:r w:rsidR="00D5260C">
        <w:t>s</w:t>
      </w:r>
      <w:r>
        <w:t>e the impacts of these pressures (Hayes et al</w:t>
      </w:r>
      <w:r w:rsidR="005519C5">
        <w:t>.</w:t>
      </w:r>
      <w:r>
        <w:t xml:space="preserve"> 2012).These characteristics, however, are just a few of the many </w:t>
      </w:r>
      <w:r w:rsidR="00D5260C">
        <w:t>‘</w:t>
      </w:r>
      <w:r>
        <w:t>ideal characteristics</w:t>
      </w:r>
      <w:r w:rsidR="00D5260C">
        <w:t>’</w:t>
      </w:r>
      <w:r>
        <w:t xml:space="preserve"> typically used to select indicators from the large number of potential candidates. The most common selection criteria are</w:t>
      </w:r>
      <w:r w:rsidR="00D5260C">
        <w:t xml:space="preserve"> that the indicators chosen</w:t>
      </w:r>
      <w:r>
        <w:t>:</w:t>
      </w:r>
    </w:p>
    <w:p w:rsidR="00063AD8" w:rsidRDefault="00D5260C" w:rsidP="0037171B">
      <w:pPr>
        <w:pStyle w:val="ListParagraph"/>
        <w:numPr>
          <w:ilvl w:val="0"/>
          <w:numId w:val="6"/>
        </w:numPr>
        <w:spacing w:after="120"/>
        <w:ind w:left="714" w:hanging="357"/>
      </w:pPr>
      <w:r>
        <w:t xml:space="preserve">have a </w:t>
      </w:r>
      <w:r w:rsidR="00063AD8">
        <w:t xml:space="preserve">strong scientific and conceptual basis - i.e. </w:t>
      </w:r>
      <w:r>
        <w:t xml:space="preserve">indicators </w:t>
      </w:r>
      <w:r w:rsidR="00063AD8">
        <w:t>based on well</w:t>
      </w:r>
      <w:r>
        <w:t>-</w:t>
      </w:r>
      <w:r w:rsidR="00063AD8">
        <w:t>defined or validated cause</w:t>
      </w:r>
      <w:r>
        <w:t>-</w:t>
      </w:r>
      <w:r w:rsidR="00063AD8">
        <w:t>and</w:t>
      </w:r>
      <w:r>
        <w:t>-</w:t>
      </w:r>
      <w:r w:rsidR="00063AD8">
        <w:t>effect chains linking anthropogenic pressures to ecosystem response</w:t>
      </w:r>
    </w:p>
    <w:p w:rsidR="00063AD8" w:rsidRDefault="00063AD8" w:rsidP="0037171B">
      <w:pPr>
        <w:pStyle w:val="ListParagraph"/>
        <w:numPr>
          <w:ilvl w:val="0"/>
          <w:numId w:val="6"/>
        </w:numPr>
        <w:spacing w:after="120"/>
        <w:ind w:left="714" w:hanging="357"/>
      </w:pPr>
      <w:r>
        <w:t>provide signals that can be measured in simple, cost-effective ways with available resources, and analysed in a fashion that allows unambiguous interpretation</w:t>
      </w:r>
    </w:p>
    <w:p w:rsidR="00063AD8" w:rsidRDefault="00063AD8" w:rsidP="0037171B">
      <w:pPr>
        <w:pStyle w:val="ListParagraph"/>
        <w:numPr>
          <w:ilvl w:val="0"/>
          <w:numId w:val="6"/>
        </w:numPr>
        <w:spacing w:after="120"/>
        <w:ind w:left="714" w:hanging="357"/>
      </w:pPr>
      <w:r>
        <w:t>have well established links with specific management objectives and are responsive to related management actions over policy-relevant time frames</w:t>
      </w:r>
    </w:p>
    <w:p w:rsidR="00063AD8" w:rsidRDefault="00063AD8" w:rsidP="0037171B">
      <w:pPr>
        <w:pStyle w:val="ListParagraph"/>
        <w:numPr>
          <w:ilvl w:val="0"/>
          <w:numId w:val="6"/>
        </w:numPr>
      </w:pPr>
      <w:proofErr w:type="gramStart"/>
      <w:r>
        <w:t>are</w:t>
      </w:r>
      <w:proofErr w:type="gramEnd"/>
      <w:r>
        <w:t xml:space="preserve"> easily understood by stakeholders and/or target audience.</w:t>
      </w:r>
    </w:p>
    <w:p w:rsidR="00102275" w:rsidRDefault="00063AD8">
      <w:r>
        <w:t>The challenge of selecting ecological indicators can be approached empirically and/or theoretically.</w:t>
      </w:r>
    </w:p>
    <w:p w:rsidR="00063AD8" w:rsidRPr="003E06C1" w:rsidRDefault="00063AD8" w:rsidP="00063AD8">
      <w:pPr>
        <w:spacing w:after="120" w:line="240" w:lineRule="auto"/>
        <w:rPr>
          <w:i/>
        </w:rPr>
      </w:pPr>
      <w:r w:rsidRPr="003E06C1">
        <w:rPr>
          <w:i/>
        </w:rPr>
        <w:t>Empirical approach</w:t>
      </w:r>
      <w:r>
        <w:rPr>
          <w:i/>
        </w:rPr>
        <w:t xml:space="preserve"> to indicator selection</w:t>
      </w:r>
    </w:p>
    <w:p w:rsidR="00063AD8" w:rsidRDefault="00063AD8" w:rsidP="00063AD8">
      <w:pPr>
        <w:ind w:left="284"/>
      </w:pPr>
      <w:r>
        <w:t xml:space="preserve">Empirical indicators can be selected, and evaluated, in one of two ways. The </w:t>
      </w:r>
      <w:r w:rsidRPr="0089374B">
        <w:rPr>
          <w:b/>
          <w:i/>
        </w:rPr>
        <w:t>reference site approach</w:t>
      </w:r>
      <w:r>
        <w:t xml:space="preserve"> compares the biological and physical conditions of pristine, unperturbed reference (baseline) sites to impacted sites</w:t>
      </w:r>
      <w:r w:rsidRPr="00E0246C">
        <w:t xml:space="preserve"> </w:t>
      </w:r>
      <w:r>
        <w:t>(</w:t>
      </w:r>
      <w:proofErr w:type="spellStart"/>
      <w:r>
        <w:t>Coysh</w:t>
      </w:r>
      <w:proofErr w:type="spellEnd"/>
      <w:r>
        <w:t xml:space="preserve"> </w:t>
      </w:r>
      <w:r w:rsidR="00C752DD" w:rsidRPr="00C752DD">
        <w:t xml:space="preserve">et </w:t>
      </w:r>
      <w:r w:rsidRPr="00A8020D">
        <w:t>al</w:t>
      </w:r>
      <w:r>
        <w:t xml:space="preserve">. 2000). The </w:t>
      </w:r>
      <w:r w:rsidRPr="0089374B">
        <w:rPr>
          <w:b/>
          <w:i/>
        </w:rPr>
        <w:t>disturbance gradient approach</w:t>
      </w:r>
      <w:r>
        <w:t xml:space="preserve"> typically uses regression-based methods to select indicators by measuring ecosystem responses along stress gradients (Link </w:t>
      </w:r>
      <w:r w:rsidR="00C752DD" w:rsidRPr="00C752DD">
        <w:t>et al</w:t>
      </w:r>
      <w:r w:rsidRPr="006807B7">
        <w:t>.</w:t>
      </w:r>
      <w:r>
        <w:t xml:space="preserve"> 2002; </w:t>
      </w:r>
      <w:proofErr w:type="spellStart"/>
      <w:r>
        <w:t>Methratta</w:t>
      </w:r>
      <w:proofErr w:type="spellEnd"/>
      <w:r>
        <w:t xml:space="preserve"> and Link 2006; Hewitt </w:t>
      </w:r>
      <w:r w:rsidR="00C752DD" w:rsidRPr="00C752DD">
        <w:t>et al</w:t>
      </w:r>
      <w:r w:rsidRPr="006807B7">
        <w:t>.</w:t>
      </w:r>
      <w:r>
        <w:t xml:space="preserve"> 2005). In practi</w:t>
      </w:r>
      <w:r w:rsidR="006807B7">
        <w:t>c</w:t>
      </w:r>
      <w:r>
        <w:t>e</w:t>
      </w:r>
      <w:r w:rsidR="006807B7">
        <w:t>,</w:t>
      </w:r>
      <w:r>
        <w:t xml:space="preserve"> elements of both approaches are often used (</w:t>
      </w:r>
      <w:proofErr w:type="spellStart"/>
      <w:r>
        <w:t>Kuhnert</w:t>
      </w:r>
      <w:proofErr w:type="spellEnd"/>
      <w:r>
        <w:t xml:space="preserve"> </w:t>
      </w:r>
      <w:r w:rsidR="00C752DD" w:rsidRPr="00C752DD">
        <w:t>et al</w:t>
      </w:r>
      <w:r w:rsidRPr="006807B7">
        <w:t>.</w:t>
      </w:r>
      <w:r w:rsidR="006807B7">
        <w:t xml:space="preserve"> </w:t>
      </w:r>
      <w:r>
        <w:t>2007).</w:t>
      </w:r>
    </w:p>
    <w:p w:rsidR="00063AD8" w:rsidRDefault="00063AD8" w:rsidP="00063AD8">
      <w:pPr>
        <w:ind w:left="284"/>
      </w:pPr>
      <w:r>
        <w:t>The principal advantage of empirical approaches to indicator selection is that they do not rely on a detailed understanding of the cause-and-effect mechanisms that link anthropogenic activity and ecosystem response. The approach relies on large datasets, systematically compiled over many sites and years, and is therefore less sensitive to limited understanding of ecosystem dynamics and the subjectiv</w:t>
      </w:r>
      <w:r w:rsidR="006807B7">
        <w:t>ity</w:t>
      </w:r>
      <w:r>
        <w:t xml:space="preserve"> of theoretical, expert-based systems.</w:t>
      </w:r>
      <w:bookmarkStart w:id="46" w:name="_Ref200337456"/>
      <w:bookmarkStart w:id="47" w:name="_Toc207089592"/>
      <w:bookmarkStart w:id="48" w:name="_Toc338166724"/>
      <w:bookmarkStart w:id="49" w:name="_Toc338752354"/>
    </w:p>
    <w:bookmarkEnd w:id="46"/>
    <w:bookmarkEnd w:id="47"/>
    <w:bookmarkEnd w:id="48"/>
    <w:bookmarkEnd w:id="49"/>
    <w:p w:rsidR="00063AD8" w:rsidRDefault="00063AD8" w:rsidP="00063AD8">
      <w:pPr>
        <w:ind w:left="284"/>
      </w:pPr>
      <w:r>
        <w:t xml:space="preserve">The </w:t>
      </w:r>
      <w:r w:rsidR="006807B7">
        <w:t xml:space="preserve">greatest </w:t>
      </w:r>
      <w:r>
        <w:t xml:space="preserve">challenge </w:t>
      </w:r>
      <w:r w:rsidR="006807B7">
        <w:t xml:space="preserve">of </w:t>
      </w:r>
      <w:r>
        <w:t xml:space="preserve">the empirical approach is the limited </w:t>
      </w:r>
      <w:r w:rsidR="00EB33C5">
        <w:t>availability of large</w:t>
      </w:r>
      <w:r>
        <w:t xml:space="preserve"> datasets that are relevant to </w:t>
      </w:r>
      <w:r w:rsidR="006807B7">
        <w:t xml:space="preserve">a particular </w:t>
      </w:r>
      <w:r>
        <w:t xml:space="preserve">problem. </w:t>
      </w:r>
      <w:r w:rsidRPr="00F605AA">
        <w:t xml:space="preserve">Other </w:t>
      </w:r>
      <w:r>
        <w:t xml:space="preserve">potential </w:t>
      </w:r>
      <w:r w:rsidR="006807B7">
        <w:t xml:space="preserve">issues </w:t>
      </w:r>
      <w:r>
        <w:t xml:space="preserve">include the difficulty of selecting reference sites (Frost </w:t>
      </w:r>
      <w:r w:rsidR="00C752DD" w:rsidRPr="00C752DD">
        <w:t>et al</w:t>
      </w:r>
      <w:r w:rsidRPr="006807B7">
        <w:t>.</w:t>
      </w:r>
      <w:r>
        <w:t xml:space="preserve"> 1992; </w:t>
      </w:r>
      <w:r w:rsidRPr="00282E82">
        <w:t>ICES</w:t>
      </w:r>
      <w:r>
        <w:t xml:space="preserve"> 2005), lack of power to detect changes within policy</w:t>
      </w:r>
      <w:r w:rsidR="006807B7">
        <w:t>-</w:t>
      </w:r>
      <w:r>
        <w:t>relevant timeframes (Nicholson and Jennings 2004) and the inability to assign cause</w:t>
      </w:r>
      <w:r w:rsidR="006807B7">
        <w:t>s</w:t>
      </w:r>
      <w:r>
        <w:t xml:space="preserve"> and effect</w:t>
      </w:r>
      <w:r w:rsidR="006807B7">
        <w:t>s</w:t>
      </w:r>
      <w:r>
        <w:t xml:space="preserve"> to observed changes without substantial experimentation. It may therefore be difficult to compare indicators across studies that use different ordination or regression methods, or across different spatial</w:t>
      </w:r>
      <w:r w:rsidR="006807B7">
        <w:t xml:space="preserve"> or </w:t>
      </w:r>
      <w:r>
        <w:t>temporal scales</w:t>
      </w:r>
      <w:r w:rsidR="006807B7">
        <w:t>,</w:t>
      </w:r>
      <w:r>
        <w:t xml:space="preserve"> without additional experimentation or provi</w:t>
      </w:r>
      <w:r w:rsidR="006807B7">
        <w:t>sion of</w:t>
      </w:r>
      <w:r>
        <w:t xml:space="preserve"> mechanistic explanations for observed changes in the system.</w:t>
      </w:r>
    </w:p>
    <w:p w:rsidR="00063AD8" w:rsidRPr="003E06C1" w:rsidRDefault="00063AD8" w:rsidP="00063AD8">
      <w:pPr>
        <w:spacing w:after="120" w:line="240" w:lineRule="auto"/>
        <w:rPr>
          <w:i/>
        </w:rPr>
      </w:pPr>
      <w:r w:rsidRPr="003E06C1">
        <w:rPr>
          <w:i/>
        </w:rPr>
        <w:t>Theoretical approach to indicator selection</w:t>
      </w:r>
    </w:p>
    <w:p w:rsidR="00063AD8" w:rsidRPr="002C472B" w:rsidRDefault="00063AD8" w:rsidP="00063AD8">
      <w:pPr>
        <w:ind w:left="284"/>
      </w:pPr>
      <w:r>
        <w:t>The theoretical approach to selecting indicators aims to develop a conceptual understanding of the cause</w:t>
      </w:r>
      <w:r w:rsidR="006807B7">
        <w:t>-</w:t>
      </w:r>
      <w:r>
        <w:t>and</w:t>
      </w:r>
      <w:r w:rsidR="006807B7">
        <w:t>-</w:t>
      </w:r>
      <w:r>
        <w:t>effect mechanisms that link anthropogenic activity and pollution to the response of valued components or processes of the ecosystem. This approach is usually embedded within a D</w:t>
      </w:r>
      <w:r w:rsidR="00AC636D">
        <w:t>PSIR</w:t>
      </w:r>
      <w:r>
        <w:t xml:space="preserve"> framework </w:t>
      </w:r>
      <w:r w:rsidR="006807B7">
        <w:t>(</w:t>
      </w:r>
      <w:proofErr w:type="spellStart"/>
      <w:r w:rsidR="006807B7">
        <w:t>A</w:t>
      </w:r>
      <w:r w:rsidR="00E62D99">
        <w:t>n</w:t>
      </w:r>
      <w:r w:rsidR="006807B7">
        <w:t>tunes</w:t>
      </w:r>
      <w:proofErr w:type="spellEnd"/>
      <w:r w:rsidR="006807B7">
        <w:t xml:space="preserve"> and Santos 1999) </w:t>
      </w:r>
      <w:r>
        <w:t>or variants thereof (</w:t>
      </w:r>
      <w:proofErr w:type="spellStart"/>
      <w:r>
        <w:t>Langmead</w:t>
      </w:r>
      <w:proofErr w:type="spellEnd"/>
      <w:r>
        <w:t xml:space="preserve"> </w:t>
      </w:r>
      <w:r w:rsidRPr="003E06C1">
        <w:t>et al.</w:t>
      </w:r>
      <w:r>
        <w:t xml:space="preserve"> 2007; </w:t>
      </w:r>
      <w:proofErr w:type="spellStart"/>
      <w:r w:rsidRPr="004321AE">
        <w:t>Niemeijer</w:t>
      </w:r>
      <w:proofErr w:type="spellEnd"/>
      <w:r>
        <w:t xml:space="preserve"> and de </w:t>
      </w:r>
      <w:proofErr w:type="spellStart"/>
      <w:r>
        <w:t>Groot</w:t>
      </w:r>
      <w:proofErr w:type="spellEnd"/>
      <w:r>
        <w:t xml:space="preserve"> 2008).</w:t>
      </w:r>
    </w:p>
    <w:p w:rsidR="00063AD8" w:rsidRDefault="00063AD8" w:rsidP="00063AD8">
      <w:pPr>
        <w:ind w:left="284"/>
      </w:pPr>
      <w:r>
        <w:t>The DPSIR framework is intuitively appealing and popular; it does</w:t>
      </w:r>
      <w:r w:rsidR="00EB33C5">
        <w:t xml:space="preserve"> not, however, select</w:t>
      </w:r>
      <w:r>
        <w:t xml:space="preserve"> indicators. The cause</w:t>
      </w:r>
      <w:r w:rsidR="006807B7">
        <w:t>-</w:t>
      </w:r>
      <w:r>
        <w:t>and</w:t>
      </w:r>
      <w:r w:rsidR="006807B7">
        <w:t>-</w:t>
      </w:r>
      <w:r>
        <w:t>effect presumption embodied within the framewor</w:t>
      </w:r>
      <w:r w:rsidR="00EB33C5">
        <w:t>k implies that useful</w:t>
      </w:r>
      <w:r>
        <w:t xml:space="preserve"> indicators will co-vary in some (potentially complex) fashion with the presumed</w:t>
      </w:r>
      <w:r w:rsidR="00EB33C5">
        <w:t xml:space="preserve"> source of pressure or</w:t>
      </w:r>
      <w:r>
        <w:t xml:space="preserve"> stress. The practical application of this framework therefore requires managers to monitor pressure indicators, but thereafter it provides no further guidance.</w:t>
      </w:r>
    </w:p>
    <w:p w:rsidR="00063AD8" w:rsidRDefault="00063AD8" w:rsidP="00063AD8">
      <w:pPr>
        <w:ind w:left="284"/>
      </w:pPr>
      <w:r>
        <w:t xml:space="preserve">Over the years, different studies have filled the methodological vacuum within the DPSIR framework with many different theoretical methods to select indicators, including: unstructured lists, objectives-indicators matrices, cartoons, influence diagrams, Bayesian Belief Networks, fuzzy cognitive maps, qualitative </w:t>
      </w:r>
      <w:r w:rsidR="00D7430F">
        <w:t xml:space="preserve">process </w:t>
      </w:r>
      <w:r>
        <w:t>models (loop anal</w:t>
      </w:r>
      <w:r w:rsidR="00EB33C5">
        <w:t>ysis) and quantitative</w:t>
      </w:r>
      <w:r>
        <w:t xml:space="preserve"> process models (Ward 2000; </w:t>
      </w:r>
      <w:proofErr w:type="spellStart"/>
      <w:r w:rsidR="006807B7">
        <w:t>Ozesmi</w:t>
      </w:r>
      <w:proofErr w:type="spellEnd"/>
      <w:r w:rsidR="006807B7">
        <w:t xml:space="preserve"> and </w:t>
      </w:r>
      <w:proofErr w:type="spellStart"/>
      <w:r w:rsidR="006807B7">
        <w:t>Ozesmi</w:t>
      </w:r>
      <w:proofErr w:type="spellEnd"/>
      <w:r w:rsidR="006807B7">
        <w:t xml:space="preserve"> 2003; Fulton </w:t>
      </w:r>
      <w:r w:rsidR="006807B7" w:rsidRPr="003E06C1">
        <w:t>et al</w:t>
      </w:r>
      <w:r w:rsidR="006807B7">
        <w:t xml:space="preserve">. 2005; Ramsey and </w:t>
      </w:r>
      <w:proofErr w:type="spellStart"/>
      <w:r w:rsidR="006807B7">
        <w:t>Veltman</w:t>
      </w:r>
      <w:proofErr w:type="spellEnd"/>
      <w:r w:rsidR="006807B7">
        <w:t xml:space="preserve"> 2005; </w:t>
      </w:r>
      <w:r>
        <w:t xml:space="preserve">IOC 2006; </w:t>
      </w:r>
      <w:proofErr w:type="spellStart"/>
      <w:r w:rsidR="004A408B">
        <w:t>Dambacher</w:t>
      </w:r>
      <w:proofErr w:type="spellEnd"/>
      <w:r w:rsidR="004A408B">
        <w:t xml:space="preserve"> </w:t>
      </w:r>
      <w:r w:rsidR="004A408B" w:rsidRPr="003E06C1">
        <w:t>et al</w:t>
      </w:r>
      <w:r w:rsidR="004A408B">
        <w:t xml:space="preserve">. 2007; </w:t>
      </w:r>
      <w:proofErr w:type="spellStart"/>
      <w:r w:rsidR="006807B7" w:rsidRPr="0008433C">
        <w:t>Kuhnert</w:t>
      </w:r>
      <w:proofErr w:type="spellEnd"/>
      <w:r w:rsidR="006807B7" w:rsidRPr="0008433C">
        <w:t xml:space="preserve"> </w:t>
      </w:r>
      <w:r w:rsidR="006807B7" w:rsidRPr="003E06C1">
        <w:t>et al</w:t>
      </w:r>
      <w:r w:rsidR="006807B7" w:rsidRPr="0008433C">
        <w:t>. 2007</w:t>
      </w:r>
      <w:r w:rsidR="006807B7">
        <w:t xml:space="preserve">; </w:t>
      </w:r>
      <w:proofErr w:type="spellStart"/>
      <w:r w:rsidR="006807B7">
        <w:t>Pollino</w:t>
      </w:r>
      <w:proofErr w:type="spellEnd"/>
      <w:r w:rsidR="006807B7">
        <w:t xml:space="preserve"> </w:t>
      </w:r>
      <w:r w:rsidR="006807B7" w:rsidRPr="003E06C1">
        <w:t>et al</w:t>
      </w:r>
      <w:r w:rsidR="006807B7">
        <w:t xml:space="preserve">. 2007; </w:t>
      </w:r>
      <w:proofErr w:type="spellStart"/>
      <w:r>
        <w:t>Niemeijer</w:t>
      </w:r>
      <w:proofErr w:type="spellEnd"/>
      <w:r>
        <w:t xml:space="preserve"> and de </w:t>
      </w:r>
      <w:proofErr w:type="spellStart"/>
      <w:r>
        <w:t>Groot</w:t>
      </w:r>
      <w:proofErr w:type="spellEnd"/>
      <w:r>
        <w:t xml:space="preserve"> 2008; USEPA 2008).</w:t>
      </w:r>
    </w:p>
    <w:p w:rsidR="00063AD8" w:rsidRDefault="00063AD8" w:rsidP="00063AD8">
      <w:pPr>
        <w:ind w:left="284"/>
      </w:pPr>
      <w:r>
        <w:t>The key scientific challenges faced by all of these methods are: a) the utility and realism of the conceptual models that support the methodology</w:t>
      </w:r>
      <w:r w:rsidR="004A408B">
        <w:t>;</w:t>
      </w:r>
      <w:r>
        <w:t xml:space="preserve"> b) understanding and untangling the confounding effects of multiple, simultaneous pressures; and c) how to propagate the effects of variability and knowledge uncertainty. Each of the methods satisf</w:t>
      </w:r>
      <w:r w:rsidR="005519C5">
        <w:t>ies</w:t>
      </w:r>
      <w:r>
        <w:t xml:space="preserve"> these challenges to a gre</w:t>
      </w:r>
      <w:r w:rsidR="007B51D9">
        <w:t>ater or lesser extent (Table 2.5</w:t>
      </w:r>
      <w:r>
        <w:t>).</w:t>
      </w:r>
    </w:p>
    <w:p w:rsidR="00063AD8" w:rsidRDefault="00063AD8" w:rsidP="00063AD8">
      <w:pPr>
        <w:ind w:left="284"/>
      </w:pPr>
      <w:r>
        <w:t>Qualitative (</w:t>
      </w:r>
      <w:proofErr w:type="spellStart"/>
      <w:r w:rsidRPr="00182CCB">
        <w:t>Levins</w:t>
      </w:r>
      <w:proofErr w:type="spellEnd"/>
      <w:r w:rsidRPr="00182CCB">
        <w:t xml:space="preserve"> 1998</w:t>
      </w:r>
      <w:r w:rsidR="004A408B">
        <w:t>;</w:t>
      </w:r>
      <w:r>
        <w:t xml:space="preserve"> </w:t>
      </w:r>
      <w:proofErr w:type="spellStart"/>
      <w:r w:rsidRPr="008A00CF">
        <w:t>Dambacher</w:t>
      </w:r>
      <w:proofErr w:type="spellEnd"/>
      <w:r w:rsidRPr="008A00CF">
        <w:t xml:space="preserve"> and</w:t>
      </w:r>
      <w:r>
        <w:t xml:space="preserve"> </w:t>
      </w:r>
      <w:proofErr w:type="spellStart"/>
      <w:r>
        <w:t>Rossignol</w:t>
      </w:r>
      <w:proofErr w:type="spellEnd"/>
      <w:r>
        <w:t xml:space="preserve"> 2002) and quantitative (Fulton </w:t>
      </w:r>
      <w:r w:rsidRPr="003E06C1">
        <w:t>et al</w:t>
      </w:r>
      <w:r w:rsidR="00EB33C5">
        <w:t>. 2005)</w:t>
      </w:r>
      <w:r>
        <w:t xml:space="preserve"> </w:t>
      </w:r>
      <w:r w:rsidR="00D7430F">
        <w:t xml:space="preserve">process </w:t>
      </w:r>
      <w:r>
        <w:t>models are able to mimic the complex feedback cycles that occur in real ecosystems and can address the effects of multiple simultaneous pressures. The reliability of indicators selected using these models depends on the extent to which the model is: realistic (how well does it reflect the real world)</w:t>
      </w:r>
      <w:r w:rsidR="004A408B">
        <w:t>;</w:t>
      </w:r>
      <w:r>
        <w:t xml:space="preserve"> precise (how precise are its predictions)</w:t>
      </w:r>
      <w:r w:rsidR="004A408B">
        <w:t>;</w:t>
      </w:r>
      <w:r>
        <w:t xml:space="preserve"> and </w:t>
      </w:r>
      <w:proofErr w:type="spellStart"/>
      <w:r>
        <w:t>generalisable</w:t>
      </w:r>
      <w:proofErr w:type="spellEnd"/>
      <w:r>
        <w:t xml:space="preserve"> (how well does it work in other situations). We contend that the best approach i</w:t>
      </w:r>
      <w:r w:rsidR="004A408B">
        <w:t>s</w:t>
      </w:r>
      <w:r>
        <w:t xml:space="preserve"> one that combines both </w:t>
      </w:r>
      <w:r w:rsidR="004A408B">
        <w:t>qualitative and quantitative approaches</w:t>
      </w:r>
      <w:r>
        <w:t>, then verifies and/or parameterises its predictions through statistical inference.</w:t>
      </w:r>
    </w:p>
    <w:p w:rsidR="00063AD8" w:rsidRPr="008C7375" w:rsidRDefault="00063AD8" w:rsidP="008C7375">
      <w:pPr>
        <w:ind w:left="284"/>
      </w:pPr>
      <w:r>
        <w:t>The theoretical approach to identifying indicators can be based upon the conceptual modelling stage of the IMF (</w:t>
      </w:r>
      <w:r w:rsidR="0090107F">
        <w:t>S</w:t>
      </w:r>
      <w:r>
        <w:t>ection 2.4.3) subject to the constraints imposed by sufficiency of the concept</w:t>
      </w:r>
      <w:r w:rsidR="00175B32">
        <w:t>ual modelling methods (Table 2.5</w:t>
      </w:r>
      <w:r>
        <w:t>). For some methods, identifying informative indicators may require a more detailed understanding and subsequent refinement of the models.</w:t>
      </w:r>
    </w:p>
    <w:p w:rsidR="00063AD8" w:rsidRPr="00977962" w:rsidRDefault="00063AD8" w:rsidP="00063AD8">
      <w:pPr>
        <w:spacing w:after="120" w:line="240" w:lineRule="auto"/>
        <w:ind w:left="284"/>
        <w:rPr>
          <w:i/>
        </w:rPr>
      </w:pPr>
      <w:r w:rsidRPr="00977962">
        <w:rPr>
          <w:i/>
        </w:rPr>
        <w:t>Prioritising indicators</w:t>
      </w:r>
    </w:p>
    <w:p w:rsidR="00063AD8" w:rsidRDefault="00063AD8" w:rsidP="00063AD8">
      <w:pPr>
        <w:ind w:left="284"/>
      </w:pPr>
      <w:r>
        <w:t>It is important to note that selected indicators will need to be prioritised because monitoring budgets are limited and typically it will not be possible to implement a sustai</w:t>
      </w:r>
      <w:r w:rsidR="00EB33C5">
        <w:t>ned monitoring</w:t>
      </w:r>
      <w:r>
        <w:t xml:space="preserve"> </w:t>
      </w:r>
      <w:r w:rsidR="005519C5">
        <w:t xml:space="preserve">at high level </w:t>
      </w:r>
      <w:r>
        <w:t>for all selected indicators. Prioritisation occurs in the transition from a</w:t>
      </w:r>
      <w:r w:rsidR="00EB33C5">
        <w:t>n</w:t>
      </w:r>
      <w:r>
        <w:t xml:space="preserve"> IMF to an I</w:t>
      </w:r>
      <w:r w:rsidR="00EB33C5">
        <w:t xml:space="preserve">MP (see </w:t>
      </w:r>
      <w:r w:rsidR="0090107F">
        <w:t>S</w:t>
      </w:r>
      <w:r w:rsidR="00EB33C5">
        <w:t>ection 2.5) and should involve</w:t>
      </w:r>
      <w:r>
        <w:t xml:space="preserve"> some form of structured decision</w:t>
      </w:r>
      <w:r w:rsidR="004A408B">
        <w:t>-</w:t>
      </w:r>
      <w:r>
        <w:t>making.</w:t>
      </w:r>
    </w:p>
    <w:p w:rsidR="00063AD8" w:rsidRPr="00967F7E" w:rsidRDefault="00063AD8" w:rsidP="00063AD8">
      <w:pPr>
        <w:spacing w:after="120" w:line="240" w:lineRule="auto"/>
        <w:rPr>
          <w:rFonts w:asciiTheme="minorHAnsi" w:eastAsia="Times New Roman" w:hAnsiTheme="minorHAnsi" w:cs="Times New Roman"/>
          <w:color w:val="0070C0"/>
          <w:sz w:val="24"/>
          <w:szCs w:val="24"/>
          <w:lang w:eastAsia="en-AU"/>
        </w:rPr>
      </w:pPr>
      <w:r w:rsidRPr="00074331">
        <w:rPr>
          <w:rFonts w:asciiTheme="minorHAnsi" w:eastAsia="Times New Roman" w:hAnsiTheme="minorHAnsi" w:cs="Times New Roman"/>
          <w:color w:val="0070C0"/>
          <w:sz w:val="24"/>
          <w:szCs w:val="24"/>
          <w:lang w:eastAsia="en-AU"/>
        </w:rPr>
        <w:t xml:space="preserve">Guidance to </w:t>
      </w:r>
      <w:r>
        <w:rPr>
          <w:rFonts w:asciiTheme="minorHAnsi" w:eastAsia="Times New Roman" w:hAnsiTheme="minorHAnsi" w:cs="Times New Roman"/>
          <w:color w:val="0070C0"/>
          <w:sz w:val="24"/>
          <w:szCs w:val="24"/>
          <w:lang w:eastAsia="en-AU"/>
        </w:rPr>
        <w:t>establish the IMF</w:t>
      </w:r>
    </w:p>
    <w:p w:rsidR="00063AD8" w:rsidRDefault="00063AD8" w:rsidP="00C2097A">
      <w:pPr>
        <w:pStyle w:val="ListParagraph"/>
        <w:numPr>
          <w:ilvl w:val="0"/>
          <w:numId w:val="17"/>
        </w:numPr>
        <w:spacing w:after="120"/>
        <w:ind w:hanging="357"/>
      </w:pPr>
      <w:r>
        <w:t>Instigate a collaborative process with experts to generate the following outputs:</w:t>
      </w:r>
    </w:p>
    <w:p w:rsidR="00063AD8" w:rsidRDefault="00063AD8" w:rsidP="00C2097A">
      <w:pPr>
        <w:pStyle w:val="ListParagraph"/>
        <w:numPr>
          <w:ilvl w:val="1"/>
          <w:numId w:val="17"/>
        </w:numPr>
        <w:spacing w:after="120"/>
        <w:ind w:hanging="357"/>
      </w:pPr>
      <w:r>
        <w:t xml:space="preserve">A list of selected indicators to support monitoring objectives (see </w:t>
      </w:r>
      <w:r w:rsidR="0090107F">
        <w:t>S</w:t>
      </w:r>
      <w:r>
        <w:t>ection 2.3.1)</w:t>
      </w:r>
    </w:p>
    <w:p w:rsidR="00063AD8" w:rsidRPr="005E0976" w:rsidRDefault="00063AD8" w:rsidP="00C2097A">
      <w:pPr>
        <w:pStyle w:val="ListParagraph"/>
        <w:numPr>
          <w:ilvl w:val="1"/>
          <w:numId w:val="17"/>
        </w:numPr>
        <w:rPr>
          <w:rFonts w:asciiTheme="minorHAnsi" w:hAnsiTheme="minorHAnsi" w:cs="Courier New"/>
        </w:rPr>
      </w:pPr>
      <w:r>
        <w:rPr>
          <w:rFonts w:asciiTheme="minorHAnsi" w:hAnsiTheme="minorHAnsi" w:cs="Courier New"/>
        </w:rPr>
        <w:t>A hierarchy of monitoring objectives, management objectives and selected indicators that identifies the explicit links between each monitoring objective and the selected indicator(s) that support it. There</w:t>
      </w:r>
      <w:r w:rsidRPr="005E0976">
        <w:rPr>
          <w:rFonts w:asciiTheme="minorHAnsi" w:hAnsiTheme="minorHAnsi" w:cs="Courier New"/>
        </w:rPr>
        <w:t xml:space="preserve"> should </w:t>
      </w:r>
      <w:r w:rsidR="00C62593">
        <w:rPr>
          <w:rFonts w:asciiTheme="minorHAnsi" w:hAnsiTheme="minorHAnsi" w:cs="Courier New"/>
        </w:rPr>
        <w:t>be clear links</w:t>
      </w:r>
      <w:r w:rsidRPr="005E0976">
        <w:rPr>
          <w:rFonts w:asciiTheme="minorHAnsi" w:hAnsiTheme="minorHAnsi" w:cs="Courier New"/>
        </w:rPr>
        <w:t xml:space="preserve"> from ma</w:t>
      </w:r>
      <w:r>
        <w:rPr>
          <w:rFonts w:asciiTheme="minorHAnsi" w:hAnsiTheme="minorHAnsi" w:cs="Courier New"/>
        </w:rPr>
        <w:t>nagement objectives to</w:t>
      </w:r>
      <w:r w:rsidR="00962BF7">
        <w:rPr>
          <w:rFonts w:asciiTheme="minorHAnsi" w:hAnsiTheme="minorHAnsi" w:cs="Courier New"/>
        </w:rPr>
        <w:t xml:space="preserve"> monitoring objectives to</w:t>
      </w:r>
      <w:r>
        <w:rPr>
          <w:rFonts w:asciiTheme="minorHAnsi" w:hAnsiTheme="minorHAnsi" w:cs="Courier New"/>
        </w:rPr>
        <w:t xml:space="preserve"> selected</w:t>
      </w:r>
      <w:r w:rsidRPr="005E0976">
        <w:rPr>
          <w:rFonts w:asciiTheme="minorHAnsi" w:hAnsiTheme="minorHAnsi" w:cs="Courier New"/>
        </w:rPr>
        <w:t xml:space="preserve"> indicators.</w:t>
      </w:r>
    </w:p>
    <w:p w:rsidR="00063AD8" w:rsidRDefault="00063AD8" w:rsidP="00C2097A">
      <w:pPr>
        <w:pStyle w:val="ListParagraph"/>
        <w:numPr>
          <w:ilvl w:val="0"/>
          <w:numId w:val="17"/>
        </w:numPr>
        <w:spacing w:after="120"/>
        <w:ind w:hanging="357"/>
      </w:pPr>
      <w:r>
        <w:t>Important inputs to the process are:</w:t>
      </w:r>
    </w:p>
    <w:p w:rsidR="00063AD8" w:rsidRDefault="00063AD8" w:rsidP="00C2097A">
      <w:pPr>
        <w:pStyle w:val="ListParagraph"/>
        <w:numPr>
          <w:ilvl w:val="1"/>
          <w:numId w:val="17"/>
        </w:numPr>
        <w:spacing w:after="120"/>
        <w:ind w:hanging="357"/>
      </w:pPr>
      <w:r>
        <w:t>Hierarchy of management objectives and monitoring objectives</w:t>
      </w:r>
    </w:p>
    <w:p w:rsidR="00063AD8" w:rsidRDefault="00063AD8" w:rsidP="00C2097A">
      <w:pPr>
        <w:pStyle w:val="ListParagraph"/>
        <w:numPr>
          <w:ilvl w:val="1"/>
          <w:numId w:val="17"/>
        </w:numPr>
        <w:spacing w:after="120"/>
        <w:ind w:hanging="357"/>
      </w:pPr>
      <w:r>
        <w:t xml:space="preserve">Participation of scientists, </w:t>
      </w:r>
      <w:r w:rsidR="00EB33C5">
        <w:t>managers and other stakeholders</w:t>
      </w:r>
      <w:r>
        <w:t xml:space="preserve"> with knowledge of cause</w:t>
      </w:r>
      <w:r w:rsidR="00C62593">
        <w:t>-</w:t>
      </w:r>
      <w:r>
        <w:t>and</w:t>
      </w:r>
      <w:r w:rsidR="00C62593">
        <w:t>-</w:t>
      </w:r>
      <w:r>
        <w:t>effect relationships and indicator selection</w:t>
      </w:r>
      <w:r w:rsidR="00C62593">
        <w:t xml:space="preserve"> methods</w:t>
      </w:r>
    </w:p>
    <w:p w:rsidR="00063AD8" w:rsidRDefault="00063AD8" w:rsidP="00C2097A">
      <w:pPr>
        <w:pStyle w:val="ListParagraph"/>
        <w:numPr>
          <w:ilvl w:val="1"/>
          <w:numId w:val="17"/>
        </w:numPr>
        <w:spacing w:after="120"/>
        <w:ind w:hanging="357"/>
      </w:pPr>
      <w:r>
        <w:t xml:space="preserve">Participation from organisations </w:t>
      </w:r>
      <w:r w:rsidR="00EB33C5">
        <w:t>with responsibility for selected</w:t>
      </w:r>
      <w:r>
        <w:t xml:space="preserve"> monitoring programs</w:t>
      </w:r>
      <w:r w:rsidR="00EB33C5">
        <w:t xml:space="preserve"> (or programs that are likely to be selected)</w:t>
      </w:r>
    </w:p>
    <w:p w:rsidR="00063AD8" w:rsidRDefault="00063AD8" w:rsidP="00C2097A">
      <w:pPr>
        <w:pStyle w:val="ListParagraph"/>
        <w:numPr>
          <w:ilvl w:val="1"/>
          <w:numId w:val="17"/>
        </w:numPr>
        <w:spacing w:after="120"/>
        <w:ind w:hanging="357"/>
      </w:pPr>
      <w:r>
        <w:t xml:space="preserve">Preliminary conceptual models (see </w:t>
      </w:r>
      <w:r w:rsidR="0090107F">
        <w:t>S</w:t>
      </w:r>
      <w:r>
        <w:t>ection 2.4.3)</w:t>
      </w:r>
    </w:p>
    <w:p w:rsidR="00063AD8" w:rsidRDefault="00063AD8" w:rsidP="00C2097A">
      <w:pPr>
        <w:pStyle w:val="ListParagraph"/>
        <w:numPr>
          <w:ilvl w:val="1"/>
          <w:numId w:val="17"/>
        </w:numPr>
      </w:pPr>
      <w:r>
        <w:t>Criteria for indicator selection</w:t>
      </w:r>
    </w:p>
    <w:p w:rsidR="00063AD8" w:rsidRDefault="00063AD8" w:rsidP="00C2097A">
      <w:pPr>
        <w:pStyle w:val="ListParagraph"/>
        <w:numPr>
          <w:ilvl w:val="0"/>
          <w:numId w:val="17"/>
        </w:numPr>
      </w:pPr>
      <w:r>
        <w:t>Produce summary of finding documenting the list of selected indicators and the methods used and circulate to participants and the appropriate governance committee(s).</w:t>
      </w:r>
    </w:p>
    <w:p w:rsidR="0087432A" w:rsidRDefault="0087432A">
      <w:pPr>
        <w:spacing w:after="0" w:line="240" w:lineRule="auto"/>
      </w:pPr>
    </w:p>
    <w:p w:rsidR="008C7375" w:rsidRDefault="008C7375">
      <w:pPr>
        <w:spacing w:after="0" w:line="240" w:lineRule="auto"/>
      </w:pPr>
    </w:p>
    <w:p w:rsidR="0087432A" w:rsidRPr="00317182" w:rsidRDefault="0087432A" w:rsidP="007D0BDE">
      <w:pPr>
        <w:pStyle w:val="Tablecaption"/>
      </w:pPr>
      <w:bookmarkStart w:id="50" w:name="_Toc365375114"/>
      <w:r w:rsidRPr="007D0BDE">
        <w:t>Table 2.5</w:t>
      </w:r>
      <w:r w:rsidR="005338FC" w:rsidRPr="00845F64">
        <w:t xml:space="preserve"> </w:t>
      </w:r>
      <w:r w:rsidRPr="004C1C3A">
        <w:t xml:space="preserve">Theoretical methods for selecting ecological indicators within the Pressure State Impact Response (PSIR) framework across a range of conceptual cause-and-effect models, from simple abstractions to more realistic and complex models (adapted from Hayes </w:t>
      </w:r>
      <w:r w:rsidR="004073FD" w:rsidRPr="00AB7245">
        <w:t xml:space="preserve">et al. </w:t>
      </w:r>
      <w:r w:rsidRPr="00317182">
        <w:t>2012). For directed graphs, arrows denote causal effects and circles denote indicator variables (I), pressures on system (P), or general system variables (V)</w:t>
      </w:r>
      <w:bookmarkEnd w:id="50"/>
    </w:p>
    <w:p w:rsidR="0087432A" w:rsidRDefault="0087432A" w:rsidP="0087432A">
      <w:pPr>
        <w:pStyle w:val="Tablecaption"/>
      </w:pPr>
    </w:p>
    <w:tbl>
      <w:tblPr>
        <w:tblStyle w:val="TableGrid11"/>
        <w:tblW w:w="5000" w:type="pct"/>
        <w:tblLayout w:type="fixed"/>
        <w:tblLook w:val="04A0"/>
      </w:tblPr>
      <w:tblGrid>
        <w:gridCol w:w="3262"/>
        <w:gridCol w:w="1196"/>
        <w:gridCol w:w="1196"/>
        <w:gridCol w:w="1196"/>
        <w:gridCol w:w="1196"/>
        <w:gridCol w:w="1196"/>
      </w:tblGrid>
      <w:tr w:rsidR="0087432A" w:rsidTr="00542C21">
        <w:tc>
          <w:tcPr>
            <w:tcW w:w="17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87432A" w:rsidRDefault="0087432A" w:rsidP="00D578FE">
            <w:pPr>
              <w:spacing w:after="0" w:line="360" w:lineRule="auto"/>
              <w:rPr>
                <w:rFonts w:cs="Arial"/>
                <w:lang w:eastAsia="en-AU"/>
              </w:rPr>
            </w:pPr>
          </w:p>
        </w:tc>
        <w:tc>
          <w:tcPr>
            <w:tcW w:w="3235" w:type="pct"/>
            <w:gridSpan w:val="5"/>
            <w:tcBorders>
              <w:top w:val="single" w:sz="4" w:space="0" w:color="auto"/>
              <w:left w:val="single" w:sz="4" w:space="0" w:color="auto"/>
              <w:bottom w:val="single" w:sz="4" w:space="0" w:color="auto"/>
              <w:right w:val="single" w:sz="4" w:space="0" w:color="auto"/>
            </w:tcBorders>
            <w:hideMark/>
          </w:tcPr>
          <w:p w:rsidR="0087432A" w:rsidRDefault="0087432A" w:rsidP="00D578FE">
            <w:pPr>
              <w:spacing w:after="0" w:line="240" w:lineRule="auto"/>
              <w:jc w:val="center"/>
              <w:rPr>
                <w:rFonts w:cs="Arial"/>
                <w:b/>
                <w:lang w:eastAsia="en-AU"/>
              </w:rPr>
            </w:pPr>
            <w:r>
              <w:rPr>
                <w:rFonts w:cs="Arial"/>
                <w:b/>
                <w:lang w:eastAsia="en-AU"/>
              </w:rPr>
              <w:t>Complexity of cause-effect relationship</w:t>
            </w:r>
          </w:p>
        </w:tc>
      </w:tr>
      <w:tr w:rsidR="0087432A" w:rsidTr="00542C21">
        <w:tc>
          <w:tcPr>
            <w:tcW w:w="17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87432A" w:rsidRDefault="0087432A" w:rsidP="00D578FE">
            <w:pPr>
              <w:spacing w:after="0" w:line="360" w:lineRule="auto"/>
              <w:rPr>
                <w:rFonts w:cs="Arial"/>
                <w:lang w:eastAsia="en-AU"/>
              </w:rPr>
            </w:pPr>
          </w:p>
        </w:tc>
        <w:tc>
          <w:tcPr>
            <w:tcW w:w="647" w:type="pct"/>
            <w:tcBorders>
              <w:top w:val="single" w:sz="4" w:space="0" w:color="auto"/>
              <w:left w:val="single" w:sz="4" w:space="0" w:color="auto"/>
              <w:bottom w:val="single" w:sz="4" w:space="0" w:color="auto"/>
              <w:right w:val="single" w:sz="4" w:space="0" w:color="auto"/>
            </w:tcBorders>
            <w:hideMark/>
          </w:tcPr>
          <w:p w:rsidR="0087432A" w:rsidRDefault="0087432A" w:rsidP="00D578FE">
            <w:pPr>
              <w:spacing w:after="0" w:line="240" w:lineRule="auto"/>
              <w:jc w:val="center"/>
              <w:rPr>
                <w:rFonts w:cs="Arial"/>
                <w:b/>
                <w:lang w:eastAsia="en-AU"/>
              </w:rPr>
            </w:pPr>
            <w:r>
              <w:rPr>
                <w:rFonts w:cs="Arial"/>
                <w:b/>
                <w:lang w:eastAsia="en-AU"/>
              </w:rPr>
              <w:t>None</w:t>
            </w:r>
            <w:r>
              <w:rPr>
                <w:rFonts w:cs="Arial"/>
                <w:b/>
                <w:vertAlign w:val="superscript"/>
                <w:lang w:eastAsia="en-AU"/>
              </w:rPr>
              <w:t>1</w:t>
            </w:r>
          </w:p>
        </w:tc>
        <w:tc>
          <w:tcPr>
            <w:tcW w:w="647" w:type="pct"/>
            <w:tcBorders>
              <w:top w:val="single" w:sz="4" w:space="0" w:color="auto"/>
              <w:left w:val="single" w:sz="4" w:space="0" w:color="auto"/>
              <w:bottom w:val="single" w:sz="4" w:space="0" w:color="auto"/>
              <w:right w:val="single" w:sz="4" w:space="0" w:color="auto"/>
            </w:tcBorders>
            <w:hideMark/>
          </w:tcPr>
          <w:p w:rsidR="0087432A" w:rsidRDefault="0087432A" w:rsidP="00D578FE">
            <w:pPr>
              <w:spacing w:after="0" w:line="240" w:lineRule="auto"/>
              <w:jc w:val="center"/>
              <w:rPr>
                <w:rFonts w:cs="Arial"/>
                <w:b/>
                <w:lang w:eastAsia="en-AU"/>
              </w:rPr>
            </w:pPr>
            <w:r>
              <w:rPr>
                <w:rFonts w:cs="Arial"/>
                <w:b/>
                <w:lang w:eastAsia="en-AU"/>
              </w:rPr>
              <w:t>Simple</w:t>
            </w:r>
            <w:r>
              <w:rPr>
                <w:rFonts w:cs="Arial"/>
                <w:b/>
                <w:vertAlign w:val="superscript"/>
                <w:lang w:eastAsia="en-AU"/>
              </w:rPr>
              <w:t>2</w:t>
            </w:r>
          </w:p>
        </w:tc>
        <w:tc>
          <w:tcPr>
            <w:tcW w:w="647" w:type="pct"/>
            <w:tcBorders>
              <w:top w:val="single" w:sz="4" w:space="0" w:color="auto"/>
              <w:left w:val="single" w:sz="4" w:space="0" w:color="auto"/>
              <w:bottom w:val="single" w:sz="4" w:space="0" w:color="auto"/>
              <w:right w:val="single" w:sz="4" w:space="0" w:color="auto"/>
            </w:tcBorders>
            <w:hideMark/>
          </w:tcPr>
          <w:p w:rsidR="0087432A" w:rsidRDefault="0087432A" w:rsidP="00D578FE">
            <w:pPr>
              <w:spacing w:after="0" w:line="240" w:lineRule="auto"/>
              <w:jc w:val="center"/>
              <w:rPr>
                <w:rFonts w:cs="Arial"/>
                <w:b/>
                <w:lang w:eastAsia="en-AU"/>
              </w:rPr>
            </w:pPr>
            <w:r>
              <w:rPr>
                <w:rFonts w:cs="Arial"/>
                <w:b/>
                <w:lang w:eastAsia="en-AU"/>
              </w:rPr>
              <w:t>Directed</w:t>
            </w:r>
            <w:r>
              <w:rPr>
                <w:rFonts w:cs="Arial"/>
                <w:b/>
                <w:vertAlign w:val="superscript"/>
                <w:lang w:eastAsia="en-AU"/>
              </w:rPr>
              <w:t>3</w:t>
            </w:r>
          </w:p>
        </w:tc>
        <w:tc>
          <w:tcPr>
            <w:tcW w:w="647" w:type="pct"/>
            <w:tcBorders>
              <w:top w:val="single" w:sz="4" w:space="0" w:color="auto"/>
              <w:left w:val="single" w:sz="4" w:space="0" w:color="auto"/>
              <w:bottom w:val="single" w:sz="4" w:space="0" w:color="auto"/>
              <w:right w:val="single" w:sz="4" w:space="0" w:color="auto"/>
            </w:tcBorders>
            <w:hideMark/>
          </w:tcPr>
          <w:p w:rsidR="0087432A" w:rsidRDefault="0087432A" w:rsidP="00D578FE">
            <w:pPr>
              <w:spacing w:after="0" w:line="240" w:lineRule="auto"/>
              <w:jc w:val="center"/>
              <w:rPr>
                <w:rFonts w:cs="Arial"/>
                <w:b/>
                <w:lang w:eastAsia="en-AU"/>
              </w:rPr>
            </w:pPr>
            <w:r>
              <w:rPr>
                <w:rFonts w:cs="Arial"/>
                <w:b/>
                <w:lang w:eastAsia="en-AU"/>
              </w:rPr>
              <w:t>Diffuse</w:t>
            </w:r>
            <w:r>
              <w:rPr>
                <w:rFonts w:cs="Arial"/>
                <w:b/>
                <w:vertAlign w:val="superscript"/>
                <w:lang w:eastAsia="en-AU"/>
              </w:rPr>
              <w:t>4</w:t>
            </w:r>
          </w:p>
        </w:tc>
        <w:tc>
          <w:tcPr>
            <w:tcW w:w="647" w:type="pct"/>
            <w:tcBorders>
              <w:top w:val="single" w:sz="4" w:space="0" w:color="auto"/>
              <w:left w:val="single" w:sz="4" w:space="0" w:color="auto"/>
              <w:bottom w:val="single" w:sz="4" w:space="0" w:color="auto"/>
              <w:right w:val="single" w:sz="4" w:space="0" w:color="auto"/>
            </w:tcBorders>
            <w:hideMark/>
          </w:tcPr>
          <w:p w:rsidR="0087432A" w:rsidRDefault="0087432A" w:rsidP="00D578FE">
            <w:pPr>
              <w:spacing w:after="0" w:line="240" w:lineRule="auto"/>
              <w:jc w:val="center"/>
              <w:rPr>
                <w:rFonts w:cs="Arial"/>
                <w:b/>
                <w:lang w:eastAsia="en-AU"/>
              </w:rPr>
            </w:pPr>
            <w:r>
              <w:rPr>
                <w:rFonts w:cs="Arial"/>
                <w:b/>
                <w:lang w:eastAsia="en-AU"/>
              </w:rPr>
              <w:t>Feedback</w:t>
            </w:r>
            <w:r>
              <w:rPr>
                <w:rFonts w:cs="Arial"/>
                <w:b/>
                <w:vertAlign w:val="superscript"/>
                <w:lang w:eastAsia="en-AU"/>
              </w:rPr>
              <w:t>5</w:t>
            </w:r>
          </w:p>
        </w:tc>
      </w:tr>
      <w:tr w:rsidR="0087432A" w:rsidTr="00542C21">
        <w:tc>
          <w:tcPr>
            <w:tcW w:w="1765" w:type="pct"/>
            <w:tcBorders>
              <w:top w:val="single" w:sz="4" w:space="0" w:color="FFFFFF" w:themeColor="background1"/>
              <w:left w:val="single" w:sz="4" w:space="0" w:color="FFFFFF" w:themeColor="background1"/>
              <w:bottom w:val="single" w:sz="4" w:space="0" w:color="auto"/>
              <w:right w:val="single" w:sz="4" w:space="0" w:color="auto"/>
            </w:tcBorders>
            <w:vAlign w:val="bottom"/>
            <w:hideMark/>
          </w:tcPr>
          <w:p w:rsidR="0087432A" w:rsidRDefault="0087432A" w:rsidP="00D578FE">
            <w:pPr>
              <w:spacing w:after="0" w:line="360" w:lineRule="auto"/>
              <w:rPr>
                <w:rFonts w:cs="Arial"/>
                <w:lang w:eastAsia="en-AU"/>
              </w:rPr>
            </w:pPr>
            <w:r>
              <w:rPr>
                <w:rFonts w:cs="Arial"/>
                <w:b/>
                <w:lang w:eastAsia="en-AU"/>
              </w:rPr>
              <w:t>Methods</w:t>
            </w:r>
          </w:p>
        </w:tc>
        <w:tc>
          <w:tcPr>
            <w:tcW w:w="647" w:type="pct"/>
            <w:tcBorders>
              <w:top w:val="single" w:sz="4" w:space="0" w:color="auto"/>
              <w:left w:val="single" w:sz="4" w:space="0" w:color="auto"/>
              <w:bottom w:val="single" w:sz="4" w:space="0" w:color="auto"/>
              <w:right w:val="single" w:sz="4" w:space="0" w:color="auto"/>
            </w:tcBorders>
            <w:hideMark/>
          </w:tcPr>
          <w:p w:rsidR="0087432A" w:rsidRDefault="0087432A" w:rsidP="00D578FE">
            <w:pPr>
              <w:spacing w:after="0" w:line="240" w:lineRule="auto"/>
              <w:jc w:val="center"/>
              <w:rPr>
                <w:rFonts w:cs="Arial"/>
                <w:lang w:eastAsia="en-AU"/>
              </w:rPr>
            </w:pPr>
            <w:r>
              <w:rPr>
                <w:rFonts w:cs="Arial"/>
                <w:noProof/>
                <w:lang w:eastAsia="en-AU"/>
              </w:rPr>
              <w:drawing>
                <wp:inline distT="0" distB="0" distL="0" distR="0">
                  <wp:extent cx="294005" cy="294005"/>
                  <wp:effectExtent l="19050" t="0" r="0" b="0"/>
                  <wp:docPr id="266"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3"/>
                          <a:srcRect/>
                          <a:stretch>
                            <a:fillRect/>
                          </a:stretch>
                        </pic:blipFill>
                        <pic:spPr bwMode="auto">
                          <a:xfrm>
                            <a:off x="0" y="0"/>
                            <a:ext cx="294005" cy="294005"/>
                          </a:xfrm>
                          <a:prstGeom prst="rect">
                            <a:avLst/>
                          </a:prstGeom>
                          <a:noFill/>
                          <a:ln w="9525">
                            <a:noFill/>
                            <a:miter lim="800000"/>
                            <a:headEnd/>
                            <a:tailEnd/>
                          </a:ln>
                        </pic:spPr>
                      </pic:pic>
                    </a:graphicData>
                  </a:graphic>
                </wp:inline>
              </w:drawing>
            </w:r>
          </w:p>
        </w:tc>
        <w:tc>
          <w:tcPr>
            <w:tcW w:w="647" w:type="pct"/>
            <w:tcBorders>
              <w:top w:val="single" w:sz="4" w:space="0" w:color="auto"/>
              <w:left w:val="single" w:sz="4" w:space="0" w:color="auto"/>
              <w:bottom w:val="single" w:sz="4" w:space="0" w:color="auto"/>
              <w:right w:val="single" w:sz="4" w:space="0" w:color="auto"/>
            </w:tcBorders>
            <w:hideMark/>
          </w:tcPr>
          <w:p w:rsidR="0087432A" w:rsidRDefault="0087432A" w:rsidP="00D578FE">
            <w:pPr>
              <w:spacing w:after="0" w:line="240" w:lineRule="auto"/>
              <w:jc w:val="center"/>
              <w:rPr>
                <w:rFonts w:cs="Arial"/>
                <w:lang w:eastAsia="en-AU"/>
              </w:rPr>
            </w:pPr>
            <w:r>
              <w:rPr>
                <w:rFonts w:cs="Arial"/>
                <w:noProof/>
                <w:lang w:eastAsia="en-AU"/>
              </w:rPr>
              <w:drawing>
                <wp:inline distT="0" distB="0" distL="0" distR="0">
                  <wp:extent cx="294005" cy="718185"/>
                  <wp:effectExtent l="19050" t="0" r="0" b="0"/>
                  <wp:docPr id="2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srcRect/>
                          <a:stretch>
                            <a:fillRect/>
                          </a:stretch>
                        </pic:blipFill>
                        <pic:spPr bwMode="auto">
                          <a:xfrm>
                            <a:off x="0" y="0"/>
                            <a:ext cx="294005" cy="718185"/>
                          </a:xfrm>
                          <a:prstGeom prst="rect">
                            <a:avLst/>
                          </a:prstGeom>
                          <a:noFill/>
                          <a:ln w="9525">
                            <a:noFill/>
                            <a:miter lim="800000"/>
                            <a:headEnd/>
                            <a:tailEnd/>
                          </a:ln>
                        </pic:spPr>
                      </pic:pic>
                    </a:graphicData>
                  </a:graphic>
                </wp:inline>
              </w:drawing>
            </w:r>
          </w:p>
        </w:tc>
        <w:tc>
          <w:tcPr>
            <w:tcW w:w="647" w:type="pct"/>
            <w:tcBorders>
              <w:top w:val="single" w:sz="4" w:space="0" w:color="auto"/>
              <w:left w:val="single" w:sz="4" w:space="0" w:color="auto"/>
              <w:bottom w:val="single" w:sz="4" w:space="0" w:color="auto"/>
              <w:right w:val="single" w:sz="4" w:space="0" w:color="auto"/>
            </w:tcBorders>
            <w:hideMark/>
          </w:tcPr>
          <w:p w:rsidR="0087432A" w:rsidRDefault="0087432A" w:rsidP="00D578FE">
            <w:pPr>
              <w:spacing w:after="0" w:line="240" w:lineRule="auto"/>
              <w:jc w:val="center"/>
              <w:rPr>
                <w:rFonts w:cs="Arial"/>
                <w:lang w:eastAsia="en-AU"/>
              </w:rPr>
            </w:pPr>
            <w:r>
              <w:rPr>
                <w:rFonts w:cs="Arial"/>
                <w:noProof/>
                <w:lang w:eastAsia="en-AU"/>
              </w:rPr>
              <w:drawing>
                <wp:inline distT="0" distB="0" distL="0" distR="0">
                  <wp:extent cx="245110" cy="946785"/>
                  <wp:effectExtent l="19050" t="0" r="2540" b="0"/>
                  <wp:docPr id="2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srcRect/>
                          <a:stretch>
                            <a:fillRect/>
                          </a:stretch>
                        </pic:blipFill>
                        <pic:spPr bwMode="auto">
                          <a:xfrm>
                            <a:off x="0" y="0"/>
                            <a:ext cx="245110" cy="946785"/>
                          </a:xfrm>
                          <a:prstGeom prst="rect">
                            <a:avLst/>
                          </a:prstGeom>
                          <a:noFill/>
                          <a:ln w="9525">
                            <a:noFill/>
                            <a:miter lim="800000"/>
                            <a:headEnd/>
                            <a:tailEnd/>
                          </a:ln>
                        </pic:spPr>
                      </pic:pic>
                    </a:graphicData>
                  </a:graphic>
                </wp:inline>
              </w:drawing>
            </w:r>
          </w:p>
        </w:tc>
        <w:tc>
          <w:tcPr>
            <w:tcW w:w="647" w:type="pct"/>
            <w:tcBorders>
              <w:top w:val="single" w:sz="4" w:space="0" w:color="auto"/>
              <w:left w:val="single" w:sz="4" w:space="0" w:color="auto"/>
              <w:bottom w:val="single" w:sz="4" w:space="0" w:color="auto"/>
              <w:right w:val="single" w:sz="4" w:space="0" w:color="auto"/>
            </w:tcBorders>
            <w:hideMark/>
          </w:tcPr>
          <w:p w:rsidR="0087432A" w:rsidRDefault="0087432A" w:rsidP="00D578FE">
            <w:pPr>
              <w:spacing w:after="0" w:line="240" w:lineRule="auto"/>
              <w:jc w:val="center"/>
              <w:rPr>
                <w:rFonts w:cs="Arial"/>
                <w:lang w:eastAsia="en-AU"/>
              </w:rPr>
            </w:pPr>
            <w:r>
              <w:rPr>
                <w:rFonts w:cs="Arial"/>
                <w:noProof/>
                <w:lang w:eastAsia="en-AU"/>
              </w:rPr>
              <w:drawing>
                <wp:inline distT="0" distB="0" distL="0" distR="0">
                  <wp:extent cx="489585" cy="897890"/>
                  <wp:effectExtent l="19050" t="0" r="5715" b="0"/>
                  <wp:docPr id="26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srcRect/>
                          <a:stretch>
                            <a:fillRect/>
                          </a:stretch>
                        </pic:blipFill>
                        <pic:spPr bwMode="auto">
                          <a:xfrm>
                            <a:off x="0" y="0"/>
                            <a:ext cx="489585" cy="897890"/>
                          </a:xfrm>
                          <a:prstGeom prst="rect">
                            <a:avLst/>
                          </a:prstGeom>
                          <a:noFill/>
                          <a:ln w="9525">
                            <a:noFill/>
                            <a:miter lim="800000"/>
                            <a:headEnd/>
                            <a:tailEnd/>
                          </a:ln>
                        </pic:spPr>
                      </pic:pic>
                    </a:graphicData>
                  </a:graphic>
                </wp:inline>
              </w:drawing>
            </w:r>
          </w:p>
        </w:tc>
        <w:tc>
          <w:tcPr>
            <w:tcW w:w="647" w:type="pct"/>
            <w:tcBorders>
              <w:top w:val="single" w:sz="4" w:space="0" w:color="auto"/>
              <w:left w:val="single" w:sz="4" w:space="0" w:color="auto"/>
              <w:bottom w:val="single" w:sz="4" w:space="0" w:color="auto"/>
              <w:right w:val="single" w:sz="4" w:space="0" w:color="auto"/>
            </w:tcBorders>
            <w:hideMark/>
          </w:tcPr>
          <w:p w:rsidR="0087432A" w:rsidRDefault="0087432A" w:rsidP="00D578FE">
            <w:pPr>
              <w:spacing w:after="0" w:line="240" w:lineRule="auto"/>
              <w:jc w:val="center"/>
              <w:rPr>
                <w:rFonts w:cs="Arial"/>
                <w:lang w:eastAsia="en-AU"/>
              </w:rPr>
            </w:pPr>
            <w:r>
              <w:rPr>
                <w:rFonts w:cs="Arial"/>
                <w:noProof/>
                <w:lang w:eastAsia="en-AU"/>
              </w:rPr>
              <w:drawing>
                <wp:inline distT="0" distB="0" distL="0" distR="0">
                  <wp:extent cx="522605" cy="946785"/>
                  <wp:effectExtent l="19050" t="0" r="0" b="0"/>
                  <wp:docPr id="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srcRect/>
                          <a:stretch>
                            <a:fillRect/>
                          </a:stretch>
                        </pic:blipFill>
                        <pic:spPr bwMode="auto">
                          <a:xfrm>
                            <a:off x="0" y="0"/>
                            <a:ext cx="522605" cy="946785"/>
                          </a:xfrm>
                          <a:prstGeom prst="rect">
                            <a:avLst/>
                          </a:prstGeom>
                          <a:noFill/>
                          <a:ln w="9525">
                            <a:noFill/>
                            <a:miter lim="800000"/>
                            <a:headEnd/>
                            <a:tailEnd/>
                          </a:ln>
                        </pic:spPr>
                      </pic:pic>
                    </a:graphicData>
                  </a:graphic>
                </wp:inline>
              </w:drawing>
            </w:r>
          </w:p>
        </w:tc>
      </w:tr>
      <w:tr w:rsidR="0087432A" w:rsidTr="00542C21">
        <w:trPr>
          <w:trHeight w:val="340"/>
        </w:trPr>
        <w:tc>
          <w:tcPr>
            <w:tcW w:w="1765" w:type="pct"/>
            <w:tcBorders>
              <w:top w:val="single" w:sz="4" w:space="0" w:color="auto"/>
              <w:left w:val="single" w:sz="4" w:space="0" w:color="auto"/>
              <w:bottom w:val="single" w:sz="4" w:space="0" w:color="auto"/>
              <w:right w:val="single" w:sz="4" w:space="0" w:color="auto"/>
            </w:tcBorders>
            <w:vAlign w:val="center"/>
            <w:hideMark/>
          </w:tcPr>
          <w:p w:rsidR="0087432A" w:rsidRDefault="0087432A" w:rsidP="00D578FE">
            <w:pPr>
              <w:spacing w:after="0" w:line="360" w:lineRule="auto"/>
              <w:rPr>
                <w:rFonts w:cs="Arial"/>
                <w:sz w:val="20"/>
                <w:szCs w:val="20"/>
                <w:lang w:eastAsia="en-AU"/>
              </w:rPr>
            </w:pPr>
            <w:r>
              <w:rPr>
                <w:rFonts w:cs="Arial"/>
                <w:sz w:val="20"/>
                <w:szCs w:val="20"/>
                <w:lang w:eastAsia="en-AU"/>
              </w:rPr>
              <w:t>1. Unstructured list</w:t>
            </w:r>
          </w:p>
        </w:tc>
        <w:tc>
          <w:tcPr>
            <w:tcW w:w="647" w:type="pct"/>
            <w:tcBorders>
              <w:top w:val="single" w:sz="4" w:space="0" w:color="auto"/>
              <w:left w:val="single" w:sz="4" w:space="0" w:color="auto"/>
              <w:bottom w:val="single" w:sz="4" w:space="0" w:color="auto"/>
              <w:right w:val="single" w:sz="4" w:space="0" w:color="auto"/>
            </w:tcBorders>
            <w:vAlign w:val="center"/>
            <w:hideMark/>
          </w:tcPr>
          <w:p w:rsidR="0087432A" w:rsidRDefault="0087432A" w:rsidP="00D578FE">
            <w:pPr>
              <w:spacing w:after="0" w:line="240" w:lineRule="auto"/>
              <w:jc w:val="center"/>
              <w:rPr>
                <w:rFonts w:cs="Arial"/>
                <w:sz w:val="18"/>
                <w:szCs w:val="18"/>
                <w:lang w:eastAsia="en-AU"/>
              </w:rPr>
            </w:pPr>
            <w:r>
              <w:rPr>
                <w:rFonts w:ascii="MS Gothic" w:eastAsia="MS Gothic" w:hAnsi="MS Gothic" w:cs="MS Gothic" w:hint="eastAsia"/>
                <w:sz w:val="18"/>
                <w:szCs w:val="18"/>
                <w:lang w:eastAsia="en-AU"/>
              </w:rPr>
              <w:t>✔</w:t>
            </w:r>
          </w:p>
        </w:tc>
        <w:tc>
          <w:tcPr>
            <w:tcW w:w="647" w:type="pct"/>
            <w:tcBorders>
              <w:top w:val="single" w:sz="4" w:space="0" w:color="auto"/>
              <w:left w:val="single" w:sz="4" w:space="0" w:color="auto"/>
              <w:bottom w:val="single" w:sz="4" w:space="0" w:color="auto"/>
              <w:right w:val="single" w:sz="4" w:space="0" w:color="auto"/>
            </w:tcBorders>
            <w:vAlign w:val="center"/>
            <w:hideMark/>
          </w:tcPr>
          <w:p w:rsidR="0087432A" w:rsidRDefault="0087432A" w:rsidP="00D578FE">
            <w:pPr>
              <w:spacing w:after="0" w:line="240" w:lineRule="auto"/>
              <w:jc w:val="center"/>
              <w:rPr>
                <w:rFonts w:cs="Arial"/>
                <w:sz w:val="18"/>
                <w:szCs w:val="18"/>
                <w:lang w:eastAsia="en-AU"/>
              </w:rPr>
            </w:pPr>
            <w:r>
              <w:rPr>
                <w:rFonts w:ascii="MS Gothic" w:eastAsia="MS Gothic" w:hAnsi="MS Gothic" w:cs="MS Gothic" w:hint="eastAsia"/>
                <w:sz w:val="18"/>
                <w:szCs w:val="18"/>
                <w:lang w:eastAsia="en-AU"/>
              </w:rPr>
              <w:t>✔</w:t>
            </w:r>
          </w:p>
        </w:tc>
        <w:tc>
          <w:tcPr>
            <w:tcW w:w="647" w:type="pct"/>
            <w:tcBorders>
              <w:top w:val="single" w:sz="4" w:space="0" w:color="auto"/>
              <w:left w:val="single" w:sz="4" w:space="0" w:color="auto"/>
              <w:bottom w:val="single" w:sz="4" w:space="0" w:color="auto"/>
              <w:right w:val="single" w:sz="4" w:space="0" w:color="auto"/>
            </w:tcBorders>
            <w:vAlign w:val="center"/>
          </w:tcPr>
          <w:p w:rsidR="0087432A" w:rsidRDefault="0087432A" w:rsidP="00D578FE">
            <w:pPr>
              <w:spacing w:after="0" w:line="240" w:lineRule="auto"/>
              <w:jc w:val="center"/>
              <w:rPr>
                <w:rFonts w:cs="Arial"/>
                <w:sz w:val="18"/>
                <w:szCs w:val="18"/>
                <w:lang w:eastAsia="en-AU"/>
              </w:rPr>
            </w:pPr>
          </w:p>
        </w:tc>
        <w:tc>
          <w:tcPr>
            <w:tcW w:w="647" w:type="pct"/>
            <w:tcBorders>
              <w:top w:val="single" w:sz="4" w:space="0" w:color="auto"/>
              <w:left w:val="single" w:sz="4" w:space="0" w:color="auto"/>
              <w:bottom w:val="single" w:sz="4" w:space="0" w:color="auto"/>
              <w:right w:val="single" w:sz="4" w:space="0" w:color="auto"/>
            </w:tcBorders>
            <w:vAlign w:val="center"/>
          </w:tcPr>
          <w:p w:rsidR="0087432A" w:rsidRDefault="0087432A" w:rsidP="00D578FE">
            <w:pPr>
              <w:spacing w:after="0" w:line="240" w:lineRule="auto"/>
              <w:jc w:val="center"/>
              <w:rPr>
                <w:rFonts w:cs="Arial"/>
                <w:sz w:val="18"/>
                <w:szCs w:val="18"/>
                <w:lang w:eastAsia="en-AU"/>
              </w:rPr>
            </w:pPr>
          </w:p>
        </w:tc>
        <w:tc>
          <w:tcPr>
            <w:tcW w:w="647" w:type="pct"/>
            <w:tcBorders>
              <w:top w:val="single" w:sz="4" w:space="0" w:color="auto"/>
              <w:left w:val="single" w:sz="4" w:space="0" w:color="auto"/>
              <w:bottom w:val="single" w:sz="4" w:space="0" w:color="auto"/>
              <w:right w:val="single" w:sz="4" w:space="0" w:color="auto"/>
            </w:tcBorders>
            <w:vAlign w:val="center"/>
          </w:tcPr>
          <w:p w:rsidR="0087432A" w:rsidRDefault="0087432A" w:rsidP="00D578FE">
            <w:pPr>
              <w:spacing w:after="0" w:line="240" w:lineRule="auto"/>
              <w:jc w:val="center"/>
              <w:rPr>
                <w:rFonts w:cs="Arial"/>
                <w:sz w:val="18"/>
                <w:szCs w:val="18"/>
                <w:lang w:eastAsia="en-AU"/>
              </w:rPr>
            </w:pPr>
          </w:p>
        </w:tc>
      </w:tr>
      <w:tr w:rsidR="0087432A" w:rsidTr="00542C21">
        <w:trPr>
          <w:trHeight w:val="340"/>
        </w:trPr>
        <w:tc>
          <w:tcPr>
            <w:tcW w:w="1765" w:type="pct"/>
            <w:tcBorders>
              <w:top w:val="single" w:sz="4" w:space="0" w:color="auto"/>
              <w:left w:val="single" w:sz="4" w:space="0" w:color="auto"/>
              <w:bottom w:val="single" w:sz="4" w:space="0" w:color="auto"/>
              <w:right w:val="single" w:sz="4" w:space="0" w:color="auto"/>
            </w:tcBorders>
            <w:vAlign w:val="center"/>
            <w:hideMark/>
          </w:tcPr>
          <w:p w:rsidR="0087432A" w:rsidRDefault="0087432A" w:rsidP="00D578FE">
            <w:pPr>
              <w:spacing w:after="0" w:line="360" w:lineRule="auto"/>
              <w:rPr>
                <w:rFonts w:cs="Arial"/>
                <w:sz w:val="20"/>
                <w:szCs w:val="20"/>
                <w:lang w:eastAsia="en-AU"/>
              </w:rPr>
            </w:pPr>
            <w:r>
              <w:rPr>
                <w:rFonts w:cs="Arial"/>
                <w:sz w:val="20"/>
                <w:szCs w:val="20"/>
                <w:lang w:eastAsia="en-AU"/>
              </w:rPr>
              <w:t>2. Objective-indicator matrix</w:t>
            </w:r>
          </w:p>
        </w:tc>
        <w:tc>
          <w:tcPr>
            <w:tcW w:w="647" w:type="pct"/>
            <w:tcBorders>
              <w:top w:val="single" w:sz="4" w:space="0" w:color="auto"/>
              <w:left w:val="single" w:sz="4" w:space="0" w:color="auto"/>
              <w:bottom w:val="single" w:sz="4" w:space="0" w:color="auto"/>
              <w:right w:val="single" w:sz="4" w:space="0" w:color="auto"/>
            </w:tcBorders>
            <w:vAlign w:val="center"/>
            <w:hideMark/>
          </w:tcPr>
          <w:p w:rsidR="0087432A" w:rsidRDefault="0087432A" w:rsidP="00D578FE">
            <w:pPr>
              <w:spacing w:after="0" w:line="240" w:lineRule="auto"/>
              <w:jc w:val="center"/>
              <w:rPr>
                <w:rFonts w:cs="Arial"/>
                <w:sz w:val="18"/>
                <w:szCs w:val="18"/>
                <w:lang w:eastAsia="en-AU"/>
              </w:rPr>
            </w:pPr>
            <w:r>
              <w:rPr>
                <w:rFonts w:ascii="MS Gothic" w:eastAsia="MS Gothic" w:hAnsi="MS Gothic" w:cs="MS Gothic" w:hint="eastAsia"/>
                <w:sz w:val="18"/>
                <w:szCs w:val="18"/>
                <w:lang w:eastAsia="en-AU"/>
              </w:rPr>
              <w:t>✔</w:t>
            </w:r>
          </w:p>
        </w:tc>
        <w:tc>
          <w:tcPr>
            <w:tcW w:w="647" w:type="pct"/>
            <w:tcBorders>
              <w:top w:val="single" w:sz="4" w:space="0" w:color="auto"/>
              <w:left w:val="single" w:sz="4" w:space="0" w:color="auto"/>
              <w:bottom w:val="single" w:sz="4" w:space="0" w:color="auto"/>
              <w:right w:val="single" w:sz="4" w:space="0" w:color="auto"/>
            </w:tcBorders>
            <w:vAlign w:val="center"/>
            <w:hideMark/>
          </w:tcPr>
          <w:p w:rsidR="0087432A" w:rsidRDefault="0087432A" w:rsidP="00D578FE">
            <w:pPr>
              <w:spacing w:after="0" w:line="240" w:lineRule="auto"/>
              <w:jc w:val="center"/>
              <w:rPr>
                <w:rFonts w:cs="Arial"/>
                <w:sz w:val="18"/>
                <w:szCs w:val="18"/>
                <w:lang w:eastAsia="en-AU"/>
              </w:rPr>
            </w:pPr>
            <w:r>
              <w:rPr>
                <w:rFonts w:ascii="MS Gothic" w:eastAsia="MS Gothic" w:hAnsi="MS Gothic" w:cs="MS Gothic" w:hint="eastAsia"/>
                <w:sz w:val="18"/>
                <w:szCs w:val="18"/>
                <w:lang w:eastAsia="en-AU"/>
              </w:rPr>
              <w:t>✔</w:t>
            </w:r>
          </w:p>
        </w:tc>
        <w:tc>
          <w:tcPr>
            <w:tcW w:w="647" w:type="pct"/>
            <w:tcBorders>
              <w:top w:val="single" w:sz="4" w:space="0" w:color="auto"/>
              <w:left w:val="single" w:sz="4" w:space="0" w:color="auto"/>
              <w:bottom w:val="single" w:sz="4" w:space="0" w:color="auto"/>
              <w:right w:val="single" w:sz="4" w:space="0" w:color="auto"/>
            </w:tcBorders>
            <w:vAlign w:val="center"/>
          </w:tcPr>
          <w:p w:rsidR="0087432A" w:rsidRDefault="0087432A" w:rsidP="00D578FE">
            <w:pPr>
              <w:spacing w:after="0" w:line="240" w:lineRule="auto"/>
              <w:jc w:val="center"/>
              <w:rPr>
                <w:rFonts w:cs="Arial"/>
                <w:sz w:val="18"/>
                <w:szCs w:val="18"/>
                <w:lang w:eastAsia="en-AU"/>
              </w:rPr>
            </w:pPr>
          </w:p>
        </w:tc>
        <w:tc>
          <w:tcPr>
            <w:tcW w:w="647" w:type="pct"/>
            <w:tcBorders>
              <w:top w:val="single" w:sz="4" w:space="0" w:color="auto"/>
              <w:left w:val="single" w:sz="4" w:space="0" w:color="auto"/>
              <w:bottom w:val="single" w:sz="4" w:space="0" w:color="auto"/>
              <w:right w:val="single" w:sz="4" w:space="0" w:color="auto"/>
            </w:tcBorders>
            <w:vAlign w:val="center"/>
          </w:tcPr>
          <w:p w:rsidR="0087432A" w:rsidRDefault="0087432A" w:rsidP="00D578FE">
            <w:pPr>
              <w:spacing w:after="0" w:line="240" w:lineRule="auto"/>
              <w:jc w:val="center"/>
              <w:rPr>
                <w:rFonts w:cs="Arial"/>
                <w:sz w:val="18"/>
                <w:szCs w:val="18"/>
                <w:lang w:eastAsia="en-AU"/>
              </w:rPr>
            </w:pPr>
          </w:p>
        </w:tc>
        <w:tc>
          <w:tcPr>
            <w:tcW w:w="647" w:type="pct"/>
            <w:tcBorders>
              <w:top w:val="single" w:sz="4" w:space="0" w:color="auto"/>
              <w:left w:val="single" w:sz="4" w:space="0" w:color="auto"/>
              <w:bottom w:val="single" w:sz="4" w:space="0" w:color="auto"/>
              <w:right w:val="single" w:sz="4" w:space="0" w:color="auto"/>
            </w:tcBorders>
            <w:vAlign w:val="center"/>
          </w:tcPr>
          <w:p w:rsidR="0087432A" w:rsidRDefault="0087432A" w:rsidP="00D578FE">
            <w:pPr>
              <w:spacing w:after="0" w:line="240" w:lineRule="auto"/>
              <w:jc w:val="center"/>
              <w:rPr>
                <w:rFonts w:cs="Arial"/>
                <w:sz w:val="18"/>
                <w:szCs w:val="18"/>
                <w:lang w:eastAsia="en-AU"/>
              </w:rPr>
            </w:pPr>
          </w:p>
        </w:tc>
      </w:tr>
      <w:tr w:rsidR="0087432A" w:rsidTr="00542C21">
        <w:trPr>
          <w:trHeight w:val="340"/>
        </w:trPr>
        <w:tc>
          <w:tcPr>
            <w:tcW w:w="1765" w:type="pct"/>
            <w:tcBorders>
              <w:top w:val="single" w:sz="4" w:space="0" w:color="auto"/>
              <w:left w:val="single" w:sz="4" w:space="0" w:color="auto"/>
              <w:bottom w:val="single" w:sz="4" w:space="0" w:color="auto"/>
              <w:right w:val="single" w:sz="4" w:space="0" w:color="auto"/>
            </w:tcBorders>
            <w:vAlign w:val="center"/>
            <w:hideMark/>
          </w:tcPr>
          <w:p w:rsidR="0087432A" w:rsidRDefault="0087432A" w:rsidP="00D578FE">
            <w:pPr>
              <w:spacing w:after="0" w:line="360" w:lineRule="auto"/>
              <w:rPr>
                <w:rFonts w:cs="Arial"/>
                <w:sz w:val="20"/>
                <w:szCs w:val="20"/>
                <w:lang w:eastAsia="en-AU"/>
              </w:rPr>
            </w:pPr>
            <w:r>
              <w:rPr>
                <w:rFonts w:cs="Arial"/>
                <w:sz w:val="20"/>
                <w:szCs w:val="20"/>
                <w:lang w:eastAsia="en-AU"/>
              </w:rPr>
              <w:t>3. Structured list</w:t>
            </w:r>
          </w:p>
        </w:tc>
        <w:tc>
          <w:tcPr>
            <w:tcW w:w="647" w:type="pct"/>
            <w:tcBorders>
              <w:top w:val="single" w:sz="4" w:space="0" w:color="auto"/>
              <w:left w:val="single" w:sz="4" w:space="0" w:color="auto"/>
              <w:bottom w:val="single" w:sz="4" w:space="0" w:color="auto"/>
              <w:right w:val="single" w:sz="4" w:space="0" w:color="auto"/>
            </w:tcBorders>
            <w:vAlign w:val="center"/>
          </w:tcPr>
          <w:p w:rsidR="0087432A" w:rsidRDefault="0087432A" w:rsidP="00D578FE">
            <w:pPr>
              <w:spacing w:after="0" w:line="240" w:lineRule="auto"/>
              <w:jc w:val="center"/>
              <w:rPr>
                <w:rFonts w:cs="Arial"/>
                <w:sz w:val="18"/>
                <w:szCs w:val="18"/>
                <w:lang w:eastAsia="en-AU"/>
              </w:rPr>
            </w:pPr>
          </w:p>
        </w:tc>
        <w:tc>
          <w:tcPr>
            <w:tcW w:w="647" w:type="pct"/>
            <w:tcBorders>
              <w:top w:val="single" w:sz="4" w:space="0" w:color="auto"/>
              <w:left w:val="single" w:sz="4" w:space="0" w:color="auto"/>
              <w:bottom w:val="single" w:sz="4" w:space="0" w:color="auto"/>
              <w:right w:val="single" w:sz="4" w:space="0" w:color="auto"/>
            </w:tcBorders>
            <w:vAlign w:val="center"/>
            <w:hideMark/>
          </w:tcPr>
          <w:p w:rsidR="0087432A" w:rsidRDefault="0087432A" w:rsidP="00D578FE">
            <w:pPr>
              <w:spacing w:after="0" w:line="240" w:lineRule="auto"/>
              <w:jc w:val="center"/>
              <w:rPr>
                <w:rFonts w:cs="Arial"/>
                <w:sz w:val="18"/>
                <w:szCs w:val="18"/>
                <w:lang w:eastAsia="en-AU"/>
              </w:rPr>
            </w:pPr>
            <w:r>
              <w:rPr>
                <w:rFonts w:ascii="MS Gothic" w:eastAsia="MS Gothic" w:hAnsi="MS Gothic" w:cs="MS Gothic" w:hint="eastAsia"/>
                <w:sz w:val="18"/>
                <w:szCs w:val="18"/>
                <w:lang w:eastAsia="en-AU"/>
              </w:rPr>
              <w:t>✔</w:t>
            </w:r>
          </w:p>
        </w:tc>
        <w:tc>
          <w:tcPr>
            <w:tcW w:w="647" w:type="pct"/>
            <w:tcBorders>
              <w:top w:val="single" w:sz="4" w:space="0" w:color="auto"/>
              <w:left w:val="single" w:sz="4" w:space="0" w:color="auto"/>
              <w:bottom w:val="single" w:sz="4" w:space="0" w:color="auto"/>
              <w:right w:val="single" w:sz="4" w:space="0" w:color="auto"/>
            </w:tcBorders>
            <w:vAlign w:val="center"/>
            <w:hideMark/>
          </w:tcPr>
          <w:p w:rsidR="0087432A" w:rsidRDefault="0087432A" w:rsidP="00D578FE">
            <w:pPr>
              <w:spacing w:after="0" w:line="240" w:lineRule="auto"/>
              <w:jc w:val="center"/>
              <w:rPr>
                <w:rFonts w:cs="Arial"/>
                <w:sz w:val="18"/>
                <w:szCs w:val="18"/>
                <w:lang w:eastAsia="en-AU"/>
              </w:rPr>
            </w:pPr>
            <w:r>
              <w:rPr>
                <w:rFonts w:ascii="MS Gothic" w:eastAsia="MS Gothic" w:hAnsi="MS Gothic" w:cs="MS Gothic" w:hint="eastAsia"/>
                <w:sz w:val="18"/>
                <w:szCs w:val="18"/>
                <w:lang w:eastAsia="en-AU"/>
              </w:rPr>
              <w:t>✔</w:t>
            </w:r>
          </w:p>
        </w:tc>
        <w:tc>
          <w:tcPr>
            <w:tcW w:w="647" w:type="pct"/>
            <w:tcBorders>
              <w:top w:val="single" w:sz="4" w:space="0" w:color="auto"/>
              <w:left w:val="single" w:sz="4" w:space="0" w:color="auto"/>
              <w:bottom w:val="single" w:sz="4" w:space="0" w:color="auto"/>
              <w:right w:val="single" w:sz="4" w:space="0" w:color="auto"/>
            </w:tcBorders>
            <w:vAlign w:val="center"/>
          </w:tcPr>
          <w:p w:rsidR="0087432A" w:rsidRDefault="0087432A" w:rsidP="00D578FE">
            <w:pPr>
              <w:spacing w:after="0" w:line="240" w:lineRule="auto"/>
              <w:jc w:val="center"/>
              <w:rPr>
                <w:rFonts w:cs="Arial"/>
                <w:sz w:val="18"/>
                <w:szCs w:val="18"/>
                <w:lang w:eastAsia="en-AU"/>
              </w:rPr>
            </w:pPr>
          </w:p>
        </w:tc>
        <w:tc>
          <w:tcPr>
            <w:tcW w:w="647" w:type="pct"/>
            <w:tcBorders>
              <w:top w:val="single" w:sz="4" w:space="0" w:color="auto"/>
              <w:left w:val="single" w:sz="4" w:space="0" w:color="auto"/>
              <w:bottom w:val="single" w:sz="4" w:space="0" w:color="auto"/>
              <w:right w:val="single" w:sz="4" w:space="0" w:color="auto"/>
            </w:tcBorders>
            <w:vAlign w:val="center"/>
          </w:tcPr>
          <w:p w:rsidR="0087432A" w:rsidRDefault="0087432A" w:rsidP="00D578FE">
            <w:pPr>
              <w:spacing w:after="0" w:line="240" w:lineRule="auto"/>
              <w:jc w:val="center"/>
              <w:rPr>
                <w:rFonts w:cs="Arial"/>
                <w:sz w:val="18"/>
                <w:szCs w:val="18"/>
                <w:lang w:eastAsia="en-AU"/>
              </w:rPr>
            </w:pPr>
          </w:p>
        </w:tc>
      </w:tr>
      <w:tr w:rsidR="0087432A" w:rsidTr="00542C21">
        <w:trPr>
          <w:trHeight w:val="340"/>
        </w:trPr>
        <w:tc>
          <w:tcPr>
            <w:tcW w:w="1765" w:type="pct"/>
            <w:tcBorders>
              <w:top w:val="single" w:sz="4" w:space="0" w:color="auto"/>
              <w:left w:val="single" w:sz="4" w:space="0" w:color="auto"/>
              <w:bottom w:val="single" w:sz="4" w:space="0" w:color="auto"/>
              <w:right w:val="single" w:sz="4" w:space="0" w:color="auto"/>
            </w:tcBorders>
            <w:vAlign w:val="center"/>
            <w:hideMark/>
          </w:tcPr>
          <w:p w:rsidR="0087432A" w:rsidRDefault="0087432A" w:rsidP="00D578FE">
            <w:pPr>
              <w:spacing w:after="0" w:line="360" w:lineRule="auto"/>
              <w:rPr>
                <w:rFonts w:cs="Arial"/>
                <w:sz w:val="20"/>
                <w:szCs w:val="20"/>
                <w:lang w:eastAsia="en-AU"/>
              </w:rPr>
            </w:pPr>
            <w:r>
              <w:rPr>
                <w:rFonts w:cs="Arial"/>
                <w:sz w:val="20"/>
                <w:szCs w:val="20"/>
                <w:lang w:eastAsia="en-AU"/>
              </w:rPr>
              <w:t>4. Value-impact matrix</w:t>
            </w:r>
          </w:p>
        </w:tc>
        <w:tc>
          <w:tcPr>
            <w:tcW w:w="647" w:type="pct"/>
            <w:tcBorders>
              <w:top w:val="single" w:sz="4" w:space="0" w:color="auto"/>
              <w:left w:val="single" w:sz="4" w:space="0" w:color="auto"/>
              <w:bottom w:val="single" w:sz="4" w:space="0" w:color="auto"/>
              <w:right w:val="single" w:sz="4" w:space="0" w:color="auto"/>
            </w:tcBorders>
            <w:vAlign w:val="center"/>
          </w:tcPr>
          <w:p w:rsidR="0087432A" w:rsidRDefault="0087432A" w:rsidP="00D578FE">
            <w:pPr>
              <w:spacing w:after="0" w:line="240" w:lineRule="auto"/>
              <w:jc w:val="center"/>
              <w:rPr>
                <w:rFonts w:cs="Arial"/>
                <w:sz w:val="18"/>
                <w:szCs w:val="18"/>
                <w:lang w:eastAsia="en-AU"/>
              </w:rPr>
            </w:pPr>
          </w:p>
        </w:tc>
        <w:tc>
          <w:tcPr>
            <w:tcW w:w="647" w:type="pct"/>
            <w:tcBorders>
              <w:top w:val="single" w:sz="4" w:space="0" w:color="auto"/>
              <w:left w:val="single" w:sz="4" w:space="0" w:color="auto"/>
              <w:bottom w:val="single" w:sz="4" w:space="0" w:color="auto"/>
              <w:right w:val="single" w:sz="4" w:space="0" w:color="auto"/>
            </w:tcBorders>
            <w:vAlign w:val="center"/>
            <w:hideMark/>
          </w:tcPr>
          <w:p w:rsidR="0087432A" w:rsidRDefault="0087432A" w:rsidP="00D578FE">
            <w:pPr>
              <w:spacing w:after="0" w:line="240" w:lineRule="auto"/>
              <w:jc w:val="center"/>
              <w:rPr>
                <w:rFonts w:cs="Arial"/>
                <w:sz w:val="18"/>
                <w:szCs w:val="18"/>
                <w:lang w:eastAsia="en-AU"/>
              </w:rPr>
            </w:pPr>
            <w:r>
              <w:rPr>
                <w:rFonts w:ascii="MS Gothic" w:eastAsia="MS Gothic" w:hAnsi="MS Gothic" w:cs="MS Gothic" w:hint="eastAsia"/>
                <w:sz w:val="18"/>
                <w:szCs w:val="18"/>
                <w:lang w:eastAsia="en-AU"/>
              </w:rPr>
              <w:t>✔</w:t>
            </w:r>
          </w:p>
        </w:tc>
        <w:tc>
          <w:tcPr>
            <w:tcW w:w="647" w:type="pct"/>
            <w:tcBorders>
              <w:top w:val="single" w:sz="4" w:space="0" w:color="auto"/>
              <w:left w:val="single" w:sz="4" w:space="0" w:color="auto"/>
              <w:bottom w:val="single" w:sz="4" w:space="0" w:color="auto"/>
              <w:right w:val="single" w:sz="4" w:space="0" w:color="auto"/>
            </w:tcBorders>
            <w:vAlign w:val="center"/>
            <w:hideMark/>
          </w:tcPr>
          <w:p w:rsidR="0087432A" w:rsidRDefault="0087432A" w:rsidP="00D578FE">
            <w:pPr>
              <w:spacing w:after="0" w:line="240" w:lineRule="auto"/>
              <w:jc w:val="center"/>
              <w:rPr>
                <w:rFonts w:cs="Arial"/>
                <w:sz w:val="18"/>
                <w:szCs w:val="18"/>
                <w:lang w:eastAsia="en-AU"/>
              </w:rPr>
            </w:pPr>
            <w:r>
              <w:rPr>
                <w:rFonts w:ascii="MS Gothic" w:eastAsia="MS Gothic" w:hAnsi="MS Gothic" w:cs="MS Gothic" w:hint="eastAsia"/>
                <w:sz w:val="18"/>
                <w:szCs w:val="18"/>
                <w:lang w:eastAsia="en-AU"/>
              </w:rPr>
              <w:t>✔</w:t>
            </w:r>
          </w:p>
        </w:tc>
        <w:tc>
          <w:tcPr>
            <w:tcW w:w="647" w:type="pct"/>
            <w:tcBorders>
              <w:top w:val="single" w:sz="4" w:space="0" w:color="auto"/>
              <w:left w:val="single" w:sz="4" w:space="0" w:color="auto"/>
              <w:bottom w:val="single" w:sz="4" w:space="0" w:color="auto"/>
              <w:right w:val="single" w:sz="4" w:space="0" w:color="auto"/>
            </w:tcBorders>
            <w:vAlign w:val="center"/>
          </w:tcPr>
          <w:p w:rsidR="0087432A" w:rsidRDefault="0087432A" w:rsidP="00D578FE">
            <w:pPr>
              <w:spacing w:after="0" w:line="240" w:lineRule="auto"/>
              <w:jc w:val="center"/>
              <w:rPr>
                <w:rFonts w:cs="Arial"/>
                <w:sz w:val="18"/>
                <w:szCs w:val="18"/>
                <w:lang w:eastAsia="en-AU"/>
              </w:rPr>
            </w:pPr>
          </w:p>
        </w:tc>
        <w:tc>
          <w:tcPr>
            <w:tcW w:w="647" w:type="pct"/>
            <w:tcBorders>
              <w:top w:val="single" w:sz="4" w:space="0" w:color="auto"/>
              <w:left w:val="single" w:sz="4" w:space="0" w:color="auto"/>
              <w:bottom w:val="single" w:sz="4" w:space="0" w:color="auto"/>
              <w:right w:val="single" w:sz="4" w:space="0" w:color="auto"/>
            </w:tcBorders>
            <w:vAlign w:val="center"/>
          </w:tcPr>
          <w:p w:rsidR="0087432A" w:rsidRDefault="0087432A" w:rsidP="00D578FE">
            <w:pPr>
              <w:spacing w:after="0" w:line="240" w:lineRule="auto"/>
              <w:jc w:val="center"/>
              <w:rPr>
                <w:rFonts w:cs="Arial"/>
                <w:sz w:val="18"/>
                <w:szCs w:val="18"/>
                <w:lang w:eastAsia="en-AU"/>
              </w:rPr>
            </w:pPr>
          </w:p>
        </w:tc>
      </w:tr>
      <w:tr w:rsidR="0087432A" w:rsidTr="00542C21">
        <w:trPr>
          <w:trHeight w:val="340"/>
        </w:trPr>
        <w:tc>
          <w:tcPr>
            <w:tcW w:w="1765" w:type="pct"/>
            <w:tcBorders>
              <w:top w:val="single" w:sz="4" w:space="0" w:color="auto"/>
              <w:left w:val="single" w:sz="4" w:space="0" w:color="auto"/>
              <w:bottom w:val="single" w:sz="4" w:space="0" w:color="auto"/>
              <w:right w:val="single" w:sz="4" w:space="0" w:color="auto"/>
            </w:tcBorders>
            <w:vAlign w:val="center"/>
            <w:hideMark/>
          </w:tcPr>
          <w:p w:rsidR="0087432A" w:rsidRDefault="0087432A" w:rsidP="00D578FE">
            <w:pPr>
              <w:spacing w:after="0" w:line="360" w:lineRule="auto"/>
              <w:rPr>
                <w:rFonts w:cs="Arial"/>
                <w:sz w:val="20"/>
                <w:szCs w:val="20"/>
                <w:lang w:eastAsia="en-AU"/>
              </w:rPr>
            </w:pPr>
            <w:r>
              <w:rPr>
                <w:rFonts w:cs="Arial"/>
                <w:sz w:val="20"/>
                <w:szCs w:val="20"/>
                <w:lang w:eastAsia="en-AU"/>
              </w:rPr>
              <w:t>5. Conceptual diagram or cartoon</w:t>
            </w:r>
          </w:p>
        </w:tc>
        <w:tc>
          <w:tcPr>
            <w:tcW w:w="647" w:type="pct"/>
            <w:tcBorders>
              <w:top w:val="single" w:sz="4" w:space="0" w:color="auto"/>
              <w:left w:val="single" w:sz="4" w:space="0" w:color="auto"/>
              <w:bottom w:val="single" w:sz="4" w:space="0" w:color="auto"/>
              <w:right w:val="single" w:sz="4" w:space="0" w:color="auto"/>
            </w:tcBorders>
            <w:vAlign w:val="center"/>
          </w:tcPr>
          <w:p w:rsidR="0087432A" w:rsidRDefault="0087432A" w:rsidP="00D578FE">
            <w:pPr>
              <w:spacing w:after="0" w:line="240" w:lineRule="auto"/>
              <w:jc w:val="center"/>
              <w:rPr>
                <w:rFonts w:cs="Arial"/>
                <w:sz w:val="18"/>
                <w:szCs w:val="18"/>
                <w:lang w:eastAsia="en-AU"/>
              </w:rPr>
            </w:pPr>
          </w:p>
        </w:tc>
        <w:tc>
          <w:tcPr>
            <w:tcW w:w="647" w:type="pct"/>
            <w:tcBorders>
              <w:top w:val="single" w:sz="4" w:space="0" w:color="auto"/>
              <w:left w:val="single" w:sz="4" w:space="0" w:color="auto"/>
              <w:bottom w:val="single" w:sz="4" w:space="0" w:color="auto"/>
              <w:right w:val="single" w:sz="4" w:space="0" w:color="auto"/>
            </w:tcBorders>
            <w:vAlign w:val="center"/>
            <w:hideMark/>
          </w:tcPr>
          <w:p w:rsidR="0087432A" w:rsidRDefault="0087432A" w:rsidP="00D578FE">
            <w:pPr>
              <w:spacing w:after="0" w:line="240" w:lineRule="auto"/>
              <w:jc w:val="center"/>
              <w:rPr>
                <w:rFonts w:cs="Arial"/>
                <w:sz w:val="18"/>
                <w:szCs w:val="18"/>
                <w:lang w:eastAsia="en-AU"/>
              </w:rPr>
            </w:pPr>
            <w:r>
              <w:rPr>
                <w:rFonts w:ascii="MS Gothic" w:eastAsia="MS Gothic" w:hAnsi="MS Gothic" w:cs="MS Gothic" w:hint="eastAsia"/>
                <w:sz w:val="18"/>
                <w:szCs w:val="18"/>
                <w:lang w:eastAsia="en-AU"/>
              </w:rPr>
              <w:t>✔</w:t>
            </w:r>
          </w:p>
        </w:tc>
        <w:tc>
          <w:tcPr>
            <w:tcW w:w="647" w:type="pct"/>
            <w:tcBorders>
              <w:top w:val="single" w:sz="4" w:space="0" w:color="auto"/>
              <w:left w:val="single" w:sz="4" w:space="0" w:color="auto"/>
              <w:bottom w:val="single" w:sz="4" w:space="0" w:color="auto"/>
              <w:right w:val="single" w:sz="4" w:space="0" w:color="auto"/>
            </w:tcBorders>
            <w:vAlign w:val="center"/>
            <w:hideMark/>
          </w:tcPr>
          <w:p w:rsidR="0087432A" w:rsidRDefault="0087432A" w:rsidP="00D578FE">
            <w:pPr>
              <w:spacing w:after="0" w:line="240" w:lineRule="auto"/>
              <w:jc w:val="center"/>
              <w:rPr>
                <w:rFonts w:cs="Arial"/>
                <w:sz w:val="18"/>
                <w:szCs w:val="18"/>
                <w:lang w:eastAsia="en-AU"/>
              </w:rPr>
            </w:pPr>
            <w:r>
              <w:rPr>
                <w:rFonts w:ascii="MS Gothic" w:eastAsia="MS Gothic" w:hAnsi="MS Gothic" w:cs="MS Gothic" w:hint="eastAsia"/>
                <w:sz w:val="18"/>
                <w:szCs w:val="18"/>
                <w:lang w:eastAsia="en-AU"/>
              </w:rPr>
              <w:t>✔</w:t>
            </w:r>
          </w:p>
        </w:tc>
        <w:tc>
          <w:tcPr>
            <w:tcW w:w="647" w:type="pct"/>
            <w:tcBorders>
              <w:top w:val="single" w:sz="4" w:space="0" w:color="auto"/>
              <w:left w:val="single" w:sz="4" w:space="0" w:color="auto"/>
              <w:bottom w:val="single" w:sz="4" w:space="0" w:color="auto"/>
              <w:right w:val="single" w:sz="4" w:space="0" w:color="auto"/>
            </w:tcBorders>
            <w:vAlign w:val="center"/>
          </w:tcPr>
          <w:p w:rsidR="0087432A" w:rsidRDefault="0087432A" w:rsidP="00D578FE">
            <w:pPr>
              <w:spacing w:after="0" w:line="240" w:lineRule="auto"/>
              <w:jc w:val="center"/>
              <w:rPr>
                <w:rFonts w:cs="Arial"/>
                <w:sz w:val="18"/>
                <w:szCs w:val="18"/>
                <w:lang w:eastAsia="en-AU"/>
              </w:rPr>
            </w:pPr>
          </w:p>
        </w:tc>
        <w:tc>
          <w:tcPr>
            <w:tcW w:w="647" w:type="pct"/>
            <w:tcBorders>
              <w:top w:val="single" w:sz="4" w:space="0" w:color="auto"/>
              <w:left w:val="single" w:sz="4" w:space="0" w:color="auto"/>
              <w:bottom w:val="single" w:sz="4" w:space="0" w:color="auto"/>
              <w:right w:val="single" w:sz="4" w:space="0" w:color="auto"/>
            </w:tcBorders>
            <w:vAlign w:val="center"/>
          </w:tcPr>
          <w:p w:rsidR="0087432A" w:rsidRDefault="0087432A" w:rsidP="00D578FE">
            <w:pPr>
              <w:spacing w:after="0" w:line="240" w:lineRule="auto"/>
              <w:jc w:val="center"/>
              <w:rPr>
                <w:rFonts w:cs="Arial"/>
                <w:sz w:val="18"/>
                <w:szCs w:val="18"/>
                <w:lang w:eastAsia="en-AU"/>
              </w:rPr>
            </w:pPr>
          </w:p>
        </w:tc>
      </w:tr>
      <w:tr w:rsidR="0087432A" w:rsidTr="00542C21">
        <w:trPr>
          <w:trHeight w:val="340"/>
        </w:trPr>
        <w:tc>
          <w:tcPr>
            <w:tcW w:w="1765" w:type="pct"/>
            <w:tcBorders>
              <w:top w:val="single" w:sz="4" w:space="0" w:color="auto"/>
              <w:left w:val="single" w:sz="4" w:space="0" w:color="auto"/>
              <w:bottom w:val="single" w:sz="4" w:space="0" w:color="auto"/>
              <w:right w:val="single" w:sz="4" w:space="0" w:color="auto"/>
            </w:tcBorders>
            <w:vAlign w:val="center"/>
            <w:hideMark/>
          </w:tcPr>
          <w:p w:rsidR="0087432A" w:rsidRDefault="0087432A" w:rsidP="00D578FE">
            <w:pPr>
              <w:spacing w:after="0" w:line="360" w:lineRule="auto"/>
              <w:rPr>
                <w:rFonts w:cs="Arial"/>
                <w:sz w:val="20"/>
                <w:szCs w:val="20"/>
                <w:lang w:eastAsia="en-AU"/>
              </w:rPr>
            </w:pPr>
            <w:r>
              <w:rPr>
                <w:rFonts w:cs="Arial"/>
                <w:sz w:val="20"/>
                <w:szCs w:val="20"/>
                <w:lang w:eastAsia="en-AU"/>
              </w:rPr>
              <w:t>6. Influence diagram</w:t>
            </w:r>
          </w:p>
        </w:tc>
        <w:tc>
          <w:tcPr>
            <w:tcW w:w="647" w:type="pct"/>
            <w:tcBorders>
              <w:top w:val="single" w:sz="4" w:space="0" w:color="auto"/>
              <w:left w:val="single" w:sz="4" w:space="0" w:color="auto"/>
              <w:bottom w:val="single" w:sz="4" w:space="0" w:color="auto"/>
              <w:right w:val="single" w:sz="4" w:space="0" w:color="auto"/>
            </w:tcBorders>
            <w:vAlign w:val="center"/>
          </w:tcPr>
          <w:p w:rsidR="0087432A" w:rsidRDefault="0087432A" w:rsidP="00D578FE">
            <w:pPr>
              <w:spacing w:after="0" w:line="240" w:lineRule="auto"/>
              <w:jc w:val="center"/>
              <w:rPr>
                <w:rFonts w:cs="Arial"/>
                <w:sz w:val="18"/>
                <w:szCs w:val="18"/>
                <w:lang w:eastAsia="en-AU"/>
              </w:rPr>
            </w:pPr>
          </w:p>
        </w:tc>
        <w:tc>
          <w:tcPr>
            <w:tcW w:w="647" w:type="pct"/>
            <w:tcBorders>
              <w:top w:val="single" w:sz="4" w:space="0" w:color="auto"/>
              <w:left w:val="single" w:sz="4" w:space="0" w:color="auto"/>
              <w:bottom w:val="single" w:sz="4" w:space="0" w:color="auto"/>
              <w:right w:val="single" w:sz="4" w:space="0" w:color="auto"/>
            </w:tcBorders>
            <w:vAlign w:val="center"/>
            <w:hideMark/>
          </w:tcPr>
          <w:p w:rsidR="0087432A" w:rsidRDefault="0087432A" w:rsidP="00D578FE">
            <w:pPr>
              <w:spacing w:after="0" w:line="240" w:lineRule="auto"/>
              <w:jc w:val="center"/>
              <w:rPr>
                <w:rFonts w:cs="Arial"/>
                <w:sz w:val="18"/>
                <w:szCs w:val="18"/>
                <w:lang w:eastAsia="en-AU"/>
              </w:rPr>
            </w:pPr>
            <w:r>
              <w:rPr>
                <w:rFonts w:ascii="MS Gothic" w:eastAsia="MS Gothic" w:hAnsi="MS Gothic" w:cs="MS Gothic" w:hint="eastAsia"/>
                <w:sz w:val="18"/>
                <w:szCs w:val="18"/>
                <w:lang w:eastAsia="en-AU"/>
              </w:rPr>
              <w:t>✔</w:t>
            </w:r>
          </w:p>
        </w:tc>
        <w:tc>
          <w:tcPr>
            <w:tcW w:w="647" w:type="pct"/>
            <w:tcBorders>
              <w:top w:val="single" w:sz="4" w:space="0" w:color="auto"/>
              <w:left w:val="single" w:sz="4" w:space="0" w:color="auto"/>
              <w:bottom w:val="single" w:sz="4" w:space="0" w:color="auto"/>
              <w:right w:val="single" w:sz="4" w:space="0" w:color="auto"/>
            </w:tcBorders>
            <w:vAlign w:val="center"/>
            <w:hideMark/>
          </w:tcPr>
          <w:p w:rsidR="0087432A" w:rsidRDefault="0087432A" w:rsidP="00D578FE">
            <w:pPr>
              <w:spacing w:after="0" w:line="240" w:lineRule="auto"/>
              <w:jc w:val="center"/>
              <w:rPr>
                <w:rFonts w:cs="Arial"/>
                <w:sz w:val="18"/>
                <w:szCs w:val="18"/>
                <w:lang w:eastAsia="en-AU"/>
              </w:rPr>
            </w:pPr>
            <w:r>
              <w:rPr>
                <w:rFonts w:ascii="MS Gothic" w:eastAsia="MS Gothic" w:hAnsi="MS Gothic" w:cs="MS Gothic" w:hint="eastAsia"/>
                <w:sz w:val="18"/>
                <w:szCs w:val="18"/>
                <w:lang w:eastAsia="en-AU"/>
              </w:rPr>
              <w:t>✔</w:t>
            </w:r>
          </w:p>
        </w:tc>
        <w:tc>
          <w:tcPr>
            <w:tcW w:w="647" w:type="pct"/>
            <w:tcBorders>
              <w:top w:val="single" w:sz="4" w:space="0" w:color="auto"/>
              <w:left w:val="single" w:sz="4" w:space="0" w:color="auto"/>
              <w:bottom w:val="single" w:sz="4" w:space="0" w:color="auto"/>
              <w:right w:val="single" w:sz="4" w:space="0" w:color="auto"/>
            </w:tcBorders>
            <w:vAlign w:val="center"/>
            <w:hideMark/>
          </w:tcPr>
          <w:p w:rsidR="0087432A" w:rsidRDefault="0087432A" w:rsidP="00D578FE">
            <w:pPr>
              <w:spacing w:after="0" w:line="240" w:lineRule="auto"/>
              <w:jc w:val="center"/>
              <w:rPr>
                <w:rFonts w:cs="Arial"/>
                <w:sz w:val="18"/>
                <w:szCs w:val="18"/>
                <w:lang w:eastAsia="en-AU"/>
              </w:rPr>
            </w:pPr>
            <w:r>
              <w:rPr>
                <w:rFonts w:ascii="MS Gothic" w:eastAsia="MS Gothic" w:hAnsi="MS Gothic" w:cs="MS Gothic" w:hint="eastAsia"/>
                <w:sz w:val="18"/>
                <w:szCs w:val="18"/>
                <w:lang w:eastAsia="en-AU"/>
              </w:rPr>
              <w:t>✔</w:t>
            </w:r>
          </w:p>
        </w:tc>
        <w:tc>
          <w:tcPr>
            <w:tcW w:w="647" w:type="pct"/>
            <w:tcBorders>
              <w:top w:val="single" w:sz="4" w:space="0" w:color="auto"/>
              <w:left w:val="single" w:sz="4" w:space="0" w:color="auto"/>
              <w:bottom w:val="single" w:sz="4" w:space="0" w:color="auto"/>
              <w:right w:val="single" w:sz="4" w:space="0" w:color="auto"/>
            </w:tcBorders>
            <w:vAlign w:val="center"/>
          </w:tcPr>
          <w:p w:rsidR="0087432A" w:rsidRDefault="0087432A" w:rsidP="00D578FE">
            <w:pPr>
              <w:spacing w:after="0" w:line="240" w:lineRule="auto"/>
              <w:jc w:val="center"/>
              <w:rPr>
                <w:rFonts w:cs="Arial"/>
                <w:sz w:val="18"/>
                <w:szCs w:val="18"/>
                <w:lang w:eastAsia="en-AU"/>
              </w:rPr>
            </w:pPr>
          </w:p>
        </w:tc>
      </w:tr>
      <w:tr w:rsidR="0087432A" w:rsidTr="00542C21">
        <w:trPr>
          <w:trHeight w:val="340"/>
        </w:trPr>
        <w:tc>
          <w:tcPr>
            <w:tcW w:w="1765" w:type="pct"/>
            <w:tcBorders>
              <w:top w:val="single" w:sz="4" w:space="0" w:color="auto"/>
              <w:left w:val="single" w:sz="4" w:space="0" w:color="auto"/>
              <w:bottom w:val="single" w:sz="4" w:space="0" w:color="auto"/>
              <w:right w:val="single" w:sz="4" w:space="0" w:color="auto"/>
            </w:tcBorders>
            <w:vAlign w:val="center"/>
            <w:hideMark/>
          </w:tcPr>
          <w:p w:rsidR="0087432A" w:rsidRDefault="0087432A" w:rsidP="00D578FE">
            <w:pPr>
              <w:spacing w:after="0" w:line="360" w:lineRule="auto"/>
              <w:rPr>
                <w:rFonts w:cs="Arial"/>
                <w:sz w:val="20"/>
                <w:szCs w:val="20"/>
                <w:lang w:eastAsia="en-AU"/>
              </w:rPr>
            </w:pPr>
            <w:r>
              <w:rPr>
                <w:rFonts w:cs="Arial"/>
                <w:sz w:val="20"/>
                <w:szCs w:val="20"/>
                <w:lang w:eastAsia="en-AU"/>
              </w:rPr>
              <w:t>7. Fuzzy cognitive map</w:t>
            </w:r>
          </w:p>
        </w:tc>
        <w:tc>
          <w:tcPr>
            <w:tcW w:w="647" w:type="pct"/>
            <w:tcBorders>
              <w:top w:val="single" w:sz="4" w:space="0" w:color="auto"/>
              <w:left w:val="single" w:sz="4" w:space="0" w:color="auto"/>
              <w:bottom w:val="single" w:sz="4" w:space="0" w:color="auto"/>
              <w:right w:val="single" w:sz="4" w:space="0" w:color="auto"/>
            </w:tcBorders>
            <w:vAlign w:val="center"/>
          </w:tcPr>
          <w:p w:rsidR="0087432A" w:rsidRDefault="0087432A" w:rsidP="00D578FE">
            <w:pPr>
              <w:spacing w:after="0" w:line="240" w:lineRule="auto"/>
              <w:jc w:val="center"/>
              <w:rPr>
                <w:rFonts w:cs="Arial"/>
                <w:sz w:val="18"/>
                <w:szCs w:val="18"/>
                <w:lang w:eastAsia="en-AU"/>
              </w:rPr>
            </w:pPr>
          </w:p>
        </w:tc>
        <w:tc>
          <w:tcPr>
            <w:tcW w:w="647" w:type="pct"/>
            <w:tcBorders>
              <w:top w:val="single" w:sz="4" w:space="0" w:color="auto"/>
              <w:left w:val="single" w:sz="4" w:space="0" w:color="auto"/>
              <w:bottom w:val="single" w:sz="4" w:space="0" w:color="auto"/>
              <w:right w:val="single" w:sz="4" w:space="0" w:color="auto"/>
            </w:tcBorders>
            <w:vAlign w:val="center"/>
            <w:hideMark/>
          </w:tcPr>
          <w:p w:rsidR="0087432A" w:rsidRDefault="0087432A" w:rsidP="00D578FE">
            <w:pPr>
              <w:spacing w:after="0" w:line="240" w:lineRule="auto"/>
              <w:jc w:val="center"/>
              <w:rPr>
                <w:rFonts w:cs="Arial"/>
                <w:sz w:val="18"/>
                <w:szCs w:val="18"/>
                <w:lang w:eastAsia="en-AU"/>
              </w:rPr>
            </w:pPr>
            <w:r>
              <w:rPr>
                <w:rFonts w:ascii="MS Gothic" w:eastAsia="MS Gothic" w:hAnsi="MS Gothic" w:cs="MS Gothic" w:hint="eastAsia"/>
                <w:sz w:val="18"/>
                <w:szCs w:val="18"/>
                <w:lang w:eastAsia="en-AU"/>
              </w:rPr>
              <w:t>✔</w:t>
            </w:r>
          </w:p>
        </w:tc>
        <w:tc>
          <w:tcPr>
            <w:tcW w:w="647" w:type="pct"/>
            <w:tcBorders>
              <w:top w:val="single" w:sz="4" w:space="0" w:color="auto"/>
              <w:left w:val="single" w:sz="4" w:space="0" w:color="auto"/>
              <w:bottom w:val="single" w:sz="4" w:space="0" w:color="auto"/>
              <w:right w:val="single" w:sz="4" w:space="0" w:color="auto"/>
            </w:tcBorders>
            <w:vAlign w:val="center"/>
            <w:hideMark/>
          </w:tcPr>
          <w:p w:rsidR="0087432A" w:rsidRDefault="0087432A" w:rsidP="00D578FE">
            <w:pPr>
              <w:spacing w:after="0" w:line="240" w:lineRule="auto"/>
              <w:jc w:val="center"/>
              <w:rPr>
                <w:rFonts w:cs="Arial"/>
                <w:sz w:val="18"/>
                <w:szCs w:val="18"/>
                <w:lang w:eastAsia="en-AU"/>
              </w:rPr>
            </w:pPr>
            <w:r>
              <w:rPr>
                <w:rFonts w:ascii="MS Gothic" w:eastAsia="MS Gothic" w:hAnsi="MS Gothic" w:cs="MS Gothic" w:hint="eastAsia"/>
                <w:sz w:val="18"/>
                <w:szCs w:val="18"/>
                <w:lang w:eastAsia="en-AU"/>
              </w:rPr>
              <w:t>✔</w:t>
            </w:r>
          </w:p>
        </w:tc>
        <w:tc>
          <w:tcPr>
            <w:tcW w:w="647" w:type="pct"/>
            <w:tcBorders>
              <w:top w:val="single" w:sz="4" w:space="0" w:color="auto"/>
              <w:left w:val="single" w:sz="4" w:space="0" w:color="auto"/>
              <w:bottom w:val="single" w:sz="4" w:space="0" w:color="auto"/>
              <w:right w:val="single" w:sz="4" w:space="0" w:color="auto"/>
            </w:tcBorders>
            <w:vAlign w:val="center"/>
            <w:hideMark/>
          </w:tcPr>
          <w:p w:rsidR="0087432A" w:rsidRDefault="0087432A" w:rsidP="00D578FE">
            <w:pPr>
              <w:spacing w:after="0" w:line="240" w:lineRule="auto"/>
              <w:jc w:val="center"/>
              <w:rPr>
                <w:rFonts w:cs="Arial"/>
                <w:sz w:val="18"/>
                <w:szCs w:val="18"/>
                <w:lang w:eastAsia="en-AU"/>
              </w:rPr>
            </w:pPr>
            <w:r>
              <w:rPr>
                <w:rFonts w:ascii="MS Gothic" w:eastAsia="MS Gothic" w:hAnsi="MS Gothic" w:cs="MS Gothic" w:hint="eastAsia"/>
                <w:sz w:val="18"/>
                <w:szCs w:val="18"/>
                <w:lang w:eastAsia="en-AU"/>
              </w:rPr>
              <w:t>✔</w:t>
            </w:r>
          </w:p>
        </w:tc>
        <w:tc>
          <w:tcPr>
            <w:tcW w:w="647" w:type="pct"/>
            <w:tcBorders>
              <w:top w:val="single" w:sz="4" w:space="0" w:color="auto"/>
              <w:left w:val="single" w:sz="4" w:space="0" w:color="auto"/>
              <w:bottom w:val="single" w:sz="4" w:space="0" w:color="auto"/>
              <w:right w:val="single" w:sz="4" w:space="0" w:color="auto"/>
            </w:tcBorders>
            <w:vAlign w:val="center"/>
          </w:tcPr>
          <w:p w:rsidR="0087432A" w:rsidRDefault="0087432A" w:rsidP="00D578FE">
            <w:pPr>
              <w:spacing w:after="0" w:line="240" w:lineRule="auto"/>
              <w:jc w:val="center"/>
              <w:rPr>
                <w:rFonts w:cs="Arial"/>
                <w:sz w:val="18"/>
                <w:szCs w:val="18"/>
                <w:lang w:eastAsia="en-AU"/>
              </w:rPr>
            </w:pPr>
          </w:p>
        </w:tc>
      </w:tr>
      <w:tr w:rsidR="0087432A" w:rsidTr="00542C21">
        <w:trPr>
          <w:trHeight w:val="340"/>
        </w:trPr>
        <w:tc>
          <w:tcPr>
            <w:tcW w:w="1765" w:type="pct"/>
            <w:tcBorders>
              <w:top w:val="single" w:sz="4" w:space="0" w:color="auto"/>
              <w:left w:val="single" w:sz="4" w:space="0" w:color="auto"/>
              <w:bottom w:val="single" w:sz="4" w:space="0" w:color="auto"/>
              <w:right w:val="single" w:sz="4" w:space="0" w:color="auto"/>
            </w:tcBorders>
            <w:vAlign w:val="center"/>
            <w:hideMark/>
          </w:tcPr>
          <w:p w:rsidR="0087432A" w:rsidRDefault="0087432A" w:rsidP="00D578FE">
            <w:pPr>
              <w:spacing w:after="0" w:line="360" w:lineRule="auto"/>
              <w:rPr>
                <w:rFonts w:cs="Arial"/>
                <w:sz w:val="20"/>
                <w:szCs w:val="20"/>
                <w:lang w:eastAsia="en-AU"/>
              </w:rPr>
            </w:pPr>
            <w:r>
              <w:rPr>
                <w:rFonts w:cs="Arial"/>
                <w:sz w:val="20"/>
                <w:szCs w:val="20"/>
                <w:lang w:eastAsia="en-AU"/>
              </w:rPr>
              <w:t>8. Statistical model</w:t>
            </w:r>
          </w:p>
        </w:tc>
        <w:tc>
          <w:tcPr>
            <w:tcW w:w="647" w:type="pct"/>
            <w:tcBorders>
              <w:top w:val="single" w:sz="4" w:space="0" w:color="auto"/>
              <w:left w:val="single" w:sz="4" w:space="0" w:color="auto"/>
              <w:bottom w:val="single" w:sz="4" w:space="0" w:color="auto"/>
              <w:right w:val="single" w:sz="4" w:space="0" w:color="auto"/>
            </w:tcBorders>
            <w:vAlign w:val="center"/>
          </w:tcPr>
          <w:p w:rsidR="0087432A" w:rsidRDefault="0087432A" w:rsidP="00D578FE">
            <w:pPr>
              <w:spacing w:after="0" w:line="240" w:lineRule="auto"/>
              <w:jc w:val="center"/>
              <w:rPr>
                <w:rFonts w:cs="Arial"/>
                <w:sz w:val="18"/>
                <w:szCs w:val="18"/>
                <w:lang w:eastAsia="en-AU"/>
              </w:rPr>
            </w:pPr>
          </w:p>
        </w:tc>
        <w:tc>
          <w:tcPr>
            <w:tcW w:w="647" w:type="pct"/>
            <w:tcBorders>
              <w:top w:val="single" w:sz="4" w:space="0" w:color="auto"/>
              <w:left w:val="single" w:sz="4" w:space="0" w:color="auto"/>
              <w:bottom w:val="single" w:sz="4" w:space="0" w:color="auto"/>
              <w:right w:val="single" w:sz="4" w:space="0" w:color="auto"/>
            </w:tcBorders>
            <w:vAlign w:val="center"/>
            <w:hideMark/>
          </w:tcPr>
          <w:p w:rsidR="0087432A" w:rsidRDefault="0087432A" w:rsidP="00D578FE">
            <w:pPr>
              <w:spacing w:after="0" w:line="240" w:lineRule="auto"/>
              <w:jc w:val="center"/>
              <w:rPr>
                <w:rFonts w:cs="Arial"/>
                <w:sz w:val="18"/>
                <w:szCs w:val="18"/>
                <w:lang w:eastAsia="en-AU"/>
              </w:rPr>
            </w:pPr>
            <w:r>
              <w:rPr>
                <w:rFonts w:ascii="MS Gothic" w:eastAsia="MS Gothic" w:hAnsi="MS Gothic" w:cs="MS Gothic" w:hint="eastAsia"/>
                <w:sz w:val="18"/>
                <w:szCs w:val="18"/>
                <w:lang w:eastAsia="en-AU"/>
              </w:rPr>
              <w:t>✔</w:t>
            </w:r>
          </w:p>
        </w:tc>
        <w:tc>
          <w:tcPr>
            <w:tcW w:w="647" w:type="pct"/>
            <w:tcBorders>
              <w:top w:val="single" w:sz="4" w:space="0" w:color="auto"/>
              <w:left w:val="single" w:sz="4" w:space="0" w:color="auto"/>
              <w:bottom w:val="single" w:sz="4" w:space="0" w:color="auto"/>
              <w:right w:val="single" w:sz="4" w:space="0" w:color="auto"/>
            </w:tcBorders>
            <w:vAlign w:val="center"/>
            <w:hideMark/>
          </w:tcPr>
          <w:p w:rsidR="0087432A" w:rsidRDefault="0087432A" w:rsidP="00D578FE">
            <w:pPr>
              <w:spacing w:after="0" w:line="240" w:lineRule="auto"/>
              <w:jc w:val="center"/>
              <w:rPr>
                <w:rFonts w:cs="Arial"/>
                <w:sz w:val="18"/>
                <w:szCs w:val="18"/>
                <w:lang w:eastAsia="en-AU"/>
              </w:rPr>
            </w:pPr>
            <w:r>
              <w:rPr>
                <w:rFonts w:ascii="MS Gothic" w:eastAsia="MS Gothic" w:hAnsi="MS Gothic" w:cs="MS Gothic" w:hint="eastAsia"/>
                <w:sz w:val="18"/>
                <w:szCs w:val="18"/>
                <w:lang w:eastAsia="en-AU"/>
              </w:rPr>
              <w:t>✔</w:t>
            </w:r>
          </w:p>
        </w:tc>
        <w:tc>
          <w:tcPr>
            <w:tcW w:w="647" w:type="pct"/>
            <w:tcBorders>
              <w:top w:val="single" w:sz="4" w:space="0" w:color="auto"/>
              <w:left w:val="single" w:sz="4" w:space="0" w:color="auto"/>
              <w:bottom w:val="single" w:sz="4" w:space="0" w:color="auto"/>
              <w:right w:val="single" w:sz="4" w:space="0" w:color="auto"/>
            </w:tcBorders>
            <w:vAlign w:val="center"/>
            <w:hideMark/>
          </w:tcPr>
          <w:p w:rsidR="0087432A" w:rsidRDefault="0087432A" w:rsidP="00D578FE">
            <w:pPr>
              <w:spacing w:after="0" w:line="240" w:lineRule="auto"/>
              <w:jc w:val="center"/>
              <w:rPr>
                <w:rFonts w:cs="Arial"/>
                <w:sz w:val="18"/>
                <w:szCs w:val="18"/>
                <w:lang w:eastAsia="en-AU"/>
              </w:rPr>
            </w:pPr>
            <w:r>
              <w:rPr>
                <w:rFonts w:ascii="MS Gothic" w:eastAsia="MS Gothic" w:hAnsi="MS Gothic" w:cs="MS Gothic" w:hint="eastAsia"/>
                <w:sz w:val="18"/>
                <w:szCs w:val="18"/>
                <w:lang w:eastAsia="en-AU"/>
              </w:rPr>
              <w:t>✔</w:t>
            </w:r>
          </w:p>
        </w:tc>
        <w:tc>
          <w:tcPr>
            <w:tcW w:w="647" w:type="pct"/>
            <w:tcBorders>
              <w:top w:val="single" w:sz="4" w:space="0" w:color="auto"/>
              <w:left w:val="single" w:sz="4" w:space="0" w:color="auto"/>
              <w:bottom w:val="single" w:sz="4" w:space="0" w:color="auto"/>
              <w:right w:val="single" w:sz="4" w:space="0" w:color="auto"/>
            </w:tcBorders>
            <w:vAlign w:val="center"/>
            <w:hideMark/>
          </w:tcPr>
          <w:p w:rsidR="0087432A" w:rsidRDefault="0087432A" w:rsidP="00D578FE">
            <w:pPr>
              <w:spacing w:after="0" w:line="240" w:lineRule="auto"/>
              <w:jc w:val="center"/>
              <w:rPr>
                <w:rFonts w:cs="Arial"/>
                <w:sz w:val="18"/>
                <w:szCs w:val="18"/>
                <w:lang w:eastAsia="en-AU"/>
              </w:rPr>
            </w:pPr>
            <w:r>
              <w:rPr>
                <w:rFonts w:ascii="MS Gothic" w:eastAsia="MS Gothic" w:hAnsi="MS Gothic" w:cs="MS Gothic" w:hint="eastAsia"/>
                <w:sz w:val="18"/>
                <w:szCs w:val="18"/>
                <w:lang w:eastAsia="en-AU"/>
              </w:rPr>
              <w:t>✔</w:t>
            </w:r>
            <w:r>
              <w:rPr>
                <w:rFonts w:cs="Arial"/>
                <w:sz w:val="18"/>
                <w:szCs w:val="18"/>
                <w:vertAlign w:val="superscript"/>
                <w:lang w:eastAsia="en-AU"/>
              </w:rPr>
              <w:t>6</w:t>
            </w:r>
          </w:p>
        </w:tc>
      </w:tr>
      <w:tr w:rsidR="0087432A" w:rsidTr="00542C21">
        <w:trPr>
          <w:trHeight w:val="340"/>
        </w:trPr>
        <w:tc>
          <w:tcPr>
            <w:tcW w:w="1765" w:type="pct"/>
            <w:tcBorders>
              <w:top w:val="single" w:sz="4" w:space="0" w:color="auto"/>
              <w:left w:val="single" w:sz="4" w:space="0" w:color="auto"/>
              <w:bottom w:val="single" w:sz="4" w:space="0" w:color="auto"/>
              <w:right w:val="single" w:sz="4" w:space="0" w:color="auto"/>
            </w:tcBorders>
            <w:vAlign w:val="center"/>
            <w:hideMark/>
          </w:tcPr>
          <w:p w:rsidR="0087432A" w:rsidRDefault="0087432A" w:rsidP="00D578FE">
            <w:pPr>
              <w:spacing w:after="0" w:line="360" w:lineRule="auto"/>
              <w:rPr>
                <w:rFonts w:cs="Arial"/>
                <w:sz w:val="20"/>
                <w:szCs w:val="20"/>
                <w:lang w:eastAsia="en-AU"/>
              </w:rPr>
            </w:pPr>
            <w:r>
              <w:rPr>
                <w:rFonts w:cs="Arial"/>
                <w:sz w:val="20"/>
                <w:szCs w:val="20"/>
                <w:lang w:eastAsia="en-AU"/>
              </w:rPr>
              <w:t>9. Bayesian network</w:t>
            </w:r>
          </w:p>
        </w:tc>
        <w:tc>
          <w:tcPr>
            <w:tcW w:w="647" w:type="pct"/>
            <w:tcBorders>
              <w:top w:val="single" w:sz="4" w:space="0" w:color="auto"/>
              <w:left w:val="single" w:sz="4" w:space="0" w:color="auto"/>
              <w:bottom w:val="single" w:sz="4" w:space="0" w:color="auto"/>
              <w:right w:val="single" w:sz="4" w:space="0" w:color="auto"/>
            </w:tcBorders>
            <w:vAlign w:val="center"/>
          </w:tcPr>
          <w:p w:rsidR="0087432A" w:rsidRDefault="0087432A" w:rsidP="00D578FE">
            <w:pPr>
              <w:spacing w:after="0" w:line="240" w:lineRule="auto"/>
              <w:jc w:val="center"/>
              <w:rPr>
                <w:rFonts w:cs="Arial"/>
                <w:sz w:val="18"/>
                <w:szCs w:val="18"/>
                <w:lang w:eastAsia="en-AU"/>
              </w:rPr>
            </w:pPr>
          </w:p>
        </w:tc>
        <w:tc>
          <w:tcPr>
            <w:tcW w:w="647" w:type="pct"/>
            <w:tcBorders>
              <w:top w:val="single" w:sz="4" w:space="0" w:color="auto"/>
              <w:left w:val="single" w:sz="4" w:space="0" w:color="auto"/>
              <w:bottom w:val="single" w:sz="4" w:space="0" w:color="auto"/>
              <w:right w:val="single" w:sz="4" w:space="0" w:color="auto"/>
            </w:tcBorders>
            <w:vAlign w:val="center"/>
          </w:tcPr>
          <w:p w:rsidR="0087432A" w:rsidRDefault="0087432A" w:rsidP="00D578FE">
            <w:pPr>
              <w:spacing w:after="0" w:line="240" w:lineRule="auto"/>
              <w:jc w:val="center"/>
              <w:rPr>
                <w:rFonts w:cs="Arial"/>
                <w:sz w:val="18"/>
                <w:szCs w:val="18"/>
                <w:lang w:eastAsia="en-AU"/>
              </w:rPr>
            </w:pPr>
          </w:p>
        </w:tc>
        <w:tc>
          <w:tcPr>
            <w:tcW w:w="647" w:type="pct"/>
            <w:tcBorders>
              <w:top w:val="single" w:sz="4" w:space="0" w:color="auto"/>
              <w:left w:val="single" w:sz="4" w:space="0" w:color="auto"/>
              <w:bottom w:val="single" w:sz="4" w:space="0" w:color="auto"/>
              <w:right w:val="single" w:sz="4" w:space="0" w:color="auto"/>
            </w:tcBorders>
            <w:vAlign w:val="center"/>
            <w:hideMark/>
          </w:tcPr>
          <w:p w:rsidR="0087432A" w:rsidRDefault="0087432A" w:rsidP="00D578FE">
            <w:pPr>
              <w:spacing w:after="0" w:line="240" w:lineRule="auto"/>
              <w:jc w:val="center"/>
              <w:rPr>
                <w:rFonts w:cs="Arial"/>
                <w:sz w:val="18"/>
                <w:szCs w:val="18"/>
                <w:lang w:eastAsia="en-AU"/>
              </w:rPr>
            </w:pPr>
            <w:r>
              <w:rPr>
                <w:rFonts w:ascii="MS Gothic" w:eastAsia="MS Gothic" w:hAnsi="MS Gothic" w:cs="MS Gothic" w:hint="eastAsia"/>
                <w:sz w:val="18"/>
                <w:szCs w:val="18"/>
                <w:lang w:eastAsia="en-AU"/>
              </w:rPr>
              <w:t>✔</w:t>
            </w:r>
          </w:p>
        </w:tc>
        <w:tc>
          <w:tcPr>
            <w:tcW w:w="647" w:type="pct"/>
            <w:tcBorders>
              <w:top w:val="single" w:sz="4" w:space="0" w:color="auto"/>
              <w:left w:val="single" w:sz="4" w:space="0" w:color="auto"/>
              <w:bottom w:val="single" w:sz="4" w:space="0" w:color="auto"/>
              <w:right w:val="single" w:sz="4" w:space="0" w:color="auto"/>
            </w:tcBorders>
            <w:vAlign w:val="center"/>
            <w:hideMark/>
          </w:tcPr>
          <w:p w:rsidR="0087432A" w:rsidRDefault="0087432A" w:rsidP="00D578FE">
            <w:pPr>
              <w:spacing w:after="0" w:line="240" w:lineRule="auto"/>
              <w:jc w:val="center"/>
              <w:rPr>
                <w:rFonts w:cs="Arial"/>
                <w:sz w:val="18"/>
                <w:szCs w:val="18"/>
                <w:lang w:eastAsia="en-AU"/>
              </w:rPr>
            </w:pPr>
            <w:r>
              <w:rPr>
                <w:rFonts w:ascii="MS Gothic" w:eastAsia="MS Gothic" w:hAnsi="MS Gothic" w:cs="MS Gothic" w:hint="eastAsia"/>
                <w:sz w:val="18"/>
                <w:szCs w:val="18"/>
                <w:lang w:eastAsia="en-AU"/>
              </w:rPr>
              <w:t>✔</w:t>
            </w:r>
          </w:p>
        </w:tc>
        <w:tc>
          <w:tcPr>
            <w:tcW w:w="647" w:type="pct"/>
            <w:tcBorders>
              <w:top w:val="single" w:sz="4" w:space="0" w:color="auto"/>
              <w:left w:val="single" w:sz="4" w:space="0" w:color="auto"/>
              <w:bottom w:val="single" w:sz="4" w:space="0" w:color="auto"/>
              <w:right w:val="single" w:sz="4" w:space="0" w:color="auto"/>
            </w:tcBorders>
            <w:vAlign w:val="center"/>
            <w:hideMark/>
          </w:tcPr>
          <w:p w:rsidR="0087432A" w:rsidRDefault="0087432A" w:rsidP="00D578FE">
            <w:pPr>
              <w:spacing w:after="0" w:line="240" w:lineRule="auto"/>
              <w:jc w:val="center"/>
              <w:rPr>
                <w:rFonts w:cs="Arial"/>
                <w:sz w:val="18"/>
                <w:szCs w:val="18"/>
                <w:lang w:eastAsia="en-AU"/>
              </w:rPr>
            </w:pPr>
            <w:r>
              <w:rPr>
                <w:rFonts w:ascii="MS Gothic" w:eastAsia="MS Gothic" w:hAnsi="MS Gothic" w:cs="MS Gothic" w:hint="eastAsia"/>
                <w:sz w:val="18"/>
                <w:szCs w:val="18"/>
                <w:lang w:eastAsia="en-AU"/>
              </w:rPr>
              <w:t>✔</w:t>
            </w:r>
            <w:r>
              <w:rPr>
                <w:rFonts w:cs="Arial"/>
                <w:sz w:val="18"/>
                <w:szCs w:val="18"/>
                <w:vertAlign w:val="superscript"/>
                <w:lang w:eastAsia="en-AU"/>
              </w:rPr>
              <w:t>7</w:t>
            </w:r>
          </w:p>
        </w:tc>
      </w:tr>
      <w:tr w:rsidR="0087432A" w:rsidTr="00542C21">
        <w:trPr>
          <w:trHeight w:val="340"/>
        </w:trPr>
        <w:tc>
          <w:tcPr>
            <w:tcW w:w="1765" w:type="pct"/>
            <w:tcBorders>
              <w:top w:val="single" w:sz="4" w:space="0" w:color="auto"/>
              <w:left w:val="single" w:sz="4" w:space="0" w:color="auto"/>
              <w:bottom w:val="single" w:sz="4" w:space="0" w:color="auto"/>
              <w:right w:val="single" w:sz="4" w:space="0" w:color="auto"/>
            </w:tcBorders>
            <w:vAlign w:val="center"/>
            <w:hideMark/>
          </w:tcPr>
          <w:p w:rsidR="0087432A" w:rsidRDefault="0087432A" w:rsidP="00D578FE">
            <w:pPr>
              <w:spacing w:after="0" w:line="360" w:lineRule="auto"/>
              <w:rPr>
                <w:rFonts w:cs="Arial"/>
                <w:sz w:val="20"/>
                <w:szCs w:val="20"/>
                <w:lang w:eastAsia="en-AU"/>
              </w:rPr>
            </w:pPr>
            <w:r>
              <w:rPr>
                <w:rFonts w:cs="Arial"/>
                <w:sz w:val="20"/>
                <w:szCs w:val="20"/>
                <w:lang w:eastAsia="en-AU"/>
              </w:rPr>
              <w:t>10. Qualitative process model</w:t>
            </w:r>
          </w:p>
        </w:tc>
        <w:tc>
          <w:tcPr>
            <w:tcW w:w="647" w:type="pct"/>
            <w:tcBorders>
              <w:top w:val="single" w:sz="4" w:space="0" w:color="auto"/>
              <w:left w:val="single" w:sz="4" w:space="0" w:color="auto"/>
              <w:bottom w:val="single" w:sz="4" w:space="0" w:color="auto"/>
              <w:right w:val="single" w:sz="4" w:space="0" w:color="auto"/>
            </w:tcBorders>
            <w:vAlign w:val="center"/>
          </w:tcPr>
          <w:p w:rsidR="0087432A" w:rsidRDefault="0087432A" w:rsidP="00D578FE">
            <w:pPr>
              <w:spacing w:after="0" w:line="240" w:lineRule="auto"/>
              <w:jc w:val="center"/>
              <w:rPr>
                <w:rFonts w:cs="Arial"/>
                <w:sz w:val="18"/>
                <w:szCs w:val="18"/>
                <w:lang w:eastAsia="en-AU"/>
              </w:rPr>
            </w:pPr>
          </w:p>
        </w:tc>
        <w:tc>
          <w:tcPr>
            <w:tcW w:w="647" w:type="pct"/>
            <w:tcBorders>
              <w:top w:val="single" w:sz="4" w:space="0" w:color="auto"/>
              <w:left w:val="single" w:sz="4" w:space="0" w:color="auto"/>
              <w:bottom w:val="single" w:sz="4" w:space="0" w:color="auto"/>
              <w:right w:val="single" w:sz="4" w:space="0" w:color="auto"/>
            </w:tcBorders>
            <w:vAlign w:val="center"/>
          </w:tcPr>
          <w:p w:rsidR="0087432A" w:rsidRDefault="0087432A" w:rsidP="00D578FE">
            <w:pPr>
              <w:spacing w:after="0" w:line="240" w:lineRule="auto"/>
              <w:jc w:val="center"/>
              <w:rPr>
                <w:rFonts w:cs="Arial"/>
                <w:sz w:val="18"/>
                <w:szCs w:val="18"/>
                <w:lang w:eastAsia="en-AU"/>
              </w:rPr>
            </w:pPr>
          </w:p>
        </w:tc>
        <w:tc>
          <w:tcPr>
            <w:tcW w:w="647" w:type="pct"/>
            <w:tcBorders>
              <w:top w:val="single" w:sz="4" w:space="0" w:color="auto"/>
              <w:left w:val="single" w:sz="4" w:space="0" w:color="auto"/>
              <w:bottom w:val="single" w:sz="4" w:space="0" w:color="auto"/>
              <w:right w:val="single" w:sz="4" w:space="0" w:color="auto"/>
            </w:tcBorders>
            <w:vAlign w:val="center"/>
          </w:tcPr>
          <w:p w:rsidR="0087432A" w:rsidRDefault="0087432A" w:rsidP="00D578FE">
            <w:pPr>
              <w:spacing w:after="0" w:line="240" w:lineRule="auto"/>
              <w:jc w:val="center"/>
              <w:rPr>
                <w:rFonts w:cs="Arial"/>
                <w:sz w:val="18"/>
                <w:szCs w:val="18"/>
                <w:lang w:eastAsia="en-AU"/>
              </w:rPr>
            </w:pPr>
          </w:p>
        </w:tc>
        <w:tc>
          <w:tcPr>
            <w:tcW w:w="647" w:type="pct"/>
            <w:tcBorders>
              <w:top w:val="single" w:sz="4" w:space="0" w:color="auto"/>
              <w:left w:val="single" w:sz="4" w:space="0" w:color="auto"/>
              <w:bottom w:val="single" w:sz="4" w:space="0" w:color="auto"/>
              <w:right w:val="single" w:sz="4" w:space="0" w:color="auto"/>
            </w:tcBorders>
            <w:vAlign w:val="center"/>
            <w:hideMark/>
          </w:tcPr>
          <w:p w:rsidR="0087432A" w:rsidRDefault="0087432A" w:rsidP="00D578FE">
            <w:pPr>
              <w:spacing w:after="0" w:line="240" w:lineRule="auto"/>
              <w:jc w:val="center"/>
              <w:rPr>
                <w:rFonts w:cs="Arial"/>
                <w:sz w:val="18"/>
                <w:szCs w:val="18"/>
                <w:lang w:eastAsia="en-AU"/>
              </w:rPr>
            </w:pPr>
            <w:r>
              <w:rPr>
                <w:rFonts w:ascii="MS Gothic" w:eastAsia="MS Gothic" w:hAnsi="MS Gothic" w:cs="MS Gothic" w:hint="eastAsia"/>
                <w:sz w:val="18"/>
                <w:szCs w:val="18"/>
                <w:lang w:eastAsia="en-AU"/>
              </w:rPr>
              <w:t>✔</w:t>
            </w:r>
          </w:p>
        </w:tc>
        <w:tc>
          <w:tcPr>
            <w:tcW w:w="647" w:type="pct"/>
            <w:tcBorders>
              <w:top w:val="single" w:sz="4" w:space="0" w:color="auto"/>
              <w:left w:val="single" w:sz="4" w:space="0" w:color="auto"/>
              <w:bottom w:val="single" w:sz="4" w:space="0" w:color="auto"/>
              <w:right w:val="single" w:sz="4" w:space="0" w:color="auto"/>
            </w:tcBorders>
            <w:vAlign w:val="center"/>
            <w:hideMark/>
          </w:tcPr>
          <w:p w:rsidR="0087432A" w:rsidRDefault="0087432A" w:rsidP="00D578FE">
            <w:pPr>
              <w:spacing w:after="0" w:line="240" w:lineRule="auto"/>
              <w:jc w:val="center"/>
              <w:rPr>
                <w:rFonts w:cs="Arial"/>
                <w:sz w:val="18"/>
                <w:szCs w:val="18"/>
                <w:lang w:eastAsia="en-AU"/>
              </w:rPr>
            </w:pPr>
            <w:r>
              <w:rPr>
                <w:rFonts w:ascii="MS Gothic" w:eastAsia="MS Gothic" w:hAnsi="MS Gothic" w:cs="MS Gothic" w:hint="eastAsia"/>
                <w:sz w:val="18"/>
                <w:szCs w:val="18"/>
                <w:lang w:eastAsia="en-AU"/>
              </w:rPr>
              <w:t>✔</w:t>
            </w:r>
          </w:p>
        </w:tc>
      </w:tr>
      <w:tr w:rsidR="0087432A" w:rsidTr="00542C21">
        <w:trPr>
          <w:trHeight w:val="340"/>
        </w:trPr>
        <w:tc>
          <w:tcPr>
            <w:tcW w:w="1765" w:type="pct"/>
            <w:tcBorders>
              <w:top w:val="single" w:sz="4" w:space="0" w:color="auto"/>
              <w:left w:val="single" w:sz="4" w:space="0" w:color="auto"/>
              <w:bottom w:val="single" w:sz="4" w:space="0" w:color="auto"/>
              <w:right w:val="single" w:sz="4" w:space="0" w:color="auto"/>
            </w:tcBorders>
            <w:vAlign w:val="center"/>
            <w:hideMark/>
          </w:tcPr>
          <w:p w:rsidR="0087432A" w:rsidRDefault="0087432A" w:rsidP="00D578FE">
            <w:pPr>
              <w:spacing w:after="0" w:line="360" w:lineRule="auto"/>
              <w:rPr>
                <w:rFonts w:cs="Arial"/>
                <w:sz w:val="20"/>
                <w:szCs w:val="20"/>
                <w:lang w:eastAsia="en-AU"/>
              </w:rPr>
            </w:pPr>
            <w:r>
              <w:rPr>
                <w:rFonts w:cs="Arial"/>
                <w:sz w:val="20"/>
                <w:szCs w:val="20"/>
                <w:lang w:eastAsia="en-AU"/>
              </w:rPr>
              <w:t>11. Quantitative process model</w:t>
            </w:r>
          </w:p>
        </w:tc>
        <w:tc>
          <w:tcPr>
            <w:tcW w:w="647" w:type="pct"/>
            <w:tcBorders>
              <w:top w:val="single" w:sz="4" w:space="0" w:color="auto"/>
              <w:left w:val="single" w:sz="4" w:space="0" w:color="auto"/>
              <w:bottom w:val="single" w:sz="4" w:space="0" w:color="auto"/>
              <w:right w:val="single" w:sz="4" w:space="0" w:color="auto"/>
            </w:tcBorders>
            <w:vAlign w:val="center"/>
          </w:tcPr>
          <w:p w:rsidR="0087432A" w:rsidRDefault="0087432A" w:rsidP="00D578FE">
            <w:pPr>
              <w:spacing w:after="0" w:line="240" w:lineRule="auto"/>
              <w:jc w:val="center"/>
              <w:rPr>
                <w:rFonts w:cs="Arial"/>
                <w:sz w:val="18"/>
                <w:szCs w:val="18"/>
                <w:lang w:eastAsia="en-AU"/>
              </w:rPr>
            </w:pPr>
          </w:p>
        </w:tc>
        <w:tc>
          <w:tcPr>
            <w:tcW w:w="647" w:type="pct"/>
            <w:tcBorders>
              <w:top w:val="single" w:sz="4" w:space="0" w:color="auto"/>
              <w:left w:val="single" w:sz="4" w:space="0" w:color="auto"/>
              <w:bottom w:val="single" w:sz="4" w:space="0" w:color="auto"/>
              <w:right w:val="single" w:sz="4" w:space="0" w:color="auto"/>
            </w:tcBorders>
            <w:vAlign w:val="center"/>
          </w:tcPr>
          <w:p w:rsidR="0087432A" w:rsidRDefault="0087432A" w:rsidP="00D578FE">
            <w:pPr>
              <w:spacing w:after="0" w:line="240" w:lineRule="auto"/>
              <w:jc w:val="center"/>
              <w:rPr>
                <w:rFonts w:cs="Arial"/>
                <w:sz w:val="18"/>
                <w:szCs w:val="18"/>
                <w:lang w:eastAsia="en-AU"/>
              </w:rPr>
            </w:pPr>
          </w:p>
        </w:tc>
        <w:tc>
          <w:tcPr>
            <w:tcW w:w="647" w:type="pct"/>
            <w:tcBorders>
              <w:top w:val="single" w:sz="4" w:space="0" w:color="auto"/>
              <w:left w:val="single" w:sz="4" w:space="0" w:color="auto"/>
              <w:bottom w:val="single" w:sz="4" w:space="0" w:color="auto"/>
              <w:right w:val="single" w:sz="4" w:space="0" w:color="auto"/>
            </w:tcBorders>
            <w:vAlign w:val="center"/>
          </w:tcPr>
          <w:p w:rsidR="0087432A" w:rsidRDefault="0087432A" w:rsidP="00D578FE">
            <w:pPr>
              <w:spacing w:after="0" w:line="240" w:lineRule="auto"/>
              <w:jc w:val="center"/>
              <w:rPr>
                <w:rFonts w:cs="Arial"/>
                <w:sz w:val="18"/>
                <w:szCs w:val="18"/>
                <w:lang w:eastAsia="en-AU"/>
              </w:rPr>
            </w:pPr>
          </w:p>
        </w:tc>
        <w:tc>
          <w:tcPr>
            <w:tcW w:w="647" w:type="pct"/>
            <w:tcBorders>
              <w:top w:val="single" w:sz="4" w:space="0" w:color="auto"/>
              <w:left w:val="single" w:sz="4" w:space="0" w:color="auto"/>
              <w:bottom w:val="single" w:sz="4" w:space="0" w:color="auto"/>
              <w:right w:val="single" w:sz="4" w:space="0" w:color="auto"/>
            </w:tcBorders>
            <w:vAlign w:val="center"/>
            <w:hideMark/>
          </w:tcPr>
          <w:p w:rsidR="0087432A" w:rsidRDefault="0087432A" w:rsidP="00D578FE">
            <w:pPr>
              <w:spacing w:after="0" w:line="240" w:lineRule="auto"/>
              <w:jc w:val="center"/>
              <w:rPr>
                <w:rFonts w:ascii="MS Gothic" w:eastAsia="MS Gothic" w:hAnsi="MS Gothic" w:cs="MS Gothic"/>
                <w:sz w:val="18"/>
                <w:szCs w:val="18"/>
                <w:lang w:eastAsia="en-AU"/>
              </w:rPr>
            </w:pPr>
            <w:r>
              <w:rPr>
                <w:rFonts w:ascii="MS Gothic" w:eastAsia="MS Gothic" w:hAnsi="MS Gothic" w:cs="MS Gothic" w:hint="eastAsia"/>
                <w:sz w:val="18"/>
                <w:szCs w:val="18"/>
                <w:lang w:eastAsia="en-AU"/>
              </w:rPr>
              <w:t>✔</w:t>
            </w:r>
          </w:p>
        </w:tc>
        <w:tc>
          <w:tcPr>
            <w:tcW w:w="647" w:type="pct"/>
            <w:tcBorders>
              <w:top w:val="single" w:sz="4" w:space="0" w:color="auto"/>
              <w:left w:val="single" w:sz="4" w:space="0" w:color="auto"/>
              <w:bottom w:val="single" w:sz="4" w:space="0" w:color="auto"/>
              <w:right w:val="single" w:sz="4" w:space="0" w:color="auto"/>
            </w:tcBorders>
            <w:vAlign w:val="center"/>
            <w:hideMark/>
          </w:tcPr>
          <w:p w:rsidR="0087432A" w:rsidRDefault="0087432A" w:rsidP="00D578FE">
            <w:pPr>
              <w:spacing w:after="0" w:line="240" w:lineRule="auto"/>
              <w:jc w:val="center"/>
              <w:rPr>
                <w:rFonts w:ascii="MS Gothic" w:eastAsia="MS Gothic" w:hAnsi="MS Gothic" w:cs="MS Gothic"/>
                <w:sz w:val="18"/>
                <w:szCs w:val="18"/>
                <w:lang w:eastAsia="en-AU"/>
              </w:rPr>
            </w:pPr>
            <w:r>
              <w:rPr>
                <w:rFonts w:ascii="MS Gothic" w:eastAsia="MS Gothic" w:hAnsi="MS Gothic" w:cs="MS Gothic" w:hint="eastAsia"/>
                <w:sz w:val="18"/>
                <w:szCs w:val="18"/>
                <w:lang w:eastAsia="en-AU"/>
              </w:rPr>
              <w:t>✔</w:t>
            </w:r>
          </w:p>
        </w:tc>
      </w:tr>
      <w:tr w:rsidR="0087432A" w:rsidTr="00542C21">
        <w:tc>
          <w:tcPr>
            <w:tcW w:w="5000" w:type="pct"/>
            <w:gridSpan w:val="6"/>
            <w:tcBorders>
              <w:top w:val="single" w:sz="4" w:space="0" w:color="auto"/>
              <w:left w:val="single" w:sz="4" w:space="0" w:color="auto"/>
              <w:bottom w:val="single" w:sz="4" w:space="0" w:color="auto"/>
              <w:right w:val="single" w:sz="4" w:space="0" w:color="auto"/>
            </w:tcBorders>
            <w:hideMark/>
          </w:tcPr>
          <w:p w:rsidR="0087432A" w:rsidRDefault="0087432A" w:rsidP="00D578FE">
            <w:pPr>
              <w:spacing w:after="0" w:line="240" w:lineRule="auto"/>
              <w:rPr>
                <w:rFonts w:cs="Arial"/>
                <w:sz w:val="16"/>
                <w:szCs w:val="16"/>
                <w:lang w:eastAsia="en-AU"/>
              </w:rPr>
            </w:pPr>
            <w:r>
              <w:rPr>
                <w:rFonts w:cs="Arial"/>
                <w:sz w:val="16"/>
                <w:szCs w:val="16"/>
                <w:vertAlign w:val="superscript"/>
                <w:lang w:eastAsia="en-AU"/>
              </w:rPr>
              <w:t>1</w:t>
            </w:r>
            <w:r>
              <w:rPr>
                <w:rFonts w:cs="Arial"/>
                <w:sz w:val="16"/>
                <w:szCs w:val="16"/>
                <w:lang w:eastAsia="en-AU"/>
              </w:rPr>
              <w:t>No cause-effect relationship, the pressure is the indicator; methods beyond objective-indicator matrices not needed.</w:t>
            </w:r>
          </w:p>
          <w:p w:rsidR="0087432A" w:rsidRDefault="0087432A" w:rsidP="00D578FE">
            <w:pPr>
              <w:spacing w:after="0" w:line="240" w:lineRule="auto"/>
              <w:rPr>
                <w:rFonts w:cs="Arial"/>
                <w:sz w:val="16"/>
                <w:szCs w:val="16"/>
                <w:lang w:eastAsia="en-AU"/>
              </w:rPr>
            </w:pPr>
            <w:r>
              <w:rPr>
                <w:rFonts w:cs="Arial"/>
                <w:sz w:val="16"/>
                <w:szCs w:val="16"/>
                <w:vertAlign w:val="superscript"/>
                <w:lang w:eastAsia="en-AU"/>
              </w:rPr>
              <w:t>2</w:t>
            </w:r>
            <w:r>
              <w:rPr>
                <w:rFonts w:cs="Arial"/>
                <w:sz w:val="16"/>
                <w:szCs w:val="16"/>
                <w:lang w:eastAsia="en-AU"/>
              </w:rPr>
              <w:t>Pressure directly impacts indicator variable; methods beyond statistical models not needed.</w:t>
            </w:r>
          </w:p>
          <w:p w:rsidR="0087432A" w:rsidRDefault="0087432A" w:rsidP="00D578FE">
            <w:pPr>
              <w:spacing w:after="0" w:line="240" w:lineRule="auto"/>
              <w:rPr>
                <w:rFonts w:cs="Arial"/>
                <w:sz w:val="16"/>
                <w:szCs w:val="16"/>
                <w:lang w:eastAsia="en-AU"/>
              </w:rPr>
            </w:pPr>
            <w:r>
              <w:rPr>
                <w:rFonts w:cs="Arial"/>
                <w:sz w:val="16"/>
                <w:szCs w:val="16"/>
                <w:vertAlign w:val="superscript"/>
                <w:lang w:eastAsia="en-AU"/>
              </w:rPr>
              <w:t>3</w:t>
            </w:r>
            <w:r>
              <w:rPr>
                <w:rFonts w:cs="Arial"/>
                <w:sz w:val="16"/>
                <w:szCs w:val="16"/>
                <w:lang w:eastAsia="en-AU"/>
              </w:rPr>
              <w:t>Pressure directly impacts a variable that has knock-on effects to indicator variable; methods beyond Bayesian networks not needed.</w:t>
            </w:r>
          </w:p>
          <w:p w:rsidR="0087432A" w:rsidRDefault="0087432A" w:rsidP="00D578FE">
            <w:pPr>
              <w:spacing w:after="0" w:line="240" w:lineRule="auto"/>
              <w:rPr>
                <w:rFonts w:cs="Arial"/>
                <w:sz w:val="16"/>
                <w:szCs w:val="16"/>
                <w:lang w:eastAsia="en-AU"/>
              </w:rPr>
            </w:pPr>
            <w:r>
              <w:rPr>
                <w:rFonts w:cs="Arial"/>
                <w:sz w:val="16"/>
                <w:szCs w:val="16"/>
                <w:vertAlign w:val="superscript"/>
                <w:lang w:eastAsia="en-AU"/>
              </w:rPr>
              <w:t>4</w:t>
            </w:r>
            <w:r>
              <w:rPr>
                <w:rFonts w:cs="Arial"/>
                <w:sz w:val="16"/>
                <w:szCs w:val="16"/>
                <w:lang w:eastAsia="en-AU"/>
              </w:rPr>
              <w:t>Pressure indirectly impacts an indicator variable via multiple interaction pathways.</w:t>
            </w:r>
          </w:p>
          <w:p w:rsidR="0087432A" w:rsidRDefault="0087432A" w:rsidP="00D578FE">
            <w:pPr>
              <w:spacing w:after="0" w:line="240" w:lineRule="auto"/>
              <w:rPr>
                <w:rFonts w:cs="Arial"/>
                <w:sz w:val="16"/>
                <w:szCs w:val="16"/>
                <w:lang w:eastAsia="en-AU"/>
              </w:rPr>
            </w:pPr>
            <w:r>
              <w:rPr>
                <w:rFonts w:cs="Arial"/>
                <w:sz w:val="16"/>
                <w:szCs w:val="16"/>
                <w:vertAlign w:val="superscript"/>
                <w:lang w:eastAsia="en-AU"/>
              </w:rPr>
              <w:t>5</w:t>
            </w:r>
            <w:r>
              <w:rPr>
                <w:rFonts w:cs="Arial"/>
                <w:sz w:val="16"/>
                <w:szCs w:val="16"/>
                <w:lang w:eastAsia="en-AU"/>
              </w:rPr>
              <w:t>Multiple pressures simultaneously impact complex system with feedbacks between variables.</w:t>
            </w:r>
          </w:p>
          <w:p w:rsidR="0087432A" w:rsidRDefault="0087432A" w:rsidP="00D578FE">
            <w:pPr>
              <w:spacing w:after="0" w:line="240" w:lineRule="auto"/>
              <w:rPr>
                <w:rFonts w:cs="Arial"/>
                <w:sz w:val="16"/>
                <w:szCs w:val="16"/>
                <w:vertAlign w:val="superscript"/>
                <w:lang w:eastAsia="en-AU"/>
              </w:rPr>
            </w:pPr>
            <w:r>
              <w:rPr>
                <w:rFonts w:cs="Arial"/>
                <w:sz w:val="16"/>
                <w:szCs w:val="16"/>
                <w:vertAlign w:val="superscript"/>
                <w:lang w:eastAsia="en-AU"/>
              </w:rPr>
              <w:t>6</w:t>
            </w:r>
            <w:r>
              <w:rPr>
                <w:rFonts w:cs="Arial"/>
                <w:sz w:val="16"/>
                <w:szCs w:val="16"/>
                <w:lang w:eastAsia="en-AU"/>
              </w:rPr>
              <w:t>Explicit analysis of feedback not possible with classic statistical techniques (</w:t>
            </w:r>
            <w:r w:rsidR="00C752DD" w:rsidRPr="00C752DD">
              <w:rPr>
                <w:rFonts w:cs="Arial"/>
                <w:sz w:val="16"/>
                <w:szCs w:val="16"/>
                <w:lang w:eastAsia="en-AU"/>
              </w:rPr>
              <w:t>e.g</w:t>
            </w:r>
            <w:r>
              <w:rPr>
                <w:rFonts w:cs="Arial"/>
                <w:i/>
                <w:color w:val="000000" w:themeColor="text1"/>
                <w:sz w:val="16"/>
                <w:szCs w:val="16"/>
                <w:lang w:eastAsia="en-AU"/>
              </w:rPr>
              <w:t>.</w:t>
            </w:r>
            <w:r>
              <w:rPr>
                <w:rFonts w:cs="Arial"/>
                <w:color w:val="000000" w:themeColor="text1"/>
                <w:sz w:val="16"/>
                <w:szCs w:val="16"/>
                <w:lang w:eastAsia="en-AU"/>
              </w:rPr>
              <w:t xml:space="preserve"> </w:t>
            </w:r>
            <w:hyperlink r:id="rId38" w:tooltip="General linear model" w:history="1">
              <w:r w:rsidRPr="00B958E6">
                <w:rPr>
                  <w:rStyle w:val="Hyperlink"/>
                  <w:color w:val="000000" w:themeColor="text1"/>
                  <w:sz w:val="16"/>
                  <w:szCs w:val="16"/>
                  <w:u w:val="none"/>
                </w:rPr>
                <w:t>general and</w:t>
              </w:r>
            </w:hyperlink>
            <w:r w:rsidRPr="000D233A">
              <w:rPr>
                <w:rFonts w:cs="Arial"/>
                <w:color w:val="000000" w:themeColor="text1"/>
                <w:sz w:val="16"/>
                <w:szCs w:val="16"/>
                <w:lang w:eastAsia="en-AU"/>
              </w:rPr>
              <w:t xml:space="preserve"> </w:t>
            </w:r>
            <w:hyperlink r:id="rId39" w:tooltip="Generalized linear model" w:history="1">
              <w:r w:rsidRPr="00B958E6">
                <w:rPr>
                  <w:rStyle w:val="Hyperlink"/>
                  <w:color w:val="000000" w:themeColor="text1"/>
                  <w:sz w:val="16"/>
                  <w:szCs w:val="16"/>
                  <w:u w:val="none"/>
                </w:rPr>
                <w:t>generalized linear model</w:t>
              </w:r>
            </w:hyperlink>
            <w:r w:rsidRPr="000D233A">
              <w:rPr>
                <w:rFonts w:cs="Arial"/>
                <w:color w:val="000000" w:themeColor="text1"/>
                <w:sz w:val="16"/>
                <w:szCs w:val="16"/>
                <w:lang w:eastAsia="en-AU"/>
              </w:rPr>
              <w:t xml:space="preserve">s, </w:t>
            </w:r>
            <w:hyperlink r:id="rId40" w:tooltip="Multilevel model" w:history="1">
              <w:r w:rsidRPr="00B958E6">
                <w:rPr>
                  <w:rStyle w:val="Hyperlink"/>
                  <w:color w:val="000000" w:themeColor="text1"/>
                  <w:sz w:val="16"/>
                  <w:szCs w:val="16"/>
                  <w:u w:val="none"/>
                </w:rPr>
                <w:t>multilevel model</w:t>
              </w:r>
            </w:hyperlink>
            <w:r w:rsidRPr="000D233A">
              <w:rPr>
                <w:rFonts w:cs="Arial"/>
                <w:color w:val="000000" w:themeColor="text1"/>
                <w:sz w:val="16"/>
                <w:szCs w:val="16"/>
                <w:lang w:eastAsia="en-AU"/>
              </w:rPr>
              <w:t xml:space="preserve">s, </w:t>
            </w:r>
            <w:hyperlink r:id="rId41" w:tooltip="Structural equation model" w:history="1">
              <w:r w:rsidRPr="00B958E6">
                <w:rPr>
                  <w:rStyle w:val="Hyperlink"/>
                  <w:color w:val="000000" w:themeColor="text1"/>
                  <w:sz w:val="16"/>
                  <w:szCs w:val="16"/>
                  <w:u w:val="none"/>
                </w:rPr>
                <w:t>structural equation model</w:t>
              </w:r>
            </w:hyperlink>
            <w:r>
              <w:rPr>
                <w:rFonts w:cs="Arial"/>
                <w:sz w:val="16"/>
                <w:szCs w:val="16"/>
                <w:lang w:eastAsia="en-AU"/>
              </w:rPr>
              <w:t>s). Incorporation of process models within statistical analyses of time series (</w:t>
            </w:r>
            <w:r w:rsidR="00C752DD" w:rsidRPr="00C752DD">
              <w:rPr>
                <w:rFonts w:cs="Arial"/>
                <w:sz w:val="16"/>
                <w:szCs w:val="16"/>
                <w:lang w:eastAsia="en-AU"/>
              </w:rPr>
              <w:t>e.g</w:t>
            </w:r>
            <w:r w:rsidRPr="00C62593">
              <w:rPr>
                <w:rFonts w:cs="Arial"/>
                <w:sz w:val="16"/>
                <w:szCs w:val="16"/>
                <w:lang w:eastAsia="en-AU"/>
              </w:rPr>
              <w:t>.</w:t>
            </w:r>
            <w:r>
              <w:rPr>
                <w:rFonts w:cs="Arial"/>
                <w:sz w:val="16"/>
                <w:szCs w:val="16"/>
                <w:lang w:eastAsia="en-AU"/>
              </w:rPr>
              <w:t xml:space="preserve"> state</w:t>
            </w:r>
            <w:r w:rsidR="00C62593">
              <w:rPr>
                <w:rFonts w:cs="Arial"/>
                <w:sz w:val="16"/>
                <w:szCs w:val="16"/>
                <w:lang w:eastAsia="en-AU"/>
              </w:rPr>
              <w:t>-</w:t>
            </w:r>
            <w:r>
              <w:rPr>
                <w:rFonts w:cs="Arial"/>
                <w:sz w:val="16"/>
                <w:szCs w:val="16"/>
                <w:lang w:eastAsia="en-AU"/>
              </w:rPr>
              <w:t>space modelling) can account for system feedbacks; such techniques, however, require extensive data, especially for large systems.</w:t>
            </w:r>
          </w:p>
          <w:p w:rsidR="0087432A" w:rsidRDefault="0087432A" w:rsidP="00C62593">
            <w:pPr>
              <w:spacing w:after="0" w:line="240" w:lineRule="auto"/>
              <w:rPr>
                <w:rFonts w:ascii="Calibri" w:hAnsi="Calibri" w:cs="Times New Roman"/>
                <w:sz w:val="18"/>
                <w:lang w:eastAsia="en-AU"/>
              </w:rPr>
            </w:pPr>
            <w:r>
              <w:rPr>
                <w:rFonts w:cs="Arial"/>
                <w:sz w:val="16"/>
                <w:szCs w:val="16"/>
                <w:vertAlign w:val="superscript"/>
                <w:lang w:eastAsia="en-AU"/>
              </w:rPr>
              <w:t>7</w:t>
            </w:r>
            <w:r>
              <w:rPr>
                <w:rFonts w:cs="Arial"/>
                <w:sz w:val="16"/>
                <w:szCs w:val="16"/>
                <w:lang w:eastAsia="en-AU"/>
              </w:rPr>
              <w:t>With difficulty; standard Bayesian networks limited to acyclic graph structures. Dynamic Bayesian networks can account for feedbacks, but are difficult to parameteri</w:t>
            </w:r>
            <w:r w:rsidR="00C62593">
              <w:rPr>
                <w:rFonts w:cs="Arial"/>
                <w:sz w:val="16"/>
                <w:szCs w:val="16"/>
                <w:lang w:eastAsia="en-AU"/>
              </w:rPr>
              <w:t>s</w:t>
            </w:r>
            <w:r>
              <w:rPr>
                <w:rFonts w:cs="Arial"/>
                <w:sz w:val="16"/>
                <w:szCs w:val="16"/>
                <w:lang w:eastAsia="en-AU"/>
              </w:rPr>
              <w:t>e and analyse, typically making them impractical for complex systems (but see Box 4 for application with qualitative process models).</w:t>
            </w:r>
          </w:p>
        </w:tc>
      </w:tr>
    </w:tbl>
    <w:p w:rsidR="0087432A" w:rsidRDefault="0087432A">
      <w:pPr>
        <w:spacing w:after="0" w:line="240" w:lineRule="auto"/>
      </w:pPr>
    </w:p>
    <w:p w:rsidR="0087432A" w:rsidRDefault="0087432A">
      <w:pPr>
        <w:spacing w:after="0" w:line="240" w:lineRule="auto"/>
      </w:pPr>
      <w:r>
        <w:br w:type="page"/>
      </w:r>
    </w:p>
    <w:p w:rsidR="00063AD8" w:rsidRPr="000371B0" w:rsidRDefault="00063AD8" w:rsidP="00063AD8">
      <w:pPr>
        <w:pStyle w:val="Heading2"/>
        <w:spacing w:before="360" w:after="120"/>
      </w:pPr>
      <w:bookmarkStart w:id="51" w:name="_Toc366499476"/>
      <w:r>
        <w:rPr>
          <w:sz w:val="24"/>
          <w:szCs w:val="24"/>
        </w:rPr>
        <w:t>2.3.4b</w:t>
      </w:r>
      <w:r>
        <w:rPr>
          <w:sz w:val="24"/>
          <w:szCs w:val="24"/>
        </w:rPr>
        <w:tab/>
      </w:r>
      <w:r w:rsidR="00BB5211">
        <w:rPr>
          <w:sz w:val="24"/>
          <w:szCs w:val="24"/>
        </w:rPr>
        <w:t xml:space="preserve"> </w:t>
      </w:r>
      <w:r>
        <w:rPr>
          <w:sz w:val="24"/>
          <w:szCs w:val="24"/>
        </w:rPr>
        <w:t>Selecting monitoring programs</w:t>
      </w:r>
      <w:bookmarkEnd w:id="51"/>
    </w:p>
    <w:p w:rsidR="00063AD8" w:rsidRDefault="00063AD8" w:rsidP="00063AD8">
      <w:pPr>
        <w:spacing w:after="120" w:line="240" w:lineRule="auto"/>
        <w:rPr>
          <w:rFonts w:asciiTheme="minorHAnsi" w:eastAsia="Times New Roman" w:hAnsiTheme="minorHAnsi" w:cs="Times New Roman"/>
          <w:color w:val="0070C0"/>
          <w:sz w:val="24"/>
          <w:szCs w:val="24"/>
          <w:lang w:eastAsia="en-AU"/>
        </w:rPr>
      </w:pPr>
      <w:r>
        <w:rPr>
          <w:rFonts w:asciiTheme="minorHAnsi" w:eastAsia="Times New Roman" w:hAnsiTheme="minorHAnsi" w:cs="Times New Roman"/>
          <w:color w:val="0070C0"/>
          <w:sz w:val="24"/>
          <w:szCs w:val="24"/>
          <w:lang w:eastAsia="en-AU"/>
        </w:rPr>
        <w:t>Aims of this section</w:t>
      </w:r>
    </w:p>
    <w:p w:rsidR="00063AD8" w:rsidRDefault="00063AD8" w:rsidP="0037171B">
      <w:pPr>
        <w:pStyle w:val="ListParagraph"/>
        <w:numPr>
          <w:ilvl w:val="0"/>
          <w:numId w:val="8"/>
        </w:numPr>
        <w:spacing w:after="120"/>
        <w:rPr>
          <w:rFonts w:asciiTheme="minorHAnsi" w:hAnsiTheme="minorHAnsi" w:cs="Courier New"/>
        </w:rPr>
      </w:pPr>
      <w:r>
        <w:rPr>
          <w:rFonts w:asciiTheme="minorHAnsi" w:hAnsiTheme="minorHAnsi" w:cs="Courier New"/>
        </w:rPr>
        <w:t xml:space="preserve">To explain the importance of selecting monitoring programs </w:t>
      </w:r>
      <w:r w:rsidR="00E92606">
        <w:rPr>
          <w:rFonts w:asciiTheme="minorHAnsi" w:hAnsiTheme="minorHAnsi" w:cs="Courier New"/>
        </w:rPr>
        <w:t xml:space="preserve">for </w:t>
      </w:r>
      <w:r>
        <w:rPr>
          <w:rFonts w:asciiTheme="minorHAnsi" w:hAnsiTheme="minorHAnsi" w:cs="Courier New"/>
        </w:rPr>
        <w:t>integrated monitoring.</w:t>
      </w:r>
    </w:p>
    <w:p w:rsidR="00063AD8" w:rsidRPr="00812933" w:rsidRDefault="00063AD8" w:rsidP="0037171B">
      <w:pPr>
        <w:pStyle w:val="ListParagraph"/>
        <w:numPr>
          <w:ilvl w:val="0"/>
          <w:numId w:val="8"/>
        </w:numPr>
        <w:spacing w:after="120" w:line="240" w:lineRule="auto"/>
        <w:rPr>
          <w:rFonts w:asciiTheme="minorHAnsi" w:hAnsiTheme="minorHAnsi" w:cs="Courier New"/>
        </w:rPr>
      </w:pPr>
      <w:r>
        <w:t>To highlight considerations for selecting monitoring programs for inclusion in integrated monitoring</w:t>
      </w:r>
      <w:r w:rsidR="0055147F">
        <w:t>.</w:t>
      </w:r>
    </w:p>
    <w:p w:rsidR="00063AD8" w:rsidRPr="00C261D8" w:rsidRDefault="00063AD8" w:rsidP="00441C99">
      <w:pPr>
        <w:pStyle w:val="ListParagraph"/>
        <w:numPr>
          <w:ilvl w:val="0"/>
          <w:numId w:val="8"/>
        </w:numPr>
        <w:ind w:left="714" w:hanging="357"/>
      </w:pPr>
      <w:r w:rsidRPr="008A5A7E">
        <w:rPr>
          <w:rFonts w:asciiTheme="minorHAnsi" w:hAnsiTheme="minorHAnsi" w:cs="Courier New"/>
        </w:rPr>
        <w:t>To p</w:t>
      </w:r>
      <w:r>
        <w:rPr>
          <w:rFonts w:asciiTheme="minorHAnsi" w:hAnsiTheme="minorHAnsi" w:cs="Courier New"/>
        </w:rPr>
        <w:t>rovide guidance to establish an</w:t>
      </w:r>
      <w:r w:rsidRPr="008A5A7E">
        <w:rPr>
          <w:rFonts w:asciiTheme="minorHAnsi" w:hAnsiTheme="minorHAnsi" w:cs="Courier New"/>
        </w:rPr>
        <w:t xml:space="preserve"> IM</w:t>
      </w:r>
      <w:r>
        <w:rPr>
          <w:rFonts w:asciiTheme="minorHAnsi" w:hAnsiTheme="minorHAnsi" w:cs="Courier New"/>
        </w:rPr>
        <w:t>F</w:t>
      </w:r>
      <w:r w:rsidR="0090107F">
        <w:rPr>
          <w:rFonts w:asciiTheme="minorHAnsi" w:hAnsiTheme="minorHAnsi" w:cs="Courier New"/>
        </w:rPr>
        <w:t>.</w:t>
      </w:r>
    </w:p>
    <w:p w:rsidR="00063AD8" w:rsidRPr="00667CDB" w:rsidRDefault="00063AD8" w:rsidP="00063AD8">
      <w:pPr>
        <w:spacing w:after="120" w:line="240" w:lineRule="auto"/>
        <w:rPr>
          <w:rFonts w:asciiTheme="minorHAnsi" w:eastAsia="Times New Roman" w:hAnsiTheme="minorHAnsi" w:cs="Times New Roman"/>
          <w:color w:val="0070C0"/>
          <w:sz w:val="24"/>
          <w:szCs w:val="24"/>
          <w:lang w:eastAsia="en-AU"/>
        </w:rPr>
      </w:pPr>
      <w:r w:rsidRPr="00667CDB">
        <w:rPr>
          <w:rFonts w:asciiTheme="minorHAnsi" w:eastAsia="Times New Roman" w:hAnsiTheme="minorHAnsi" w:cs="Times New Roman"/>
          <w:color w:val="0070C0"/>
          <w:sz w:val="24"/>
          <w:szCs w:val="24"/>
          <w:lang w:eastAsia="en-AU"/>
        </w:rPr>
        <w:t>Importanc</w:t>
      </w:r>
      <w:r>
        <w:rPr>
          <w:rFonts w:asciiTheme="minorHAnsi" w:eastAsia="Times New Roman" w:hAnsiTheme="minorHAnsi" w:cs="Times New Roman"/>
          <w:color w:val="0070C0"/>
          <w:sz w:val="24"/>
          <w:szCs w:val="24"/>
          <w:lang w:eastAsia="en-AU"/>
        </w:rPr>
        <w:t>e</w:t>
      </w:r>
    </w:p>
    <w:p w:rsidR="00063AD8" w:rsidRDefault="00063AD8" w:rsidP="00063AD8">
      <w:r>
        <w:t>Selecting monitoring programs is an essential function of integrated monitoring because it identifies the suite of monitoring programs that should collectively form the founding set of monitoring programs for integrated monitoring. The selected programs form the cornersto</w:t>
      </w:r>
      <w:r w:rsidR="00C15EF9">
        <w:t>nes of integrated</w:t>
      </w:r>
      <w:r>
        <w:t xml:space="preserve"> monitoring </w:t>
      </w:r>
      <w:r w:rsidR="00C15EF9">
        <w:t xml:space="preserve">by </w:t>
      </w:r>
      <w:r>
        <w:t xml:space="preserve">providing the data to determine the effectiveness of management </w:t>
      </w:r>
      <w:r w:rsidR="0055147F">
        <w:t xml:space="preserve">in </w:t>
      </w:r>
      <w:r>
        <w:t xml:space="preserve">enhancing and maintaining MNES values. Selected monitoring programs generate the relevant monitoring data (to meaningfully </w:t>
      </w:r>
      <w:r w:rsidR="00064AC9">
        <w:t>address</w:t>
      </w:r>
      <w:r>
        <w:t xml:space="preserve"> the monitoring objectives and indicators</w:t>
      </w:r>
      <w:r w:rsidR="0055147F">
        <w:t>—</w:t>
      </w:r>
      <w:r>
        <w:t>see sections 2.3.1 and 2.3.4a), demonstrate how monitoring is integrated and provide a nucleus for integrating other transient or shorter</w:t>
      </w:r>
      <w:r w:rsidR="007D00EF">
        <w:t>-</w:t>
      </w:r>
      <w:r>
        <w:t>term monitoring programs (e.g. compliance or incident monitoring).</w:t>
      </w:r>
    </w:p>
    <w:p w:rsidR="00063AD8" w:rsidRPr="00667CDB" w:rsidRDefault="00063AD8" w:rsidP="00063AD8">
      <w:pPr>
        <w:spacing w:after="120" w:line="240" w:lineRule="auto"/>
        <w:rPr>
          <w:rFonts w:asciiTheme="minorHAnsi" w:eastAsia="Times New Roman" w:hAnsiTheme="minorHAnsi" w:cs="Times New Roman"/>
          <w:color w:val="0070C0"/>
          <w:sz w:val="24"/>
          <w:szCs w:val="24"/>
          <w:lang w:eastAsia="en-AU"/>
        </w:rPr>
      </w:pPr>
      <w:r w:rsidRPr="00667CDB">
        <w:rPr>
          <w:rFonts w:asciiTheme="minorHAnsi" w:eastAsia="Times New Roman" w:hAnsiTheme="minorHAnsi" w:cs="Times New Roman"/>
          <w:color w:val="0070C0"/>
          <w:sz w:val="24"/>
          <w:szCs w:val="24"/>
          <w:lang w:eastAsia="en-AU"/>
        </w:rPr>
        <w:t>Considerations</w:t>
      </w:r>
    </w:p>
    <w:p w:rsidR="00063AD8" w:rsidRDefault="000564CF" w:rsidP="00441C99">
      <w:pPr>
        <w:spacing w:after="120"/>
      </w:pPr>
      <w:r>
        <w:t xml:space="preserve">Areas subject to </w:t>
      </w:r>
      <w:r w:rsidR="00721C19">
        <w:t xml:space="preserve">a </w:t>
      </w:r>
      <w:r>
        <w:t xml:space="preserve">strategic assessment are likely to have a legacy of past and current monitoring programs and these programs are likely to exist for good reasons. </w:t>
      </w:r>
      <w:r w:rsidR="00063AD8">
        <w:t xml:space="preserve">Selecting monitoring programs for </w:t>
      </w:r>
      <w:r w:rsidR="00931D19">
        <w:t xml:space="preserve">inclusion in </w:t>
      </w:r>
      <w:r w:rsidR="00063AD8">
        <w:t>integrated monitoring includes identifying existing programs that would meaningfully support integrated monitoring</w:t>
      </w:r>
      <w:r w:rsidR="00721C19">
        <w:t xml:space="preserve">. </w:t>
      </w:r>
      <w:r w:rsidR="00063AD8">
        <w:t>It is also likely to involve the development of proposals (new programs or refinements to existing programs) to address gaps in priority monitoring objectives and indicators that are not addressed by existing monitoring programs, or to create efficiencies in addressing priorities for integrated monitoring</w:t>
      </w:r>
      <w:r>
        <w:t xml:space="preserve"> (which is further considered in </w:t>
      </w:r>
      <w:r w:rsidR="0090107F">
        <w:t>S</w:t>
      </w:r>
      <w:r>
        <w:t>ection 2.3.4c)</w:t>
      </w:r>
      <w:r w:rsidR="00063AD8">
        <w:t>.</w:t>
      </w:r>
      <w:r w:rsidR="00931D19">
        <w:t xml:space="preserve"> Gaps in priority monitoring objectives</w:t>
      </w:r>
      <w:r w:rsidR="005D7DE9">
        <w:t xml:space="preserve"> should be identified through systematic and transparent processes that seek to</w:t>
      </w:r>
      <w:r w:rsidR="00F9229B">
        <w:t xml:space="preserve"> identify</w:t>
      </w:r>
      <w:r w:rsidR="005D7DE9">
        <w:t>:</w:t>
      </w:r>
    </w:p>
    <w:p w:rsidR="005D7DE9" w:rsidRDefault="0055147F" w:rsidP="00C2097A">
      <w:pPr>
        <w:pStyle w:val="ListParagraph"/>
        <w:numPr>
          <w:ilvl w:val="0"/>
          <w:numId w:val="94"/>
        </w:numPr>
        <w:spacing w:after="120"/>
        <w:ind w:left="714" w:hanging="357"/>
      </w:pPr>
      <w:r>
        <w:t>m</w:t>
      </w:r>
      <w:r w:rsidR="00F9229B">
        <w:t>onitoring obje</w:t>
      </w:r>
      <w:r w:rsidR="00DB2B9A">
        <w:t>ctives and i</w:t>
      </w:r>
      <w:r w:rsidR="005D7DE9">
        <w:t xml:space="preserve">ndicators that are not addressed by </w:t>
      </w:r>
      <w:r w:rsidR="00F9229B">
        <w:t>existing</w:t>
      </w:r>
      <w:r w:rsidR="005D7DE9">
        <w:t xml:space="preserve"> monitoring programs</w:t>
      </w:r>
    </w:p>
    <w:p w:rsidR="005D7DE9" w:rsidRDefault="0055147F" w:rsidP="00C2097A">
      <w:pPr>
        <w:pStyle w:val="ListParagraph"/>
        <w:numPr>
          <w:ilvl w:val="0"/>
          <w:numId w:val="94"/>
        </w:numPr>
        <w:spacing w:after="120"/>
        <w:ind w:left="714" w:hanging="357"/>
      </w:pPr>
      <w:r>
        <w:t>m</w:t>
      </w:r>
      <w:r w:rsidR="00DB2B9A">
        <w:t>onitoring objectives and i</w:t>
      </w:r>
      <w:r w:rsidR="00F9229B">
        <w:t xml:space="preserve">ndicators that are addressed by existing monitoring programs but not at the spatial scales </w:t>
      </w:r>
      <w:r w:rsidR="00DB2B9A">
        <w:t xml:space="preserve">or locations </w:t>
      </w:r>
      <w:r w:rsidR="00F9229B">
        <w:t>required for a strategic assessment</w:t>
      </w:r>
      <w:r w:rsidR="00DB2B9A">
        <w:t xml:space="preserve"> (e.g. data may be collected at a local</w:t>
      </w:r>
      <w:r>
        <w:t xml:space="preserve"> </w:t>
      </w:r>
      <w:r w:rsidR="00DB2B9A">
        <w:t>scale only or in areas that are not of primary interest to managers)</w:t>
      </w:r>
    </w:p>
    <w:p w:rsidR="00F9229B" w:rsidRDefault="0055147F" w:rsidP="00C2097A">
      <w:pPr>
        <w:pStyle w:val="ListParagraph"/>
        <w:numPr>
          <w:ilvl w:val="0"/>
          <w:numId w:val="94"/>
        </w:numPr>
      </w:pPr>
      <w:proofErr w:type="gramStart"/>
      <w:r>
        <w:t>m</w:t>
      </w:r>
      <w:r w:rsidR="00DB2B9A">
        <w:t>onitoring</w:t>
      </w:r>
      <w:proofErr w:type="gramEnd"/>
      <w:r w:rsidR="00DB2B9A">
        <w:t xml:space="preserve"> objectives and i</w:t>
      </w:r>
      <w:r w:rsidR="00F9229B">
        <w:t>ndicators that are addressed by existing monitoring programs that will not be sustained for the period of time required for a strategic assessment (e.g.</w:t>
      </w:r>
      <w:r w:rsidR="00DB2B9A">
        <w:t xml:space="preserve"> </w:t>
      </w:r>
      <w:r w:rsidR="00F9229B">
        <w:t>data may be collected by short-term monitoring programs or research programs)</w:t>
      </w:r>
      <w:r>
        <w:t>.</w:t>
      </w:r>
    </w:p>
    <w:p w:rsidR="00063AD8" w:rsidRDefault="00063AD8" w:rsidP="00441C99">
      <w:pPr>
        <w:spacing w:after="120"/>
      </w:pPr>
      <w:r>
        <w:t>Objectively and transparently explorin</w:t>
      </w:r>
      <w:r w:rsidR="00184C2C">
        <w:t>g the cost</w:t>
      </w:r>
      <w:r w:rsidR="004B5B1A">
        <w:t>-effectiveness</w:t>
      </w:r>
      <w:r>
        <w:t xml:space="preserve"> </w:t>
      </w:r>
      <w:r w:rsidR="00184C2C">
        <w:t xml:space="preserve">of </w:t>
      </w:r>
      <w:r>
        <w:t>the range of monitoring program options is important for informing decisions about if and what to monitor (McDonald-Madden</w:t>
      </w:r>
      <w:r w:rsidR="005806BA">
        <w:t xml:space="preserve"> et al.</w:t>
      </w:r>
      <w:r>
        <w:t xml:space="preserve"> 2010</w:t>
      </w:r>
      <w:r w:rsidR="0055147F">
        <w:t>;</w:t>
      </w:r>
      <w:r>
        <w:t xml:space="preserve"> </w:t>
      </w:r>
      <w:proofErr w:type="spellStart"/>
      <w:r>
        <w:t>Possingham</w:t>
      </w:r>
      <w:proofErr w:type="spellEnd"/>
      <w:r>
        <w:t xml:space="preserve"> et al</w:t>
      </w:r>
      <w:r w:rsidR="0055147F">
        <w:t>.</w:t>
      </w:r>
      <w:r>
        <w:t xml:space="preserve"> 2012). This logic equally applies to selecting monitoring programs for integrated monitoring, regardless of whether or not programs are </w:t>
      </w:r>
      <w:proofErr w:type="gramStart"/>
      <w:r>
        <w:t>existing</w:t>
      </w:r>
      <w:proofErr w:type="gramEnd"/>
      <w:r>
        <w:t xml:space="preserve"> or proposed. This function becomes particularly important if numerous monitoring priorities are identified and available resources for monitoring are insufficient to meaningfully address all the identified priorities. There are a number of factors that can be taken into consideration in a</w:t>
      </w:r>
      <w:r w:rsidR="00184C2C">
        <w:t>n analysis of cost-effectivene</w:t>
      </w:r>
      <w:r w:rsidR="00CF1E13">
        <w:t>s</w:t>
      </w:r>
      <w:r w:rsidR="00184C2C">
        <w:t>s</w:t>
      </w:r>
      <w:r>
        <w:t xml:space="preserve"> of monitoring program options,</w:t>
      </w:r>
      <w:r w:rsidR="0055147F">
        <w:t xml:space="preserve"> </w:t>
      </w:r>
      <w:r>
        <w:t>includ</w:t>
      </w:r>
      <w:r w:rsidR="0055147F">
        <w:t>ing:</w:t>
      </w:r>
    </w:p>
    <w:p w:rsidR="00063AD8" w:rsidRDefault="00063AD8" w:rsidP="00C2097A">
      <w:pPr>
        <w:pStyle w:val="ListParagraph"/>
        <w:numPr>
          <w:ilvl w:val="0"/>
          <w:numId w:val="43"/>
        </w:numPr>
        <w:spacing w:after="120"/>
        <w:ind w:left="714" w:hanging="357"/>
      </w:pPr>
      <w:r>
        <w:t>alignment with monitoring objectives and selected indicators</w:t>
      </w:r>
    </w:p>
    <w:p w:rsidR="00063AD8" w:rsidRDefault="00091000" w:rsidP="00C2097A">
      <w:pPr>
        <w:pStyle w:val="ListParagraph"/>
        <w:numPr>
          <w:ilvl w:val="0"/>
          <w:numId w:val="43"/>
        </w:numPr>
        <w:spacing w:after="120"/>
        <w:ind w:left="714" w:hanging="357"/>
      </w:pPr>
      <w:r>
        <w:t xml:space="preserve">alignment with </w:t>
      </w:r>
      <w:r w:rsidR="00063AD8">
        <w:t>spatial and temporal scales of management interest</w:t>
      </w:r>
    </w:p>
    <w:p w:rsidR="00063AD8" w:rsidRDefault="00063AD8" w:rsidP="00C2097A">
      <w:pPr>
        <w:pStyle w:val="ListParagraph"/>
        <w:numPr>
          <w:ilvl w:val="0"/>
          <w:numId w:val="43"/>
        </w:numPr>
        <w:spacing w:after="120"/>
        <w:ind w:left="714" w:hanging="357"/>
      </w:pPr>
      <w:r>
        <w:t>level of certainty required by managers</w:t>
      </w:r>
    </w:p>
    <w:p w:rsidR="00063AD8" w:rsidRDefault="00063AD8" w:rsidP="00C2097A">
      <w:pPr>
        <w:pStyle w:val="ListParagraph"/>
        <w:numPr>
          <w:ilvl w:val="0"/>
          <w:numId w:val="43"/>
        </w:numPr>
        <w:spacing w:after="120"/>
        <w:ind w:left="714" w:hanging="357"/>
      </w:pPr>
      <w:r>
        <w:t>public availability and access to monitoring data</w:t>
      </w:r>
    </w:p>
    <w:p w:rsidR="00063AD8" w:rsidRDefault="00063AD8" w:rsidP="00C2097A">
      <w:pPr>
        <w:pStyle w:val="ListParagraph"/>
        <w:numPr>
          <w:ilvl w:val="0"/>
          <w:numId w:val="43"/>
        </w:numPr>
        <w:spacing w:after="120"/>
        <w:ind w:left="714" w:hanging="357"/>
      </w:pPr>
      <w:r>
        <w:t>the source of funding for a monitoring program and whether or not it is already costed into existing budgets</w:t>
      </w:r>
    </w:p>
    <w:p w:rsidR="00063AD8" w:rsidRDefault="00063AD8" w:rsidP="00C2097A">
      <w:pPr>
        <w:pStyle w:val="ListParagraph"/>
        <w:numPr>
          <w:ilvl w:val="0"/>
          <w:numId w:val="43"/>
        </w:numPr>
        <w:spacing w:after="120"/>
        <w:ind w:left="714" w:hanging="357"/>
      </w:pPr>
      <w:r>
        <w:t>sustainability of funding for the program</w:t>
      </w:r>
    </w:p>
    <w:p w:rsidR="00063AD8" w:rsidRDefault="00063AD8" w:rsidP="00C2097A">
      <w:pPr>
        <w:pStyle w:val="ListParagraph"/>
        <w:numPr>
          <w:ilvl w:val="0"/>
          <w:numId w:val="43"/>
        </w:numPr>
        <w:spacing w:after="120"/>
        <w:ind w:left="714" w:hanging="357"/>
      </w:pPr>
      <w:r>
        <w:t>average annual cost of the program</w:t>
      </w:r>
    </w:p>
    <w:p w:rsidR="00063AD8" w:rsidRDefault="00063AD8" w:rsidP="00C2097A">
      <w:pPr>
        <w:pStyle w:val="ListParagraph"/>
        <w:numPr>
          <w:ilvl w:val="0"/>
          <w:numId w:val="43"/>
        </w:numPr>
        <w:spacing w:after="120"/>
        <w:ind w:left="714" w:hanging="357"/>
      </w:pPr>
      <w:r>
        <w:t>sustainability of monitoring program (i.e. expertise, technology and quality control)</w:t>
      </w:r>
    </w:p>
    <w:p w:rsidR="00063AD8" w:rsidRDefault="00063AD8" w:rsidP="00C2097A">
      <w:pPr>
        <w:pStyle w:val="ListParagraph"/>
        <w:numPr>
          <w:ilvl w:val="0"/>
          <w:numId w:val="43"/>
        </w:numPr>
        <w:ind w:left="714" w:hanging="357"/>
      </w:pPr>
      <w:proofErr w:type="gramStart"/>
      <w:r>
        <w:t>legacy</w:t>
      </w:r>
      <w:proofErr w:type="gramEnd"/>
      <w:r>
        <w:t xml:space="preserve"> value of monitoring program data.</w:t>
      </w:r>
    </w:p>
    <w:p w:rsidR="00063AD8" w:rsidRDefault="00063AD8" w:rsidP="00063AD8">
      <w:proofErr w:type="spellStart"/>
      <w:r>
        <w:t>Possingham</w:t>
      </w:r>
      <w:proofErr w:type="spellEnd"/>
      <w:r>
        <w:t xml:space="preserve"> </w:t>
      </w:r>
      <w:r w:rsidR="004073FD">
        <w:t xml:space="preserve">et al. </w:t>
      </w:r>
      <w:r>
        <w:t>(2012) point out that expected total costs of monitoring program options, although rarely reported, can be calculated by accountants</w:t>
      </w:r>
      <w:r w:rsidR="00184C2C">
        <w:t>. The relative cost-effectiveness</w:t>
      </w:r>
      <w:r>
        <w:t xml:space="preserve"> of existing and proposed monitoring options can be addressed by broad multi-criteria analysis, noting that some monitoring options may inform more than one monitoring priority.</w:t>
      </w:r>
    </w:p>
    <w:p w:rsidR="00063AD8" w:rsidRDefault="00184C2C" w:rsidP="00063AD8">
      <w:r>
        <w:t>Cost-effectiveness</w:t>
      </w:r>
      <w:r w:rsidR="00063AD8">
        <w:t xml:space="preserve"> of monitoring program options can be compared from several perspectives</w:t>
      </w:r>
      <w:r w:rsidR="00063AD8" w:rsidRPr="00625F82">
        <w:t xml:space="preserve">. </w:t>
      </w:r>
      <w:r w:rsidR="00063AD8">
        <w:t xml:space="preserve">The first is </w:t>
      </w:r>
      <w:r>
        <w:t>comparing the cost-effectiven</w:t>
      </w:r>
      <w:r w:rsidR="00CF1E13">
        <w:t>e</w:t>
      </w:r>
      <w:r>
        <w:t>ss</w:t>
      </w:r>
      <w:r w:rsidR="00063AD8">
        <w:t xml:space="preserve"> of servicing different monitoring objectives</w:t>
      </w:r>
      <w:r>
        <w:t xml:space="preserve"> (e.g. comparing the cost-effectiven</w:t>
      </w:r>
      <w:r w:rsidR="00CF1E13">
        <w:t>e</w:t>
      </w:r>
      <w:r>
        <w:t>ss</w:t>
      </w:r>
      <w:r w:rsidR="00063AD8">
        <w:t xml:space="preserve"> of monit</w:t>
      </w:r>
      <w:r>
        <w:t>oring seagrass versus</w:t>
      </w:r>
      <w:r w:rsidR="00063AD8">
        <w:t xml:space="preserve"> monitoring corals or human wellbeing). It is vitally important that these comparisons are predicated on the </w:t>
      </w:r>
      <w:r w:rsidR="00063AD8" w:rsidRPr="007743E0">
        <w:t xml:space="preserve">prioritised monitoring </w:t>
      </w:r>
      <w:r w:rsidR="00063AD8" w:rsidRPr="00625F82">
        <w:t>objectives</w:t>
      </w:r>
      <w:r w:rsidR="00063AD8">
        <w:t xml:space="preserve"> (</w:t>
      </w:r>
      <w:proofErr w:type="spellStart"/>
      <w:r w:rsidR="00063AD8">
        <w:t>Possingham</w:t>
      </w:r>
      <w:proofErr w:type="spellEnd"/>
      <w:r w:rsidR="00063AD8">
        <w:t xml:space="preserve"> et al</w:t>
      </w:r>
      <w:r w:rsidR="000F7E2C">
        <w:t>.</w:t>
      </w:r>
      <w:r w:rsidR="00063AD8">
        <w:t xml:space="preserve"> 2012).</w:t>
      </w:r>
    </w:p>
    <w:p w:rsidR="00063AD8" w:rsidRDefault="00063AD8" w:rsidP="00063AD8">
      <w:pPr>
        <w:spacing w:after="120"/>
      </w:pPr>
      <w:r>
        <w:t>The sec</w:t>
      </w:r>
      <w:r w:rsidR="00184C2C">
        <w:t>ond comparison of cost-effectiven</w:t>
      </w:r>
      <w:r w:rsidR="00CF1E13">
        <w:t>e</w:t>
      </w:r>
      <w:r w:rsidR="00184C2C">
        <w:t>ss</w:t>
      </w:r>
      <w:r>
        <w:t xml:space="preserve"> for monitoring is focused on determining how much to invest in servicing a specific monitoring priority (i.e. the decision to monitor seagrass has been made but there is a need to determine the level of investment to be allocated to monitoring seagrass</w:t>
      </w:r>
      <w:r w:rsidR="00A01FD7">
        <w:t xml:space="preserve"> versus another asset</w:t>
      </w:r>
      <w:r>
        <w:t>). This type of comparison recognises that:</w:t>
      </w:r>
    </w:p>
    <w:p w:rsidR="00063AD8" w:rsidRDefault="00A01FD7" w:rsidP="00C2097A">
      <w:pPr>
        <w:pStyle w:val="ListParagraph"/>
        <w:numPr>
          <w:ilvl w:val="0"/>
          <w:numId w:val="25"/>
        </w:numPr>
        <w:spacing w:after="120"/>
        <w:ind w:left="748" w:hanging="357"/>
      </w:pPr>
      <w:r>
        <w:t xml:space="preserve">the </w:t>
      </w:r>
      <w:r w:rsidR="00063AD8">
        <w:t>costs of monitoring are significantly affected by the type of data collected and the sampling intensity for data collection</w:t>
      </w:r>
    </w:p>
    <w:p w:rsidR="00063AD8" w:rsidRDefault="00A01FD7" w:rsidP="00C2097A">
      <w:pPr>
        <w:pStyle w:val="ListParagraph"/>
        <w:numPr>
          <w:ilvl w:val="0"/>
          <w:numId w:val="25"/>
        </w:numPr>
        <w:ind w:left="748" w:hanging="357"/>
      </w:pPr>
      <w:proofErr w:type="gramStart"/>
      <w:r>
        <w:t>the</w:t>
      </w:r>
      <w:proofErr w:type="gramEnd"/>
      <w:r>
        <w:t xml:space="preserve"> </w:t>
      </w:r>
      <w:r w:rsidR="00063AD8">
        <w:t>benefits of monitoring (</w:t>
      </w:r>
      <w:r>
        <w:t>e.g.</w:t>
      </w:r>
      <w:r w:rsidR="00063AD8">
        <w:t xml:space="preserve"> power to confidently detect environmental change or attribute cause for a detected change) are significantly affected by the type of data collected and the sampling intensity for data collection.</w:t>
      </w:r>
    </w:p>
    <w:p w:rsidR="00063AD8" w:rsidRDefault="00063AD8" w:rsidP="00063AD8">
      <w:r>
        <w:t xml:space="preserve">At one end of the spectrum of options is a monitoring program </w:t>
      </w:r>
      <w:r w:rsidR="00A01FD7">
        <w:t xml:space="preserve">which requires </w:t>
      </w:r>
      <w:r>
        <w:t xml:space="preserve">relatively low investment </w:t>
      </w:r>
      <w:r w:rsidR="00FB3865">
        <w:t>but may have</w:t>
      </w:r>
      <w:r>
        <w:t xml:space="preserve"> low power to detect environmental change or attribute cause of a detected change, while </w:t>
      </w:r>
      <w:r w:rsidR="00A01FD7">
        <w:t xml:space="preserve">at </w:t>
      </w:r>
      <w:r>
        <w:t xml:space="preserve">the other end of the spectrum is </w:t>
      </w:r>
      <w:r w:rsidR="00A01FD7">
        <w:t>a program which requires</w:t>
      </w:r>
      <w:r>
        <w:t xml:space="preserve"> relatively high investment </w:t>
      </w:r>
      <w:r w:rsidR="00A01FD7">
        <w:t>but is</w:t>
      </w:r>
      <w:r w:rsidR="004B5B1A">
        <w:t xml:space="preserve"> likely to have</w:t>
      </w:r>
      <w:r>
        <w:t xml:space="preserve"> high</w:t>
      </w:r>
      <w:r w:rsidR="00FB3865">
        <w:t>er</w:t>
      </w:r>
      <w:r>
        <w:t xml:space="preserve"> power to detect change and attribute cause.</w:t>
      </w:r>
    </w:p>
    <w:p w:rsidR="00063AD8" w:rsidRDefault="00063AD8" w:rsidP="00063AD8">
      <w:r>
        <w:t xml:space="preserve">It is important to keep in mind that selecting monitoring programs </w:t>
      </w:r>
      <w:r w:rsidR="00091000">
        <w:t>to include</w:t>
      </w:r>
      <w:r>
        <w:t xml:space="preserve"> in the IMF is not the sole mechanism to determine what monitoring data </w:t>
      </w:r>
      <w:r w:rsidR="00091000">
        <w:t>are</w:t>
      </w:r>
      <w:r>
        <w:t xml:space="preserve"> collected in the area subject to strategic assessment. For example, there may be a number of existing monitoring programs that are not considered important for the IMF but are important for other reasons and will therefore continue</w:t>
      </w:r>
      <w:r w:rsidR="00091000">
        <w:t>.</w:t>
      </w:r>
    </w:p>
    <w:p w:rsidR="008B5C2B" w:rsidRDefault="00063AD8">
      <w:pPr>
        <w:keepNext/>
        <w:keepLines/>
        <w:spacing w:after="120" w:line="240" w:lineRule="auto"/>
        <w:rPr>
          <w:rFonts w:asciiTheme="minorHAnsi" w:eastAsia="Times New Roman" w:hAnsiTheme="minorHAnsi" w:cs="Times New Roman"/>
          <w:color w:val="0070C0"/>
          <w:sz w:val="24"/>
          <w:szCs w:val="24"/>
          <w:lang w:eastAsia="en-AU"/>
        </w:rPr>
      </w:pPr>
      <w:r w:rsidRPr="00667CDB">
        <w:rPr>
          <w:rFonts w:asciiTheme="minorHAnsi" w:eastAsia="Times New Roman" w:hAnsiTheme="minorHAnsi" w:cs="Times New Roman"/>
          <w:color w:val="0070C0"/>
          <w:sz w:val="24"/>
          <w:szCs w:val="24"/>
          <w:lang w:eastAsia="en-AU"/>
        </w:rPr>
        <w:t xml:space="preserve">Guidance to </w:t>
      </w:r>
      <w:r>
        <w:rPr>
          <w:rFonts w:asciiTheme="minorHAnsi" w:eastAsia="Times New Roman" w:hAnsiTheme="minorHAnsi" w:cs="Times New Roman"/>
          <w:color w:val="0070C0"/>
          <w:sz w:val="24"/>
          <w:szCs w:val="24"/>
          <w:lang w:eastAsia="en-AU"/>
        </w:rPr>
        <w:t>establish an IMF</w:t>
      </w:r>
    </w:p>
    <w:p w:rsidR="008B5C2B" w:rsidRDefault="00063AD8" w:rsidP="00C2097A">
      <w:pPr>
        <w:pStyle w:val="ListParagraph"/>
        <w:keepNext/>
        <w:keepLines/>
        <w:numPr>
          <w:ilvl w:val="0"/>
          <w:numId w:val="26"/>
        </w:numPr>
        <w:tabs>
          <w:tab w:val="left" w:pos="5103"/>
        </w:tabs>
        <w:spacing w:after="120"/>
        <w:ind w:hanging="357"/>
      </w:pPr>
      <w:r>
        <w:t>Instigate a collaborative process with experts to produce an outline of the purpose and scope of selected programs to support integrated monitoring</w:t>
      </w:r>
      <w:r w:rsidR="00091000">
        <w:t>. The</w:t>
      </w:r>
      <w:r>
        <w:t xml:space="preserve"> outline should identify</w:t>
      </w:r>
      <w:r w:rsidR="00A01FD7">
        <w:t>:</w:t>
      </w:r>
    </w:p>
    <w:p w:rsidR="00063AD8" w:rsidRDefault="00A01FD7" w:rsidP="00C2097A">
      <w:pPr>
        <w:pStyle w:val="ListParagraph"/>
        <w:numPr>
          <w:ilvl w:val="1"/>
          <w:numId w:val="26"/>
        </w:numPr>
        <w:tabs>
          <w:tab w:val="left" w:pos="5103"/>
        </w:tabs>
        <w:spacing w:after="120"/>
        <w:ind w:hanging="357"/>
      </w:pPr>
      <w:r>
        <w:t>t</w:t>
      </w:r>
      <w:r w:rsidR="00063AD8">
        <w:t xml:space="preserve">he existing monitoring program options that should be selected </w:t>
      </w:r>
      <w:r w:rsidR="00091000">
        <w:t>to include</w:t>
      </w:r>
      <w:r w:rsidR="00063AD8">
        <w:t xml:space="preserve"> in integrated monitoring, b</w:t>
      </w:r>
      <w:r w:rsidR="004B5B1A">
        <w:t>ased on their cost-effectiveness</w:t>
      </w:r>
      <w:r w:rsidR="00063AD8">
        <w:t>, in particular their capacity to address the high priority monitoring objectives</w:t>
      </w:r>
    </w:p>
    <w:p w:rsidR="00063AD8" w:rsidRDefault="00A01FD7" w:rsidP="00C2097A">
      <w:pPr>
        <w:pStyle w:val="ListParagraph"/>
        <w:numPr>
          <w:ilvl w:val="1"/>
          <w:numId w:val="26"/>
        </w:numPr>
        <w:tabs>
          <w:tab w:val="left" w:pos="5103"/>
        </w:tabs>
        <w:spacing w:after="120"/>
        <w:ind w:hanging="357"/>
      </w:pPr>
      <w:r>
        <w:t>t</w:t>
      </w:r>
      <w:r w:rsidR="00063AD8">
        <w:t>he gaps in priority monitoring objective that are not addressed by a. above</w:t>
      </w:r>
    </w:p>
    <w:p w:rsidR="00063AD8" w:rsidRDefault="00A01FD7" w:rsidP="00C2097A">
      <w:pPr>
        <w:pStyle w:val="ListParagraph"/>
        <w:numPr>
          <w:ilvl w:val="1"/>
          <w:numId w:val="26"/>
        </w:numPr>
        <w:tabs>
          <w:tab w:val="left" w:pos="5103"/>
        </w:tabs>
        <w:ind w:left="1434" w:hanging="357"/>
      </w:pPr>
      <w:proofErr w:type="gramStart"/>
      <w:r>
        <w:t>o</w:t>
      </w:r>
      <w:r w:rsidR="00063AD8">
        <w:t>ptions</w:t>
      </w:r>
      <w:proofErr w:type="gramEnd"/>
      <w:r w:rsidR="00063AD8">
        <w:t xml:space="preserve"> to address gaps in high priority monitoring objective</w:t>
      </w:r>
      <w:r>
        <w:t>s</w:t>
      </w:r>
      <w:r w:rsidR="00063AD8">
        <w:t xml:space="preserve"> and an an</w:t>
      </w:r>
      <w:r w:rsidR="004B5B1A">
        <w:t>alysis of the cost-effectiveness</w:t>
      </w:r>
      <w:r w:rsidR="00063AD8">
        <w:t xml:space="preserve"> of each option.</w:t>
      </w:r>
    </w:p>
    <w:p w:rsidR="00063AD8" w:rsidRDefault="00063AD8" w:rsidP="00C2097A">
      <w:pPr>
        <w:pStyle w:val="ListParagraph"/>
        <w:numPr>
          <w:ilvl w:val="0"/>
          <w:numId w:val="26"/>
        </w:numPr>
        <w:spacing w:after="120"/>
        <w:ind w:hanging="357"/>
      </w:pPr>
      <w:r>
        <w:t>Key inputs to the process include:</w:t>
      </w:r>
    </w:p>
    <w:p w:rsidR="00063AD8" w:rsidRDefault="00A01FD7" w:rsidP="00C2097A">
      <w:pPr>
        <w:pStyle w:val="ListParagraph"/>
        <w:numPr>
          <w:ilvl w:val="1"/>
          <w:numId w:val="26"/>
        </w:numPr>
        <w:spacing w:after="120"/>
        <w:ind w:hanging="357"/>
      </w:pPr>
      <w:r>
        <w:t>a</w:t>
      </w:r>
      <w:r w:rsidR="00063AD8">
        <w:t>ppropriate facilitator/supervisor to guide process</w:t>
      </w:r>
    </w:p>
    <w:p w:rsidR="00091000" w:rsidRDefault="00A01FD7" w:rsidP="00C2097A">
      <w:pPr>
        <w:pStyle w:val="ListParagraph"/>
        <w:numPr>
          <w:ilvl w:val="1"/>
          <w:numId w:val="26"/>
        </w:numPr>
        <w:spacing w:after="120"/>
        <w:ind w:hanging="357"/>
      </w:pPr>
      <w:r>
        <w:t>p</w:t>
      </w:r>
      <w:r w:rsidR="00091000">
        <w:t>rioritised monitoring objectives</w:t>
      </w:r>
    </w:p>
    <w:p w:rsidR="00063AD8" w:rsidRDefault="00A01FD7" w:rsidP="00C2097A">
      <w:pPr>
        <w:pStyle w:val="ListParagraph"/>
        <w:numPr>
          <w:ilvl w:val="1"/>
          <w:numId w:val="26"/>
        </w:numPr>
        <w:spacing w:after="120"/>
        <w:ind w:hanging="357"/>
      </w:pPr>
      <w:r>
        <w:t>c</w:t>
      </w:r>
      <w:r w:rsidR="00063AD8">
        <w:t>riteria to assess an</w:t>
      </w:r>
      <w:r w:rsidR="004B5B1A">
        <w:t>d compare the cost-effectiveness</w:t>
      </w:r>
      <w:r w:rsidR="00063AD8">
        <w:t xml:space="preserve"> of monitoring program options</w:t>
      </w:r>
    </w:p>
    <w:p w:rsidR="00063AD8" w:rsidRDefault="00A01FD7" w:rsidP="00C2097A">
      <w:pPr>
        <w:pStyle w:val="ListParagraph"/>
        <w:numPr>
          <w:ilvl w:val="1"/>
          <w:numId w:val="26"/>
        </w:numPr>
        <w:spacing w:after="120"/>
        <w:ind w:hanging="357"/>
      </w:pPr>
      <w:r>
        <w:t>e</w:t>
      </w:r>
      <w:r w:rsidR="00063AD8">
        <w:t>xpertise and infor</w:t>
      </w:r>
      <w:r w:rsidR="009F20F5">
        <w:t>mation on the cost-</w:t>
      </w:r>
      <w:r w:rsidR="006E1974">
        <w:t>effectiveness</w:t>
      </w:r>
      <w:r w:rsidR="00063AD8">
        <w:t xml:space="preserve"> of monitoring program options, including new or refined monitoring program options where appropriate</w:t>
      </w:r>
    </w:p>
    <w:p w:rsidR="00063AD8" w:rsidRDefault="00A01FD7" w:rsidP="00C2097A">
      <w:pPr>
        <w:pStyle w:val="ListParagraph"/>
        <w:numPr>
          <w:ilvl w:val="1"/>
          <w:numId w:val="26"/>
        </w:numPr>
      </w:pPr>
      <w:proofErr w:type="gramStart"/>
      <w:r>
        <w:t>p</w:t>
      </w:r>
      <w:r w:rsidR="00063AD8">
        <w:t>articipation</w:t>
      </w:r>
      <w:proofErr w:type="gramEnd"/>
      <w:r w:rsidR="00063AD8">
        <w:t xml:space="preserve"> from governance committee representative</w:t>
      </w:r>
      <w:r>
        <w:t>s</w:t>
      </w:r>
      <w:r w:rsidR="00063AD8">
        <w:t xml:space="preserve"> and those sectors, agencies and institutions that manage monitoring programs.</w:t>
      </w:r>
    </w:p>
    <w:p w:rsidR="00063AD8" w:rsidRDefault="00063AD8" w:rsidP="00C2097A">
      <w:pPr>
        <w:pStyle w:val="ListParagraph"/>
        <w:numPr>
          <w:ilvl w:val="0"/>
          <w:numId w:val="26"/>
        </w:numPr>
        <w:spacing w:after="120"/>
        <w:ind w:left="714" w:hanging="357"/>
      </w:pPr>
      <w:r>
        <w:t>Document and summarise findings from process and circulate to participants and appropriate governance committee(s)</w:t>
      </w:r>
      <w:r w:rsidR="00A01FD7">
        <w:t>.</w:t>
      </w:r>
    </w:p>
    <w:p w:rsidR="00063AD8" w:rsidRDefault="006E1544" w:rsidP="00063AD8">
      <w:pPr>
        <w:pStyle w:val="Heading2"/>
        <w:spacing w:before="360" w:after="120"/>
        <w:rPr>
          <w:sz w:val="24"/>
          <w:szCs w:val="24"/>
        </w:rPr>
      </w:pPr>
      <w:bookmarkStart w:id="52" w:name="_Toc366499477"/>
      <w:r>
        <w:rPr>
          <w:sz w:val="24"/>
          <w:szCs w:val="24"/>
        </w:rPr>
        <w:t>2.3.4c</w:t>
      </w:r>
      <w:r>
        <w:rPr>
          <w:sz w:val="24"/>
          <w:szCs w:val="24"/>
        </w:rPr>
        <w:tab/>
      </w:r>
      <w:r w:rsidR="00063AD8" w:rsidRPr="00531CB2">
        <w:rPr>
          <w:sz w:val="24"/>
          <w:szCs w:val="24"/>
        </w:rPr>
        <w:t>Developi</w:t>
      </w:r>
      <w:r w:rsidR="00063AD8">
        <w:rPr>
          <w:sz w:val="24"/>
          <w:szCs w:val="24"/>
        </w:rPr>
        <w:t>ng sampling</w:t>
      </w:r>
      <w:r w:rsidR="00063AD8" w:rsidRPr="00531CB2">
        <w:rPr>
          <w:sz w:val="24"/>
          <w:szCs w:val="24"/>
        </w:rPr>
        <w:t xml:space="preserve"> design</w:t>
      </w:r>
      <w:r w:rsidR="00063AD8">
        <w:rPr>
          <w:sz w:val="24"/>
          <w:szCs w:val="24"/>
        </w:rPr>
        <w:t xml:space="preserve"> for integrated monitoring</w:t>
      </w:r>
      <w:bookmarkEnd w:id="52"/>
    </w:p>
    <w:p w:rsidR="00063AD8" w:rsidRDefault="00063AD8" w:rsidP="00063AD8">
      <w:pPr>
        <w:spacing w:after="120" w:line="240" w:lineRule="auto"/>
        <w:rPr>
          <w:rFonts w:asciiTheme="minorHAnsi" w:eastAsia="Times New Roman" w:hAnsiTheme="minorHAnsi" w:cs="Times New Roman"/>
          <w:color w:val="0070C0"/>
          <w:sz w:val="24"/>
          <w:szCs w:val="24"/>
          <w:lang w:eastAsia="en-AU"/>
        </w:rPr>
      </w:pPr>
      <w:r>
        <w:rPr>
          <w:rFonts w:asciiTheme="minorHAnsi" w:eastAsia="Times New Roman" w:hAnsiTheme="minorHAnsi" w:cs="Times New Roman"/>
          <w:color w:val="0070C0"/>
          <w:sz w:val="24"/>
          <w:szCs w:val="24"/>
          <w:lang w:eastAsia="en-AU"/>
        </w:rPr>
        <w:t>Aims of this section</w:t>
      </w:r>
    </w:p>
    <w:p w:rsidR="00063AD8" w:rsidRDefault="00063AD8" w:rsidP="0037171B">
      <w:pPr>
        <w:pStyle w:val="ListParagraph"/>
        <w:numPr>
          <w:ilvl w:val="0"/>
          <w:numId w:val="8"/>
        </w:numPr>
        <w:spacing w:after="120"/>
        <w:ind w:left="714" w:hanging="357"/>
        <w:rPr>
          <w:rFonts w:asciiTheme="minorHAnsi" w:hAnsiTheme="minorHAnsi" w:cs="Courier New"/>
        </w:rPr>
      </w:pPr>
      <w:r w:rsidRPr="00E546B4">
        <w:rPr>
          <w:rFonts w:asciiTheme="minorHAnsi" w:hAnsiTheme="minorHAnsi" w:cs="Courier New"/>
        </w:rPr>
        <w:t xml:space="preserve">To identify </w:t>
      </w:r>
      <w:r>
        <w:rPr>
          <w:rFonts w:asciiTheme="minorHAnsi" w:hAnsiTheme="minorHAnsi" w:cs="Courier New"/>
        </w:rPr>
        <w:t>the importance of developing sampling design for integrated monitoring</w:t>
      </w:r>
      <w:r w:rsidR="00322F84">
        <w:rPr>
          <w:rFonts w:asciiTheme="minorHAnsi" w:hAnsiTheme="minorHAnsi" w:cs="Courier New"/>
        </w:rPr>
        <w:t>.</w:t>
      </w:r>
    </w:p>
    <w:p w:rsidR="00063AD8" w:rsidRDefault="00063AD8" w:rsidP="0037171B">
      <w:pPr>
        <w:pStyle w:val="ListParagraph"/>
        <w:numPr>
          <w:ilvl w:val="0"/>
          <w:numId w:val="8"/>
        </w:numPr>
        <w:spacing w:after="120"/>
        <w:ind w:left="714" w:hanging="357"/>
        <w:rPr>
          <w:rFonts w:asciiTheme="minorHAnsi" w:hAnsiTheme="minorHAnsi" w:cs="Courier New"/>
        </w:rPr>
      </w:pPr>
      <w:r>
        <w:rPr>
          <w:rFonts w:asciiTheme="minorHAnsi" w:hAnsiTheme="minorHAnsi" w:cs="Courier New"/>
        </w:rPr>
        <w:t xml:space="preserve">To highlight additional considerations </w:t>
      </w:r>
      <w:proofErr w:type="gramStart"/>
      <w:r>
        <w:rPr>
          <w:rFonts w:asciiTheme="minorHAnsi" w:hAnsiTheme="minorHAnsi" w:cs="Courier New"/>
        </w:rPr>
        <w:t>that are</w:t>
      </w:r>
      <w:proofErr w:type="gramEnd"/>
      <w:r>
        <w:rPr>
          <w:rFonts w:asciiTheme="minorHAnsi" w:hAnsiTheme="minorHAnsi" w:cs="Courier New"/>
        </w:rPr>
        <w:t xml:space="preserve"> important when developing sampling design for integrated monitoring</w:t>
      </w:r>
      <w:r w:rsidR="00322F84">
        <w:rPr>
          <w:rFonts w:asciiTheme="minorHAnsi" w:hAnsiTheme="minorHAnsi" w:cs="Courier New"/>
        </w:rPr>
        <w:t>.</w:t>
      </w:r>
    </w:p>
    <w:p w:rsidR="00063AD8" w:rsidRPr="00BB48A6" w:rsidRDefault="00063AD8" w:rsidP="0037171B">
      <w:pPr>
        <w:pStyle w:val="ListParagraph"/>
        <w:numPr>
          <w:ilvl w:val="0"/>
          <w:numId w:val="8"/>
        </w:numPr>
        <w:rPr>
          <w:rFonts w:asciiTheme="minorHAnsi" w:hAnsiTheme="minorHAnsi" w:cs="Courier New"/>
        </w:rPr>
      </w:pPr>
      <w:r>
        <w:rPr>
          <w:rFonts w:asciiTheme="minorHAnsi" w:hAnsiTheme="minorHAnsi" w:cs="Courier New"/>
        </w:rPr>
        <w:t>To provide guidance to establish the IMF</w:t>
      </w:r>
      <w:r w:rsidR="0090107F">
        <w:rPr>
          <w:rFonts w:asciiTheme="minorHAnsi" w:hAnsiTheme="minorHAnsi" w:cs="Courier New"/>
        </w:rPr>
        <w:t>.</w:t>
      </w:r>
    </w:p>
    <w:p w:rsidR="00063AD8" w:rsidRPr="00A02CB2" w:rsidRDefault="00063AD8" w:rsidP="00063AD8">
      <w:pPr>
        <w:spacing w:after="120" w:line="240" w:lineRule="auto"/>
        <w:rPr>
          <w:rFonts w:asciiTheme="minorHAnsi" w:eastAsia="Times New Roman" w:hAnsiTheme="minorHAnsi" w:cs="Times New Roman"/>
          <w:color w:val="0070C0"/>
          <w:sz w:val="24"/>
          <w:szCs w:val="24"/>
          <w:lang w:eastAsia="en-AU"/>
        </w:rPr>
      </w:pPr>
      <w:r w:rsidRPr="00A02CB2">
        <w:rPr>
          <w:rFonts w:asciiTheme="minorHAnsi" w:eastAsia="Times New Roman" w:hAnsiTheme="minorHAnsi" w:cs="Times New Roman"/>
          <w:color w:val="0070C0"/>
          <w:sz w:val="24"/>
          <w:szCs w:val="24"/>
          <w:lang w:eastAsia="en-AU"/>
        </w:rPr>
        <w:t>Importance</w:t>
      </w:r>
    </w:p>
    <w:p w:rsidR="00063AD8" w:rsidRDefault="00063AD8" w:rsidP="00063AD8">
      <w:r>
        <w:t xml:space="preserve">Developing a sampling design is an essential function in integrated monitoring because it describes how, where and when </w:t>
      </w:r>
      <w:r w:rsidR="002224FF">
        <w:t xml:space="preserve">data </w:t>
      </w:r>
      <w:r>
        <w:t>are to be collected to monitor the effectiveness of management to maintain and enhance MNES value</w:t>
      </w:r>
      <w:r w:rsidR="00091000">
        <w:t>s</w:t>
      </w:r>
      <w:r>
        <w:t xml:space="preserve">. It is important that sampling designs address the needs of strategic </w:t>
      </w:r>
      <w:proofErr w:type="gramStart"/>
      <w:r>
        <w:t>assessment,</w:t>
      </w:r>
      <w:proofErr w:type="gramEnd"/>
      <w:r>
        <w:t xml:space="preserve"> in particular the need to make inferences from monitoring data at regional spatial scales and over periods </w:t>
      </w:r>
      <w:r w:rsidR="00FB3865">
        <w:t xml:space="preserve">that may </w:t>
      </w:r>
      <w:r>
        <w:t>excee</w:t>
      </w:r>
      <w:r w:rsidR="000564CF">
        <w:t>d 25 years. Monitoring program</w:t>
      </w:r>
      <w:r>
        <w:t xml:space="preserve">s that are not carefully designed may be unable to </w:t>
      </w:r>
      <w:r w:rsidR="002224FF">
        <w:t xml:space="preserve">separate </w:t>
      </w:r>
      <w:r>
        <w:t xml:space="preserve">emerging patterns and trends from natural variation and </w:t>
      </w:r>
      <w:r w:rsidR="00FB3865">
        <w:t xml:space="preserve">may </w:t>
      </w:r>
      <w:r>
        <w:t>fail to provide early warning signals about the effect of management interventions and environmental change. Sampl</w:t>
      </w:r>
      <w:r w:rsidR="002224FF">
        <w:t>ing</w:t>
      </w:r>
      <w:r>
        <w:t xml:space="preserve"> design is a pragmatic means of integrating monitoring across monitoring programs, particularly in terms of data collection.</w:t>
      </w:r>
    </w:p>
    <w:p w:rsidR="00441C99" w:rsidRDefault="00441C99">
      <w:pPr>
        <w:spacing w:after="0" w:line="240" w:lineRule="auto"/>
        <w:rPr>
          <w:rFonts w:asciiTheme="minorHAnsi" w:eastAsia="Times New Roman" w:hAnsiTheme="minorHAnsi" w:cs="Times New Roman"/>
          <w:color w:val="0070C0"/>
          <w:sz w:val="24"/>
          <w:szCs w:val="24"/>
          <w:lang w:eastAsia="en-AU"/>
        </w:rPr>
      </w:pPr>
      <w:r>
        <w:rPr>
          <w:rFonts w:asciiTheme="minorHAnsi" w:eastAsia="Times New Roman" w:hAnsiTheme="minorHAnsi" w:cs="Times New Roman"/>
          <w:color w:val="0070C0"/>
          <w:sz w:val="24"/>
          <w:szCs w:val="24"/>
          <w:lang w:eastAsia="en-AU"/>
        </w:rPr>
        <w:br w:type="page"/>
      </w:r>
    </w:p>
    <w:p w:rsidR="00063AD8" w:rsidRPr="00A02CB2" w:rsidRDefault="00063AD8" w:rsidP="00063AD8">
      <w:pPr>
        <w:spacing w:after="120" w:line="240" w:lineRule="auto"/>
        <w:rPr>
          <w:rFonts w:asciiTheme="minorHAnsi" w:eastAsia="Times New Roman" w:hAnsiTheme="minorHAnsi" w:cs="Times New Roman"/>
          <w:color w:val="0070C0"/>
          <w:sz w:val="24"/>
          <w:szCs w:val="24"/>
          <w:lang w:eastAsia="en-AU"/>
        </w:rPr>
      </w:pPr>
      <w:r w:rsidRPr="00A02CB2">
        <w:rPr>
          <w:rFonts w:asciiTheme="minorHAnsi" w:eastAsia="Times New Roman" w:hAnsiTheme="minorHAnsi" w:cs="Times New Roman"/>
          <w:color w:val="0070C0"/>
          <w:sz w:val="24"/>
          <w:szCs w:val="24"/>
          <w:lang w:eastAsia="en-AU"/>
        </w:rPr>
        <w:t>Considerations</w:t>
      </w:r>
    </w:p>
    <w:p w:rsidR="00063AD8" w:rsidRDefault="00063AD8" w:rsidP="00063AD8">
      <w:r>
        <w:t>The sampling design for integrated monitoring is shaped by a variety of factors including</w:t>
      </w:r>
      <w:r w:rsidR="00091000">
        <w:t>:</w:t>
      </w:r>
      <w:r>
        <w:t xml:space="preserve"> priority indicators (see </w:t>
      </w:r>
      <w:r w:rsidR="0090107F">
        <w:t>S</w:t>
      </w:r>
      <w:r>
        <w:t>ection 2.3.4a)</w:t>
      </w:r>
      <w:r w:rsidR="00091000">
        <w:t>;</w:t>
      </w:r>
      <w:r>
        <w:t xml:space="preserve"> the existing monitoring legacy (</w:t>
      </w:r>
      <w:r w:rsidR="0090107F">
        <w:t>S</w:t>
      </w:r>
      <w:r>
        <w:t>ection 2.3.4b)</w:t>
      </w:r>
      <w:r w:rsidR="00091000">
        <w:t>;</w:t>
      </w:r>
      <w:r>
        <w:t xml:space="preserve"> advice from experts in sampling design</w:t>
      </w:r>
      <w:r w:rsidR="006E6AB9">
        <w:t>;</w:t>
      </w:r>
      <w:r>
        <w:t xml:space="preserve"> and the constraints of budgets, resources and logistics. Selected monitoring programs for the IMF (see </w:t>
      </w:r>
      <w:r w:rsidR="0090107F">
        <w:t>S</w:t>
      </w:r>
      <w:r>
        <w:t>ection 2.3.4b) are likely to include a mixture of existing, refined and proposed monitoring programs. In the context of strategic assessment, it is important that selected monitoring programs use a sampling design that meets the needs of strategic assessment</w:t>
      </w:r>
      <w:r w:rsidR="006E6AB9">
        <w:t xml:space="preserve">, that is, </w:t>
      </w:r>
      <w:r>
        <w:t xml:space="preserve">collecting data that addresses the priority indicators (see </w:t>
      </w:r>
      <w:r w:rsidR="0090107F">
        <w:t>S</w:t>
      </w:r>
      <w:r>
        <w:t>ection 2.3.4a)</w:t>
      </w:r>
      <w:r w:rsidR="006E6AB9">
        <w:t>,</w:t>
      </w:r>
      <w:r>
        <w:t xml:space="preserve"> and provides for inferences </w:t>
      </w:r>
      <w:r w:rsidR="006E6AB9">
        <w:t xml:space="preserve">with a known level of confidence (statistical power) </w:t>
      </w:r>
      <w:r>
        <w:t xml:space="preserve">at regional scales and over </w:t>
      </w:r>
      <w:r w:rsidR="00FB3865">
        <w:t xml:space="preserve">reasonably long time </w:t>
      </w:r>
      <w:r>
        <w:t xml:space="preserve">periods </w:t>
      </w:r>
      <w:r w:rsidR="00FB3865">
        <w:t xml:space="preserve">that may </w:t>
      </w:r>
      <w:r>
        <w:t>exceed 25 years.</w:t>
      </w:r>
    </w:p>
    <w:p w:rsidR="00063AD8" w:rsidRDefault="00063AD8" w:rsidP="00063AD8">
      <w:r>
        <w:t>The adequacy of sampling design for selected programs (existing, refined or proposed monitoring programs) should be assessed before they are incorporated into the IMF. Opportunities to integrate sampling designs across monitoring programs (e.g. co-location of sample sites</w:t>
      </w:r>
      <w:r w:rsidR="009F20F5">
        <w:t xml:space="preserve"> for pressure and value monitoring, or </w:t>
      </w:r>
      <w:r w:rsidR="00781417">
        <w:t>complementary</w:t>
      </w:r>
      <w:r w:rsidR="009F20F5">
        <w:t xml:space="preserve"> site</w:t>
      </w:r>
      <w:r w:rsidR="00781417">
        <w:t xml:space="preserve"> selection of monitoring sites</w:t>
      </w:r>
      <w:r w:rsidR="009F20F5">
        <w:t xml:space="preserve"> for the same type of monitoring to </w:t>
      </w:r>
      <w:r w:rsidR="00781417">
        <w:t>generate better insights from the collective monitoring effort</w:t>
      </w:r>
      <w:r>
        <w:t>) can also be considered</w:t>
      </w:r>
      <w:r w:rsidR="006E6AB9">
        <w:t>.</w:t>
      </w:r>
      <w:r>
        <w:t xml:space="preserve"> </w:t>
      </w:r>
      <w:r w:rsidR="006E6AB9">
        <w:t>T</w:t>
      </w:r>
      <w:r>
        <w:t xml:space="preserve">his can produce benefits in both cost savings and data analysis. The following </w:t>
      </w:r>
      <w:r w:rsidR="006E6AB9">
        <w:t xml:space="preserve">questions </w:t>
      </w:r>
      <w:r>
        <w:t xml:space="preserve">on sampling design should be used to evaluate </w:t>
      </w:r>
      <w:r w:rsidR="00FB3865">
        <w:t xml:space="preserve">the </w:t>
      </w:r>
      <w:r>
        <w:t>adequacy of existing monitoring programs and to develop sample designs for proposed monitoring programs.</w:t>
      </w:r>
    </w:p>
    <w:p w:rsidR="006E6AB9" w:rsidRDefault="00063AD8" w:rsidP="00063AD8">
      <w:r>
        <w:t>The sampling design phase of</w:t>
      </w:r>
      <w:r w:rsidR="000564CF">
        <w:t xml:space="preserve"> a monitoring program</w:t>
      </w:r>
      <w:r>
        <w:t xml:space="preserve"> must address three critical questions:</w:t>
      </w:r>
    </w:p>
    <w:p w:rsidR="008B5C2B" w:rsidRDefault="006E6AB9" w:rsidP="00C2097A">
      <w:pPr>
        <w:pStyle w:val="ListParagraph"/>
        <w:numPr>
          <w:ilvl w:val="0"/>
          <w:numId w:val="110"/>
        </w:numPr>
      </w:pPr>
      <w:r>
        <w:t>W</w:t>
      </w:r>
      <w:r w:rsidR="00063AD8">
        <w:t xml:space="preserve">hat is an appropriate level of </w:t>
      </w:r>
      <w:r>
        <w:t xml:space="preserve">statistical </w:t>
      </w:r>
      <w:r w:rsidR="00063AD8">
        <w:t>power to inform management decisions in a timely manner</w:t>
      </w:r>
      <w:r>
        <w:t>?</w:t>
      </w:r>
    </w:p>
    <w:p w:rsidR="008B5C2B" w:rsidRDefault="00063AD8" w:rsidP="00C2097A">
      <w:pPr>
        <w:pStyle w:val="ListParagraph"/>
        <w:numPr>
          <w:ilvl w:val="0"/>
          <w:numId w:val="110"/>
        </w:numPr>
      </w:pPr>
      <w:r>
        <w:t xml:space="preserve"> </w:t>
      </w:r>
      <w:r w:rsidR="006E6AB9">
        <w:t>H</w:t>
      </w:r>
      <w:r>
        <w:t>ow are sample sites to be selected</w:t>
      </w:r>
      <w:r w:rsidR="006E6AB9">
        <w:t>?</w:t>
      </w:r>
    </w:p>
    <w:p w:rsidR="008B5C2B" w:rsidRDefault="006E6AB9" w:rsidP="00C2097A">
      <w:pPr>
        <w:pStyle w:val="ListParagraph"/>
        <w:numPr>
          <w:ilvl w:val="0"/>
          <w:numId w:val="110"/>
        </w:numPr>
      </w:pPr>
      <w:r>
        <w:t>H</w:t>
      </w:r>
      <w:r w:rsidR="00063AD8">
        <w:t>ow often should we take measurement</w:t>
      </w:r>
      <w:r w:rsidR="00FB3865">
        <w:t>s</w:t>
      </w:r>
      <w:r w:rsidR="00063AD8">
        <w:t xml:space="preserve"> at these sites or </w:t>
      </w:r>
      <w:r>
        <w:t xml:space="preserve">at </w:t>
      </w:r>
      <w:r w:rsidR="00063AD8">
        <w:t>sub-sets of sites?</w:t>
      </w:r>
    </w:p>
    <w:p w:rsidR="00063AD8" w:rsidRDefault="00063AD8" w:rsidP="006E6AB9">
      <w:r>
        <w:t xml:space="preserve">These three questions address the fundamental issues of where, and how often, </w:t>
      </w:r>
      <w:r w:rsidR="006E6AB9">
        <w:t xml:space="preserve">data </w:t>
      </w:r>
      <w:r>
        <w:t>should be collected.</w:t>
      </w:r>
    </w:p>
    <w:p w:rsidR="00063AD8" w:rsidRPr="00F63E57" w:rsidRDefault="00063AD8" w:rsidP="00063AD8">
      <w:pPr>
        <w:spacing w:line="240" w:lineRule="auto"/>
        <w:rPr>
          <w:i/>
        </w:rPr>
      </w:pPr>
      <w:r w:rsidRPr="00F63E57">
        <w:rPr>
          <w:i/>
        </w:rPr>
        <w:t xml:space="preserve">Question 1 – </w:t>
      </w:r>
      <w:r>
        <w:rPr>
          <w:i/>
        </w:rPr>
        <w:t xml:space="preserve">What </w:t>
      </w:r>
      <w:r w:rsidRPr="00F63E57">
        <w:rPr>
          <w:i/>
        </w:rPr>
        <w:t>level of statisti</w:t>
      </w:r>
      <w:r>
        <w:rPr>
          <w:i/>
        </w:rPr>
        <w:t>cal power is required for integrated monitoring</w:t>
      </w:r>
      <w:r w:rsidR="006E6AB9">
        <w:rPr>
          <w:i/>
        </w:rPr>
        <w:t>?</w:t>
      </w:r>
    </w:p>
    <w:p w:rsidR="00063AD8" w:rsidRDefault="00063AD8" w:rsidP="00063AD8">
      <w:pPr>
        <w:ind w:left="567"/>
      </w:pPr>
      <w:r>
        <w:t xml:space="preserve">Informally, statistical power is the probability of making the right decision when it matters most. Environmental managers face two options when presented with </w:t>
      </w:r>
      <w:r w:rsidR="000564CF">
        <w:t>data from a monitoring program</w:t>
      </w:r>
      <w:r w:rsidR="006E6AB9">
        <w:t>—</w:t>
      </w:r>
      <w:r>
        <w:t>act upon the information</w:t>
      </w:r>
      <w:r w:rsidR="006E6AB9">
        <w:t>,</w:t>
      </w:r>
      <w:r>
        <w:t xml:space="preserve"> or do nothing</w:t>
      </w:r>
      <w:r w:rsidR="006E6AB9">
        <w:t>—</w:t>
      </w:r>
      <w:r>
        <w:t xml:space="preserve">and this entails the possibility of two types of errors. The first (Type I error, with probability </w:t>
      </w:r>
      <w:r w:rsidRPr="001439D8">
        <w:rPr>
          <w:rFonts w:ascii="Arial" w:hAnsi="Arial" w:cs="Arial"/>
          <w:i/>
        </w:rPr>
        <w:t>α</w:t>
      </w:r>
      <w:r>
        <w:t xml:space="preserve">) occurs if the manager acts in the belief that a significant trend or change is occurring, when in fact no such change is </w:t>
      </w:r>
      <w:r w:rsidR="006E6AB9">
        <w:t xml:space="preserve">occurring </w:t>
      </w:r>
      <w:r>
        <w:t xml:space="preserve">or has occurred. The second error (Type II error, with probability </w:t>
      </w:r>
      <w:r w:rsidRPr="001439D8">
        <w:rPr>
          <w:rFonts w:ascii="Arial" w:hAnsi="Arial" w:cs="Arial"/>
          <w:i/>
        </w:rPr>
        <w:t>β</w:t>
      </w:r>
      <w:r>
        <w:t xml:space="preserve">) occurs when the manager fails to act in the erroneous belief that no significant change is occurring when in fact a change has </w:t>
      </w:r>
      <w:r w:rsidR="006E6AB9">
        <w:t xml:space="preserve">occurred </w:t>
      </w:r>
      <w:r>
        <w:t>or is occurring.</w:t>
      </w:r>
    </w:p>
    <w:p w:rsidR="00063AD8" w:rsidRDefault="00063AD8" w:rsidP="00063AD8">
      <w:pPr>
        <w:ind w:left="567"/>
      </w:pPr>
      <w:r>
        <w:t xml:space="preserve">The question of appropriate statistical power has been traditionally approached using the </w:t>
      </w:r>
      <w:r w:rsidR="006E6AB9">
        <w:t>‘</w:t>
      </w:r>
      <w:r>
        <w:t>5</w:t>
      </w:r>
      <w:r w:rsidR="006E6AB9">
        <w:t>–</w:t>
      </w:r>
      <w:r>
        <w:t>80</w:t>
      </w:r>
      <w:r w:rsidR="006E6AB9">
        <w:t>’</w:t>
      </w:r>
      <w:r>
        <w:t xml:space="preserve"> convention, which fixes the Type I error rate </w:t>
      </w:r>
      <w:r w:rsidR="006E6AB9">
        <w:t>at</w:t>
      </w:r>
      <w:r>
        <w:t xml:space="preserve"> 5</w:t>
      </w:r>
      <w:r w:rsidR="006E6AB9">
        <w:t xml:space="preserve"> per cent</w:t>
      </w:r>
      <w:r>
        <w:t xml:space="preserve"> and seeks a sample size such that statistical power (1-</w:t>
      </w:r>
      <w:r w:rsidRPr="00AA2DE4">
        <w:rPr>
          <w:rFonts w:ascii="Arial" w:hAnsi="Arial" w:cs="Arial"/>
          <w:i/>
        </w:rPr>
        <w:t xml:space="preserve"> </w:t>
      </w:r>
      <w:r w:rsidRPr="001439D8">
        <w:rPr>
          <w:rFonts w:ascii="Arial" w:hAnsi="Arial" w:cs="Arial"/>
          <w:i/>
        </w:rPr>
        <w:t>β</w:t>
      </w:r>
      <w:r w:rsidRPr="00AA2DE4">
        <w:t>) is 80</w:t>
      </w:r>
      <w:r w:rsidR="006E6AB9">
        <w:t xml:space="preserve"> per cent</w:t>
      </w:r>
      <w:r w:rsidRPr="00AA2DE4">
        <w:t xml:space="preserve"> </w:t>
      </w:r>
      <w:r w:rsidR="006E6AB9">
        <w:t>(</w:t>
      </w:r>
      <w:r w:rsidRPr="00AA2DE4">
        <w:t xml:space="preserve">the Type II </w:t>
      </w:r>
      <w:r>
        <w:t>error rate is 20</w:t>
      </w:r>
      <w:r w:rsidR="006E6AB9">
        <w:t xml:space="preserve"> per cent)</w:t>
      </w:r>
      <w:r>
        <w:t xml:space="preserve">. This approach however places the burden of proof disproportionately on those trying to demonstrate environmental change, and undermines the fundamental </w:t>
      </w:r>
      <w:r w:rsidR="000564CF">
        <w:t>aim of many monitoring program</w:t>
      </w:r>
      <w:r>
        <w:t xml:space="preserve">s, which is to ensure that real change is detected and acted upon as early as possible (Field </w:t>
      </w:r>
      <w:r w:rsidR="00C752DD" w:rsidRPr="00C752DD">
        <w:t>et</w:t>
      </w:r>
      <w:r w:rsidRPr="006E6AB9">
        <w:t xml:space="preserve"> </w:t>
      </w:r>
      <w:r w:rsidR="00C752DD" w:rsidRPr="00C752DD">
        <w:t>al.</w:t>
      </w:r>
      <w:r>
        <w:rPr>
          <w:i/>
        </w:rPr>
        <w:t xml:space="preserve"> </w:t>
      </w:r>
      <w:r>
        <w:t>2007).</w:t>
      </w:r>
    </w:p>
    <w:p w:rsidR="00063AD8" w:rsidRDefault="00063AD8" w:rsidP="00063AD8">
      <w:pPr>
        <w:ind w:left="567"/>
      </w:pPr>
      <w:proofErr w:type="spellStart"/>
      <w:r>
        <w:t>Mapstone</w:t>
      </w:r>
      <w:proofErr w:type="spellEnd"/>
      <w:r>
        <w:t xml:space="preserve"> (1995) recommends that the relative weighting of the two error rates </w:t>
      </w:r>
      <w:r w:rsidR="006E6AB9">
        <w:t xml:space="preserve">be </w:t>
      </w:r>
      <w:r>
        <w:t>set according to the costs associated with each</w:t>
      </w:r>
      <w:r w:rsidR="006E6AB9">
        <w:t>. I</w:t>
      </w:r>
      <w:r>
        <w:t xml:space="preserve">n the absence of this information </w:t>
      </w:r>
      <w:r w:rsidR="006E6AB9">
        <w:t xml:space="preserve">he recommends that </w:t>
      </w:r>
      <w:r>
        <w:t>the two error rates should simply be set equal to each other. We believe that this is a sensible proposition. Importantly the selection, and desired ratio, of the two error rates provides a means to tailor the monitoring design to the priorities of management objectives, for example, selecting lower Type II error rates for higher priority objectives, and vice</w:t>
      </w:r>
      <w:r w:rsidR="004271C2">
        <w:t xml:space="preserve"> </w:t>
      </w:r>
      <w:r>
        <w:t>versa.</w:t>
      </w:r>
    </w:p>
    <w:p w:rsidR="00063AD8" w:rsidRPr="00F63E57" w:rsidRDefault="00063AD8" w:rsidP="00063AD8">
      <w:pPr>
        <w:spacing w:line="240" w:lineRule="auto"/>
        <w:rPr>
          <w:i/>
        </w:rPr>
      </w:pPr>
      <w:r w:rsidRPr="00F63E57">
        <w:rPr>
          <w:i/>
        </w:rPr>
        <w:t>Question 2 – How should sample sites be selected</w:t>
      </w:r>
      <w:r>
        <w:rPr>
          <w:i/>
        </w:rPr>
        <w:t>?</w:t>
      </w:r>
    </w:p>
    <w:p w:rsidR="00063AD8" w:rsidRDefault="00063AD8" w:rsidP="00441C99">
      <w:pPr>
        <w:spacing w:after="120"/>
        <w:ind w:left="567"/>
      </w:pPr>
      <w:r>
        <w:t>There are two important challenges that must be met in order to answer the second critical question in the context of a strategic assessment under the EPBC Act:</w:t>
      </w:r>
    </w:p>
    <w:p w:rsidR="00063AD8" w:rsidRDefault="00063AD8" w:rsidP="00441C99">
      <w:pPr>
        <w:pStyle w:val="ListParagraph"/>
        <w:numPr>
          <w:ilvl w:val="0"/>
          <w:numId w:val="4"/>
        </w:numPr>
        <w:spacing w:after="120"/>
        <w:ind w:left="1135" w:hanging="284"/>
      </w:pPr>
      <w:r>
        <w:t>strategic assessments take a regional, whole</w:t>
      </w:r>
      <w:r w:rsidR="004271C2">
        <w:t>-</w:t>
      </w:r>
      <w:r>
        <w:t>of</w:t>
      </w:r>
      <w:r w:rsidR="004271C2">
        <w:t>-</w:t>
      </w:r>
      <w:r>
        <w:t>system, perspective which implies inference must be made at greater spatial scales and higher levels of ecological organisation</w:t>
      </w:r>
      <w:r w:rsidR="004271C2">
        <w:t>—</w:t>
      </w:r>
      <w:r>
        <w:t>regional populations and communities</w:t>
      </w:r>
      <w:r w:rsidR="004271C2">
        <w:t>—</w:t>
      </w:r>
      <w:r>
        <w:t>than that typically associated with impact assessments for individual developments</w:t>
      </w:r>
    </w:p>
    <w:p w:rsidR="00063AD8" w:rsidRPr="00AA2DE4" w:rsidRDefault="000564CF" w:rsidP="00441C99">
      <w:pPr>
        <w:pStyle w:val="ListParagraph"/>
        <w:numPr>
          <w:ilvl w:val="0"/>
          <w:numId w:val="4"/>
        </w:numPr>
        <w:ind w:left="1135" w:hanging="284"/>
      </w:pPr>
      <w:proofErr w:type="gramStart"/>
      <w:r>
        <w:t>integrated</w:t>
      </w:r>
      <w:proofErr w:type="gramEnd"/>
      <w:r>
        <w:t xml:space="preserve"> monitoring program</w:t>
      </w:r>
      <w:r w:rsidR="00063AD8">
        <w:t xml:space="preserve">s must integrate the existing monitoring legacy with any new initiatives in order to be cost efficient and </w:t>
      </w:r>
      <w:r w:rsidR="004271C2">
        <w:t xml:space="preserve">to </w:t>
      </w:r>
      <w:r w:rsidR="00063AD8">
        <w:t>generate the long time</w:t>
      </w:r>
      <w:r w:rsidR="00F94D42">
        <w:t xml:space="preserve"> </w:t>
      </w:r>
      <w:r w:rsidR="00063AD8">
        <w:t>series of observations that are typically necessary to detect changes in ecological systems.</w:t>
      </w:r>
    </w:p>
    <w:p w:rsidR="00063AD8" w:rsidRDefault="00063AD8" w:rsidP="00063AD8">
      <w:pPr>
        <w:ind w:left="567"/>
      </w:pPr>
      <w:r>
        <w:t xml:space="preserve">Stevens (1994) identifies two approaches </w:t>
      </w:r>
      <w:r w:rsidR="005E63D9">
        <w:t>to decide</w:t>
      </w:r>
      <w:r>
        <w:t xml:space="preserve"> where to locate sample sites for region-scale evaluation of environmental status or trends. The first approach is </w:t>
      </w:r>
      <w:r w:rsidRPr="00F63E57">
        <w:t>judgemental sampling</w:t>
      </w:r>
      <w:r>
        <w:t xml:space="preserve"> whe</w:t>
      </w:r>
      <w:r w:rsidR="005E63D9">
        <w:t>n</w:t>
      </w:r>
      <w:r>
        <w:t xml:space="preserve"> sites are selected </w:t>
      </w:r>
      <w:r w:rsidR="005E63D9">
        <w:t xml:space="preserve">for </w:t>
      </w:r>
      <w:r>
        <w:t>their anticipated ability to reflect regional characteristics</w:t>
      </w:r>
      <w:r w:rsidRPr="00DF2DDF">
        <w:t>. The second approach is probability sampling characterised by three distinguishing features: (</w:t>
      </w:r>
      <w:proofErr w:type="spellStart"/>
      <w:r w:rsidRPr="00DF2DDF">
        <w:t>i</w:t>
      </w:r>
      <w:proofErr w:type="spellEnd"/>
      <w:r w:rsidRPr="00DF2DDF">
        <w:t>) the population being sampled is explicitly described</w:t>
      </w:r>
      <w:r w:rsidR="005E63D9">
        <w:t>;</w:t>
      </w:r>
      <w:r w:rsidRPr="00DF2DDF">
        <w:t xml:space="preserve"> (ii) every element of the population has some opportunity of actually being sampled; and (iii) the sample selection procedure includes an explicit random element.</w:t>
      </w:r>
    </w:p>
    <w:p w:rsidR="00063AD8" w:rsidRDefault="00063AD8" w:rsidP="00063AD8">
      <w:pPr>
        <w:ind w:left="567"/>
      </w:pPr>
      <w:r>
        <w:t xml:space="preserve">Judgemental sampling has been applied for many decades to environmental and social problems, and has demonstrably failed on many occasions (Edwards 1998). We strongly recommend that this approach </w:t>
      </w:r>
      <w:r w:rsidR="005E63D9">
        <w:t xml:space="preserve">be </w:t>
      </w:r>
      <w:r>
        <w:t>avoide</w:t>
      </w:r>
      <w:r w:rsidR="000564CF">
        <w:t>d in any new monitoring program</w:t>
      </w:r>
      <w:r>
        <w:t xml:space="preserve"> initiated through strategic assessment. It is therefore important that existing monitoring programs selected for the IMF (see essential function 2.3.4 b) are evaluated to identify the basis for site</w:t>
      </w:r>
      <w:r w:rsidR="005E63D9">
        <w:t xml:space="preserve"> </w:t>
      </w:r>
      <w:r>
        <w:t>selection and transparently clarify any assumptions of existing monitoring programs based on judgemental sampling.</w:t>
      </w:r>
    </w:p>
    <w:p w:rsidR="00063AD8" w:rsidRDefault="00063AD8" w:rsidP="00063AD8">
      <w:pPr>
        <w:ind w:left="567"/>
      </w:pPr>
      <w:r>
        <w:t>Examples of probability-based approaches to survey design include systematic sampling, simple random sampling, two-stage sampling, stratified random sampling (Gilbert 1987) and Generalised Random Tessellation Stratified (GRTS) sampling (Stevens and Olsen 2003). When choosing a sampling design for the purposes of a strategic assessment it is important that it seeks to meet key criteria for sel</w:t>
      </w:r>
      <w:r w:rsidR="0018773B">
        <w:t>ecting sampling sites (see Box 4</w:t>
      </w:r>
      <w:r>
        <w:t>).</w:t>
      </w:r>
    </w:p>
    <w:p w:rsidR="00063AD8" w:rsidRDefault="00063AD8" w:rsidP="00063AD8">
      <w:pPr>
        <w:ind w:left="567"/>
      </w:pPr>
      <w:r>
        <w:t>Currently only one sampling design approach</w:t>
      </w:r>
      <w:r w:rsidR="005E63D9">
        <w:t>—</w:t>
      </w:r>
      <w:r>
        <w:t>GRTS</w:t>
      </w:r>
      <w:r w:rsidR="005E63D9">
        <w:t>—</w:t>
      </w:r>
      <w:r>
        <w:t xml:space="preserve"> meets all of these criteria. GRTS is a spatially</w:t>
      </w:r>
      <w:r w:rsidR="005E63D9">
        <w:t xml:space="preserve"> </w:t>
      </w:r>
      <w:r>
        <w:t>balanced, probability-based design that has significant practical advantages over other probabilistic approaches, and forms the basis of current plans for a sustained national environmental monitoring strategy for Australia’s marine planning regions. Moreover, GRTS designs incorporate elements of systematic and random site selection, and in this context provide no additional barriers to incorporating existing legacy sites than alternative designs.</w:t>
      </w:r>
    </w:p>
    <w:p w:rsidR="00063AD8" w:rsidRPr="00F63E57" w:rsidRDefault="00063AD8" w:rsidP="00063AD8">
      <w:pPr>
        <w:spacing w:line="240" w:lineRule="auto"/>
        <w:rPr>
          <w:i/>
        </w:rPr>
      </w:pPr>
      <w:r>
        <w:rPr>
          <w:i/>
        </w:rPr>
        <w:t>Question 3</w:t>
      </w:r>
      <w:r w:rsidRPr="00F63E57">
        <w:rPr>
          <w:i/>
        </w:rPr>
        <w:t xml:space="preserve"> – How </w:t>
      </w:r>
      <w:r>
        <w:rPr>
          <w:i/>
        </w:rPr>
        <w:t>often should sample sites be monitored?</w:t>
      </w:r>
    </w:p>
    <w:p w:rsidR="00063AD8" w:rsidRPr="00AA4BD3" w:rsidRDefault="000564CF" w:rsidP="00063AD8">
      <w:pPr>
        <w:ind w:left="567"/>
      </w:pPr>
      <w:r>
        <w:t>Monitoring program</w:t>
      </w:r>
      <w:r w:rsidR="00063AD8">
        <w:t>s designed to meet the needs of a strategic assessment will typically seek to identify trends and change points in regional (rather than local) populations (Section 2.4.1). This type of monitoring objective implies that sites will be re-surveyed with a specified periodicity</w:t>
      </w:r>
      <w:r w:rsidR="002530F6">
        <w:t xml:space="preserve"> that depends on the defined management need</w:t>
      </w:r>
      <w:r w:rsidR="00063AD8">
        <w:t xml:space="preserve">. In this context it is important to recognise that </w:t>
      </w:r>
      <w:r w:rsidR="005E63D9">
        <w:t xml:space="preserve">the </w:t>
      </w:r>
      <w:r w:rsidR="00063AD8">
        <w:t xml:space="preserve">ability to detect trends in regional populations is influenced by variability in populations, space, time and the way data are collected (Larsen </w:t>
      </w:r>
      <w:r w:rsidR="00C752DD" w:rsidRPr="00C752DD">
        <w:t>et al</w:t>
      </w:r>
      <w:r w:rsidR="00063AD8" w:rsidRPr="005E63D9">
        <w:t>,</w:t>
      </w:r>
      <w:r w:rsidR="00063AD8">
        <w:t xml:space="preserve"> 1995; Urquhart </w:t>
      </w:r>
      <w:r w:rsidR="00C752DD" w:rsidRPr="00C752DD">
        <w:t>et al.</w:t>
      </w:r>
      <w:r w:rsidR="0018773B">
        <w:t xml:space="preserve"> 1998</w:t>
      </w:r>
      <w:r w:rsidR="005E63D9">
        <w:t>).</w:t>
      </w:r>
      <w:r w:rsidR="0018773B">
        <w:t xml:space="preserve"> </w:t>
      </w:r>
      <w:r w:rsidR="005E63D9">
        <w:t>S</w:t>
      </w:r>
      <w:r w:rsidR="0018773B">
        <w:t>ee Box 5</w:t>
      </w:r>
      <w:r w:rsidR="00063AD8">
        <w:t xml:space="preserve"> for an explanation of these </w:t>
      </w:r>
      <w:r w:rsidR="005E63D9">
        <w:t xml:space="preserve">four </w:t>
      </w:r>
      <w:r w:rsidR="00063AD8">
        <w:t xml:space="preserve">sources of variance. The ability to detect regional trends is </w:t>
      </w:r>
      <w:r w:rsidR="005E63D9">
        <w:t xml:space="preserve">more </w:t>
      </w:r>
      <w:r w:rsidR="00063AD8">
        <w:t xml:space="preserve">sensitive to the magnitude of the temporal variation, or year effect, </w:t>
      </w:r>
      <w:r w:rsidR="005E63D9">
        <w:t xml:space="preserve">than </w:t>
      </w:r>
      <w:r w:rsidR="00063AD8">
        <w:t>to the other three sources of variance. To detect real regional trends with confidence it is important to quantify the relative magnitude of each source of variance.</w:t>
      </w:r>
    </w:p>
    <w:p w:rsidR="00063AD8" w:rsidRPr="00A02CB2" w:rsidRDefault="00063AD8" w:rsidP="00063AD8">
      <w:pPr>
        <w:spacing w:after="120" w:line="240" w:lineRule="auto"/>
        <w:rPr>
          <w:rFonts w:asciiTheme="minorHAnsi" w:eastAsia="Times New Roman" w:hAnsiTheme="minorHAnsi" w:cs="Times New Roman"/>
          <w:color w:val="0070C0"/>
          <w:sz w:val="24"/>
          <w:szCs w:val="24"/>
          <w:lang w:eastAsia="en-AU"/>
        </w:rPr>
      </w:pPr>
      <w:r w:rsidRPr="00A02CB2">
        <w:rPr>
          <w:rFonts w:asciiTheme="minorHAnsi" w:eastAsia="Times New Roman" w:hAnsiTheme="minorHAnsi" w:cs="Times New Roman"/>
          <w:color w:val="0070C0"/>
          <w:sz w:val="24"/>
          <w:szCs w:val="24"/>
          <w:lang w:eastAsia="en-AU"/>
        </w:rPr>
        <w:t>Guida</w:t>
      </w:r>
      <w:r>
        <w:rPr>
          <w:rFonts w:asciiTheme="minorHAnsi" w:eastAsia="Times New Roman" w:hAnsiTheme="minorHAnsi" w:cs="Times New Roman"/>
          <w:color w:val="0070C0"/>
          <w:sz w:val="24"/>
          <w:szCs w:val="24"/>
          <w:lang w:eastAsia="en-AU"/>
        </w:rPr>
        <w:t>nce to establish an IMF</w:t>
      </w:r>
    </w:p>
    <w:p w:rsidR="00063AD8" w:rsidRDefault="00063AD8" w:rsidP="00C2097A">
      <w:pPr>
        <w:pStyle w:val="ListParagraph"/>
        <w:numPr>
          <w:ilvl w:val="0"/>
          <w:numId w:val="18"/>
        </w:numPr>
        <w:spacing w:after="120"/>
        <w:ind w:left="714" w:hanging="357"/>
      </w:pPr>
      <w:r>
        <w:t>Instigate a collaborative process with experts to generate an overview of sampling design requirements for the IMF and an initial assessment of selected monitoring programs that includes:</w:t>
      </w:r>
    </w:p>
    <w:p w:rsidR="00063AD8" w:rsidRDefault="00D640A9" w:rsidP="00C2097A">
      <w:pPr>
        <w:pStyle w:val="ListParagraph"/>
        <w:numPr>
          <w:ilvl w:val="1"/>
          <w:numId w:val="18"/>
        </w:numPr>
        <w:spacing w:after="120"/>
        <w:ind w:left="1434" w:hanging="357"/>
      </w:pPr>
      <w:r>
        <w:t>s</w:t>
      </w:r>
      <w:r w:rsidR="00063AD8">
        <w:t>tatements about the desired level of statistical power and preferred approach to sample site selection for the IMF</w:t>
      </w:r>
    </w:p>
    <w:p w:rsidR="00063AD8" w:rsidRDefault="00D640A9" w:rsidP="00C2097A">
      <w:pPr>
        <w:pStyle w:val="ListParagraph"/>
        <w:numPr>
          <w:ilvl w:val="1"/>
          <w:numId w:val="18"/>
        </w:numPr>
        <w:spacing w:after="120"/>
        <w:ind w:left="1434" w:hanging="357"/>
      </w:pPr>
      <w:proofErr w:type="gramStart"/>
      <w:r>
        <w:t>a</w:t>
      </w:r>
      <w:r w:rsidR="00063AD8">
        <w:t>n</w:t>
      </w:r>
      <w:proofErr w:type="gramEnd"/>
      <w:r w:rsidR="00063AD8">
        <w:t xml:space="preserve"> assessment of selected monitoring programs to determine their capacity to address the needs of strategic assessment. The assessment should consider the level of statistical power, basis of site</w:t>
      </w:r>
      <w:r w:rsidR="007D00EF">
        <w:t xml:space="preserve"> </w:t>
      </w:r>
      <w:r w:rsidR="00063AD8">
        <w:t>selection (judgemental sampling or probability sampling) and spatial extent of inferences</w:t>
      </w:r>
    </w:p>
    <w:p w:rsidR="00063AD8" w:rsidRDefault="00D640A9" w:rsidP="00C2097A">
      <w:pPr>
        <w:pStyle w:val="ListParagraph"/>
        <w:numPr>
          <w:ilvl w:val="1"/>
          <w:numId w:val="18"/>
        </w:numPr>
        <w:spacing w:line="240" w:lineRule="auto"/>
      </w:pPr>
      <w:proofErr w:type="gramStart"/>
      <w:r>
        <w:t>i</w:t>
      </w:r>
      <w:r w:rsidR="00063AD8">
        <w:t>dentification</w:t>
      </w:r>
      <w:proofErr w:type="gramEnd"/>
      <w:r w:rsidR="00063AD8">
        <w:t xml:space="preserve"> of opportunities to integrate sampling design across selected monitoring programs to produce cost saving and/or efficiencies for data analysis.</w:t>
      </w:r>
    </w:p>
    <w:p w:rsidR="00063AD8" w:rsidRDefault="00063AD8" w:rsidP="00C2097A">
      <w:pPr>
        <w:pStyle w:val="ListParagraph"/>
        <w:numPr>
          <w:ilvl w:val="0"/>
          <w:numId w:val="18"/>
        </w:numPr>
        <w:spacing w:after="120"/>
        <w:ind w:left="714" w:hanging="357"/>
      </w:pPr>
      <w:r>
        <w:t>Key inputs to the process include:</w:t>
      </w:r>
    </w:p>
    <w:p w:rsidR="00063AD8" w:rsidRDefault="00D640A9" w:rsidP="00C2097A">
      <w:pPr>
        <w:pStyle w:val="ListParagraph"/>
        <w:numPr>
          <w:ilvl w:val="1"/>
          <w:numId w:val="18"/>
        </w:numPr>
        <w:spacing w:after="120"/>
        <w:ind w:left="1135" w:hanging="284"/>
      </w:pPr>
      <w:r>
        <w:t>l</w:t>
      </w:r>
      <w:r w:rsidR="00063AD8">
        <w:t xml:space="preserve">ist of selected monitoring programs for the IMF (see </w:t>
      </w:r>
      <w:r w:rsidR="0090107F">
        <w:t>S</w:t>
      </w:r>
      <w:r w:rsidR="00063AD8">
        <w:t>ection 2.3.4b)</w:t>
      </w:r>
    </w:p>
    <w:p w:rsidR="00063AD8" w:rsidRDefault="00D640A9" w:rsidP="00C2097A">
      <w:pPr>
        <w:pStyle w:val="ListParagraph"/>
        <w:numPr>
          <w:ilvl w:val="1"/>
          <w:numId w:val="18"/>
        </w:numPr>
        <w:spacing w:after="120"/>
        <w:ind w:left="1135" w:hanging="284"/>
      </w:pPr>
      <w:r>
        <w:t>a</w:t>
      </w:r>
      <w:r w:rsidR="00063AD8">
        <w:t>dvice and participation from individuals with expertise in sampling design and data analysis</w:t>
      </w:r>
    </w:p>
    <w:p w:rsidR="00063AD8" w:rsidRDefault="00D640A9" w:rsidP="00C2097A">
      <w:pPr>
        <w:pStyle w:val="ListParagraph"/>
        <w:numPr>
          <w:ilvl w:val="1"/>
          <w:numId w:val="18"/>
        </w:numPr>
        <w:spacing w:line="240" w:lineRule="auto"/>
        <w:ind w:left="1134" w:hanging="283"/>
      </w:pPr>
      <w:proofErr w:type="gramStart"/>
      <w:r>
        <w:t>p</w:t>
      </w:r>
      <w:r w:rsidR="00063AD8">
        <w:t>articipation</w:t>
      </w:r>
      <w:proofErr w:type="gramEnd"/>
      <w:r w:rsidR="00063AD8">
        <w:t xml:space="preserve"> from organisations with responsibility for selected monitoring programs</w:t>
      </w:r>
      <w:r>
        <w:t>.</w:t>
      </w:r>
    </w:p>
    <w:p w:rsidR="00063AD8" w:rsidRDefault="00063AD8" w:rsidP="00C2097A">
      <w:pPr>
        <w:pStyle w:val="ListParagraph"/>
        <w:numPr>
          <w:ilvl w:val="0"/>
          <w:numId w:val="18"/>
        </w:numPr>
      </w:pPr>
      <w:r>
        <w:t>Document a summary of findings from the process and circulate to participants and appropriate governance committee(s).</w:t>
      </w:r>
    </w:p>
    <w:p w:rsidR="00441C99" w:rsidRDefault="00441C99">
      <w:pPr>
        <w:spacing w:after="0" w:line="240" w:lineRule="auto"/>
      </w:pPr>
      <w:r>
        <w:br w:type="page"/>
      </w:r>
    </w:p>
    <w:p w:rsidR="00063AD8" w:rsidRDefault="00F25E6A" w:rsidP="00063AD8">
      <w:pPr>
        <w:spacing w:after="0" w:line="240" w:lineRule="auto"/>
      </w:pPr>
      <w:r>
        <w:rPr>
          <w:noProof/>
          <w:lang w:eastAsia="en-AU"/>
        </w:rPr>
        <w:pict>
          <v:shape id="Text Box 14" o:spid="_x0000_s1072" type="#_x0000_t202" style="position:absolute;margin-left:-.35pt;margin-top:11.5pt;width:465.35pt;height:316.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">
            <v:textbox>
              <w:txbxContent>
                <w:p w:rsidR="00C808D1" w:rsidRPr="003C151E" w:rsidRDefault="00C808D1" w:rsidP="00063AD8">
                  <w:pPr>
                    <w:jc w:val="center"/>
                    <w:rPr>
                      <w:b/>
                      <w:sz w:val="24"/>
                      <w:szCs w:val="24"/>
                    </w:rPr>
                  </w:pPr>
                  <w:r>
                    <w:rPr>
                      <w:b/>
                      <w:sz w:val="24"/>
                      <w:szCs w:val="24"/>
                    </w:rPr>
                    <w:t>Box 4</w:t>
                  </w:r>
                  <w:r w:rsidRPr="003C151E">
                    <w:rPr>
                      <w:b/>
                      <w:sz w:val="24"/>
                      <w:szCs w:val="24"/>
                    </w:rPr>
                    <w:t xml:space="preserve"> - Criteria for Selecting Sampling Sites</w:t>
                  </w:r>
                </w:p>
                <w:p w:rsidR="00C808D1" w:rsidRPr="008D6325" w:rsidRDefault="00C808D1" w:rsidP="00063AD8">
                  <w:pPr>
                    <w:rPr>
                      <w:sz w:val="20"/>
                      <w:szCs w:val="20"/>
                    </w:rPr>
                  </w:pPr>
                  <w:r w:rsidRPr="008D6325">
                    <w:rPr>
                      <w:sz w:val="20"/>
                      <w:szCs w:val="20"/>
                    </w:rPr>
                    <w:t>The following criteria a</w:t>
                  </w:r>
                  <w:r>
                    <w:rPr>
                      <w:sz w:val="20"/>
                      <w:szCs w:val="20"/>
                    </w:rPr>
                    <w:t>re</w:t>
                  </w:r>
                  <w:r w:rsidRPr="008D6325">
                    <w:rPr>
                      <w:sz w:val="20"/>
                      <w:szCs w:val="20"/>
                    </w:rPr>
                    <w:t xml:space="preserve"> suggested </w:t>
                  </w:r>
                  <w:r>
                    <w:rPr>
                      <w:sz w:val="20"/>
                      <w:szCs w:val="20"/>
                    </w:rPr>
                    <w:t xml:space="preserve">as an objective means of </w:t>
                  </w:r>
                  <w:r w:rsidRPr="008D6325">
                    <w:rPr>
                      <w:sz w:val="20"/>
                      <w:szCs w:val="20"/>
                    </w:rPr>
                    <w:t>choosing a sample design to meet the needs of integrated monitoring:</w:t>
                  </w:r>
                </w:p>
                <w:p w:rsidR="00C808D1" w:rsidRPr="008D6325" w:rsidRDefault="00C808D1" w:rsidP="00C2097A">
                  <w:pPr>
                    <w:pStyle w:val="ListParagraph"/>
                    <w:numPr>
                      <w:ilvl w:val="0"/>
                      <w:numId w:val="40"/>
                    </w:numPr>
                    <w:rPr>
                      <w:sz w:val="20"/>
                      <w:szCs w:val="20"/>
                    </w:rPr>
                  </w:pPr>
                  <w:r w:rsidRPr="008D6325">
                    <w:rPr>
                      <w:sz w:val="20"/>
                      <w:szCs w:val="20"/>
                    </w:rPr>
                    <w:t xml:space="preserve">The sampling design formally recognises the population of interest (e.g. all coral reefs in the GBR), identifies members of this population (e.g. individual reefs), includes a frame that represents the population of interest (e.g. a list or map of individual reefs) and uses probability methods for selecting samples from the frame (Larsen </w:t>
                  </w:r>
                  <w:r w:rsidRPr="00C752DD">
                    <w:rPr>
                      <w:sz w:val="20"/>
                      <w:szCs w:val="20"/>
                    </w:rPr>
                    <w:t>et al</w:t>
                  </w:r>
                  <w:r w:rsidRPr="00C73DCB">
                    <w:rPr>
                      <w:sz w:val="20"/>
                      <w:szCs w:val="20"/>
                    </w:rPr>
                    <w:t>.</w:t>
                  </w:r>
                  <w:r w:rsidRPr="008D6325">
                    <w:rPr>
                      <w:sz w:val="20"/>
                      <w:szCs w:val="20"/>
                    </w:rPr>
                    <w:t xml:space="preserve"> 1995)</w:t>
                  </w:r>
                  <w:r>
                    <w:rPr>
                      <w:sz w:val="20"/>
                      <w:szCs w:val="20"/>
                    </w:rPr>
                    <w:t>.</w:t>
                  </w:r>
                </w:p>
                <w:p w:rsidR="00C808D1" w:rsidRPr="008D6325" w:rsidRDefault="00C808D1" w:rsidP="00C2097A">
                  <w:pPr>
                    <w:pStyle w:val="ListParagraph"/>
                    <w:numPr>
                      <w:ilvl w:val="0"/>
                      <w:numId w:val="40"/>
                    </w:numPr>
                    <w:rPr>
                      <w:sz w:val="20"/>
                      <w:szCs w:val="20"/>
                    </w:rPr>
                  </w:pPr>
                  <w:r w:rsidRPr="008D6325">
                    <w:rPr>
                      <w:sz w:val="20"/>
                      <w:szCs w:val="20"/>
                    </w:rPr>
                    <w:t xml:space="preserve">Samples sites are spatially distributed to capitalise on the fact </w:t>
                  </w:r>
                  <w:r>
                    <w:rPr>
                      <w:sz w:val="20"/>
                      <w:szCs w:val="20"/>
                    </w:rPr>
                    <w:t xml:space="preserve">that </w:t>
                  </w:r>
                  <w:r w:rsidRPr="008D6325">
                    <w:rPr>
                      <w:sz w:val="20"/>
                      <w:szCs w:val="20"/>
                    </w:rPr>
                    <w:t>members of a population that are close together tend to be influenced by the same set of natural and anthropogenic factors, and hence tend to be more alike than members of the population that are far apart. Designs which capitalise on this fact tend to be more efficient (Stevens and Olsen 2003)</w:t>
                  </w:r>
                  <w:r>
                    <w:rPr>
                      <w:sz w:val="20"/>
                      <w:szCs w:val="20"/>
                    </w:rPr>
                    <w:t>.</w:t>
                  </w:r>
                </w:p>
                <w:p w:rsidR="00C808D1" w:rsidRPr="008D6325" w:rsidRDefault="00C808D1" w:rsidP="00C2097A">
                  <w:pPr>
                    <w:pStyle w:val="ListParagraph"/>
                    <w:numPr>
                      <w:ilvl w:val="0"/>
                      <w:numId w:val="40"/>
                    </w:numPr>
                    <w:rPr>
                      <w:sz w:val="20"/>
                      <w:szCs w:val="20"/>
                    </w:rPr>
                  </w:pPr>
                  <w:r w:rsidRPr="008D6325">
                    <w:rPr>
                      <w:sz w:val="20"/>
                      <w:szCs w:val="20"/>
                    </w:rPr>
                    <w:t xml:space="preserve">The inclusion probability of an individual member of the population is known </w:t>
                  </w:r>
                  <w:r w:rsidRPr="008D6325">
                    <w:rPr>
                      <w:i/>
                      <w:sz w:val="20"/>
                      <w:szCs w:val="20"/>
                    </w:rPr>
                    <w:t>a priori</w:t>
                  </w:r>
                  <w:r w:rsidRPr="008D6325">
                    <w:rPr>
                      <w:sz w:val="20"/>
                      <w:szCs w:val="20"/>
                    </w:rPr>
                    <w:t xml:space="preserve"> and can be amended to reflect existing knowledge or management objectives. For example</w:t>
                  </w:r>
                  <w:r>
                    <w:rPr>
                      <w:sz w:val="20"/>
                      <w:szCs w:val="20"/>
                    </w:rPr>
                    <w:t>,</w:t>
                  </w:r>
                  <w:r w:rsidRPr="008D6325">
                    <w:rPr>
                      <w:sz w:val="20"/>
                      <w:szCs w:val="20"/>
                    </w:rPr>
                    <w:t xml:space="preserve"> in selecting coral reefs scientists and managers may wish to sample large reefs with a greater probability than small reefs because the</w:t>
                  </w:r>
                  <w:r>
                    <w:rPr>
                      <w:sz w:val="20"/>
                      <w:szCs w:val="20"/>
                    </w:rPr>
                    <w:t xml:space="preserve">y </w:t>
                  </w:r>
                  <w:r w:rsidRPr="008D6325">
                    <w:rPr>
                      <w:sz w:val="20"/>
                      <w:szCs w:val="20"/>
                    </w:rPr>
                    <w:t>contribute disproportionately to management values (Stevens and Olsen 2004)</w:t>
                  </w:r>
                  <w:r>
                    <w:rPr>
                      <w:sz w:val="20"/>
                      <w:szCs w:val="20"/>
                    </w:rPr>
                    <w:t>.</w:t>
                  </w:r>
                </w:p>
                <w:p w:rsidR="00C808D1" w:rsidRPr="008D6325" w:rsidRDefault="00C808D1" w:rsidP="00C2097A">
                  <w:pPr>
                    <w:pStyle w:val="ListParagraph"/>
                    <w:numPr>
                      <w:ilvl w:val="0"/>
                      <w:numId w:val="40"/>
                    </w:numPr>
                    <w:rPr>
                      <w:sz w:val="20"/>
                      <w:szCs w:val="20"/>
                    </w:rPr>
                  </w:pPr>
                  <w:r w:rsidRPr="008D6325">
                    <w:rPr>
                      <w:sz w:val="20"/>
                      <w:szCs w:val="20"/>
                    </w:rPr>
                    <w:t>The sampling design has well established procedures for handling non-response</w:t>
                  </w:r>
                  <w:r>
                    <w:rPr>
                      <w:sz w:val="20"/>
                      <w:szCs w:val="20"/>
                    </w:rPr>
                    <w:t>—</w:t>
                  </w:r>
                  <w:r w:rsidRPr="008D6325">
                    <w:rPr>
                      <w:sz w:val="20"/>
                      <w:szCs w:val="20"/>
                    </w:rPr>
                    <w:t>i.e. situations where observation</w:t>
                  </w:r>
                  <w:r>
                    <w:rPr>
                      <w:sz w:val="20"/>
                      <w:szCs w:val="20"/>
                    </w:rPr>
                    <w:t>s</w:t>
                  </w:r>
                  <w:r w:rsidRPr="008D6325">
                    <w:rPr>
                      <w:sz w:val="20"/>
                      <w:szCs w:val="20"/>
                    </w:rPr>
                    <w:t xml:space="preserve"> cannot be taken at a particular site because for example of bad weather or lack of access</w:t>
                  </w:r>
                  <w:r>
                    <w:rPr>
                      <w:sz w:val="20"/>
                      <w:szCs w:val="20"/>
                    </w:rPr>
                    <w:t>—</w:t>
                  </w:r>
                  <w:r w:rsidRPr="008D6325">
                    <w:rPr>
                      <w:sz w:val="20"/>
                      <w:szCs w:val="20"/>
                    </w:rPr>
                    <w:t>and has good variance properties under these circumstances.</w:t>
                  </w:r>
                </w:p>
              </w:txbxContent>
            </v:textbox>
          </v:shape>
        </w:pict>
      </w:r>
    </w:p>
    <w:p w:rsidR="00063AD8" w:rsidRDefault="00063AD8" w:rsidP="00063AD8">
      <w:pPr>
        <w:spacing w:after="0" w:line="240" w:lineRule="auto"/>
      </w:pPr>
    </w:p>
    <w:p w:rsidR="00063AD8" w:rsidRDefault="00063AD8" w:rsidP="00063AD8">
      <w:pPr>
        <w:spacing w:after="0" w:line="240" w:lineRule="auto"/>
      </w:pPr>
    </w:p>
    <w:p w:rsidR="00063AD8" w:rsidRDefault="00063AD8" w:rsidP="00063AD8">
      <w:pPr>
        <w:spacing w:after="0" w:line="240" w:lineRule="auto"/>
      </w:pPr>
    </w:p>
    <w:p w:rsidR="00063AD8" w:rsidRDefault="00063AD8" w:rsidP="00063AD8">
      <w:pPr>
        <w:spacing w:after="0" w:line="240" w:lineRule="auto"/>
      </w:pPr>
    </w:p>
    <w:p w:rsidR="00063AD8" w:rsidRDefault="00063AD8" w:rsidP="00063AD8">
      <w:pPr>
        <w:spacing w:after="0" w:line="240" w:lineRule="auto"/>
      </w:pPr>
    </w:p>
    <w:p w:rsidR="00063AD8" w:rsidRDefault="00063AD8" w:rsidP="00063AD8">
      <w:pPr>
        <w:spacing w:after="0" w:line="240" w:lineRule="auto"/>
      </w:pPr>
    </w:p>
    <w:p w:rsidR="00063AD8" w:rsidRDefault="00063AD8" w:rsidP="00063AD8">
      <w:pPr>
        <w:spacing w:after="0" w:line="240" w:lineRule="auto"/>
      </w:pPr>
    </w:p>
    <w:p w:rsidR="00063AD8" w:rsidRDefault="00063AD8" w:rsidP="00063AD8">
      <w:pPr>
        <w:spacing w:after="0" w:line="240" w:lineRule="auto"/>
      </w:pPr>
    </w:p>
    <w:p w:rsidR="00063AD8" w:rsidRDefault="00063AD8" w:rsidP="00063AD8">
      <w:pPr>
        <w:spacing w:after="0" w:line="240" w:lineRule="auto"/>
      </w:pPr>
    </w:p>
    <w:p w:rsidR="00063AD8" w:rsidRDefault="00063AD8" w:rsidP="00063AD8">
      <w:pPr>
        <w:spacing w:after="0" w:line="240" w:lineRule="auto"/>
      </w:pPr>
    </w:p>
    <w:p w:rsidR="00063AD8" w:rsidRDefault="00063AD8" w:rsidP="00063AD8">
      <w:pPr>
        <w:spacing w:after="0" w:line="240" w:lineRule="auto"/>
      </w:pPr>
    </w:p>
    <w:p w:rsidR="00063AD8" w:rsidRDefault="00063AD8" w:rsidP="00063AD8">
      <w:pPr>
        <w:spacing w:after="0" w:line="240" w:lineRule="auto"/>
      </w:pPr>
    </w:p>
    <w:p w:rsidR="00063AD8" w:rsidRDefault="00063AD8" w:rsidP="00063AD8">
      <w:pPr>
        <w:spacing w:after="0" w:line="240" w:lineRule="auto"/>
      </w:pPr>
    </w:p>
    <w:p w:rsidR="00063AD8" w:rsidRDefault="00063AD8" w:rsidP="00063AD8">
      <w:pPr>
        <w:spacing w:after="0" w:line="240" w:lineRule="auto"/>
      </w:pPr>
    </w:p>
    <w:p w:rsidR="00063AD8" w:rsidRDefault="00063AD8" w:rsidP="00063AD8">
      <w:pPr>
        <w:spacing w:after="0" w:line="240" w:lineRule="auto"/>
      </w:pPr>
    </w:p>
    <w:p w:rsidR="00063AD8" w:rsidRDefault="00063AD8" w:rsidP="00063AD8">
      <w:pPr>
        <w:spacing w:after="0" w:line="240" w:lineRule="auto"/>
      </w:pPr>
    </w:p>
    <w:p w:rsidR="00063AD8" w:rsidRDefault="00063AD8" w:rsidP="00063AD8">
      <w:pPr>
        <w:spacing w:after="0" w:line="240" w:lineRule="auto"/>
      </w:pPr>
    </w:p>
    <w:p w:rsidR="00063AD8" w:rsidRDefault="00063AD8" w:rsidP="00063AD8">
      <w:pPr>
        <w:spacing w:after="0" w:line="240" w:lineRule="auto"/>
      </w:pPr>
    </w:p>
    <w:p w:rsidR="00063AD8" w:rsidRDefault="00063AD8" w:rsidP="00063AD8">
      <w:pPr>
        <w:spacing w:after="0" w:line="240" w:lineRule="auto"/>
      </w:pPr>
    </w:p>
    <w:p w:rsidR="00063AD8" w:rsidRDefault="00063AD8" w:rsidP="00063AD8">
      <w:pPr>
        <w:spacing w:after="0" w:line="240" w:lineRule="auto"/>
      </w:pPr>
    </w:p>
    <w:p w:rsidR="00063AD8" w:rsidRDefault="00063AD8" w:rsidP="00063AD8">
      <w:pPr>
        <w:spacing w:after="0" w:line="240" w:lineRule="auto"/>
      </w:pPr>
    </w:p>
    <w:p w:rsidR="00063AD8" w:rsidRDefault="00063AD8" w:rsidP="00063AD8">
      <w:pPr>
        <w:spacing w:after="0" w:line="240" w:lineRule="auto"/>
      </w:pPr>
    </w:p>
    <w:p w:rsidR="00063AD8" w:rsidRDefault="00063AD8" w:rsidP="00063AD8">
      <w:pPr>
        <w:spacing w:after="0" w:line="240" w:lineRule="auto"/>
      </w:pPr>
    </w:p>
    <w:p w:rsidR="00063AD8" w:rsidRDefault="00063AD8" w:rsidP="00063AD8">
      <w:pPr>
        <w:spacing w:after="0" w:line="240" w:lineRule="auto"/>
      </w:pPr>
    </w:p>
    <w:p w:rsidR="00063AD8" w:rsidRDefault="00063AD8" w:rsidP="00063AD8">
      <w:pPr>
        <w:spacing w:after="0" w:line="240" w:lineRule="auto"/>
      </w:pPr>
    </w:p>
    <w:p w:rsidR="00063AD8" w:rsidRDefault="00F25E6A" w:rsidP="00063AD8">
      <w:pPr>
        <w:spacing w:after="0" w:line="240" w:lineRule="auto"/>
      </w:pPr>
      <w:r>
        <w:rPr>
          <w:noProof/>
          <w:lang w:eastAsia="en-AU"/>
        </w:rPr>
        <w:pict>
          <v:shape id="Text Box 15" o:spid="_x0000_s1073" type="#_x0000_t202" style="position:absolute;margin-left:-.35pt;margin-top:4.3pt;width:465.35pt;height:302.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">
            <v:textbox>
              <w:txbxContent>
                <w:p w:rsidR="00C808D1" w:rsidRPr="003C151E" w:rsidRDefault="00C808D1" w:rsidP="00063AD8">
                  <w:pPr>
                    <w:jc w:val="center"/>
                    <w:rPr>
                      <w:b/>
                      <w:sz w:val="24"/>
                      <w:szCs w:val="24"/>
                    </w:rPr>
                  </w:pPr>
                  <w:r>
                    <w:rPr>
                      <w:b/>
                      <w:sz w:val="24"/>
                      <w:szCs w:val="24"/>
                    </w:rPr>
                    <w:t>Box 5</w:t>
                  </w:r>
                  <w:r w:rsidRPr="003C151E">
                    <w:rPr>
                      <w:b/>
                      <w:sz w:val="24"/>
                      <w:szCs w:val="24"/>
                    </w:rPr>
                    <w:t xml:space="preserve"> – Sources of </w:t>
                  </w:r>
                  <w:proofErr w:type="gramStart"/>
                  <w:r w:rsidRPr="003C151E">
                    <w:rPr>
                      <w:b/>
                      <w:sz w:val="24"/>
                      <w:szCs w:val="24"/>
                    </w:rPr>
                    <w:t xml:space="preserve">variance </w:t>
                  </w:r>
                  <w:r>
                    <w:rPr>
                      <w:b/>
                      <w:sz w:val="24"/>
                      <w:szCs w:val="24"/>
                    </w:rPr>
                    <w:t>that affect</w:t>
                  </w:r>
                  <w:proofErr w:type="gramEnd"/>
                  <w:r w:rsidRPr="003C151E">
                    <w:rPr>
                      <w:b/>
                      <w:sz w:val="24"/>
                      <w:szCs w:val="24"/>
                    </w:rPr>
                    <w:t xml:space="preserve"> ability to detect trends</w:t>
                  </w:r>
                </w:p>
                <w:p w:rsidR="00C808D1" w:rsidRPr="008D6325" w:rsidRDefault="00C808D1" w:rsidP="00C2097A">
                  <w:pPr>
                    <w:pStyle w:val="ListParagraph"/>
                    <w:numPr>
                      <w:ilvl w:val="0"/>
                      <w:numId w:val="41"/>
                    </w:numPr>
                    <w:rPr>
                      <w:sz w:val="20"/>
                      <w:szCs w:val="20"/>
                    </w:rPr>
                  </w:pPr>
                  <w:r>
                    <w:rPr>
                      <w:sz w:val="20"/>
                      <w:szCs w:val="20"/>
                    </w:rPr>
                    <w:t>P</w:t>
                  </w:r>
                  <w:r w:rsidRPr="008D6325">
                    <w:rPr>
                      <w:sz w:val="20"/>
                      <w:szCs w:val="20"/>
                    </w:rPr>
                    <w:t>opulation variance</w:t>
                  </w:r>
                  <w:r>
                    <w:rPr>
                      <w:sz w:val="20"/>
                      <w:szCs w:val="20"/>
                    </w:rPr>
                    <w:t>:</w:t>
                  </w:r>
                  <w:r w:rsidRPr="008D6325">
                    <w:rPr>
                      <w:sz w:val="20"/>
                      <w:szCs w:val="20"/>
                    </w:rPr>
                    <w:t xml:space="preserve"> differences in observations across the members of a regional population (such as all coral reefs in the GBR) or sub-populations (such as all coral reefs in the northern sector of the GBR)</w:t>
                  </w:r>
                  <w:r>
                    <w:rPr>
                      <w:sz w:val="20"/>
                      <w:szCs w:val="20"/>
                    </w:rPr>
                    <w:t>.</w:t>
                  </w:r>
                </w:p>
                <w:p w:rsidR="00C808D1" w:rsidRPr="008D6325" w:rsidRDefault="00C808D1" w:rsidP="00C2097A">
                  <w:pPr>
                    <w:pStyle w:val="ListParagraph"/>
                    <w:numPr>
                      <w:ilvl w:val="0"/>
                      <w:numId w:val="41"/>
                    </w:numPr>
                    <w:rPr>
                      <w:sz w:val="20"/>
                      <w:szCs w:val="20"/>
                    </w:rPr>
                  </w:pPr>
                  <w:r>
                    <w:rPr>
                      <w:sz w:val="20"/>
                      <w:szCs w:val="20"/>
                    </w:rPr>
                    <w:t>T</w:t>
                  </w:r>
                  <w:r w:rsidRPr="008D6325">
                    <w:rPr>
                      <w:sz w:val="20"/>
                      <w:szCs w:val="20"/>
                    </w:rPr>
                    <w:t>emporal variance</w:t>
                  </w:r>
                  <w:r>
                    <w:rPr>
                      <w:sz w:val="20"/>
                      <w:szCs w:val="20"/>
                    </w:rPr>
                    <w:t>:</w:t>
                  </w:r>
                  <w:r w:rsidRPr="008D6325">
                    <w:rPr>
                      <w:sz w:val="20"/>
                      <w:szCs w:val="20"/>
                    </w:rPr>
                    <w:t xml:space="preserve"> the amount by which observation across all members of a population or sub-population are high or low in a particular time period (e.g. a year). Over time</w:t>
                  </w:r>
                  <w:r>
                    <w:rPr>
                      <w:sz w:val="20"/>
                      <w:szCs w:val="20"/>
                    </w:rPr>
                    <w:t>,</w:t>
                  </w:r>
                  <w:r w:rsidRPr="008D6325">
                    <w:rPr>
                      <w:sz w:val="20"/>
                      <w:szCs w:val="20"/>
                    </w:rPr>
                    <w:t xml:space="preserve"> the value of any observation will fluctuate around a trend, or in the absence of a trend, around a central value. This variance component measures the amount by which all members of the population are above or below a long term trend line or curve, or central value. Larsen </w:t>
                  </w:r>
                  <w:r w:rsidRPr="00C752DD">
                    <w:rPr>
                      <w:sz w:val="20"/>
                      <w:szCs w:val="20"/>
                    </w:rPr>
                    <w:t>et</w:t>
                  </w:r>
                  <w:r w:rsidRPr="008D6325">
                    <w:rPr>
                      <w:i/>
                      <w:sz w:val="20"/>
                      <w:szCs w:val="20"/>
                    </w:rPr>
                    <w:t xml:space="preserve"> </w:t>
                  </w:r>
                  <w:r w:rsidRPr="008D6325">
                    <w:rPr>
                      <w:sz w:val="20"/>
                      <w:szCs w:val="20"/>
                    </w:rPr>
                    <w:t>al. (1995) call this a ‘year effect’</w:t>
                  </w:r>
                  <w:r>
                    <w:rPr>
                      <w:sz w:val="20"/>
                      <w:szCs w:val="20"/>
                    </w:rPr>
                    <w:t>.</w:t>
                  </w:r>
                </w:p>
                <w:p w:rsidR="00C808D1" w:rsidRPr="008D6325" w:rsidRDefault="00C808D1" w:rsidP="00C2097A">
                  <w:pPr>
                    <w:pStyle w:val="ListParagraph"/>
                    <w:numPr>
                      <w:ilvl w:val="0"/>
                      <w:numId w:val="41"/>
                    </w:numPr>
                    <w:rPr>
                      <w:sz w:val="20"/>
                      <w:szCs w:val="20"/>
                    </w:rPr>
                  </w:pPr>
                  <w:r>
                    <w:rPr>
                      <w:sz w:val="20"/>
                      <w:szCs w:val="20"/>
                    </w:rPr>
                    <w:t>S</w:t>
                  </w:r>
                  <w:r w:rsidRPr="008D6325">
                    <w:rPr>
                      <w:sz w:val="20"/>
                      <w:szCs w:val="20"/>
                    </w:rPr>
                    <w:t>pace-time interaction effects</w:t>
                  </w:r>
                  <w:r>
                    <w:rPr>
                      <w:sz w:val="20"/>
                      <w:szCs w:val="20"/>
                    </w:rPr>
                    <w:t>:</w:t>
                  </w:r>
                  <w:r w:rsidRPr="008D6325">
                    <w:rPr>
                      <w:sz w:val="20"/>
                      <w:szCs w:val="20"/>
                    </w:rPr>
                    <w:t xml:space="preserve"> the amount by </w:t>
                  </w:r>
                  <w:r>
                    <w:rPr>
                      <w:sz w:val="20"/>
                      <w:szCs w:val="20"/>
                    </w:rPr>
                    <w:t xml:space="preserve">which </w:t>
                  </w:r>
                  <w:r w:rsidRPr="008D6325">
                    <w:rPr>
                      <w:sz w:val="20"/>
                      <w:szCs w:val="20"/>
                    </w:rPr>
                    <w:t>observations taken on an individual member of a population (e.g. at a single reef) fluctuate over time around a trend line, trend curve or central value. These fluctuations are caused by localised factors that operate at small scales, such as individual coral reefs, or a localised group of reefs</w:t>
                  </w:r>
                  <w:r>
                    <w:rPr>
                      <w:sz w:val="20"/>
                      <w:szCs w:val="20"/>
                    </w:rPr>
                    <w:t>.</w:t>
                  </w:r>
                </w:p>
                <w:p w:rsidR="00C808D1" w:rsidRPr="008D6325" w:rsidRDefault="00C808D1" w:rsidP="00C2097A">
                  <w:pPr>
                    <w:pStyle w:val="ListParagraph"/>
                    <w:numPr>
                      <w:ilvl w:val="0"/>
                      <w:numId w:val="41"/>
                    </w:numPr>
                    <w:rPr>
                      <w:sz w:val="20"/>
                      <w:szCs w:val="20"/>
                    </w:rPr>
                  </w:pPr>
                  <w:r>
                    <w:rPr>
                      <w:sz w:val="20"/>
                      <w:szCs w:val="20"/>
                    </w:rPr>
                    <w:t>I</w:t>
                  </w:r>
                  <w:r w:rsidRPr="008D6325">
                    <w:rPr>
                      <w:sz w:val="20"/>
                      <w:szCs w:val="20"/>
                    </w:rPr>
                    <w:t>ndex variation</w:t>
                  </w:r>
                  <w:r>
                    <w:rPr>
                      <w:sz w:val="20"/>
                      <w:szCs w:val="20"/>
                    </w:rPr>
                    <w:t>:</w:t>
                  </w:r>
                  <w:r w:rsidRPr="008D6325">
                    <w:rPr>
                      <w:sz w:val="20"/>
                      <w:szCs w:val="20"/>
                    </w:rPr>
                    <w:t xml:space="preserve"> a composite of several sources of variation, some natural and some introduced by the differences in the way data are collected. It includes sources such as differences caused by imprecise measuring devices and differences </w:t>
                  </w:r>
                  <w:r>
                    <w:rPr>
                      <w:sz w:val="20"/>
                      <w:szCs w:val="20"/>
                    </w:rPr>
                    <w:t>among</w:t>
                  </w:r>
                  <w:r w:rsidRPr="008D6325">
                    <w:rPr>
                      <w:sz w:val="20"/>
                      <w:szCs w:val="20"/>
                    </w:rPr>
                    <w:t xml:space="preserve"> survey teams. Standard operating procedures outline</w:t>
                  </w:r>
                  <w:r>
                    <w:rPr>
                      <w:sz w:val="20"/>
                      <w:szCs w:val="20"/>
                    </w:rPr>
                    <w:t>d</w:t>
                  </w:r>
                  <w:r w:rsidRPr="008D6325">
                    <w:rPr>
                      <w:sz w:val="20"/>
                      <w:szCs w:val="20"/>
                    </w:rPr>
                    <w:t xml:space="preserve"> in monitoring protocols (Section 2.4.5) are typically designed to minimise this source of variance.</w:t>
                  </w:r>
                </w:p>
                <w:p w:rsidR="00C808D1" w:rsidRDefault="00C808D1" w:rsidP="00063AD8"/>
              </w:txbxContent>
            </v:textbox>
          </v:shape>
        </w:pict>
      </w:r>
    </w:p>
    <w:p w:rsidR="00063AD8" w:rsidRDefault="00063AD8" w:rsidP="00063AD8">
      <w:pPr>
        <w:spacing w:after="0" w:line="240" w:lineRule="auto"/>
      </w:pPr>
    </w:p>
    <w:p w:rsidR="00063AD8" w:rsidRDefault="00063AD8" w:rsidP="00063AD8">
      <w:pPr>
        <w:spacing w:after="0" w:line="240" w:lineRule="auto"/>
      </w:pPr>
    </w:p>
    <w:p w:rsidR="00063AD8" w:rsidRDefault="00063AD8" w:rsidP="00063AD8">
      <w:pPr>
        <w:spacing w:after="0" w:line="240" w:lineRule="auto"/>
      </w:pPr>
    </w:p>
    <w:p w:rsidR="00063AD8" w:rsidRDefault="00063AD8" w:rsidP="00063AD8">
      <w:pPr>
        <w:spacing w:after="0" w:line="240" w:lineRule="auto"/>
      </w:pPr>
    </w:p>
    <w:p w:rsidR="00063AD8" w:rsidRDefault="00063AD8" w:rsidP="00063AD8">
      <w:pPr>
        <w:spacing w:after="0" w:line="240" w:lineRule="auto"/>
      </w:pPr>
    </w:p>
    <w:p w:rsidR="00063AD8" w:rsidRDefault="00063AD8" w:rsidP="00063AD8">
      <w:pPr>
        <w:spacing w:after="0" w:line="240" w:lineRule="auto"/>
      </w:pPr>
    </w:p>
    <w:p w:rsidR="00063AD8" w:rsidRDefault="00063AD8" w:rsidP="00063AD8">
      <w:pPr>
        <w:spacing w:after="0" w:line="240" w:lineRule="auto"/>
      </w:pPr>
    </w:p>
    <w:p w:rsidR="00063AD8" w:rsidRDefault="00063AD8" w:rsidP="00063AD8">
      <w:pPr>
        <w:spacing w:after="0" w:line="240" w:lineRule="auto"/>
      </w:pPr>
    </w:p>
    <w:p w:rsidR="00063AD8" w:rsidRDefault="00063AD8" w:rsidP="00063AD8">
      <w:pPr>
        <w:spacing w:after="0" w:line="240" w:lineRule="auto"/>
      </w:pPr>
    </w:p>
    <w:p w:rsidR="00063AD8" w:rsidRDefault="00063AD8" w:rsidP="00063AD8">
      <w:pPr>
        <w:spacing w:after="0" w:line="240" w:lineRule="auto"/>
      </w:pPr>
    </w:p>
    <w:p w:rsidR="00063AD8" w:rsidRDefault="00063AD8" w:rsidP="00063AD8">
      <w:pPr>
        <w:spacing w:after="0" w:line="240" w:lineRule="auto"/>
      </w:pPr>
    </w:p>
    <w:p w:rsidR="00063AD8" w:rsidRDefault="00063AD8" w:rsidP="00063AD8">
      <w:pPr>
        <w:spacing w:after="0" w:line="240" w:lineRule="auto"/>
      </w:pPr>
    </w:p>
    <w:p w:rsidR="00063AD8" w:rsidRDefault="00063AD8" w:rsidP="00063AD8">
      <w:pPr>
        <w:spacing w:after="0" w:line="240" w:lineRule="auto"/>
      </w:pPr>
    </w:p>
    <w:p w:rsidR="00063AD8" w:rsidRDefault="00063AD8" w:rsidP="00063AD8">
      <w:pPr>
        <w:spacing w:after="0" w:line="240" w:lineRule="auto"/>
      </w:pPr>
    </w:p>
    <w:p w:rsidR="00063AD8" w:rsidRDefault="00063AD8" w:rsidP="00063AD8">
      <w:pPr>
        <w:spacing w:after="0" w:line="240" w:lineRule="auto"/>
      </w:pPr>
    </w:p>
    <w:p w:rsidR="00063AD8" w:rsidRDefault="00063AD8" w:rsidP="00063AD8">
      <w:pPr>
        <w:spacing w:after="0" w:line="240" w:lineRule="auto"/>
      </w:pPr>
    </w:p>
    <w:p w:rsidR="00063AD8" w:rsidRDefault="00063AD8" w:rsidP="00063AD8">
      <w:pPr>
        <w:spacing w:after="0" w:line="240" w:lineRule="auto"/>
      </w:pPr>
    </w:p>
    <w:p w:rsidR="00063AD8" w:rsidRDefault="00063AD8" w:rsidP="00063AD8">
      <w:pPr>
        <w:spacing w:after="0" w:line="240" w:lineRule="auto"/>
      </w:pPr>
    </w:p>
    <w:p w:rsidR="00063AD8" w:rsidRDefault="00063AD8" w:rsidP="00063AD8">
      <w:pPr>
        <w:spacing w:after="0" w:line="240" w:lineRule="auto"/>
      </w:pPr>
    </w:p>
    <w:p w:rsidR="00063AD8" w:rsidRDefault="00063AD8" w:rsidP="00063AD8">
      <w:pPr>
        <w:spacing w:after="0" w:line="240" w:lineRule="auto"/>
      </w:pPr>
    </w:p>
    <w:p w:rsidR="00063AD8" w:rsidRDefault="00063AD8" w:rsidP="00063AD8"/>
    <w:p w:rsidR="00441C99" w:rsidRDefault="00441C99">
      <w:pPr>
        <w:spacing w:after="0" w:line="240" w:lineRule="auto"/>
        <w:rPr>
          <w:rFonts w:asciiTheme="majorHAnsi" w:eastAsiaTheme="majorEastAsia" w:hAnsiTheme="majorHAnsi" w:cstheme="majorBidi"/>
          <w:b/>
          <w:bCs/>
          <w:color w:val="4F81BD" w:themeColor="accent1"/>
          <w:sz w:val="24"/>
          <w:szCs w:val="24"/>
        </w:rPr>
      </w:pPr>
      <w:r>
        <w:rPr>
          <w:sz w:val="24"/>
          <w:szCs w:val="24"/>
        </w:rPr>
        <w:br w:type="page"/>
      </w:r>
    </w:p>
    <w:p w:rsidR="00063AD8" w:rsidRPr="00531CB2" w:rsidRDefault="00063AD8" w:rsidP="00063AD8">
      <w:pPr>
        <w:pStyle w:val="Heading2"/>
        <w:spacing w:before="360" w:after="120"/>
        <w:rPr>
          <w:sz w:val="24"/>
          <w:szCs w:val="24"/>
        </w:rPr>
      </w:pPr>
      <w:bookmarkStart w:id="53" w:name="_Toc366499478"/>
      <w:r>
        <w:rPr>
          <w:sz w:val="24"/>
          <w:szCs w:val="24"/>
        </w:rPr>
        <w:t>2.3.5</w:t>
      </w:r>
      <w:r>
        <w:rPr>
          <w:sz w:val="24"/>
          <w:szCs w:val="24"/>
        </w:rPr>
        <w:tab/>
        <w:t>Developing</w:t>
      </w:r>
      <w:r w:rsidRPr="00531CB2">
        <w:rPr>
          <w:sz w:val="24"/>
          <w:szCs w:val="24"/>
        </w:rPr>
        <w:t xml:space="preserve"> monitoring protocols</w:t>
      </w:r>
      <w:bookmarkEnd w:id="53"/>
    </w:p>
    <w:p w:rsidR="00063AD8" w:rsidRDefault="00063AD8" w:rsidP="00063AD8">
      <w:pPr>
        <w:spacing w:after="120" w:line="240" w:lineRule="auto"/>
        <w:rPr>
          <w:rFonts w:asciiTheme="minorHAnsi" w:eastAsia="Times New Roman" w:hAnsiTheme="minorHAnsi" w:cs="Times New Roman"/>
          <w:color w:val="0070C0"/>
          <w:sz w:val="24"/>
          <w:szCs w:val="24"/>
          <w:lang w:eastAsia="en-AU"/>
        </w:rPr>
      </w:pPr>
      <w:r>
        <w:rPr>
          <w:rFonts w:asciiTheme="minorHAnsi" w:eastAsia="Times New Roman" w:hAnsiTheme="minorHAnsi" w:cs="Times New Roman"/>
          <w:color w:val="0070C0"/>
          <w:sz w:val="24"/>
          <w:szCs w:val="24"/>
          <w:lang w:eastAsia="en-AU"/>
        </w:rPr>
        <w:t>Aims of this section</w:t>
      </w:r>
    </w:p>
    <w:p w:rsidR="00063AD8" w:rsidRDefault="00063AD8" w:rsidP="0037171B">
      <w:pPr>
        <w:pStyle w:val="ListParagraph"/>
        <w:numPr>
          <w:ilvl w:val="0"/>
          <w:numId w:val="8"/>
        </w:numPr>
        <w:spacing w:after="120"/>
        <w:ind w:left="714" w:hanging="357"/>
        <w:rPr>
          <w:rFonts w:asciiTheme="minorHAnsi" w:hAnsiTheme="minorHAnsi" w:cs="Courier New"/>
        </w:rPr>
      </w:pPr>
      <w:r>
        <w:rPr>
          <w:rFonts w:asciiTheme="minorHAnsi" w:hAnsiTheme="minorHAnsi" w:cs="Courier New"/>
        </w:rPr>
        <w:t>To explain</w:t>
      </w:r>
      <w:r w:rsidRPr="00E546B4">
        <w:rPr>
          <w:rFonts w:asciiTheme="minorHAnsi" w:hAnsiTheme="minorHAnsi" w:cs="Courier New"/>
        </w:rPr>
        <w:t xml:space="preserve"> </w:t>
      </w:r>
      <w:r>
        <w:rPr>
          <w:rFonts w:asciiTheme="minorHAnsi" w:hAnsiTheme="minorHAnsi" w:cs="Courier New"/>
        </w:rPr>
        <w:t>the importance</w:t>
      </w:r>
      <w:r w:rsidR="002530F6">
        <w:rPr>
          <w:rFonts w:asciiTheme="minorHAnsi" w:hAnsiTheme="minorHAnsi" w:cs="Courier New"/>
        </w:rPr>
        <w:t xml:space="preserve"> of</w:t>
      </w:r>
      <w:r>
        <w:rPr>
          <w:rFonts w:asciiTheme="minorHAnsi" w:hAnsiTheme="minorHAnsi" w:cs="Courier New"/>
        </w:rPr>
        <w:t xml:space="preserve"> developing monitoring protocols</w:t>
      </w:r>
      <w:r w:rsidR="00C73DCB">
        <w:rPr>
          <w:rFonts w:asciiTheme="minorHAnsi" w:hAnsiTheme="minorHAnsi" w:cs="Courier New"/>
        </w:rPr>
        <w:t>.</w:t>
      </w:r>
    </w:p>
    <w:p w:rsidR="00063AD8" w:rsidRDefault="00063AD8" w:rsidP="0037171B">
      <w:pPr>
        <w:pStyle w:val="ListParagraph"/>
        <w:numPr>
          <w:ilvl w:val="0"/>
          <w:numId w:val="8"/>
        </w:numPr>
        <w:spacing w:after="120"/>
        <w:ind w:left="714" w:hanging="357"/>
        <w:rPr>
          <w:rFonts w:asciiTheme="minorHAnsi" w:hAnsiTheme="minorHAnsi" w:cs="Courier New"/>
        </w:rPr>
      </w:pPr>
      <w:r>
        <w:rPr>
          <w:rFonts w:asciiTheme="minorHAnsi" w:hAnsiTheme="minorHAnsi" w:cs="Courier New"/>
        </w:rPr>
        <w:t>To highlight considerations for developing monitoring protocols</w:t>
      </w:r>
      <w:r w:rsidR="00C73DCB">
        <w:rPr>
          <w:rFonts w:asciiTheme="minorHAnsi" w:hAnsiTheme="minorHAnsi" w:cs="Courier New"/>
        </w:rPr>
        <w:t>.</w:t>
      </w:r>
    </w:p>
    <w:p w:rsidR="00063AD8" w:rsidRPr="00463FA0" w:rsidRDefault="00063AD8" w:rsidP="0037171B">
      <w:pPr>
        <w:pStyle w:val="ListParagraph"/>
        <w:numPr>
          <w:ilvl w:val="0"/>
          <w:numId w:val="8"/>
        </w:numPr>
        <w:rPr>
          <w:rFonts w:asciiTheme="minorHAnsi" w:hAnsiTheme="minorHAnsi" w:cs="Courier New"/>
        </w:rPr>
      </w:pPr>
      <w:r>
        <w:rPr>
          <w:rFonts w:asciiTheme="minorHAnsi" w:hAnsiTheme="minorHAnsi" w:cs="Courier New"/>
        </w:rPr>
        <w:t>To provide guidance to establish an IMF</w:t>
      </w:r>
      <w:r w:rsidR="0090107F">
        <w:rPr>
          <w:rFonts w:asciiTheme="minorHAnsi" w:hAnsiTheme="minorHAnsi" w:cs="Courier New"/>
        </w:rPr>
        <w:t>.</w:t>
      </w:r>
    </w:p>
    <w:p w:rsidR="00063AD8" w:rsidRPr="00B12442" w:rsidRDefault="00063AD8" w:rsidP="00063AD8">
      <w:pPr>
        <w:spacing w:after="120" w:line="240" w:lineRule="auto"/>
        <w:rPr>
          <w:rFonts w:asciiTheme="minorHAnsi" w:eastAsia="Times New Roman" w:hAnsiTheme="minorHAnsi" w:cs="Times New Roman"/>
          <w:color w:val="0070C0"/>
          <w:sz w:val="24"/>
          <w:szCs w:val="24"/>
          <w:lang w:eastAsia="en-AU"/>
        </w:rPr>
      </w:pPr>
      <w:r w:rsidRPr="00B12442">
        <w:rPr>
          <w:rFonts w:asciiTheme="minorHAnsi" w:eastAsia="Times New Roman" w:hAnsiTheme="minorHAnsi" w:cs="Times New Roman"/>
          <w:color w:val="0070C0"/>
          <w:sz w:val="24"/>
          <w:szCs w:val="24"/>
          <w:lang w:eastAsia="en-AU"/>
        </w:rPr>
        <w:t>Importance</w:t>
      </w:r>
    </w:p>
    <w:p w:rsidR="00063AD8" w:rsidRDefault="00063AD8" w:rsidP="00063AD8">
      <w:r>
        <w:t xml:space="preserve">Monitoring protocols provide the necessary instructions and standards for ensuring monitoring data are collected, managed, analysed and reported consistently across space and time. </w:t>
      </w:r>
      <w:r w:rsidR="008730F9">
        <w:t>They</w:t>
      </w:r>
      <w:r>
        <w:t xml:space="preserve"> are important for integrated monitoring as they enable the development of data time series and the integration of </w:t>
      </w:r>
      <w:r w:rsidR="002530F6">
        <w:t xml:space="preserve">similar </w:t>
      </w:r>
      <w:r>
        <w:t xml:space="preserve">data from different programs (e.g. </w:t>
      </w:r>
      <w:r w:rsidR="008730F9">
        <w:t xml:space="preserve">they </w:t>
      </w:r>
      <w:r>
        <w:t>specify how seagrass data should be collected, managed, analysed and reported to ensure data from local seagrass monitoring programs can be integrated to provide a regional perspective</w:t>
      </w:r>
      <w:r w:rsidR="002530F6">
        <w:t>)</w:t>
      </w:r>
      <w:r>
        <w:t>.</w:t>
      </w:r>
      <w:r w:rsidR="003B44E7">
        <w:t xml:space="preserve"> They also enable the integration of results from different types of monitoring (e.g. long-term, short-term and compliance monitoring).</w:t>
      </w:r>
    </w:p>
    <w:p w:rsidR="00063AD8" w:rsidRPr="00B12442" w:rsidRDefault="00063AD8" w:rsidP="00063AD8">
      <w:pPr>
        <w:spacing w:after="120" w:line="240" w:lineRule="auto"/>
        <w:rPr>
          <w:rFonts w:asciiTheme="minorHAnsi" w:eastAsia="Times New Roman" w:hAnsiTheme="minorHAnsi" w:cs="Times New Roman"/>
          <w:color w:val="0070C0"/>
          <w:sz w:val="24"/>
          <w:szCs w:val="24"/>
          <w:lang w:eastAsia="en-AU"/>
        </w:rPr>
      </w:pPr>
      <w:r w:rsidRPr="00B12442">
        <w:rPr>
          <w:rFonts w:asciiTheme="minorHAnsi" w:eastAsia="Times New Roman" w:hAnsiTheme="minorHAnsi" w:cs="Times New Roman"/>
          <w:color w:val="0070C0"/>
          <w:sz w:val="24"/>
          <w:szCs w:val="24"/>
          <w:lang w:eastAsia="en-AU"/>
        </w:rPr>
        <w:t>Considerations</w:t>
      </w:r>
    </w:p>
    <w:p w:rsidR="00063AD8" w:rsidRDefault="008730F9" w:rsidP="00063AD8">
      <w:r>
        <w:t>At minimum</w:t>
      </w:r>
      <w:r w:rsidR="00063AD8">
        <w:t xml:space="preserve"> a monitoring protocol </w:t>
      </w:r>
      <w:r>
        <w:t>details</w:t>
      </w:r>
      <w:r w:rsidR="00063AD8">
        <w:t xml:space="preserve"> operational instructions about how data are to be collected. For integrated monitoring is it preferable that monitoring </w:t>
      </w:r>
      <w:r>
        <w:t xml:space="preserve">protocols </w:t>
      </w:r>
      <w:r w:rsidR="00063AD8">
        <w:t>provide operational instructions for the entire data</w:t>
      </w:r>
      <w:r>
        <w:t xml:space="preserve"> </w:t>
      </w:r>
      <w:r w:rsidR="00063AD8">
        <w:t>life</w:t>
      </w:r>
      <w:r>
        <w:t>-</w:t>
      </w:r>
      <w:r w:rsidR="00063AD8">
        <w:t>cycle including how individual programs are to collect, manage, analyse and report data in a consistent and comparable fashion over space and time. Monitoring protocols must be sufficiently well documented that different people or new programs can complete these procedures in exactly the same way. Monitoring protocols are important for ensuring monitoring data are robust to changes in personnel, technology and management needs. They set minimum standards for issues such as observer training, data collection and storage, and are therefore a key component of quality assurance and quality control for integrated monitoring to support strategic assessment.</w:t>
      </w:r>
    </w:p>
    <w:p w:rsidR="00063AD8" w:rsidRDefault="00063AD8" w:rsidP="00063AD8">
      <w:pPr>
        <w:spacing w:after="120"/>
      </w:pPr>
      <w:r>
        <w:t xml:space="preserve">Oakley </w:t>
      </w:r>
      <w:r w:rsidR="00C752DD" w:rsidRPr="00C752DD">
        <w:t>et al.</w:t>
      </w:r>
      <w:r>
        <w:t xml:space="preserve"> (2003) provide generic guidance on developing monitoring protocols, and recommend that protocols include:</w:t>
      </w:r>
    </w:p>
    <w:p w:rsidR="00063AD8" w:rsidRDefault="00063AD8" w:rsidP="00441C99">
      <w:pPr>
        <w:pStyle w:val="ListParagraph"/>
        <w:numPr>
          <w:ilvl w:val="0"/>
          <w:numId w:val="5"/>
        </w:numPr>
        <w:spacing w:after="120"/>
        <w:ind w:left="714" w:hanging="357"/>
      </w:pPr>
      <w:r w:rsidRPr="0089374B">
        <w:t>a narrative</w:t>
      </w:r>
      <w:r>
        <w:t xml:space="preserve"> that gives background information on why a particular component or process of the ecosystem was selected for monitoring, together with an overview of the various components of the monitoring protocol, including the objectives, the sampling design, field method</w:t>
      </w:r>
      <w:r w:rsidR="008730F9">
        <w:t>s</w:t>
      </w:r>
      <w:r>
        <w:t>, data analysis, data archiv</w:t>
      </w:r>
      <w:r w:rsidR="008730F9">
        <w:t>ing</w:t>
      </w:r>
      <w:r>
        <w:t xml:space="preserve"> and reporting, personnel requirements, training procedures and operational requirements</w:t>
      </w:r>
    </w:p>
    <w:p w:rsidR="00063AD8" w:rsidRDefault="00063AD8" w:rsidP="00441C99">
      <w:pPr>
        <w:pStyle w:val="ListParagraph"/>
        <w:numPr>
          <w:ilvl w:val="0"/>
          <w:numId w:val="5"/>
        </w:numPr>
        <w:spacing w:after="120"/>
        <w:ind w:left="714" w:hanging="357"/>
      </w:pPr>
      <w:r w:rsidRPr="0089374B">
        <w:t>a set of Standard Operating Procedures</w:t>
      </w:r>
      <w:r>
        <w:t xml:space="preserve"> (SOPs) that provide detailed, step</w:t>
      </w:r>
      <w:r w:rsidR="008730F9">
        <w:t>-</w:t>
      </w:r>
      <w:r>
        <w:t>by</w:t>
      </w:r>
      <w:r w:rsidR="008730F9">
        <w:t>-</w:t>
      </w:r>
      <w:r>
        <w:t xml:space="preserve">step instructions on how each </w:t>
      </w:r>
      <w:r w:rsidR="008730F9">
        <w:t xml:space="preserve">step </w:t>
      </w:r>
      <w:r>
        <w:t>of the protocol is to be completed, including instructions for how any of the SOPs are to be amended</w:t>
      </w:r>
    </w:p>
    <w:p w:rsidR="00063AD8" w:rsidRDefault="00063AD8" w:rsidP="00441C99">
      <w:pPr>
        <w:pStyle w:val="ListParagraph"/>
        <w:numPr>
          <w:ilvl w:val="0"/>
          <w:numId w:val="5"/>
        </w:numPr>
        <w:ind w:left="714" w:hanging="357"/>
      </w:pPr>
      <w:proofErr w:type="gramStart"/>
      <w:r w:rsidRPr="0089374B">
        <w:t>supplementary</w:t>
      </w:r>
      <w:proofErr w:type="gramEnd"/>
      <w:r w:rsidRPr="0089374B">
        <w:t xml:space="preserve"> materials</w:t>
      </w:r>
      <w:r>
        <w:t xml:space="preserve"> that provide additional guidance and support, </w:t>
      </w:r>
      <w:r w:rsidR="008730F9">
        <w:t xml:space="preserve">which </w:t>
      </w:r>
      <w:r>
        <w:t>can include items such as reports, photographs</w:t>
      </w:r>
      <w:r w:rsidR="008730F9">
        <w:t xml:space="preserve"> and</w:t>
      </w:r>
      <w:r>
        <w:t xml:space="preserve"> data analysis example</w:t>
      </w:r>
      <w:r w:rsidR="008730F9">
        <w:t>s.</w:t>
      </w:r>
    </w:p>
    <w:p w:rsidR="00063AD8" w:rsidRDefault="00063AD8" w:rsidP="00063AD8">
      <w:r>
        <w:t>Brown</w:t>
      </w:r>
      <w:r w:rsidRPr="008730F9">
        <w:t xml:space="preserve"> </w:t>
      </w:r>
      <w:r w:rsidR="00C752DD" w:rsidRPr="00C752DD">
        <w:t>et al.</w:t>
      </w:r>
      <w:r w:rsidRPr="008730F9">
        <w:t xml:space="preserve"> </w:t>
      </w:r>
      <w:r>
        <w:t xml:space="preserve">(2009) provide a good example of </w:t>
      </w:r>
      <w:r w:rsidR="002530F6">
        <w:t xml:space="preserve">a </w:t>
      </w:r>
      <w:r>
        <w:t xml:space="preserve">monitoring protocol for marine fish. </w:t>
      </w:r>
      <w:r w:rsidR="008730F9">
        <w:t xml:space="preserve">The </w:t>
      </w:r>
      <w:r>
        <w:t>six chapters cover background, sample design, field methods, data handling, analysis and reporting, person</w:t>
      </w:r>
      <w:r w:rsidR="008730F9">
        <w:t>nel</w:t>
      </w:r>
      <w:r>
        <w:t xml:space="preserve"> requirements and training and operational requirements.</w:t>
      </w:r>
    </w:p>
    <w:p w:rsidR="00063AD8" w:rsidRDefault="00063AD8" w:rsidP="00063AD8">
      <w:r>
        <w:t xml:space="preserve">To establish an IMF, the most important focus for data management is identifying the purpose and scope of monitoring protocols and the role of the governance committee(s) in protocol development, approval and refinement. For example, it may be preferable that monitoring protocols are developed to include collection, management, analysis and reporting of monitoring data from selected programs. Acknowledgement and consideration should be given to the relationship between monitoring protocols and data management processes and standards (see </w:t>
      </w:r>
      <w:r w:rsidR="0090107F">
        <w:t>S</w:t>
      </w:r>
      <w:r>
        <w:t xml:space="preserve">ection 2.3.6), data analysis (see </w:t>
      </w:r>
      <w:r w:rsidR="0090107F">
        <w:t>S</w:t>
      </w:r>
      <w:r>
        <w:t xml:space="preserve">ection 2.3.7) and reporting and communication (see </w:t>
      </w:r>
      <w:r w:rsidR="0090107F">
        <w:t>S</w:t>
      </w:r>
      <w:r>
        <w:t>ection 2.3.8). It is also important to identify existing monitoring protocols that could be used as a basis to develop monitoring protocols for integrated monitoring and a preferred monitoring protocol standard.</w:t>
      </w:r>
    </w:p>
    <w:p w:rsidR="00063AD8" w:rsidRDefault="00063AD8" w:rsidP="00063AD8">
      <w:pPr>
        <w:spacing w:after="120"/>
        <w:rPr>
          <w:rFonts w:asciiTheme="minorHAnsi" w:eastAsia="Times New Roman" w:hAnsiTheme="minorHAnsi" w:cs="Times New Roman"/>
          <w:color w:val="0070C0"/>
          <w:sz w:val="24"/>
          <w:szCs w:val="24"/>
          <w:lang w:eastAsia="en-AU"/>
        </w:rPr>
      </w:pPr>
      <w:r w:rsidRPr="00A212DD">
        <w:rPr>
          <w:rFonts w:asciiTheme="minorHAnsi" w:eastAsia="Times New Roman" w:hAnsiTheme="minorHAnsi" w:cs="Times New Roman"/>
          <w:color w:val="0070C0"/>
          <w:sz w:val="24"/>
          <w:szCs w:val="24"/>
          <w:lang w:eastAsia="en-AU"/>
        </w:rPr>
        <w:t>Guidance to</w:t>
      </w:r>
      <w:r>
        <w:rPr>
          <w:rFonts w:asciiTheme="minorHAnsi" w:eastAsia="Times New Roman" w:hAnsiTheme="minorHAnsi" w:cs="Times New Roman"/>
          <w:color w:val="0070C0"/>
          <w:sz w:val="24"/>
          <w:szCs w:val="24"/>
          <w:lang w:eastAsia="en-AU"/>
        </w:rPr>
        <w:t xml:space="preserve"> establish an IMF</w:t>
      </w:r>
    </w:p>
    <w:p w:rsidR="00063AD8" w:rsidRDefault="00063AD8" w:rsidP="00C2097A">
      <w:pPr>
        <w:pStyle w:val="ListParagraph"/>
        <w:numPr>
          <w:ilvl w:val="0"/>
          <w:numId w:val="19"/>
        </w:numPr>
        <w:spacing w:after="120"/>
      </w:pPr>
      <w:bookmarkStart w:id="54" w:name="OLE_LINK1"/>
      <w:bookmarkStart w:id="55" w:name="OLE_LINK2"/>
      <w:r>
        <w:t>Instigate a collaborative process with experts to generate an outline of the purpose and scope of monitoring protocols for integrated monitoring</w:t>
      </w:r>
      <w:r w:rsidR="008730F9">
        <w:t>.</w:t>
      </w:r>
      <w:r>
        <w:t xml:space="preserve"> </w:t>
      </w:r>
      <w:r w:rsidR="008730F9">
        <w:t>T</w:t>
      </w:r>
      <w:r>
        <w:t>he outline should identify</w:t>
      </w:r>
      <w:r w:rsidR="008730F9">
        <w:t>:</w:t>
      </w:r>
    </w:p>
    <w:p w:rsidR="00063AD8" w:rsidRDefault="00E83445" w:rsidP="00C2097A">
      <w:pPr>
        <w:pStyle w:val="ListParagraph"/>
        <w:numPr>
          <w:ilvl w:val="1"/>
          <w:numId w:val="19"/>
        </w:numPr>
        <w:spacing w:after="120"/>
      </w:pPr>
      <w:r>
        <w:t xml:space="preserve">the </w:t>
      </w:r>
      <w:r w:rsidR="004873A1">
        <w:t>r</w:t>
      </w:r>
      <w:r w:rsidR="00063AD8">
        <w:t xml:space="preserve">elationship between </w:t>
      </w:r>
      <w:r w:rsidR="00773312">
        <w:t>monitoring</w:t>
      </w:r>
      <w:r w:rsidR="00063AD8">
        <w:t xml:space="preserve"> protocols for integrated monitoring and</w:t>
      </w:r>
    </w:p>
    <w:p w:rsidR="00773312" w:rsidRDefault="00773312" w:rsidP="00C2097A">
      <w:pPr>
        <w:pStyle w:val="ListParagraph"/>
        <w:numPr>
          <w:ilvl w:val="2"/>
          <w:numId w:val="19"/>
        </w:numPr>
        <w:spacing w:after="120"/>
      </w:pPr>
      <w:r>
        <w:t>data collection</w:t>
      </w:r>
    </w:p>
    <w:p w:rsidR="00063AD8" w:rsidRDefault="00063AD8" w:rsidP="00C2097A">
      <w:pPr>
        <w:pStyle w:val="ListParagraph"/>
        <w:numPr>
          <w:ilvl w:val="2"/>
          <w:numId w:val="19"/>
        </w:numPr>
        <w:spacing w:after="120"/>
      </w:pPr>
      <w:r>
        <w:t xml:space="preserve">data management processes and standards for integrated monitoring (see </w:t>
      </w:r>
      <w:r w:rsidR="0090107F">
        <w:t>S</w:t>
      </w:r>
      <w:r>
        <w:t>ection 2.3.6)</w:t>
      </w:r>
    </w:p>
    <w:p w:rsidR="00063AD8" w:rsidRDefault="00063AD8" w:rsidP="00C2097A">
      <w:pPr>
        <w:pStyle w:val="ListParagraph"/>
        <w:numPr>
          <w:ilvl w:val="2"/>
          <w:numId w:val="19"/>
        </w:numPr>
        <w:spacing w:after="120"/>
      </w:pPr>
      <w:r>
        <w:t xml:space="preserve">data analysis for integrated monitoring (see </w:t>
      </w:r>
      <w:r w:rsidR="0090107F">
        <w:t>S</w:t>
      </w:r>
      <w:r>
        <w:t>ection 2.3.7)</w:t>
      </w:r>
    </w:p>
    <w:p w:rsidR="00063AD8" w:rsidRDefault="00063AD8" w:rsidP="00C2097A">
      <w:pPr>
        <w:pStyle w:val="ListParagraph"/>
        <w:numPr>
          <w:ilvl w:val="2"/>
          <w:numId w:val="19"/>
        </w:numPr>
        <w:spacing w:after="120"/>
      </w:pPr>
      <w:r>
        <w:t xml:space="preserve">reporting and communication for integrated monitoring (see </w:t>
      </w:r>
      <w:r w:rsidR="0090107F">
        <w:t>S</w:t>
      </w:r>
      <w:r>
        <w:t>ection 2.3.8)</w:t>
      </w:r>
    </w:p>
    <w:p w:rsidR="00063AD8" w:rsidRDefault="004873A1" w:rsidP="00C2097A">
      <w:pPr>
        <w:pStyle w:val="ListParagraph"/>
        <w:numPr>
          <w:ilvl w:val="1"/>
          <w:numId w:val="19"/>
        </w:numPr>
      </w:pPr>
      <w:r>
        <w:t>e</w:t>
      </w:r>
      <w:r w:rsidR="00063AD8">
        <w:t xml:space="preserve">xisting monitoring protocols that could be used as a basis to develop monitoring protocols for integrated monitoring, in particular their alignment with selected indicators (see </w:t>
      </w:r>
      <w:r w:rsidR="0090107F">
        <w:t>S</w:t>
      </w:r>
      <w:r w:rsidR="00063AD8">
        <w:t xml:space="preserve">ection 2.3.4a) and selected programs (see </w:t>
      </w:r>
      <w:r w:rsidR="0090107F">
        <w:t>S</w:t>
      </w:r>
      <w:r w:rsidR="00063AD8">
        <w:t>ection 2.3.4b)</w:t>
      </w:r>
    </w:p>
    <w:p w:rsidR="00063AD8" w:rsidRDefault="004873A1" w:rsidP="00C2097A">
      <w:pPr>
        <w:pStyle w:val="ListParagraph"/>
        <w:numPr>
          <w:ilvl w:val="1"/>
          <w:numId w:val="19"/>
        </w:numPr>
      </w:pPr>
      <w:r>
        <w:t>s</w:t>
      </w:r>
      <w:r w:rsidR="00063AD8">
        <w:t>ignificant gaps in monitoring protocols for integrated monitoring that would need to be filled and potential opportunities to fill gaps</w:t>
      </w:r>
    </w:p>
    <w:p w:rsidR="00063AD8" w:rsidRDefault="004873A1" w:rsidP="00C2097A">
      <w:pPr>
        <w:pStyle w:val="ListParagraph"/>
        <w:numPr>
          <w:ilvl w:val="1"/>
          <w:numId w:val="19"/>
        </w:numPr>
        <w:spacing w:after="120"/>
        <w:ind w:left="1434" w:hanging="357"/>
      </w:pPr>
      <w:r>
        <w:t>p</w:t>
      </w:r>
      <w:r w:rsidR="00063AD8">
        <w:t>referred monitoring protocol standard for the IMF</w:t>
      </w:r>
    </w:p>
    <w:p w:rsidR="00063AD8" w:rsidRDefault="004873A1" w:rsidP="00C2097A">
      <w:pPr>
        <w:pStyle w:val="ListParagraph"/>
        <w:numPr>
          <w:ilvl w:val="1"/>
          <w:numId w:val="19"/>
        </w:numPr>
      </w:pPr>
      <w:proofErr w:type="gramStart"/>
      <w:r>
        <w:t>r</w:t>
      </w:r>
      <w:r w:rsidR="00063AD8">
        <w:t>ole</w:t>
      </w:r>
      <w:proofErr w:type="gramEnd"/>
      <w:r w:rsidR="00063AD8">
        <w:t xml:space="preserve"> of governance committee(s) in developing, approving and refining monitoring protocols</w:t>
      </w:r>
      <w:r>
        <w:t>.</w:t>
      </w:r>
    </w:p>
    <w:p w:rsidR="00063AD8" w:rsidRDefault="00063AD8" w:rsidP="00C2097A">
      <w:pPr>
        <w:pStyle w:val="ListParagraph"/>
        <w:numPr>
          <w:ilvl w:val="0"/>
          <w:numId w:val="19"/>
        </w:numPr>
        <w:spacing w:after="120"/>
        <w:ind w:hanging="357"/>
      </w:pPr>
      <w:r>
        <w:t>Key inputs to the process include:</w:t>
      </w:r>
    </w:p>
    <w:p w:rsidR="00063AD8" w:rsidRDefault="004873A1" w:rsidP="00C2097A">
      <w:pPr>
        <w:pStyle w:val="ListParagraph"/>
        <w:numPr>
          <w:ilvl w:val="1"/>
          <w:numId w:val="19"/>
        </w:numPr>
        <w:spacing w:after="120"/>
        <w:ind w:hanging="357"/>
      </w:pPr>
      <w:r>
        <w:t>l</w:t>
      </w:r>
      <w:r w:rsidR="00063AD8">
        <w:t xml:space="preserve">ist of existing monitoring protocols that could be used to support the IMF (identified as part of compiling and analysing information on existing monitoring programs – see </w:t>
      </w:r>
      <w:r w:rsidR="0090107F">
        <w:t>S</w:t>
      </w:r>
      <w:r w:rsidR="00063AD8">
        <w:t>ection 2.3.2)</w:t>
      </w:r>
    </w:p>
    <w:p w:rsidR="00063AD8" w:rsidRDefault="004873A1" w:rsidP="00C2097A">
      <w:pPr>
        <w:pStyle w:val="ListParagraph"/>
        <w:numPr>
          <w:ilvl w:val="1"/>
          <w:numId w:val="19"/>
        </w:numPr>
        <w:spacing w:after="120"/>
        <w:ind w:hanging="357"/>
      </w:pPr>
      <w:r>
        <w:t>l</w:t>
      </w:r>
      <w:r w:rsidR="00063AD8">
        <w:t xml:space="preserve">ist </w:t>
      </w:r>
      <w:r w:rsidR="004E706B">
        <w:t xml:space="preserve">of </w:t>
      </w:r>
      <w:r w:rsidR="00063AD8">
        <w:t xml:space="preserve">selected indicators (see </w:t>
      </w:r>
      <w:r w:rsidR="0090107F">
        <w:t>S</w:t>
      </w:r>
      <w:r w:rsidR="00063AD8">
        <w:t>ection 2.3.4a)</w:t>
      </w:r>
    </w:p>
    <w:p w:rsidR="00063AD8" w:rsidRDefault="004873A1" w:rsidP="00C2097A">
      <w:pPr>
        <w:pStyle w:val="ListParagraph"/>
        <w:numPr>
          <w:ilvl w:val="1"/>
          <w:numId w:val="19"/>
        </w:numPr>
        <w:spacing w:after="120"/>
        <w:ind w:hanging="357"/>
      </w:pPr>
      <w:r>
        <w:t>p</w:t>
      </w:r>
      <w:r w:rsidR="00063AD8">
        <w:t>articipation from organisations with responsibility for critical monitoring programs</w:t>
      </w:r>
    </w:p>
    <w:p w:rsidR="00063AD8" w:rsidRDefault="004873A1" w:rsidP="00C2097A">
      <w:pPr>
        <w:pStyle w:val="ListParagraph"/>
        <w:numPr>
          <w:ilvl w:val="1"/>
          <w:numId w:val="19"/>
        </w:numPr>
        <w:ind w:left="1434" w:hanging="357"/>
      </w:pPr>
      <w:proofErr w:type="gramStart"/>
      <w:r>
        <w:t>t</w:t>
      </w:r>
      <w:r w:rsidR="00063AD8">
        <w:t>emplate</w:t>
      </w:r>
      <w:proofErr w:type="gramEnd"/>
      <w:r w:rsidR="00063AD8">
        <w:t xml:space="preserve"> options for monitoring protocols</w:t>
      </w:r>
      <w:r>
        <w:t>.</w:t>
      </w:r>
    </w:p>
    <w:p w:rsidR="008C7375" w:rsidRDefault="00063AD8" w:rsidP="00C2097A">
      <w:pPr>
        <w:pStyle w:val="ListParagraph"/>
        <w:numPr>
          <w:ilvl w:val="0"/>
          <w:numId w:val="19"/>
        </w:numPr>
        <w:spacing w:after="120"/>
        <w:ind w:hanging="357"/>
      </w:pPr>
      <w:r>
        <w:t>Document and summarise findings from the process and circulate to participants and appropriate governance committee(s)</w:t>
      </w:r>
      <w:r w:rsidR="008C7375">
        <w:t xml:space="preserve">. </w:t>
      </w:r>
      <w:r w:rsidR="008C7375">
        <w:br w:type="page"/>
      </w:r>
    </w:p>
    <w:p w:rsidR="00063AD8" w:rsidRPr="00403BF9" w:rsidRDefault="00063AD8" w:rsidP="00063AD8">
      <w:pPr>
        <w:pStyle w:val="Heading2"/>
        <w:spacing w:before="360" w:after="120"/>
        <w:rPr>
          <w:sz w:val="24"/>
          <w:szCs w:val="24"/>
        </w:rPr>
      </w:pPr>
      <w:bookmarkStart w:id="56" w:name="_Toc366499479"/>
      <w:bookmarkEnd w:id="54"/>
      <w:bookmarkEnd w:id="55"/>
      <w:r w:rsidRPr="00403BF9">
        <w:rPr>
          <w:sz w:val="24"/>
          <w:szCs w:val="24"/>
        </w:rPr>
        <w:t>2.3.6</w:t>
      </w:r>
      <w:r w:rsidRPr="00403BF9">
        <w:rPr>
          <w:sz w:val="24"/>
          <w:szCs w:val="24"/>
        </w:rPr>
        <w:tab/>
        <w:t>Managing data</w:t>
      </w:r>
      <w:bookmarkEnd w:id="56"/>
    </w:p>
    <w:p w:rsidR="00063AD8" w:rsidRPr="00403BF9" w:rsidRDefault="00063AD8" w:rsidP="00063AD8">
      <w:pPr>
        <w:spacing w:after="120" w:line="240" w:lineRule="auto"/>
        <w:rPr>
          <w:rFonts w:asciiTheme="minorHAnsi" w:eastAsia="Times New Roman" w:hAnsiTheme="minorHAnsi" w:cs="Times New Roman"/>
          <w:color w:val="0070C0"/>
          <w:sz w:val="24"/>
          <w:szCs w:val="24"/>
          <w:lang w:eastAsia="en-AU"/>
        </w:rPr>
      </w:pPr>
      <w:r w:rsidRPr="00403BF9">
        <w:rPr>
          <w:rFonts w:asciiTheme="minorHAnsi" w:eastAsia="Times New Roman" w:hAnsiTheme="minorHAnsi" w:cs="Times New Roman"/>
          <w:color w:val="0070C0"/>
          <w:sz w:val="24"/>
          <w:szCs w:val="24"/>
          <w:lang w:eastAsia="en-AU"/>
        </w:rPr>
        <w:t>Aims of this section</w:t>
      </w:r>
    </w:p>
    <w:p w:rsidR="00063AD8" w:rsidRPr="00403BF9" w:rsidRDefault="00063AD8" w:rsidP="0037171B">
      <w:pPr>
        <w:pStyle w:val="ListParagraph"/>
        <w:numPr>
          <w:ilvl w:val="0"/>
          <w:numId w:val="8"/>
        </w:numPr>
        <w:spacing w:after="120"/>
        <w:ind w:left="714" w:hanging="357"/>
        <w:rPr>
          <w:rFonts w:asciiTheme="minorHAnsi" w:hAnsiTheme="minorHAnsi" w:cs="Courier New"/>
        </w:rPr>
      </w:pPr>
      <w:r w:rsidRPr="00403BF9">
        <w:rPr>
          <w:rFonts w:asciiTheme="minorHAnsi" w:hAnsiTheme="minorHAnsi" w:cs="Courier New"/>
        </w:rPr>
        <w:t>To explain the importance of managing data</w:t>
      </w:r>
    </w:p>
    <w:p w:rsidR="00063AD8" w:rsidRPr="00403BF9" w:rsidRDefault="00063AD8" w:rsidP="0037171B">
      <w:pPr>
        <w:pStyle w:val="ListParagraph"/>
        <w:numPr>
          <w:ilvl w:val="0"/>
          <w:numId w:val="8"/>
        </w:numPr>
        <w:spacing w:after="120"/>
        <w:ind w:left="714" w:hanging="357"/>
        <w:rPr>
          <w:rFonts w:asciiTheme="minorHAnsi" w:hAnsiTheme="minorHAnsi" w:cs="Courier New"/>
        </w:rPr>
      </w:pPr>
      <w:r w:rsidRPr="00403BF9">
        <w:rPr>
          <w:rFonts w:asciiTheme="minorHAnsi" w:hAnsiTheme="minorHAnsi" w:cs="Courier New"/>
        </w:rPr>
        <w:t>To highlight considerations for managing data</w:t>
      </w:r>
    </w:p>
    <w:p w:rsidR="00063AD8" w:rsidRPr="00403BF9" w:rsidRDefault="00063AD8" w:rsidP="00E702AC">
      <w:pPr>
        <w:pStyle w:val="ListParagraph"/>
        <w:numPr>
          <w:ilvl w:val="0"/>
          <w:numId w:val="8"/>
        </w:numPr>
        <w:ind w:left="714" w:hanging="357"/>
        <w:rPr>
          <w:rFonts w:asciiTheme="minorHAnsi" w:hAnsiTheme="minorHAnsi" w:cs="Courier New"/>
        </w:rPr>
      </w:pPr>
      <w:r w:rsidRPr="00403BF9">
        <w:rPr>
          <w:rFonts w:asciiTheme="minorHAnsi" w:hAnsiTheme="minorHAnsi" w:cs="Courier New"/>
        </w:rPr>
        <w:t>To provide guidance to establish an IMF</w:t>
      </w:r>
    </w:p>
    <w:p w:rsidR="00063AD8" w:rsidRDefault="00063AD8" w:rsidP="00063AD8">
      <w:pPr>
        <w:spacing w:after="120" w:line="240" w:lineRule="auto"/>
        <w:rPr>
          <w:rFonts w:asciiTheme="minorHAnsi" w:eastAsia="Times New Roman" w:hAnsiTheme="minorHAnsi" w:cs="Times New Roman"/>
          <w:color w:val="0070C0"/>
          <w:sz w:val="24"/>
          <w:szCs w:val="24"/>
          <w:lang w:eastAsia="en-AU"/>
        </w:rPr>
      </w:pPr>
      <w:r>
        <w:rPr>
          <w:rFonts w:asciiTheme="minorHAnsi" w:eastAsia="Times New Roman" w:hAnsiTheme="minorHAnsi" w:cs="Times New Roman"/>
          <w:color w:val="0070C0"/>
          <w:sz w:val="24"/>
          <w:szCs w:val="24"/>
          <w:lang w:eastAsia="en-AU"/>
        </w:rPr>
        <w:t>Importance</w:t>
      </w:r>
    </w:p>
    <w:p w:rsidR="00063AD8" w:rsidRDefault="00063AD8" w:rsidP="00063AD8">
      <w:r>
        <w:t xml:space="preserve">Data management is an essential function of integrated monitoring </w:t>
      </w:r>
      <w:r w:rsidR="004E706B">
        <w:t xml:space="preserve">because it </w:t>
      </w:r>
      <w:r>
        <w:t>provides the necessary infrastructure, processes and standards that enable storage</w:t>
      </w:r>
      <w:r w:rsidR="004873A1">
        <w:t>,</w:t>
      </w:r>
      <w:r>
        <w:t xml:space="preserve"> </w:t>
      </w:r>
      <w:r w:rsidR="004873A1">
        <w:t xml:space="preserve">discovery </w:t>
      </w:r>
      <w:r>
        <w:t xml:space="preserve">and access to data generated by the selected monitoring programs (see </w:t>
      </w:r>
      <w:r w:rsidR="0090107F">
        <w:t>S</w:t>
      </w:r>
      <w:r>
        <w:t>ection 2.3.4b) and other relevant programs. Data management is fundamental to the reliable and timely flow of fit-for-purpose data from data collectors to data analysts, reporters and communicators. A properly designed and documented data management system must be a central feature of an integrated monitoring program, as the lifespan of the data set will span across the careers of many scientists, and will</w:t>
      </w:r>
      <w:r w:rsidR="004873A1">
        <w:t xml:space="preserve"> most likely</w:t>
      </w:r>
      <w:r>
        <w:t xml:space="preserve"> be subject to numerous changes in information technology (Fancy </w:t>
      </w:r>
      <w:r w:rsidR="00C752DD" w:rsidRPr="00C752DD">
        <w:t>et al</w:t>
      </w:r>
      <w:r w:rsidRPr="004873A1">
        <w:t>.</w:t>
      </w:r>
      <w:r>
        <w:t xml:space="preserve"> 2009; White </w:t>
      </w:r>
      <w:r w:rsidR="00C752DD" w:rsidRPr="00C752DD">
        <w:t>et al.</w:t>
      </w:r>
      <w:r>
        <w:t xml:space="preserve"> 2009).</w:t>
      </w:r>
    </w:p>
    <w:p w:rsidR="00063AD8" w:rsidRDefault="00063AD8" w:rsidP="00063AD8">
      <w:pPr>
        <w:spacing w:after="120" w:line="240" w:lineRule="auto"/>
        <w:rPr>
          <w:rFonts w:asciiTheme="minorHAnsi" w:eastAsia="Times New Roman" w:hAnsiTheme="minorHAnsi" w:cs="Times New Roman"/>
          <w:color w:val="0070C0"/>
          <w:sz w:val="24"/>
          <w:szCs w:val="24"/>
          <w:lang w:eastAsia="en-AU"/>
        </w:rPr>
      </w:pPr>
      <w:r>
        <w:rPr>
          <w:rFonts w:asciiTheme="minorHAnsi" w:eastAsia="Times New Roman" w:hAnsiTheme="minorHAnsi" w:cs="Times New Roman"/>
          <w:color w:val="0070C0"/>
          <w:sz w:val="24"/>
          <w:szCs w:val="24"/>
          <w:lang w:eastAsia="en-AU"/>
        </w:rPr>
        <w:t>Considerations</w:t>
      </w:r>
    </w:p>
    <w:p w:rsidR="00063AD8" w:rsidRDefault="00063AD8" w:rsidP="00063AD8">
      <w:r>
        <w:t xml:space="preserve">Australia </w:t>
      </w:r>
      <w:r w:rsidR="004873A1">
        <w:t xml:space="preserve">already </w:t>
      </w:r>
      <w:r>
        <w:t xml:space="preserve">has an established and developing national data infrastructure with the supporting processes and standards </w:t>
      </w:r>
      <w:r w:rsidR="004873A1">
        <w:t>suitable to support</w:t>
      </w:r>
      <w:r>
        <w:t xml:space="preserve"> integrated monitoring in coastal and marine regions</w:t>
      </w:r>
      <w:r w:rsidR="004E706B">
        <w:t>.</w:t>
      </w:r>
      <w:r w:rsidR="00B1145D">
        <w:t xml:space="preserve"> </w:t>
      </w:r>
      <w:r w:rsidR="004E706B">
        <w:t>T</w:t>
      </w:r>
      <w:r>
        <w:t>h</w:t>
      </w:r>
      <w:r w:rsidR="004E706B">
        <w:t>i</w:t>
      </w:r>
      <w:r>
        <w:t>s include</w:t>
      </w:r>
      <w:r w:rsidR="004E706B">
        <w:t>s</w:t>
      </w:r>
      <w:r>
        <w:t xml:space="preserve"> national data stores and metadata stores to access data (e.g. Australian Ocean Data Network, Atlas of Living Australia and the Terrestrial Ecosystem Research Network) and national standards for data management (e.g. ISO Standard and Marine Community Profile for metadata). Data standards are very important for discovery, storage and accessibility of data, particularly in decentralised systems where differences in vocabularies can </w:t>
      </w:r>
      <w:r w:rsidR="004873A1">
        <w:t>hamper</w:t>
      </w:r>
      <w:r>
        <w:t xml:space="preserve"> discovery and access to data.</w:t>
      </w:r>
    </w:p>
    <w:p w:rsidR="00063AD8" w:rsidRDefault="00063AD8" w:rsidP="00E702AC">
      <w:r>
        <w:t xml:space="preserve">The US National Parks and Wildlife Monitoring Program </w:t>
      </w:r>
      <w:proofErr w:type="gramStart"/>
      <w:r w:rsidR="00C26560">
        <w:t>provides</w:t>
      </w:r>
      <w:proofErr w:type="gramEnd"/>
      <w:r>
        <w:t xml:space="preserve"> a </w:t>
      </w:r>
      <w:hyperlink r:id="rId42" w:history="1">
        <w:r w:rsidRPr="00B97CE5">
          <w:rPr>
            <w:rStyle w:val="Hyperlink"/>
          </w:rPr>
          <w:t xml:space="preserve">detailed </w:t>
        </w:r>
        <w:r w:rsidR="00B97CE5" w:rsidRPr="00B97CE5">
          <w:rPr>
            <w:rStyle w:val="Hyperlink"/>
          </w:rPr>
          <w:t>website for data management</w:t>
        </w:r>
      </w:hyperlink>
      <w:r>
        <w:t xml:space="preserve"> including </w:t>
      </w:r>
      <w:r w:rsidR="00B97CE5" w:rsidRPr="00B97CE5">
        <w:t>guidance</w:t>
      </w:r>
      <w:r>
        <w:t xml:space="preserve"> to develop data</w:t>
      </w:r>
      <w:r w:rsidR="00B97CE5">
        <w:t xml:space="preserve"> </w:t>
      </w:r>
      <w:r>
        <w:t>management plans that support integrated monitoring. This centralised approach to data management is thorough, extending beyond the boundaries of managing accumulated monitoring data to include records management (e.g. management of monitoring samples and reporting outputs). NPS (2008) outlines how the format, presentation and use of monitoring data will change over the life of a monitoring program, which is referred to as the data life</w:t>
      </w:r>
      <w:r w:rsidR="004873A1">
        <w:t>-</w:t>
      </w:r>
      <w:r>
        <w:t xml:space="preserve">cycle </w:t>
      </w:r>
      <w:r w:rsidR="004E706B">
        <w:t xml:space="preserve">and </w:t>
      </w:r>
      <w:r>
        <w:t>is characteri</w:t>
      </w:r>
      <w:r w:rsidR="004873A1">
        <w:t>s</w:t>
      </w:r>
      <w:r>
        <w:t>ed by a se</w:t>
      </w:r>
      <w:r w:rsidR="00EF1EC4">
        <w:t>ri</w:t>
      </w:r>
      <w:r w:rsidR="008C266B">
        <w:t xml:space="preserve">es of </w:t>
      </w:r>
      <w:r w:rsidR="00AC636D">
        <w:t>14</w:t>
      </w:r>
      <w:r w:rsidR="008C266B">
        <w:t xml:space="preserve"> steps (Figure 2.4</w:t>
      </w:r>
      <w:r>
        <w:t>).</w:t>
      </w:r>
    </w:p>
    <w:p w:rsidR="00063AD8" w:rsidRDefault="00063AD8" w:rsidP="00063AD8">
      <w:r>
        <w:t>Data management for monitoring programs all too often receives insufficient attention and support (</w:t>
      </w:r>
      <w:proofErr w:type="spellStart"/>
      <w:r>
        <w:t>Caughlan</w:t>
      </w:r>
      <w:proofErr w:type="spellEnd"/>
      <w:r>
        <w:t xml:space="preserve"> and Oakley 2001, </w:t>
      </w:r>
      <w:proofErr w:type="spellStart"/>
      <w:r>
        <w:t>Lindenmayer</w:t>
      </w:r>
      <w:proofErr w:type="spellEnd"/>
      <w:r>
        <w:t xml:space="preserve"> and Likens 2010). The costs of adequate data management systems to support monitoring are typically underestimated and can be expected to be about 20–30</w:t>
      </w:r>
      <w:r w:rsidR="005E0B97">
        <w:t xml:space="preserve"> </w:t>
      </w:r>
      <w:r w:rsidR="004873A1">
        <w:t>per cent</w:t>
      </w:r>
      <w:r>
        <w:t xml:space="preserve"> of the total monitoring program budget (Fancy </w:t>
      </w:r>
      <w:r w:rsidR="00C752DD" w:rsidRPr="00C752DD">
        <w:t>et al</w:t>
      </w:r>
      <w:r w:rsidRPr="004873A1">
        <w:t>.</w:t>
      </w:r>
      <w:r>
        <w:t xml:space="preserve"> 2009, </w:t>
      </w:r>
      <w:proofErr w:type="spellStart"/>
      <w:r>
        <w:t>Lindenmayer</w:t>
      </w:r>
      <w:proofErr w:type="spellEnd"/>
      <w:r>
        <w:t xml:space="preserve"> and Likens 2010).</w:t>
      </w:r>
    </w:p>
    <w:p w:rsidR="00063AD8" w:rsidRDefault="00063AD8" w:rsidP="00063AD8">
      <w:r>
        <w:t xml:space="preserve">In establishing an IMF, the most important focus for data management is identifying the preferred model for discovering, storing and accessing monitoring data (the primary asset) generated from the selected programs (see </w:t>
      </w:r>
      <w:r w:rsidR="0090107F">
        <w:t>S</w:t>
      </w:r>
      <w:r>
        <w:t>ection 2.3.4b</w:t>
      </w:r>
      <w:r w:rsidR="00DE572B">
        <w:t>)</w:t>
      </w:r>
      <w:r>
        <w:t xml:space="preserve">. At one end of the spectrum is a centralised data management model (data discovery, storage and access managed by a single institution), while at the other end is a decentralised data management model (data discovery, storage and access managed by a network of institutions connected by common goals, interoperable systems and network standards). A decentralised model may be attractive if selected monitoring programs (see </w:t>
      </w:r>
      <w:r w:rsidR="0090107F">
        <w:t>S</w:t>
      </w:r>
      <w:r>
        <w:t>ection 2.3.4b) involve numerous institutions. It is also important to identify the existing data management infrastructure, processes and standards and opportunities to establish the preferred model for data management. Acknowledgement and consideration should also be given t</w:t>
      </w:r>
      <w:r w:rsidR="00134474">
        <w:t>o t</w:t>
      </w:r>
      <w:r>
        <w:t xml:space="preserve">he relationship between data management processes and standards and monitoring protocols (see </w:t>
      </w:r>
      <w:r w:rsidR="0090107F">
        <w:t>S</w:t>
      </w:r>
      <w:r>
        <w:t>ection 2.3.5). Guidance on data management processes and standards need</w:t>
      </w:r>
      <w:r w:rsidR="00134474">
        <w:t>s</w:t>
      </w:r>
      <w:r>
        <w:t xml:space="preserve"> to be embedded in monitoring protocols to ensure data are discoverable, stored securely and made accessible.</w:t>
      </w:r>
    </w:p>
    <w:p w:rsidR="00063AD8" w:rsidRPr="008911A8" w:rsidRDefault="00063AD8" w:rsidP="00063AD8">
      <w:pPr>
        <w:spacing w:after="120" w:line="240" w:lineRule="auto"/>
        <w:rPr>
          <w:rFonts w:asciiTheme="minorHAnsi" w:eastAsia="Times New Roman" w:hAnsiTheme="minorHAnsi" w:cs="Times New Roman"/>
          <w:color w:val="0070C0"/>
          <w:sz w:val="24"/>
          <w:szCs w:val="24"/>
          <w:lang w:eastAsia="en-AU"/>
        </w:rPr>
      </w:pPr>
      <w:r>
        <w:rPr>
          <w:rFonts w:asciiTheme="minorHAnsi" w:eastAsia="Times New Roman" w:hAnsiTheme="minorHAnsi" w:cs="Times New Roman"/>
          <w:color w:val="0070C0"/>
          <w:sz w:val="24"/>
          <w:szCs w:val="24"/>
          <w:lang w:eastAsia="en-AU"/>
        </w:rPr>
        <w:t>Guidance to establish an IMF</w:t>
      </w:r>
    </w:p>
    <w:p w:rsidR="00063AD8" w:rsidRDefault="00063AD8" w:rsidP="00C2097A">
      <w:pPr>
        <w:pStyle w:val="ListParagraph"/>
        <w:numPr>
          <w:ilvl w:val="0"/>
          <w:numId w:val="20"/>
        </w:numPr>
        <w:spacing w:after="120"/>
        <w:ind w:hanging="357"/>
      </w:pPr>
      <w:r>
        <w:t>Instigate a collaborative process with experts to generate an outline of the purpose and scope of data management for integrated monitoring</w:t>
      </w:r>
      <w:r w:rsidR="00C81835">
        <w:t>. T</w:t>
      </w:r>
      <w:r>
        <w:t>he outline should identify:</w:t>
      </w:r>
    </w:p>
    <w:p w:rsidR="00063AD8" w:rsidRDefault="00C81835" w:rsidP="00C2097A">
      <w:pPr>
        <w:pStyle w:val="ListParagraph"/>
        <w:numPr>
          <w:ilvl w:val="1"/>
          <w:numId w:val="20"/>
        </w:numPr>
        <w:spacing w:after="120"/>
        <w:ind w:hanging="357"/>
      </w:pPr>
      <w:r>
        <w:t>o</w:t>
      </w:r>
      <w:r w:rsidR="00063AD8">
        <w:t>ptions and preferred data management model for discovery, storage and access to monitoring data</w:t>
      </w:r>
    </w:p>
    <w:p w:rsidR="00063AD8" w:rsidRDefault="00C81835" w:rsidP="00C2097A">
      <w:pPr>
        <w:pStyle w:val="ListParagraph"/>
        <w:numPr>
          <w:ilvl w:val="1"/>
          <w:numId w:val="20"/>
        </w:numPr>
        <w:spacing w:after="120"/>
        <w:ind w:hanging="357"/>
      </w:pPr>
      <w:r>
        <w:t>o</w:t>
      </w:r>
      <w:r w:rsidR="00063AD8">
        <w:t>verview of existing data management infrastructure, processes and standards that would support discovery, storage and access to monitoring data to support the IMF</w:t>
      </w:r>
    </w:p>
    <w:p w:rsidR="00063AD8" w:rsidRDefault="00C81835" w:rsidP="00C2097A">
      <w:pPr>
        <w:pStyle w:val="ListParagraph"/>
        <w:numPr>
          <w:ilvl w:val="1"/>
          <w:numId w:val="20"/>
        </w:numPr>
        <w:spacing w:after="120"/>
        <w:ind w:hanging="357"/>
      </w:pPr>
      <w:r>
        <w:t>s</w:t>
      </w:r>
      <w:r w:rsidR="00063AD8">
        <w:t>ignificant gaps in data management that would need to be filled and potential opportunities to fill gaps</w:t>
      </w:r>
    </w:p>
    <w:p w:rsidR="00063AD8" w:rsidRDefault="00C81835" w:rsidP="00C2097A">
      <w:pPr>
        <w:pStyle w:val="ListParagraph"/>
        <w:numPr>
          <w:ilvl w:val="1"/>
          <w:numId w:val="20"/>
        </w:numPr>
        <w:spacing w:after="120"/>
        <w:ind w:hanging="357"/>
      </w:pPr>
      <w:r>
        <w:t>r</w:t>
      </w:r>
      <w:r w:rsidR="00063AD8">
        <w:t xml:space="preserve">elationship between data management processes and standards and monitoring protocols (see </w:t>
      </w:r>
      <w:r w:rsidR="0090107F">
        <w:t>S</w:t>
      </w:r>
      <w:r w:rsidR="00063AD8">
        <w:t>ection 2.3.5)</w:t>
      </w:r>
    </w:p>
    <w:p w:rsidR="00063AD8" w:rsidRDefault="00C81835" w:rsidP="00C2097A">
      <w:pPr>
        <w:pStyle w:val="ListParagraph"/>
        <w:numPr>
          <w:ilvl w:val="1"/>
          <w:numId w:val="20"/>
        </w:numPr>
      </w:pPr>
      <w:proofErr w:type="gramStart"/>
      <w:r>
        <w:t>r</w:t>
      </w:r>
      <w:r w:rsidR="00063AD8">
        <w:t>ole</w:t>
      </w:r>
      <w:proofErr w:type="gramEnd"/>
      <w:r w:rsidR="00063AD8">
        <w:t xml:space="preserve"> of governance committee(s) in data management for integrated monitoring</w:t>
      </w:r>
      <w:r>
        <w:t>.</w:t>
      </w:r>
    </w:p>
    <w:p w:rsidR="00063AD8" w:rsidRDefault="00063AD8" w:rsidP="00C2097A">
      <w:pPr>
        <w:pStyle w:val="ListParagraph"/>
        <w:numPr>
          <w:ilvl w:val="0"/>
          <w:numId w:val="20"/>
        </w:numPr>
        <w:spacing w:after="120"/>
        <w:ind w:hanging="357"/>
        <w:rPr>
          <w:sz w:val="24"/>
          <w:szCs w:val="24"/>
        </w:rPr>
      </w:pPr>
      <w:r w:rsidRPr="00AD451D">
        <w:rPr>
          <w:sz w:val="24"/>
          <w:szCs w:val="24"/>
        </w:rPr>
        <w:t xml:space="preserve">Key inputs </w:t>
      </w:r>
      <w:r>
        <w:rPr>
          <w:sz w:val="24"/>
          <w:szCs w:val="24"/>
        </w:rPr>
        <w:t>to the process include:</w:t>
      </w:r>
    </w:p>
    <w:p w:rsidR="00063AD8" w:rsidRDefault="00C81835" w:rsidP="00C2097A">
      <w:pPr>
        <w:pStyle w:val="ListParagraph"/>
        <w:numPr>
          <w:ilvl w:val="1"/>
          <w:numId w:val="20"/>
        </w:numPr>
        <w:spacing w:after="120"/>
        <w:ind w:hanging="357"/>
      </w:pPr>
      <w:r>
        <w:t>b</w:t>
      </w:r>
      <w:r w:rsidR="00063AD8">
        <w:t xml:space="preserve">ackground information on existing data management arrangements for selected monitoring programs in the IMF (identified as part of compiling and analysing information on existing monitoring programs – see </w:t>
      </w:r>
      <w:r w:rsidR="0090107F">
        <w:t>S</w:t>
      </w:r>
      <w:r w:rsidR="00063AD8">
        <w:t>ection 2.3.2)</w:t>
      </w:r>
    </w:p>
    <w:p w:rsidR="00063AD8" w:rsidRDefault="00C81835" w:rsidP="00C2097A">
      <w:pPr>
        <w:pStyle w:val="ListParagraph"/>
        <w:numPr>
          <w:ilvl w:val="1"/>
          <w:numId w:val="20"/>
        </w:numPr>
        <w:spacing w:after="120"/>
        <w:ind w:hanging="357"/>
      </w:pPr>
      <w:r>
        <w:t>h</w:t>
      </w:r>
      <w:r w:rsidR="00063AD8">
        <w:t xml:space="preserve">ierarchy of management objectives, monitoring objectives and selected indicators (see </w:t>
      </w:r>
      <w:r w:rsidR="0090107F">
        <w:t>S</w:t>
      </w:r>
      <w:r w:rsidR="00063AD8">
        <w:t>ection 2.2.1, 2.3.1 and 2.3.4a)</w:t>
      </w:r>
    </w:p>
    <w:p w:rsidR="00063AD8" w:rsidRDefault="00C81835" w:rsidP="00C2097A">
      <w:pPr>
        <w:pStyle w:val="ListParagraph"/>
        <w:numPr>
          <w:ilvl w:val="1"/>
          <w:numId w:val="20"/>
        </w:numPr>
        <w:spacing w:after="120"/>
        <w:ind w:hanging="357"/>
      </w:pPr>
      <w:r>
        <w:t>a</w:t>
      </w:r>
      <w:r w:rsidR="00063AD8">
        <w:t>dvice and participation from experts in data management, particularly those leading existing and relevant data management initiatives</w:t>
      </w:r>
    </w:p>
    <w:p w:rsidR="00063AD8" w:rsidRDefault="00C81835" w:rsidP="00C2097A">
      <w:pPr>
        <w:pStyle w:val="ListParagraph"/>
        <w:numPr>
          <w:ilvl w:val="1"/>
          <w:numId w:val="20"/>
        </w:numPr>
      </w:pPr>
      <w:proofErr w:type="gramStart"/>
      <w:r>
        <w:t>p</w:t>
      </w:r>
      <w:r w:rsidR="00063AD8">
        <w:t>articipation</w:t>
      </w:r>
      <w:proofErr w:type="gramEnd"/>
      <w:r w:rsidR="00063AD8">
        <w:t xml:space="preserve"> from organisations with responsibility for selected monitoring programs (see </w:t>
      </w:r>
      <w:r w:rsidR="0090107F">
        <w:t>S</w:t>
      </w:r>
      <w:r w:rsidR="00063AD8">
        <w:t>ection 2.3.4b)</w:t>
      </w:r>
      <w:r>
        <w:t>.</w:t>
      </w:r>
    </w:p>
    <w:p w:rsidR="00063AD8" w:rsidRDefault="00063AD8" w:rsidP="00C2097A">
      <w:pPr>
        <w:pStyle w:val="ListParagraph"/>
        <w:numPr>
          <w:ilvl w:val="0"/>
          <w:numId w:val="20"/>
        </w:numPr>
      </w:pPr>
      <w:r>
        <w:t>Document and summarise findings of process and circulate to workshop participants and appropriate governance committee(s)</w:t>
      </w:r>
      <w:r w:rsidR="00C81835">
        <w:t>.</w:t>
      </w:r>
    </w:p>
    <w:p w:rsidR="00063AD8" w:rsidRDefault="00063AD8" w:rsidP="00063AD8"/>
    <w:p w:rsidR="00063AD8" w:rsidRDefault="00063AD8" w:rsidP="00063AD8">
      <w:pPr>
        <w:pStyle w:val="BodyText"/>
        <w:jc w:val="center"/>
        <w:rPr>
          <w:b/>
        </w:rPr>
      </w:pPr>
      <w:r w:rsidRPr="001C2095">
        <w:rPr>
          <w:noProof/>
        </w:rPr>
        <w:drawing>
          <wp:inline distT="0" distB="0" distL="0" distR="0">
            <wp:extent cx="5166719" cy="5800725"/>
            <wp:effectExtent l="19050" t="0" r="0" b="0"/>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srcRect/>
                    <a:stretch>
                      <a:fillRect/>
                    </a:stretch>
                  </pic:blipFill>
                  <pic:spPr bwMode="auto">
                    <a:xfrm>
                      <a:off x="0" y="0"/>
                      <a:ext cx="5181061" cy="5816827"/>
                    </a:xfrm>
                    <a:prstGeom prst="rect">
                      <a:avLst/>
                    </a:prstGeom>
                    <a:noFill/>
                    <a:ln w="9525">
                      <a:noFill/>
                      <a:miter lim="800000"/>
                      <a:headEnd/>
                      <a:tailEnd/>
                    </a:ln>
                  </pic:spPr>
                </pic:pic>
              </a:graphicData>
            </a:graphic>
          </wp:inline>
        </w:drawing>
      </w:r>
    </w:p>
    <w:p w:rsidR="00063AD8" w:rsidRDefault="00063AD8" w:rsidP="00063AD8">
      <w:pPr>
        <w:pStyle w:val="BodyText"/>
        <w:jc w:val="center"/>
        <w:rPr>
          <w:b/>
        </w:rPr>
      </w:pPr>
    </w:p>
    <w:p w:rsidR="00063AD8" w:rsidRPr="006E1544" w:rsidRDefault="008C266B" w:rsidP="00506DFC">
      <w:pPr>
        <w:pStyle w:val="Figurecaption"/>
      </w:pPr>
      <w:bookmarkStart w:id="57" w:name="_Toc365375093"/>
      <w:r>
        <w:t>Figure 2.4</w:t>
      </w:r>
      <w:r w:rsidR="006E1544" w:rsidRPr="006E1544">
        <w:t xml:space="preserve"> </w:t>
      </w:r>
      <w:r w:rsidR="00D65B21">
        <w:t>F</w:t>
      </w:r>
      <w:r w:rsidR="00063AD8" w:rsidRPr="006E1544">
        <w:t>ourteen steps relevant to data discovery, storage and access, starting the acquisition of raw data and ending with distribution of data and products, in the life</w:t>
      </w:r>
      <w:r w:rsidR="00F94D42">
        <w:t>-cycle</w:t>
      </w:r>
      <w:r w:rsidR="00063AD8" w:rsidRPr="006E1544">
        <w:t xml:space="preserve"> of data acqu</w:t>
      </w:r>
      <w:r w:rsidR="000564CF">
        <w:t>ired from a monitoring program</w:t>
      </w:r>
      <w:r w:rsidR="00063AD8" w:rsidRPr="006E1544">
        <w:t xml:space="preserve"> (source: NPS 2008)</w:t>
      </w:r>
      <w:bookmarkEnd w:id="57"/>
    </w:p>
    <w:p w:rsidR="00063AD8" w:rsidRDefault="00063AD8" w:rsidP="00063AD8">
      <w:pPr>
        <w:pStyle w:val="BodyText"/>
      </w:pPr>
    </w:p>
    <w:p w:rsidR="00063AD8" w:rsidRDefault="00063AD8" w:rsidP="00063AD8">
      <w:pPr>
        <w:spacing w:after="0" w:line="240" w:lineRule="auto"/>
        <w:rPr>
          <w:rFonts w:cs="Times New Roman"/>
          <w:color w:val="000000"/>
          <w:lang w:eastAsia="en-AU"/>
        </w:rPr>
      </w:pPr>
      <w:r>
        <w:rPr>
          <w:rFonts w:cs="Times New Roman"/>
          <w:b/>
          <w:bCs/>
          <w:color w:val="000000"/>
          <w:lang w:eastAsia="en-AU"/>
        </w:rPr>
        <w:br w:type="page"/>
      </w:r>
    </w:p>
    <w:p w:rsidR="00063AD8" w:rsidRPr="00531CB2" w:rsidRDefault="00063AD8" w:rsidP="00063AD8">
      <w:pPr>
        <w:pStyle w:val="Heading2"/>
        <w:spacing w:before="360" w:after="120"/>
        <w:rPr>
          <w:sz w:val="24"/>
          <w:szCs w:val="24"/>
        </w:rPr>
      </w:pPr>
      <w:bookmarkStart w:id="58" w:name="_Toc366499480"/>
      <w:r>
        <w:rPr>
          <w:sz w:val="24"/>
          <w:szCs w:val="24"/>
        </w:rPr>
        <w:t>2.3.7</w:t>
      </w:r>
      <w:r>
        <w:rPr>
          <w:sz w:val="24"/>
          <w:szCs w:val="24"/>
        </w:rPr>
        <w:tab/>
        <w:t>A</w:t>
      </w:r>
      <w:r w:rsidRPr="00531CB2">
        <w:rPr>
          <w:sz w:val="24"/>
          <w:szCs w:val="24"/>
        </w:rPr>
        <w:t>nalys</w:t>
      </w:r>
      <w:r>
        <w:rPr>
          <w:sz w:val="24"/>
          <w:szCs w:val="24"/>
        </w:rPr>
        <w:t>ing data</w:t>
      </w:r>
      <w:bookmarkEnd w:id="58"/>
    </w:p>
    <w:p w:rsidR="00063AD8" w:rsidRDefault="00063AD8" w:rsidP="00063AD8">
      <w:pPr>
        <w:spacing w:after="120" w:line="240" w:lineRule="auto"/>
        <w:rPr>
          <w:rFonts w:asciiTheme="minorHAnsi" w:eastAsia="Times New Roman" w:hAnsiTheme="minorHAnsi" w:cs="Times New Roman"/>
          <w:color w:val="0070C0"/>
          <w:sz w:val="24"/>
          <w:szCs w:val="24"/>
          <w:lang w:eastAsia="en-AU"/>
        </w:rPr>
      </w:pPr>
      <w:r>
        <w:rPr>
          <w:rFonts w:asciiTheme="minorHAnsi" w:eastAsia="Times New Roman" w:hAnsiTheme="minorHAnsi" w:cs="Times New Roman"/>
          <w:color w:val="0070C0"/>
          <w:sz w:val="24"/>
          <w:szCs w:val="24"/>
          <w:lang w:eastAsia="en-AU"/>
        </w:rPr>
        <w:t>Aims of this section</w:t>
      </w:r>
    </w:p>
    <w:p w:rsidR="00063AD8" w:rsidRDefault="00063AD8" w:rsidP="0037171B">
      <w:pPr>
        <w:pStyle w:val="ListParagraph"/>
        <w:numPr>
          <w:ilvl w:val="0"/>
          <w:numId w:val="8"/>
        </w:numPr>
        <w:spacing w:after="120"/>
        <w:ind w:left="714" w:hanging="357"/>
        <w:rPr>
          <w:rFonts w:asciiTheme="minorHAnsi" w:hAnsiTheme="minorHAnsi" w:cs="Courier New"/>
        </w:rPr>
      </w:pPr>
      <w:r>
        <w:rPr>
          <w:rFonts w:asciiTheme="minorHAnsi" w:hAnsiTheme="minorHAnsi" w:cs="Courier New"/>
        </w:rPr>
        <w:t>To explain</w:t>
      </w:r>
      <w:r w:rsidRPr="00E546B4">
        <w:rPr>
          <w:rFonts w:asciiTheme="minorHAnsi" w:hAnsiTheme="minorHAnsi" w:cs="Courier New"/>
        </w:rPr>
        <w:t xml:space="preserve"> </w:t>
      </w:r>
      <w:r>
        <w:rPr>
          <w:rFonts w:asciiTheme="minorHAnsi" w:hAnsiTheme="minorHAnsi" w:cs="Courier New"/>
        </w:rPr>
        <w:t>the importance of analysing data</w:t>
      </w:r>
    </w:p>
    <w:p w:rsidR="00063AD8" w:rsidRDefault="00063AD8" w:rsidP="0037171B">
      <w:pPr>
        <w:pStyle w:val="ListParagraph"/>
        <w:numPr>
          <w:ilvl w:val="0"/>
          <w:numId w:val="8"/>
        </w:numPr>
        <w:spacing w:after="120"/>
        <w:ind w:left="714" w:hanging="357"/>
        <w:rPr>
          <w:rFonts w:asciiTheme="minorHAnsi" w:hAnsiTheme="minorHAnsi" w:cs="Courier New"/>
        </w:rPr>
      </w:pPr>
      <w:r>
        <w:rPr>
          <w:rFonts w:asciiTheme="minorHAnsi" w:hAnsiTheme="minorHAnsi" w:cs="Courier New"/>
        </w:rPr>
        <w:t xml:space="preserve">To highlight considerations for analysis </w:t>
      </w:r>
      <w:r w:rsidR="00D65B21">
        <w:rPr>
          <w:rFonts w:asciiTheme="minorHAnsi" w:hAnsiTheme="minorHAnsi" w:cs="Courier New"/>
        </w:rPr>
        <w:t xml:space="preserve">of </w:t>
      </w:r>
      <w:r>
        <w:rPr>
          <w:rFonts w:asciiTheme="minorHAnsi" w:hAnsiTheme="minorHAnsi" w:cs="Courier New"/>
        </w:rPr>
        <w:t>data</w:t>
      </w:r>
    </w:p>
    <w:p w:rsidR="00063AD8" w:rsidRPr="00E546B4" w:rsidRDefault="00063AD8" w:rsidP="0037171B">
      <w:pPr>
        <w:pStyle w:val="ListParagraph"/>
        <w:numPr>
          <w:ilvl w:val="0"/>
          <w:numId w:val="8"/>
        </w:numPr>
        <w:rPr>
          <w:rFonts w:asciiTheme="minorHAnsi" w:hAnsiTheme="minorHAnsi" w:cs="Courier New"/>
        </w:rPr>
      </w:pPr>
      <w:r>
        <w:rPr>
          <w:rFonts w:asciiTheme="minorHAnsi" w:hAnsiTheme="minorHAnsi" w:cs="Courier New"/>
        </w:rPr>
        <w:t>To provide guidance to establish an IMF</w:t>
      </w:r>
    </w:p>
    <w:p w:rsidR="00063AD8" w:rsidRPr="0045793C" w:rsidRDefault="00063AD8" w:rsidP="00063AD8">
      <w:pPr>
        <w:spacing w:after="120" w:line="240" w:lineRule="auto"/>
      </w:pPr>
      <w:r w:rsidRPr="00EA70C1">
        <w:rPr>
          <w:rFonts w:asciiTheme="minorHAnsi" w:eastAsia="Times New Roman" w:hAnsiTheme="minorHAnsi" w:cs="Times New Roman"/>
          <w:color w:val="0070C0"/>
          <w:sz w:val="24"/>
          <w:szCs w:val="24"/>
          <w:lang w:eastAsia="en-AU"/>
        </w:rPr>
        <w:t>Importance</w:t>
      </w:r>
    </w:p>
    <w:p w:rsidR="00063AD8" w:rsidRDefault="00063AD8" w:rsidP="00E702AC">
      <w:r>
        <w:t xml:space="preserve">Data analysis for integrated monitoring has the important role </w:t>
      </w:r>
      <w:r w:rsidR="003B44E7">
        <w:t xml:space="preserve">of </w:t>
      </w:r>
      <w:r>
        <w:t xml:space="preserve">collating datasets from selected monitoring programs and completing analyses at regional and local scales to understand the effectiveness </w:t>
      </w:r>
      <w:r w:rsidR="00D65B21">
        <w:t xml:space="preserve">of </w:t>
      </w:r>
      <w:r>
        <w:t xml:space="preserve">management </w:t>
      </w:r>
      <w:r w:rsidR="00C81835">
        <w:t xml:space="preserve">in </w:t>
      </w:r>
      <w:r>
        <w:t>enhancing and maintaining MNES values. Data analyses essentially transform ecological, social and economic monitoring data to knowledge and understanding about trends in MNES values and the pressures at regional and local scales.</w:t>
      </w:r>
    </w:p>
    <w:p w:rsidR="00063AD8" w:rsidRPr="00711057" w:rsidRDefault="00063AD8" w:rsidP="00063AD8">
      <w:pPr>
        <w:spacing w:after="120" w:line="240" w:lineRule="auto"/>
        <w:rPr>
          <w:rFonts w:asciiTheme="minorHAnsi" w:eastAsia="Times New Roman" w:hAnsiTheme="minorHAnsi" w:cs="Times New Roman"/>
          <w:color w:val="0070C0"/>
          <w:sz w:val="24"/>
          <w:szCs w:val="24"/>
          <w:lang w:eastAsia="en-AU"/>
        </w:rPr>
      </w:pPr>
      <w:r w:rsidRPr="005552DC">
        <w:rPr>
          <w:rFonts w:asciiTheme="minorHAnsi" w:eastAsia="Times New Roman" w:hAnsiTheme="minorHAnsi" w:cs="Times New Roman"/>
          <w:color w:val="0070C0"/>
          <w:sz w:val="24"/>
          <w:szCs w:val="24"/>
          <w:lang w:eastAsia="en-AU"/>
        </w:rPr>
        <w:t>Considerations</w:t>
      </w:r>
    </w:p>
    <w:p w:rsidR="00063AD8" w:rsidRDefault="00063AD8" w:rsidP="00063AD8">
      <w:pPr>
        <w:spacing w:after="120"/>
      </w:pPr>
      <w:r>
        <w:t xml:space="preserve">Existing monitoring programs (see </w:t>
      </w:r>
      <w:r w:rsidR="0090107F">
        <w:t>S</w:t>
      </w:r>
      <w:r>
        <w:t xml:space="preserve">ection 2.3.4b) selected for inclusion in the IMF </w:t>
      </w:r>
      <w:r w:rsidR="00D65B21">
        <w:t xml:space="preserve">may </w:t>
      </w:r>
      <w:r>
        <w:t xml:space="preserve">have established data analysis mechanisms and outputs designed to meet specific needs. The </w:t>
      </w:r>
      <w:r w:rsidR="00703AA0">
        <w:t>IMP</w:t>
      </w:r>
      <w:r>
        <w:t xml:space="preserve"> requires a data analysis mechanism(s) that meets the specific needs </w:t>
      </w:r>
      <w:r w:rsidR="00FC1676">
        <w:t>identified by a</w:t>
      </w:r>
      <w:r w:rsidR="003B44E7">
        <w:t xml:space="preserve"> </w:t>
      </w:r>
      <w:r>
        <w:t xml:space="preserve">strategic assessment. More than likely this means collating a number of </w:t>
      </w:r>
      <w:r w:rsidR="00134474">
        <w:t xml:space="preserve">similar </w:t>
      </w:r>
      <w:r>
        <w:t xml:space="preserve">datasets (e.g. seagrass cover data) from selected monitoring programs and combining </w:t>
      </w:r>
      <w:r w:rsidR="00134474">
        <w:t xml:space="preserve">these </w:t>
      </w:r>
      <w:r>
        <w:t>data to complete analyses at a broader scale</w:t>
      </w:r>
      <w:r w:rsidR="00D65B21">
        <w:t xml:space="preserve">, subject to the survey design consideration discussed in </w:t>
      </w:r>
      <w:r w:rsidR="0090107F">
        <w:t>S</w:t>
      </w:r>
      <w:r w:rsidR="00D65B21">
        <w:t>ection 2.3.4c</w:t>
      </w:r>
      <w:r w:rsidR="006376AB">
        <w:t xml:space="preserve">. </w:t>
      </w:r>
      <w:r>
        <w:t xml:space="preserve">The integrated analysis would also need to consider data on pressures, drivers and impacts to understand the effectiveness of management for enhancing and maintaining MNES values. For example, a monitoring program collecting data on seagrass cover may be established to generate knowledge and understanding at the scale of a port or bay. By comparison, an </w:t>
      </w:r>
      <w:r w:rsidR="00C52AFA">
        <w:t>IMP</w:t>
      </w:r>
      <w:r w:rsidR="00FC1676">
        <w:t xml:space="preserve"> established under a strategic assessment</w:t>
      </w:r>
      <w:r>
        <w:t xml:space="preserve"> would require:</w:t>
      </w:r>
    </w:p>
    <w:p w:rsidR="00063AD8" w:rsidRDefault="00FC1676" w:rsidP="00C2097A">
      <w:pPr>
        <w:pStyle w:val="ListParagraph"/>
        <w:numPr>
          <w:ilvl w:val="0"/>
          <w:numId w:val="44"/>
        </w:numPr>
        <w:spacing w:after="120"/>
        <w:ind w:left="748" w:hanging="357"/>
      </w:pPr>
      <w:r>
        <w:t>a</w:t>
      </w:r>
      <w:r w:rsidR="00063AD8">
        <w:t xml:space="preserve">nalyses combining numerous data sets from local seagrass monitoring programs to generate knowledge and understanding of trends in seagrass cover at </w:t>
      </w:r>
      <w:r>
        <w:t xml:space="preserve">a </w:t>
      </w:r>
      <w:r w:rsidR="00063AD8">
        <w:t>regional scale</w:t>
      </w:r>
    </w:p>
    <w:p w:rsidR="00063AD8" w:rsidRDefault="00FC1676" w:rsidP="00C2097A">
      <w:pPr>
        <w:pStyle w:val="ListParagraph"/>
        <w:numPr>
          <w:ilvl w:val="0"/>
          <w:numId w:val="44"/>
        </w:numPr>
        <w:spacing w:after="120"/>
        <w:ind w:left="748" w:hanging="357"/>
      </w:pPr>
      <w:r>
        <w:t>a</w:t>
      </w:r>
      <w:r w:rsidR="00063AD8">
        <w:t>nalyses of data on pressures (e.g. pressures acting on the seagrass, such as pressures from storms, human activities, grazing and disease), drivers of pressures (e.g. drivers of human activity and climate change) and management responses (e.g. compliance with water quality guidelines and education programs</w:t>
      </w:r>
      <w:r>
        <w:t>)</w:t>
      </w:r>
    </w:p>
    <w:p w:rsidR="00063AD8" w:rsidRDefault="00FC1676" w:rsidP="00C2097A">
      <w:pPr>
        <w:pStyle w:val="ListParagraph"/>
        <w:numPr>
          <w:ilvl w:val="0"/>
          <w:numId w:val="44"/>
        </w:numPr>
        <w:ind w:left="748" w:hanging="357"/>
      </w:pPr>
      <w:proofErr w:type="gramStart"/>
      <w:r>
        <w:t>a</w:t>
      </w:r>
      <w:proofErr w:type="gramEnd"/>
      <w:r w:rsidR="00063AD8">
        <w:t xml:space="preserve"> synthesis of similar data analyses for other MNES values (i.e. not just seagrass cover) to understand and the state and outlook of the region subject to strategic assessment.</w:t>
      </w:r>
    </w:p>
    <w:p w:rsidR="00063AD8" w:rsidRDefault="00063AD8" w:rsidP="00E702AC">
      <w:r>
        <w:t>The result</w:t>
      </w:r>
      <w:r w:rsidR="00D65B21">
        <w:t>ing</w:t>
      </w:r>
      <w:r>
        <w:t xml:space="preserve"> integrated data analyses need to be interpreted in the context of the conceptual models (see </w:t>
      </w:r>
      <w:r w:rsidR="0090107F">
        <w:t>S</w:t>
      </w:r>
      <w:r>
        <w:t xml:space="preserve">ection 2.3.3) that are specifically designed to capture understanding about the relationships between drivers, pressures, state of the MNES values and management responses. Interpretation also needs to consider predictions </w:t>
      </w:r>
      <w:r w:rsidR="00FC1676">
        <w:t>from</w:t>
      </w:r>
      <w:r>
        <w:t xml:space="preserve"> the conceptual models, particularly whether or not trends in monitoring data accord with the predictions.</w:t>
      </w:r>
    </w:p>
    <w:p w:rsidR="00063AD8" w:rsidRDefault="00063AD8" w:rsidP="00063AD8">
      <w:pPr>
        <w:spacing w:after="0"/>
      </w:pPr>
      <w:r>
        <w:t>There are a broad range of methods to analyse monitoring data</w:t>
      </w:r>
      <w:r w:rsidR="00FC1676">
        <w:t>.</w:t>
      </w:r>
      <w:r>
        <w:t xml:space="preserve"> </w:t>
      </w:r>
      <w:r w:rsidR="00FC1676">
        <w:t>R</w:t>
      </w:r>
      <w:r>
        <w:t>egardless of the methods used it is important that results are accompanied by contextual information that will help scientists and managers interpret the results. It is recommended the results of each analysis explicitly report on</w:t>
      </w:r>
      <w:r w:rsidR="00FC1676">
        <w:t>:</w:t>
      </w:r>
    </w:p>
    <w:p w:rsidR="00063AD8" w:rsidRDefault="00FC1676" w:rsidP="00E702AC">
      <w:pPr>
        <w:pStyle w:val="ListParagraph"/>
        <w:numPr>
          <w:ilvl w:val="0"/>
          <w:numId w:val="10"/>
        </w:numPr>
        <w:spacing w:after="120"/>
        <w:ind w:left="714" w:hanging="357"/>
      </w:pPr>
      <w:r>
        <w:t>analysis m</w:t>
      </w:r>
      <w:r w:rsidR="00063AD8">
        <w:t>ethod used</w:t>
      </w:r>
    </w:p>
    <w:p w:rsidR="00063AD8" w:rsidRDefault="00FC1676" w:rsidP="00E702AC">
      <w:pPr>
        <w:pStyle w:val="ListParagraph"/>
        <w:numPr>
          <w:ilvl w:val="0"/>
          <w:numId w:val="10"/>
        </w:numPr>
        <w:spacing w:after="120"/>
        <w:ind w:left="714" w:hanging="357"/>
      </w:pPr>
      <w:proofErr w:type="gramStart"/>
      <w:r>
        <w:t>u</w:t>
      </w:r>
      <w:r w:rsidR="00063AD8">
        <w:t>ncertainty</w:t>
      </w:r>
      <w:proofErr w:type="gramEnd"/>
      <w:r w:rsidR="00063AD8">
        <w:t xml:space="preserve"> (an important aspect of data analysis is the capacity to report the level of uncertainty in the conclusions that may vary spatially and with time. All efforts should be made to communicate uncertainty in a constructive manner)</w:t>
      </w:r>
    </w:p>
    <w:p w:rsidR="00063AD8" w:rsidRDefault="00FC1676" w:rsidP="00E702AC">
      <w:pPr>
        <w:pStyle w:val="ListParagraph"/>
        <w:numPr>
          <w:ilvl w:val="0"/>
          <w:numId w:val="10"/>
        </w:numPr>
        <w:spacing w:after="120"/>
        <w:ind w:left="714" w:hanging="357"/>
      </w:pPr>
      <w:r>
        <w:t>s</w:t>
      </w:r>
      <w:r w:rsidR="00063AD8">
        <w:t>patial dependence</w:t>
      </w:r>
    </w:p>
    <w:p w:rsidR="00063AD8" w:rsidRDefault="00FC1676" w:rsidP="00E702AC">
      <w:pPr>
        <w:pStyle w:val="ListParagraph"/>
        <w:numPr>
          <w:ilvl w:val="0"/>
          <w:numId w:val="10"/>
        </w:numPr>
        <w:spacing w:after="120"/>
        <w:ind w:left="714" w:hanging="357"/>
      </w:pPr>
      <w:r>
        <w:t>t</w:t>
      </w:r>
      <w:r w:rsidR="00063AD8">
        <w:t>emporal dependence for time</w:t>
      </w:r>
      <w:r w:rsidR="00F94D42">
        <w:t>-</w:t>
      </w:r>
      <w:r w:rsidR="00063AD8">
        <w:t>series data</w:t>
      </w:r>
    </w:p>
    <w:p w:rsidR="00063AD8" w:rsidRDefault="00FC1676" w:rsidP="00E702AC">
      <w:pPr>
        <w:pStyle w:val="ListParagraph"/>
        <w:numPr>
          <w:ilvl w:val="0"/>
          <w:numId w:val="10"/>
        </w:numPr>
        <w:spacing w:after="120"/>
        <w:ind w:left="714" w:hanging="357"/>
      </w:pPr>
      <w:r>
        <w:t>t</w:t>
      </w:r>
      <w:r w:rsidR="00063AD8">
        <w:t>he method for site selection</w:t>
      </w:r>
    </w:p>
    <w:p w:rsidR="00063AD8" w:rsidRDefault="00FC1676" w:rsidP="00E702AC">
      <w:pPr>
        <w:pStyle w:val="ListParagraph"/>
        <w:numPr>
          <w:ilvl w:val="0"/>
          <w:numId w:val="10"/>
        </w:numPr>
        <w:spacing w:after="120"/>
        <w:ind w:left="714" w:hanging="357"/>
      </w:pPr>
      <w:r>
        <w:t>p</w:t>
      </w:r>
      <w:r w:rsidR="00063AD8">
        <w:t>recision achieved</w:t>
      </w:r>
    </w:p>
    <w:p w:rsidR="00063AD8" w:rsidRDefault="00D21C9A" w:rsidP="00E702AC">
      <w:pPr>
        <w:pStyle w:val="ListParagraph"/>
        <w:numPr>
          <w:ilvl w:val="0"/>
          <w:numId w:val="10"/>
        </w:numPr>
        <w:spacing w:after="120"/>
        <w:ind w:left="714" w:hanging="357"/>
      </w:pPr>
      <w:r>
        <w:t>d</w:t>
      </w:r>
      <w:r w:rsidR="00063AD8">
        <w:t>ata trends in relation to reference points or thresholds for management</w:t>
      </w:r>
    </w:p>
    <w:p w:rsidR="00063AD8" w:rsidRDefault="00D21C9A" w:rsidP="00E702AC">
      <w:pPr>
        <w:pStyle w:val="ListParagraph"/>
        <w:numPr>
          <w:ilvl w:val="0"/>
          <w:numId w:val="10"/>
        </w:numPr>
        <w:spacing w:after="120"/>
        <w:ind w:left="714" w:hanging="357"/>
      </w:pPr>
      <w:r>
        <w:t>d</w:t>
      </w:r>
      <w:r w:rsidR="00063AD8">
        <w:t>ata trends in relation to ecosystem understanding, effect of pressures and predictions captured in conceptual models</w:t>
      </w:r>
    </w:p>
    <w:p w:rsidR="00063AD8" w:rsidRDefault="00D21C9A" w:rsidP="00E702AC">
      <w:pPr>
        <w:pStyle w:val="ListParagraph"/>
        <w:numPr>
          <w:ilvl w:val="0"/>
          <w:numId w:val="10"/>
        </w:numPr>
        <w:ind w:left="714" w:hanging="357"/>
      </w:pPr>
      <w:proofErr w:type="gramStart"/>
      <w:r>
        <w:t>w</w:t>
      </w:r>
      <w:r w:rsidR="00063AD8">
        <w:t>hether</w:t>
      </w:r>
      <w:proofErr w:type="gramEnd"/>
      <w:r w:rsidR="00063AD8">
        <w:t xml:space="preserve"> or not the data collected were </w:t>
      </w:r>
      <w:r>
        <w:t xml:space="preserve">sufficient to </w:t>
      </w:r>
      <w:r w:rsidR="00063AD8">
        <w:t>address the monitoring objective(s).</w:t>
      </w:r>
    </w:p>
    <w:p w:rsidR="00063AD8" w:rsidRPr="007A70BA" w:rsidRDefault="00063AD8" w:rsidP="00E702AC">
      <w:r w:rsidRPr="007A70BA">
        <w:t xml:space="preserve">To establish an IMF it is important to identify the purpose and scope of the integrated data analysis and the options </w:t>
      </w:r>
      <w:r>
        <w:t>and preference for undertaking and completing i</w:t>
      </w:r>
      <w:r w:rsidRPr="007A70BA">
        <w:t xml:space="preserve">t. For example, it may be preferable to set up a specific mechanism with responsibility to undertake a </w:t>
      </w:r>
      <w:r w:rsidR="00D21C9A">
        <w:t xml:space="preserve">periodic </w:t>
      </w:r>
      <w:r w:rsidR="00594F73">
        <w:t>c</w:t>
      </w:r>
      <w:r w:rsidR="00D21C9A" w:rsidRPr="007A70BA">
        <w:t xml:space="preserve">omprehensive </w:t>
      </w:r>
      <w:r w:rsidRPr="007A70BA">
        <w:t xml:space="preserve">integrated analysis (e.g. as a working group under the governance structure). Alternatively, the comprehensive integrated data analysis could be outsourced or broken down into discrete parts and completed within selected monitoring programs (see </w:t>
      </w:r>
      <w:r w:rsidR="0090107F">
        <w:t>S</w:t>
      </w:r>
      <w:r w:rsidRPr="007A70BA">
        <w:t xml:space="preserve">ection 2.3.4b). Regardless of the approach, it is important that requirements, directions and standards for integrated data analysis are embedded in documented guidance (e.g. </w:t>
      </w:r>
      <w:r w:rsidR="00C52AFA">
        <w:t>SOPs</w:t>
      </w:r>
      <w:r w:rsidRPr="007A70BA">
        <w:t xml:space="preserve"> or part of a monitoring protocol – see </w:t>
      </w:r>
      <w:r w:rsidR="0090107F">
        <w:t>S</w:t>
      </w:r>
      <w:r w:rsidRPr="007A70BA">
        <w:t>ection 2.3.5) to ensure a consistent approach is maintained over time</w:t>
      </w:r>
      <w:r>
        <w:t xml:space="preserve"> or that if</w:t>
      </w:r>
      <w:r w:rsidRPr="007A70BA">
        <w:t xml:space="preserve"> changes occur they are clearly documented and communicated. This type of guidance should provide clear process directions in the event of specific findings</w:t>
      </w:r>
      <w:r w:rsidR="00D21C9A">
        <w:t xml:space="preserve">; for example, </w:t>
      </w:r>
      <w:proofErr w:type="gramStart"/>
      <w:r w:rsidR="00D21C9A" w:rsidRPr="007A70BA">
        <w:t>who</w:t>
      </w:r>
      <w:r w:rsidR="00D21C9A">
        <w:t>m</w:t>
      </w:r>
      <w:proofErr w:type="gramEnd"/>
      <w:r w:rsidR="00D21C9A" w:rsidRPr="007A70BA">
        <w:t xml:space="preserve"> to contact within a specific timeframe </w:t>
      </w:r>
      <w:r w:rsidR="00D21C9A">
        <w:t>if</w:t>
      </w:r>
      <w:r w:rsidRPr="007A70BA">
        <w:t xml:space="preserve"> trends in data trigger management reference points or thresholds</w:t>
      </w:r>
      <w:r w:rsidR="00D21C9A">
        <w:t>,</w:t>
      </w:r>
      <w:r w:rsidRPr="007A70BA">
        <w:t xml:space="preserve"> or if data trends do not accord with the understanding or predictions captured in conceptual models.</w:t>
      </w:r>
    </w:p>
    <w:p w:rsidR="00063AD8" w:rsidRDefault="00063AD8" w:rsidP="00063AD8">
      <w:pPr>
        <w:spacing w:after="120" w:line="240" w:lineRule="auto"/>
        <w:rPr>
          <w:rFonts w:asciiTheme="minorHAnsi" w:eastAsia="Times New Roman" w:hAnsiTheme="minorHAnsi" w:cs="Times New Roman"/>
          <w:color w:val="0070C0"/>
          <w:sz w:val="24"/>
          <w:szCs w:val="24"/>
          <w:lang w:eastAsia="en-AU"/>
        </w:rPr>
      </w:pPr>
      <w:r w:rsidRPr="000B5C04">
        <w:rPr>
          <w:rFonts w:asciiTheme="minorHAnsi" w:eastAsia="Times New Roman" w:hAnsiTheme="minorHAnsi" w:cs="Times New Roman"/>
          <w:color w:val="0070C0"/>
          <w:sz w:val="24"/>
          <w:szCs w:val="24"/>
          <w:lang w:eastAsia="en-AU"/>
        </w:rPr>
        <w:t xml:space="preserve">Guidance to establish </w:t>
      </w:r>
      <w:r>
        <w:rPr>
          <w:rFonts w:asciiTheme="minorHAnsi" w:eastAsia="Times New Roman" w:hAnsiTheme="minorHAnsi" w:cs="Times New Roman"/>
          <w:color w:val="0070C0"/>
          <w:sz w:val="24"/>
          <w:szCs w:val="24"/>
          <w:lang w:eastAsia="en-AU"/>
        </w:rPr>
        <w:t xml:space="preserve">an </w:t>
      </w:r>
      <w:r w:rsidRPr="000B5C04">
        <w:rPr>
          <w:rFonts w:asciiTheme="minorHAnsi" w:eastAsia="Times New Roman" w:hAnsiTheme="minorHAnsi" w:cs="Times New Roman"/>
          <w:color w:val="0070C0"/>
          <w:sz w:val="24"/>
          <w:szCs w:val="24"/>
          <w:lang w:eastAsia="en-AU"/>
        </w:rPr>
        <w:t>IMF</w:t>
      </w:r>
    </w:p>
    <w:p w:rsidR="00063AD8" w:rsidRDefault="00063AD8" w:rsidP="00C2097A">
      <w:pPr>
        <w:pStyle w:val="ListParagraph"/>
        <w:numPr>
          <w:ilvl w:val="0"/>
          <w:numId w:val="21"/>
        </w:numPr>
        <w:spacing w:after="120"/>
        <w:ind w:hanging="357"/>
      </w:pPr>
      <w:r>
        <w:t>Instigate a collaborative process with experts to generate an outline of the purpose and scope of the integrated data analysis for integrated monitoring</w:t>
      </w:r>
      <w:r w:rsidR="00D21C9A">
        <w:t>.</w:t>
      </w:r>
      <w:r>
        <w:t xml:space="preserve"> </w:t>
      </w:r>
      <w:r w:rsidR="00D21C9A">
        <w:t>T</w:t>
      </w:r>
      <w:r>
        <w:t>he outline should identify</w:t>
      </w:r>
      <w:r w:rsidR="00D21C9A">
        <w:t>:</w:t>
      </w:r>
    </w:p>
    <w:p w:rsidR="00063AD8" w:rsidRDefault="00D21C9A" w:rsidP="00C2097A">
      <w:pPr>
        <w:pStyle w:val="ListParagraph"/>
        <w:numPr>
          <w:ilvl w:val="1"/>
          <w:numId w:val="21"/>
        </w:numPr>
        <w:spacing w:after="120"/>
        <w:ind w:hanging="357"/>
      </w:pPr>
      <w:r>
        <w:t>g</w:t>
      </w:r>
      <w:r w:rsidR="00063AD8">
        <w:t>eneral options and preferences for undertaking and completing an integrated data analysis and role of guidance for the integrated data analysis</w:t>
      </w:r>
    </w:p>
    <w:p w:rsidR="00063AD8" w:rsidRDefault="00D21C9A" w:rsidP="00C2097A">
      <w:pPr>
        <w:pStyle w:val="ListParagraph"/>
        <w:numPr>
          <w:ilvl w:val="1"/>
          <w:numId w:val="21"/>
        </w:numPr>
        <w:spacing w:after="120"/>
        <w:ind w:hanging="357"/>
      </w:pPr>
      <w:r>
        <w:t>r</w:t>
      </w:r>
      <w:r w:rsidR="00063AD8">
        <w:t xml:space="preserve">elationship between integrated data analysis and conceptual models (see </w:t>
      </w:r>
      <w:r w:rsidR="0090107F">
        <w:t>S</w:t>
      </w:r>
      <w:r w:rsidR="00063AD8">
        <w:t xml:space="preserve">ection 2.3.3) and governance committees (see </w:t>
      </w:r>
      <w:r w:rsidR="0090107F">
        <w:t>S</w:t>
      </w:r>
      <w:r w:rsidR="00063AD8">
        <w:t>ection 2.1.2)</w:t>
      </w:r>
    </w:p>
    <w:p w:rsidR="00063AD8" w:rsidRDefault="00D21C9A" w:rsidP="00C2097A">
      <w:pPr>
        <w:pStyle w:val="ListParagraph"/>
        <w:numPr>
          <w:ilvl w:val="1"/>
          <w:numId w:val="21"/>
        </w:numPr>
        <w:spacing w:after="120"/>
        <w:ind w:hanging="357"/>
      </w:pPr>
      <w:r>
        <w:t>e</w:t>
      </w:r>
      <w:r w:rsidR="00063AD8">
        <w:t>xisting examples of integrated data analysis in the focus area</w:t>
      </w:r>
    </w:p>
    <w:p w:rsidR="00063AD8" w:rsidRDefault="00D21C9A" w:rsidP="00C2097A">
      <w:pPr>
        <w:pStyle w:val="ListParagraph"/>
        <w:numPr>
          <w:ilvl w:val="1"/>
          <w:numId w:val="21"/>
        </w:numPr>
      </w:pPr>
      <w:proofErr w:type="gramStart"/>
      <w:r>
        <w:t>s</w:t>
      </w:r>
      <w:r w:rsidR="00063AD8">
        <w:t>ignificant</w:t>
      </w:r>
      <w:proofErr w:type="gramEnd"/>
      <w:r w:rsidR="00063AD8">
        <w:t xml:space="preserve"> gaps in integrated data analysis that would need to be filled and potential opportunities to fill gaps</w:t>
      </w:r>
      <w:r>
        <w:t>.</w:t>
      </w:r>
    </w:p>
    <w:p w:rsidR="00A445A6" w:rsidRDefault="00A445A6">
      <w:pPr>
        <w:spacing w:after="0" w:line="240" w:lineRule="auto"/>
      </w:pPr>
      <w:r>
        <w:br w:type="page"/>
      </w:r>
    </w:p>
    <w:p w:rsidR="00063AD8" w:rsidRDefault="00063AD8" w:rsidP="00C2097A">
      <w:pPr>
        <w:pStyle w:val="ListParagraph"/>
        <w:numPr>
          <w:ilvl w:val="0"/>
          <w:numId w:val="21"/>
        </w:numPr>
        <w:spacing w:after="120"/>
        <w:ind w:hanging="357"/>
      </w:pPr>
      <w:r>
        <w:t xml:space="preserve">Key inputs to the process </w:t>
      </w:r>
      <w:r w:rsidR="00D21C9A">
        <w:t xml:space="preserve">should </w:t>
      </w:r>
      <w:r>
        <w:t>include</w:t>
      </w:r>
      <w:r w:rsidR="00D21C9A">
        <w:t>:</w:t>
      </w:r>
    </w:p>
    <w:p w:rsidR="00063AD8" w:rsidRDefault="00D21C9A" w:rsidP="00C2097A">
      <w:pPr>
        <w:pStyle w:val="ListParagraph"/>
        <w:numPr>
          <w:ilvl w:val="1"/>
          <w:numId w:val="21"/>
        </w:numPr>
        <w:spacing w:after="120"/>
        <w:ind w:hanging="357"/>
      </w:pPr>
      <w:r>
        <w:t>b</w:t>
      </w:r>
      <w:r w:rsidR="00063AD8">
        <w:t xml:space="preserve">ackground information on existing data analysis arrangements for selected monitoring programs for the IMF programs (identified as part of compiling and analysing information on existing monitoring programs – see </w:t>
      </w:r>
      <w:r w:rsidR="0090107F">
        <w:t>S</w:t>
      </w:r>
      <w:r w:rsidR="00063AD8">
        <w:t>ection 2.3.2)</w:t>
      </w:r>
    </w:p>
    <w:p w:rsidR="00063AD8" w:rsidRDefault="00D21C9A" w:rsidP="00C2097A">
      <w:pPr>
        <w:pStyle w:val="ListParagraph"/>
        <w:numPr>
          <w:ilvl w:val="1"/>
          <w:numId w:val="21"/>
        </w:numPr>
        <w:spacing w:after="120"/>
        <w:ind w:hanging="357"/>
      </w:pPr>
      <w:r>
        <w:t>a</w:t>
      </w:r>
      <w:r w:rsidR="00063AD8">
        <w:t>dvice and participation from experts in data analysis</w:t>
      </w:r>
    </w:p>
    <w:p w:rsidR="00063AD8" w:rsidRDefault="00D21C9A" w:rsidP="00C2097A">
      <w:pPr>
        <w:pStyle w:val="ListParagraph"/>
        <w:numPr>
          <w:ilvl w:val="1"/>
          <w:numId w:val="21"/>
        </w:numPr>
        <w:spacing w:after="120"/>
      </w:pPr>
      <w:r>
        <w:t>p</w:t>
      </w:r>
      <w:r w:rsidR="00063AD8">
        <w:t>articipation from organisations with responsibility for selected monitoring programs</w:t>
      </w:r>
    </w:p>
    <w:p w:rsidR="00134474" w:rsidRDefault="00D21C9A" w:rsidP="00C2097A">
      <w:pPr>
        <w:pStyle w:val="ListParagraph"/>
        <w:numPr>
          <w:ilvl w:val="1"/>
          <w:numId w:val="21"/>
        </w:numPr>
      </w:pPr>
      <w:proofErr w:type="gramStart"/>
      <w:r>
        <w:t>k</w:t>
      </w:r>
      <w:r w:rsidR="00134474">
        <w:t>nowledge</w:t>
      </w:r>
      <w:proofErr w:type="gramEnd"/>
      <w:r w:rsidR="00134474">
        <w:t xml:space="preserve"> on how data will be used to inform managers</w:t>
      </w:r>
      <w:r>
        <w:t>.</w:t>
      </w:r>
    </w:p>
    <w:p w:rsidR="00063AD8" w:rsidRDefault="00063AD8" w:rsidP="00C2097A">
      <w:pPr>
        <w:pStyle w:val="ListParagraph"/>
        <w:numPr>
          <w:ilvl w:val="0"/>
          <w:numId w:val="21"/>
        </w:numPr>
      </w:pPr>
      <w:r>
        <w:t>Document and summarise findings from the process and circulate to participants and relevant governance committee(s)</w:t>
      </w:r>
      <w:r w:rsidR="009C7B77">
        <w:t>.</w:t>
      </w:r>
    </w:p>
    <w:p w:rsidR="00063AD8" w:rsidRPr="00531CB2" w:rsidRDefault="00063AD8" w:rsidP="00063AD8">
      <w:pPr>
        <w:pStyle w:val="Heading2"/>
        <w:spacing w:before="360" w:after="120"/>
        <w:rPr>
          <w:sz w:val="24"/>
          <w:szCs w:val="24"/>
        </w:rPr>
      </w:pPr>
      <w:bookmarkStart w:id="59" w:name="_Toc366499481"/>
      <w:r>
        <w:rPr>
          <w:sz w:val="24"/>
          <w:szCs w:val="24"/>
        </w:rPr>
        <w:t>2.3.8</w:t>
      </w:r>
      <w:r>
        <w:rPr>
          <w:sz w:val="24"/>
          <w:szCs w:val="24"/>
        </w:rPr>
        <w:tab/>
      </w:r>
      <w:r w:rsidRPr="00531CB2">
        <w:rPr>
          <w:sz w:val="24"/>
          <w:szCs w:val="24"/>
        </w:rPr>
        <w:t>Reporting and communication</w:t>
      </w:r>
      <w:bookmarkEnd w:id="59"/>
    </w:p>
    <w:p w:rsidR="00063AD8" w:rsidRDefault="00063AD8" w:rsidP="00063AD8">
      <w:pPr>
        <w:spacing w:after="120" w:line="240" w:lineRule="auto"/>
        <w:rPr>
          <w:rFonts w:asciiTheme="minorHAnsi" w:eastAsia="Times New Roman" w:hAnsiTheme="minorHAnsi" w:cs="Times New Roman"/>
          <w:color w:val="0070C0"/>
          <w:sz w:val="24"/>
          <w:szCs w:val="24"/>
          <w:lang w:eastAsia="en-AU"/>
        </w:rPr>
      </w:pPr>
      <w:r>
        <w:rPr>
          <w:rFonts w:asciiTheme="minorHAnsi" w:eastAsia="Times New Roman" w:hAnsiTheme="minorHAnsi" w:cs="Times New Roman"/>
          <w:color w:val="0070C0"/>
          <w:sz w:val="24"/>
          <w:szCs w:val="24"/>
          <w:lang w:eastAsia="en-AU"/>
        </w:rPr>
        <w:t>Aims of this section</w:t>
      </w:r>
    </w:p>
    <w:p w:rsidR="00063AD8" w:rsidRDefault="00063AD8" w:rsidP="0037171B">
      <w:pPr>
        <w:pStyle w:val="ListParagraph"/>
        <w:numPr>
          <w:ilvl w:val="0"/>
          <w:numId w:val="8"/>
        </w:numPr>
        <w:spacing w:after="120"/>
        <w:ind w:left="714" w:hanging="357"/>
        <w:rPr>
          <w:rFonts w:asciiTheme="minorHAnsi" w:hAnsiTheme="minorHAnsi" w:cs="Courier New"/>
        </w:rPr>
      </w:pPr>
      <w:r>
        <w:rPr>
          <w:rFonts w:asciiTheme="minorHAnsi" w:hAnsiTheme="minorHAnsi" w:cs="Courier New"/>
        </w:rPr>
        <w:t>To explain</w:t>
      </w:r>
      <w:r w:rsidRPr="00E546B4">
        <w:rPr>
          <w:rFonts w:asciiTheme="minorHAnsi" w:hAnsiTheme="minorHAnsi" w:cs="Courier New"/>
        </w:rPr>
        <w:t xml:space="preserve"> </w:t>
      </w:r>
      <w:r>
        <w:rPr>
          <w:rFonts w:asciiTheme="minorHAnsi" w:hAnsiTheme="minorHAnsi" w:cs="Courier New"/>
        </w:rPr>
        <w:t>the importance of reporting and communication</w:t>
      </w:r>
    </w:p>
    <w:p w:rsidR="00063AD8" w:rsidRDefault="00063AD8" w:rsidP="0037171B">
      <w:pPr>
        <w:pStyle w:val="ListParagraph"/>
        <w:numPr>
          <w:ilvl w:val="0"/>
          <w:numId w:val="8"/>
        </w:numPr>
        <w:spacing w:after="120"/>
        <w:ind w:left="714" w:hanging="357"/>
        <w:rPr>
          <w:rFonts w:asciiTheme="minorHAnsi" w:hAnsiTheme="minorHAnsi" w:cs="Courier New"/>
        </w:rPr>
      </w:pPr>
      <w:r>
        <w:rPr>
          <w:rFonts w:asciiTheme="minorHAnsi" w:hAnsiTheme="minorHAnsi" w:cs="Courier New"/>
        </w:rPr>
        <w:t>To highlight considerations for reporting and communication</w:t>
      </w:r>
    </w:p>
    <w:p w:rsidR="00063AD8" w:rsidRPr="00E546B4" w:rsidRDefault="00063AD8" w:rsidP="0037171B">
      <w:pPr>
        <w:pStyle w:val="ListParagraph"/>
        <w:numPr>
          <w:ilvl w:val="0"/>
          <w:numId w:val="8"/>
        </w:numPr>
        <w:rPr>
          <w:rFonts w:asciiTheme="minorHAnsi" w:hAnsiTheme="minorHAnsi" w:cs="Courier New"/>
        </w:rPr>
      </w:pPr>
      <w:r>
        <w:rPr>
          <w:rFonts w:asciiTheme="minorHAnsi" w:hAnsiTheme="minorHAnsi" w:cs="Courier New"/>
        </w:rPr>
        <w:t>To provide guidance to establish the IMF</w:t>
      </w:r>
    </w:p>
    <w:p w:rsidR="00063AD8" w:rsidRPr="009959BB" w:rsidRDefault="00063AD8" w:rsidP="00063AD8">
      <w:pPr>
        <w:spacing w:after="120"/>
        <w:rPr>
          <w:rFonts w:asciiTheme="minorHAnsi" w:eastAsia="Times New Roman" w:hAnsiTheme="minorHAnsi" w:cs="Times New Roman"/>
          <w:color w:val="0070C0"/>
          <w:sz w:val="24"/>
          <w:szCs w:val="24"/>
          <w:lang w:eastAsia="en-AU"/>
        </w:rPr>
      </w:pPr>
      <w:r w:rsidRPr="009959BB">
        <w:rPr>
          <w:rFonts w:asciiTheme="minorHAnsi" w:eastAsia="Times New Roman" w:hAnsiTheme="minorHAnsi" w:cs="Times New Roman"/>
          <w:color w:val="0070C0"/>
          <w:sz w:val="24"/>
          <w:szCs w:val="24"/>
          <w:lang w:eastAsia="en-AU"/>
        </w:rPr>
        <w:t>Importance</w:t>
      </w:r>
    </w:p>
    <w:p w:rsidR="00063AD8" w:rsidRDefault="00063AD8" w:rsidP="00063AD8">
      <w:r>
        <w:t>Reporting and communication is an essential function of integrated monitoring because it focuses on providing key messages and the appropriate level of supporting information about monitoring results to the right people at the right time. Reporting and communicating often complex information to managers in clear and easily understood formats is fundamental if monitoring is to trigger a management response (</w:t>
      </w:r>
      <w:proofErr w:type="spellStart"/>
      <w:r>
        <w:t>Varcoe</w:t>
      </w:r>
      <w:proofErr w:type="spellEnd"/>
      <w:r>
        <w:t xml:space="preserve"> 2012). A commitment to regular reporting is important </w:t>
      </w:r>
      <w:r w:rsidR="00D21C9A">
        <w:t xml:space="preserve">to </w:t>
      </w:r>
      <w:r>
        <w:t>maintain the relevance of program objectives and data collection (Sergeant et al</w:t>
      </w:r>
      <w:r w:rsidR="00D21C9A">
        <w:t>.</w:t>
      </w:r>
      <w:r>
        <w:t xml:space="preserve"> 2012). Reporting and communication are a pragmatic means of integrating monitoring programs </w:t>
      </w:r>
      <w:r w:rsidR="00D21C9A">
        <w:t xml:space="preserve">by </w:t>
      </w:r>
      <w:r>
        <w:t>delivering messages th</w:t>
      </w:r>
      <w:r w:rsidR="006376AB">
        <w:t xml:space="preserve">at are founded on the </w:t>
      </w:r>
      <w:r w:rsidR="006E1974">
        <w:t>integration of</w:t>
      </w:r>
      <w:r>
        <w:t xml:space="preserve"> monitoring data from numerous monitoring programs.</w:t>
      </w:r>
    </w:p>
    <w:p w:rsidR="00063AD8" w:rsidRPr="00D64984" w:rsidRDefault="00063AD8" w:rsidP="00063AD8">
      <w:pPr>
        <w:spacing w:after="120" w:line="240" w:lineRule="auto"/>
        <w:rPr>
          <w:rFonts w:asciiTheme="minorHAnsi" w:eastAsia="Times New Roman" w:hAnsiTheme="minorHAnsi" w:cs="Times New Roman"/>
          <w:color w:val="0070C0"/>
          <w:sz w:val="24"/>
          <w:szCs w:val="24"/>
          <w:lang w:eastAsia="en-AU"/>
        </w:rPr>
      </w:pPr>
      <w:r w:rsidRPr="009959BB">
        <w:rPr>
          <w:rFonts w:asciiTheme="minorHAnsi" w:eastAsia="Times New Roman" w:hAnsiTheme="minorHAnsi" w:cs="Times New Roman"/>
          <w:color w:val="0070C0"/>
          <w:sz w:val="24"/>
          <w:szCs w:val="24"/>
          <w:lang w:eastAsia="en-AU"/>
        </w:rPr>
        <w:t>Considerations</w:t>
      </w:r>
    </w:p>
    <w:p w:rsidR="00063AD8" w:rsidRDefault="00134474" w:rsidP="00063AD8">
      <w:r>
        <w:t>M</w:t>
      </w:r>
      <w:r w:rsidR="00063AD8">
        <w:t xml:space="preserve">onitoring </w:t>
      </w:r>
      <w:r>
        <w:t xml:space="preserve">results </w:t>
      </w:r>
      <w:r w:rsidR="00063AD8">
        <w:t xml:space="preserve">need to be clearly communicated to a number of different audiences. The primary audience and users of the monitoring results are </w:t>
      </w:r>
      <w:r w:rsidR="00305038">
        <w:t>policymaker</w:t>
      </w:r>
      <w:r w:rsidR="00063AD8">
        <w:t>s, managers, planners, interpreters and scientists. Monitoring results also need to be communicated to the general public, members of parliament and those responsible for accountability and performance management (Fancy et al</w:t>
      </w:r>
      <w:r w:rsidR="00D21C9A">
        <w:t>.</w:t>
      </w:r>
      <w:r w:rsidR="00063AD8">
        <w:t xml:space="preserve"> 2009). The content and detail included in specific communication products and reports will differ depending on the target audience. Sergeant </w:t>
      </w:r>
      <w:r w:rsidR="004073FD">
        <w:t xml:space="preserve">et al. </w:t>
      </w:r>
      <w:r w:rsidR="00063AD8">
        <w:t>(2012) suggest the use of a customer-centric approach for defining reporting products before data collection begins.</w:t>
      </w:r>
    </w:p>
    <w:p w:rsidR="00063AD8" w:rsidRDefault="00063AD8" w:rsidP="00D21C9A">
      <w:proofErr w:type="spellStart"/>
      <w:r>
        <w:t>Varcoe</w:t>
      </w:r>
      <w:proofErr w:type="spellEnd"/>
      <w:r>
        <w:t xml:space="preserve"> (2012) points out that much work has been recently undertaken by the US National Park </w:t>
      </w:r>
      <w:r w:rsidR="00D21C9A">
        <w:t xml:space="preserve">Service </w:t>
      </w:r>
      <w:r>
        <w:t>(USNPS) to develop frameworks for matching different types of monitoring information to different target audiences. For example, the USNPS ha</w:t>
      </w:r>
      <w:r w:rsidR="002D11E8">
        <w:t>s</w:t>
      </w:r>
      <w:r>
        <w:t xml:space="preserve"> documented </w:t>
      </w:r>
      <w:r w:rsidR="002D11E8">
        <w:t xml:space="preserve">its </w:t>
      </w:r>
      <w:r>
        <w:t>conceptual understanding of data sourc</w:t>
      </w:r>
      <w:r w:rsidR="008C266B">
        <w:t>es and key audiences (Figure 2.5</w:t>
      </w:r>
      <w:r>
        <w:t>) and developed an</w:t>
      </w:r>
      <w:r w:rsidR="008C266B">
        <w:t xml:space="preserve"> information pyramid (Figure 2.6</w:t>
      </w:r>
      <w:r>
        <w:t xml:space="preserve">) to guide understanding about the type and level of information required by different audiences. </w:t>
      </w:r>
      <w:r>
        <w:rPr>
          <w:lang w:eastAsia="en-AU"/>
        </w:rPr>
        <w:t xml:space="preserve">Rogers and Biggs (1999) suggest the objectives hierarchy </w:t>
      </w:r>
      <w:r w:rsidR="006E2A02">
        <w:rPr>
          <w:lang w:eastAsia="en-AU"/>
        </w:rPr>
        <w:t>identifies</w:t>
      </w:r>
      <w:r>
        <w:rPr>
          <w:lang w:eastAsia="en-AU"/>
        </w:rPr>
        <w:t xml:space="preserve"> the different types</w:t>
      </w:r>
      <w:r w:rsidR="006E2A02">
        <w:rPr>
          <w:lang w:eastAsia="en-AU"/>
        </w:rPr>
        <w:t xml:space="preserve"> and levels</w:t>
      </w:r>
      <w:r>
        <w:rPr>
          <w:lang w:eastAsia="en-AU"/>
        </w:rPr>
        <w:t xml:space="preserve"> of </w:t>
      </w:r>
      <w:r w:rsidR="006E2A02">
        <w:rPr>
          <w:lang w:eastAsia="en-AU"/>
        </w:rPr>
        <w:t xml:space="preserve">information and </w:t>
      </w:r>
      <w:r>
        <w:rPr>
          <w:lang w:eastAsia="en-AU"/>
        </w:rPr>
        <w:t xml:space="preserve">language for communication products </w:t>
      </w:r>
      <w:r w:rsidR="006E2A02">
        <w:rPr>
          <w:lang w:eastAsia="en-AU"/>
        </w:rPr>
        <w:t xml:space="preserve">required by different </w:t>
      </w:r>
      <w:r>
        <w:rPr>
          <w:lang w:eastAsia="en-AU"/>
        </w:rPr>
        <w:t>audiences.</w:t>
      </w:r>
    </w:p>
    <w:p w:rsidR="00063AD8" w:rsidRDefault="00063AD8" w:rsidP="00063AD8">
      <w:r>
        <w:t>The types of monitoring reports and information products released are highly variable and may include data summary reports, trend analysis and synthesis reports, score cards, report cards, simple summary reports (annual) and in depth periodic reports (inter-annual) that synthesi</w:t>
      </w:r>
      <w:r w:rsidR="002D11E8">
        <w:t>s</w:t>
      </w:r>
      <w:r>
        <w:t>e long</w:t>
      </w:r>
      <w:r w:rsidR="007D00EF">
        <w:t>-</w:t>
      </w:r>
      <w:r>
        <w:t xml:space="preserve">term trends from larger data ranges. </w:t>
      </w:r>
      <w:proofErr w:type="spellStart"/>
      <w:r>
        <w:t>Varcoe</w:t>
      </w:r>
      <w:proofErr w:type="spellEnd"/>
      <w:r>
        <w:t xml:space="preserve"> (2012) warns that while report cards have become a standard reporting tool for many monitoring programs, users of this information need to look beyond the traffic lights and arrows and ask ‘what is the information based on?’ He points to the need to recognise the direct link between raw data and aggregated reporting.</w:t>
      </w:r>
    </w:p>
    <w:p w:rsidR="00063AD8" w:rsidRDefault="00063AD8" w:rsidP="00063AD8">
      <w:r>
        <w:t xml:space="preserve">The timing and sequencing </w:t>
      </w:r>
      <w:r w:rsidR="002D11E8">
        <w:t xml:space="preserve">of </w:t>
      </w:r>
      <w:r>
        <w:t xml:space="preserve">release of reports and communication products is an important consideration for integrated monitoring, particularly if </w:t>
      </w:r>
      <w:r w:rsidR="002D11E8">
        <w:t xml:space="preserve">the monitoring </w:t>
      </w:r>
      <w:r>
        <w:t>is founded on a decentralised model (numerous self</w:t>
      </w:r>
      <w:r w:rsidR="002D11E8">
        <w:t>-</w:t>
      </w:r>
      <w:r>
        <w:t>governing jurisdictions/institutions/agencies agreeing to cooperate to implement integrated monitoring). In these cases, effective reporting and communication will rely on development of a common language and logic so that target audiences are not confused if multiple jurisdictions/agencies are releasing reports or if reports are released at different times.</w:t>
      </w:r>
    </w:p>
    <w:p w:rsidR="00063AD8" w:rsidRDefault="00063AD8" w:rsidP="00063AD8">
      <w:r>
        <w:t>An integrated monitoring communication plan would provide the necessary clarity, certainty and transparency for internal and external users. The plan would need to identify clear aims and target audiences, match reports and communication products to targeted audiences, identify any necessary standards (e.g. templates for communications or reports) and identify necessary roles and responsibilities.</w:t>
      </w:r>
    </w:p>
    <w:p w:rsidR="00063AD8" w:rsidRDefault="00063AD8" w:rsidP="00063AD8">
      <w:pPr>
        <w:spacing w:after="120" w:line="240" w:lineRule="auto"/>
        <w:rPr>
          <w:rFonts w:asciiTheme="minorHAnsi" w:eastAsia="Times New Roman" w:hAnsiTheme="minorHAnsi" w:cs="Times New Roman"/>
          <w:color w:val="0070C0"/>
          <w:sz w:val="24"/>
          <w:szCs w:val="24"/>
          <w:lang w:eastAsia="en-AU"/>
        </w:rPr>
      </w:pPr>
      <w:r w:rsidRPr="000B5C04">
        <w:rPr>
          <w:rFonts w:asciiTheme="minorHAnsi" w:eastAsia="Times New Roman" w:hAnsiTheme="minorHAnsi" w:cs="Times New Roman"/>
          <w:color w:val="0070C0"/>
          <w:sz w:val="24"/>
          <w:szCs w:val="24"/>
          <w:lang w:eastAsia="en-AU"/>
        </w:rPr>
        <w:t xml:space="preserve">Guidance to </w:t>
      </w:r>
      <w:r>
        <w:rPr>
          <w:rFonts w:asciiTheme="minorHAnsi" w:eastAsia="Times New Roman" w:hAnsiTheme="minorHAnsi" w:cs="Times New Roman"/>
          <w:color w:val="0070C0"/>
          <w:sz w:val="24"/>
          <w:szCs w:val="24"/>
          <w:lang w:eastAsia="en-AU"/>
        </w:rPr>
        <w:t>establish the IMF</w:t>
      </w:r>
    </w:p>
    <w:p w:rsidR="00063AD8" w:rsidRDefault="00063AD8" w:rsidP="00C2097A">
      <w:pPr>
        <w:pStyle w:val="ListParagraph"/>
        <w:numPr>
          <w:ilvl w:val="0"/>
          <w:numId w:val="31"/>
        </w:numPr>
        <w:spacing w:after="120"/>
        <w:ind w:hanging="357"/>
      </w:pPr>
      <w:r>
        <w:t>Instigate a collaborative process with experts to generate an outline of the purpose and scope of reporting and communication for integrated monitoring</w:t>
      </w:r>
      <w:r w:rsidR="002D11E8">
        <w:t>.</w:t>
      </w:r>
      <w:r>
        <w:t xml:space="preserve"> </w:t>
      </w:r>
      <w:r w:rsidR="002D11E8">
        <w:t>T</w:t>
      </w:r>
      <w:r>
        <w:t>he outline should identify</w:t>
      </w:r>
      <w:r w:rsidR="002D11E8">
        <w:t>:</w:t>
      </w:r>
    </w:p>
    <w:p w:rsidR="00063AD8" w:rsidRDefault="002D11E8" w:rsidP="00C2097A">
      <w:pPr>
        <w:pStyle w:val="ListParagraph"/>
        <w:numPr>
          <w:ilvl w:val="1"/>
          <w:numId w:val="22"/>
        </w:numPr>
        <w:spacing w:after="120"/>
        <w:ind w:hanging="357"/>
      </w:pPr>
      <w:r>
        <w:t>k</w:t>
      </w:r>
      <w:r w:rsidR="00063AD8">
        <w:t>ey sources of information and target audiences</w:t>
      </w:r>
    </w:p>
    <w:p w:rsidR="00063AD8" w:rsidRDefault="002D11E8" w:rsidP="00C2097A">
      <w:pPr>
        <w:pStyle w:val="ListParagraph"/>
        <w:numPr>
          <w:ilvl w:val="1"/>
          <w:numId w:val="22"/>
        </w:numPr>
        <w:spacing w:after="120"/>
        <w:ind w:hanging="357"/>
      </w:pPr>
      <w:r>
        <w:t>g</w:t>
      </w:r>
      <w:r w:rsidR="00063AD8">
        <w:t>eneral options and preferences for reporting and communications</w:t>
      </w:r>
    </w:p>
    <w:p w:rsidR="00063AD8" w:rsidRDefault="002D11E8" w:rsidP="00C2097A">
      <w:pPr>
        <w:pStyle w:val="ListParagraph"/>
        <w:numPr>
          <w:ilvl w:val="1"/>
          <w:numId w:val="22"/>
        </w:numPr>
        <w:spacing w:after="120"/>
        <w:ind w:hanging="357"/>
      </w:pPr>
      <w:r>
        <w:t>e</w:t>
      </w:r>
      <w:r w:rsidR="00063AD8">
        <w:t xml:space="preserve">xisting reporting </w:t>
      </w:r>
      <w:r>
        <w:t xml:space="preserve">mechanisms </w:t>
      </w:r>
      <w:r w:rsidR="00063AD8">
        <w:t>and outputs that could support integrated monitoring</w:t>
      </w:r>
    </w:p>
    <w:p w:rsidR="00063AD8" w:rsidRDefault="002D11E8" w:rsidP="00C2097A">
      <w:pPr>
        <w:pStyle w:val="ListParagraph"/>
        <w:numPr>
          <w:ilvl w:val="1"/>
          <w:numId w:val="22"/>
        </w:numPr>
        <w:spacing w:after="120"/>
        <w:ind w:hanging="357"/>
      </w:pPr>
      <w:r>
        <w:t>s</w:t>
      </w:r>
      <w:r w:rsidR="00063AD8">
        <w:t>ignificant gaps in reporting and communication that would need to be filled and potential opportunities to fill gaps</w:t>
      </w:r>
    </w:p>
    <w:p w:rsidR="00063AD8" w:rsidRDefault="002D11E8" w:rsidP="00C2097A">
      <w:pPr>
        <w:pStyle w:val="ListParagraph"/>
        <w:numPr>
          <w:ilvl w:val="1"/>
          <w:numId w:val="22"/>
        </w:numPr>
        <w:spacing w:after="120"/>
        <w:ind w:hanging="357"/>
      </w:pPr>
      <w:r>
        <w:t>r</w:t>
      </w:r>
      <w:r w:rsidR="00063AD8">
        <w:t xml:space="preserve">elationship between reporting and communication and monitoring protocols (see </w:t>
      </w:r>
      <w:r w:rsidR="0090107F">
        <w:t>S</w:t>
      </w:r>
      <w:r w:rsidR="00063AD8">
        <w:t>ection 2.3.5)</w:t>
      </w:r>
    </w:p>
    <w:p w:rsidR="00063AD8" w:rsidRDefault="002D11E8" w:rsidP="00C2097A">
      <w:pPr>
        <w:pStyle w:val="ListParagraph"/>
        <w:numPr>
          <w:ilvl w:val="1"/>
          <w:numId w:val="22"/>
        </w:numPr>
      </w:pPr>
      <w:proofErr w:type="gramStart"/>
      <w:r>
        <w:t>r</w:t>
      </w:r>
      <w:r w:rsidR="00063AD8">
        <w:t>ole</w:t>
      </w:r>
      <w:proofErr w:type="gramEnd"/>
      <w:r w:rsidR="00063AD8">
        <w:t xml:space="preserve"> of governance committee(s)</w:t>
      </w:r>
      <w:r>
        <w:t>.</w:t>
      </w:r>
    </w:p>
    <w:p w:rsidR="00063AD8" w:rsidRDefault="00063AD8" w:rsidP="00C2097A">
      <w:pPr>
        <w:pStyle w:val="ListParagraph"/>
        <w:numPr>
          <w:ilvl w:val="0"/>
          <w:numId w:val="31"/>
        </w:numPr>
        <w:spacing w:after="120"/>
        <w:ind w:hanging="357"/>
      </w:pPr>
      <w:r>
        <w:t xml:space="preserve">Key inputs to the process </w:t>
      </w:r>
      <w:r w:rsidR="002D11E8">
        <w:t>sh</w:t>
      </w:r>
      <w:r>
        <w:t>ould include</w:t>
      </w:r>
      <w:r w:rsidR="002D11E8">
        <w:t>:</w:t>
      </w:r>
    </w:p>
    <w:p w:rsidR="006E2A02" w:rsidRDefault="002D11E8" w:rsidP="00C2097A">
      <w:pPr>
        <w:pStyle w:val="ListParagraph"/>
        <w:numPr>
          <w:ilvl w:val="1"/>
          <w:numId w:val="111"/>
        </w:numPr>
        <w:spacing w:after="120"/>
      </w:pPr>
      <w:r>
        <w:t>b</w:t>
      </w:r>
      <w:r w:rsidR="00063AD8">
        <w:t xml:space="preserve">ackground information on existing reporting arrangements for selected monitoring programs (identified as part of compiling and analysing information on existing monitoring programs – see </w:t>
      </w:r>
      <w:r w:rsidR="0090107F">
        <w:t>S</w:t>
      </w:r>
      <w:r w:rsidR="00063AD8">
        <w:t>ection 2.3.2) and related management initiatives that would support the IMF</w:t>
      </w:r>
    </w:p>
    <w:p w:rsidR="006E2A02" w:rsidRDefault="002D11E8" w:rsidP="00C2097A">
      <w:pPr>
        <w:pStyle w:val="ListParagraph"/>
        <w:numPr>
          <w:ilvl w:val="1"/>
          <w:numId w:val="111"/>
        </w:numPr>
        <w:spacing w:after="120"/>
      </w:pPr>
      <w:r>
        <w:t>h</w:t>
      </w:r>
      <w:r w:rsidR="00063AD8">
        <w:t xml:space="preserve">ierarchy of management objectives, monitoring objectives and selected indicators (see </w:t>
      </w:r>
      <w:r w:rsidR="0090107F">
        <w:t>S</w:t>
      </w:r>
      <w:r w:rsidR="00063AD8">
        <w:t>ection 2.2.1, 2.3.1 and 2.3.4a)</w:t>
      </w:r>
    </w:p>
    <w:p w:rsidR="006E2A02" w:rsidRDefault="002D11E8" w:rsidP="00C2097A">
      <w:pPr>
        <w:pStyle w:val="ListParagraph"/>
        <w:numPr>
          <w:ilvl w:val="1"/>
          <w:numId w:val="111"/>
        </w:numPr>
        <w:spacing w:after="120"/>
      </w:pPr>
      <w:r>
        <w:t>a</w:t>
      </w:r>
      <w:r w:rsidR="00063AD8">
        <w:t xml:space="preserve">dvice and participation from individuals involved in existing reporting </w:t>
      </w:r>
      <w:r>
        <w:t xml:space="preserve">from monitoring programs </w:t>
      </w:r>
      <w:r w:rsidR="00244DCA">
        <w:t xml:space="preserve">likely to be </w:t>
      </w:r>
      <w:r>
        <w:t>included in</w:t>
      </w:r>
      <w:r w:rsidR="00063AD8">
        <w:t xml:space="preserve"> the IMF</w:t>
      </w:r>
    </w:p>
    <w:p w:rsidR="006E2A02" w:rsidRDefault="002D11E8" w:rsidP="00C2097A">
      <w:pPr>
        <w:pStyle w:val="ListParagraph"/>
        <w:numPr>
          <w:ilvl w:val="1"/>
          <w:numId w:val="111"/>
        </w:numPr>
      </w:pPr>
      <w:proofErr w:type="gramStart"/>
      <w:r>
        <w:t>m</w:t>
      </w:r>
      <w:r w:rsidR="00063AD8">
        <w:t>anagement</w:t>
      </w:r>
      <w:proofErr w:type="gramEnd"/>
      <w:r w:rsidR="00063AD8">
        <w:t xml:space="preserve"> requirements and sensitivities</w:t>
      </w:r>
      <w:r>
        <w:t>.</w:t>
      </w:r>
    </w:p>
    <w:p w:rsidR="00063AD8" w:rsidRDefault="00063AD8" w:rsidP="00C2097A">
      <w:pPr>
        <w:pStyle w:val="ListParagraph"/>
        <w:numPr>
          <w:ilvl w:val="0"/>
          <w:numId w:val="31"/>
        </w:numPr>
      </w:pPr>
      <w:r>
        <w:t>Document and summarise findings from the process and circulate to participants and appropriate governance committee(s)</w:t>
      </w:r>
      <w:r w:rsidR="002D11E8">
        <w:t>.</w:t>
      </w:r>
    </w:p>
    <w:p w:rsidR="00063AD8" w:rsidRPr="00B826A6" w:rsidRDefault="00063AD8" w:rsidP="00063AD8">
      <w:pPr>
        <w:pStyle w:val="ListParagraph"/>
        <w:spacing w:after="120" w:line="240" w:lineRule="auto"/>
        <w:ind w:left="360"/>
        <w:jc w:val="center"/>
      </w:pPr>
      <w:r>
        <w:rPr>
          <w:noProof/>
          <w:lang w:eastAsia="en-AU"/>
        </w:rPr>
        <w:drawing>
          <wp:inline distT="0" distB="0" distL="0" distR="0">
            <wp:extent cx="3705225" cy="2443646"/>
            <wp:effectExtent l="19050" t="0" r="9525"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srcRect/>
                    <a:stretch>
                      <a:fillRect/>
                    </a:stretch>
                  </pic:blipFill>
                  <pic:spPr bwMode="auto">
                    <a:xfrm>
                      <a:off x="0" y="0"/>
                      <a:ext cx="3706571" cy="2444534"/>
                    </a:xfrm>
                    <a:prstGeom prst="rect">
                      <a:avLst/>
                    </a:prstGeom>
                    <a:noFill/>
                    <a:ln w="9525">
                      <a:noFill/>
                      <a:miter lim="800000"/>
                      <a:headEnd/>
                      <a:tailEnd/>
                    </a:ln>
                  </pic:spPr>
                </pic:pic>
              </a:graphicData>
            </a:graphic>
          </wp:inline>
        </w:drawing>
      </w:r>
    </w:p>
    <w:p w:rsidR="00063AD8" w:rsidRPr="00B826A6" w:rsidRDefault="00063AD8" w:rsidP="00063AD8">
      <w:pPr>
        <w:pStyle w:val="ListParagraph"/>
        <w:spacing w:after="120" w:line="240" w:lineRule="auto"/>
        <w:ind w:left="360"/>
      </w:pPr>
    </w:p>
    <w:p w:rsidR="00063AD8" w:rsidRPr="006E1544" w:rsidRDefault="008C266B" w:rsidP="00506DFC">
      <w:pPr>
        <w:pStyle w:val="Figurecaption"/>
        <w:rPr>
          <w:rFonts w:asciiTheme="minorHAnsi" w:hAnsiTheme="minorHAnsi" w:cs="Courier New"/>
        </w:rPr>
      </w:pPr>
      <w:bookmarkStart w:id="60" w:name="_Toc365375094"/>
      <w:r>
        <w:t>Figure 2.5</w:t>
      </w:r>
      <w:r w:rsidR="006E1544" w:rsidRPr="006E1544">
        <w:t xml:space="preserve"> </w:t>
      </w:r>
      <w:r w:rsidR="00063AD8" w:rsidRPr="006E1544">
        <w:t xml:space="preserve">An example of mapping the relationship between data sources, data analysis and key audiences for reporting and communicating the results from monitoring </w:t>
      </w:r>
      <w:r w:rsidR="00063AD8" w:rsidRPr="006E1544">
        <w:rPr>
          <w:rFonts w:asciiTheme="minorHAnsi" w:hAnsiTheme="minorHAnsi" w:cs="Courier New"/>
        </w:rPr>
        <w:t>(source: Fancy et al</w:t>
      </w:r>
      <w:r w:rsidR="002D11E8">
        <w:rPr>
          <w:rFonts w:asciiTheme="minorHAnsi" w:hAnsiTheme="minorHAnsi" w:cs="Courier New"/>
        </w:rPr>
        <w:t>.</w:t>
      </w:r>
      <w:r w:rsidR="00063AD8" w:rsidRPr="006E1544">
        <w:rPr>
          <w:rFonts w:asciiTheme="minorHAnsi" w:hAnsiTheme="minorHAnsi" w:cs="Courier New"/>
        </w:rPr>
        <w:t xml:space="preserve"> 2009)</w:t>
      </w:r>
      <w:bookmarkEnd w:id="60"/>
    </w:p>
    <w:p w:rsidR="00063AD8" w:rsidRDefault="00063AD8" w:rsidP="00063AD8">
      <w:pPr>
        <w:autoSpaceDE w:val="0"/>
        <w:autoSpaceDN w:val="0"/>
        <w:adjustRightInd w:val="0"/>
        <w:spacing w:after="0" w:line="240" w:lineRule="auto"/>
        <w:rPr>
          <w:rFonts w:asciiTheme="minorHAnsi" w:hAnsiTheme="minorHAnsi" w:cs="Courier New"/>
        </w:rPr>
      </w:pPr>
    </w:p>
    <w:p w:rsidR="00063AD8" w:rsidRPr="005E3B8E" w:rsidRDefault="00063AD8" w:rsidP="00063AD8">
      <w:pPr>
        <w:autoSpaceDE w:val="0"/>
        <w:autoSpaceDN w:val="0"/>
        <w:adjustRightInd w:val="0"/>
        <w:spacing w:after="0" w:line="240" w:lineRule="auto"/>
        <w:rPr>
          <w:rFonts w:asciiTheme="minorHAnsi" w:hAnsiTheme="minorHAnsi" w:cs="Courier New"/>
        </w:rPr>
      </w:pPr>
    </w:p>
    <w:p w:rsidR="00063AD8" w:rsidRDefault="00063AD8" w:rsidP="00063AD8">
      <w:pPr>
        <w:pStyle w:val="ListParagraph"/>
        <w:spacing w:after="120" w:line="240" w:lineRule="auto"/>
        <w:ind w:left="360"/>
        <w:jc w:val="center"/>
      </w:pPr>
      <w:r>
        <w:rPr>
          <w:noProof/>
          <w:lang w:eastAsia="en-AU"/>
        </w:rPr>
        <w:drawing>
          <wp:inline distT="0" distB="0" distL="0" distR="0">
            <wp:extent cx="4229100" cy="2480588"/>
            <wp:effectExtent l="19050" t="0" r="0" b="0"/>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srcRect/>
                    <a:stretch>
                      <a:fillRect/>
                    </a:stretch>
                  </pic:blipFill>
                  <pic:spPr bwMode="auto">
                    <a:xfrm>
                      <a:off x="0" y="0"/>
                      <a:ext cx="4229100" cy="2480588"/>
                    </a:xfrm>
                    <a:prstGeom prst="rect">
                      <a:avLst/>
                    </a:prstGeom>
                    <a:noFill/>
                    <a:ln w="9525">
                      <a:noFill/>
                      <a:miter lim="800000"/>
                      <a:headEnd/>
                      <a:tailEnd/>
                    </a:ln>
                  </pic:spPr>
                </pic:pic>
              </a:graphicData>
            </a:graphic>
          </wp:inline>
        </w:drawing>
      </w:r>
    </w:p>
    <w:p w:rsidR="00063AD8" w:rsidRDefault="00063AD8" w:rsidP="00063AD8">
      <w:pPr>
        <w:autoSpaceDE w:val="0"/>
        <w:autoSpaceDN w:val="0"/>
        <w:adjustRightInd w:val="0"/>
        <w:spacing w:after="0" w:line="240" w:lineRule="auto"/>
        <w:rPr>
          <w:rFonts w:asciiTheme="minorHAnsi" w:hAnsiTheme="minorHAnsi" w:cs="Courier New"/>
          <w:b/>
        </w:rPr>
      </w:pPr>
    </w:p>
    <w:p w:rsidR="00063AD8" w:rsidRDefault="008C266B" w:rsidP="00E702AC">
      <w:pPr>
        <w:pStyle w:val="Figurecaption"/>
      </w:pPr>
      <w:bookmarkStart w:id="61" w:name="_Toc365375095"/>
      <w:r>
        <w:t>Figure 2.6</w:t>
      </w:r>
      <w:r w:rsidR="006E1544" w:rsidRPr="006E1544">
        <w:t xml:space="preserve"> </w:t>
      </w:r>
      <w:r w:rsidR="00063AD8" w:rsidRPr="006E1544">
        <w:t xml:space="preserve">An example of an information pyramid </w:t>
      </w:r>
      <w:r w:rsidR="002D11E8">
        <w:t>showing</w:t>
      </w:r>
      <w:r w:rsidR="002D11E8" w:rsidRPr="006E1544">
        <w:t xml:space="preserve"> </w:t>
      </w:r>
      <w:r w:rsidR="00063AD8" w:rsidRPr="006E1544">
        <w:t>how the amount of detail and scale of analysis of scientific data will differ depending on the intended audience for reporting and communication (source: Fancy et al</w:t>
      </w:r>
      <w:r w:rsidR="002D11E8">
        <w:t>.</w:t>
      </w:r>
      <w:r w:rsidR="00063AD8" w:rsidRPr="006E1544">
        <w:t xml:space="preserve"> 2009).</w:t>
      </w:r>
      <w:bookmarkEnd w:id="61"/>
    </w:p>
    <w:p w:rsidR="00063AD8" w:rsidRDefault="00063AD8" w:rsidP="00063AD8">
      <w:pPr>
        <w:spacing w:after="0" w:line="240" w:lineRule="auto"/>
      </w:pPr>
      <w:r>
        <w:rPr>
          <w:b/>
          <w:bCs/>
        </w:rPr>
        <w:br w:type="page"/>
      </w:r>
    </w:p>
    <w:p w:rsidR="00063AD8" w:rsidRPr="00531CB2" w:rsidRDefault="00063AD8" w:rsidP="00063AD8">
      <w:pPr>
        <w:pStyle w:val="Heading2"/>
        <w:spacing w:before="360" w:after="120"/>
        <w:rPr>
          <w:sz w:val="24"/>
          <w:szCs w:val="24"/>
        </w:rPr>
      </w:pPr>
      <w:bookmarkStart w:id="62" w:name="_Toc366499482"/>
      <w:r>
        <w:rPr>
          <w:sz w:val="24"/>
          <w:szCs w:val="24"/>
        </w:rPr>
        <w:t>2.3.9</w:t>
      </w:r>
      <w:r>
        <w:rPr>
          <w:sz w:val="24"/>
          <w:szCs w:val="24"/>
        </w:rPr>
        <w:tab/>
      </w:r>
      <w:r w:rsidRPr="00531CB2">
        <w:rPr>
          <w:sz w:val="24"/>
          <w:szCs w:val="24"/>
        </w:rPr>
        <w:t>Review</w:t>
      </w:r>
      <w:r>
        <w:rPr>
          <w:sz w:val="24"/>
          <w:szCs w:val="24"/>
        </w:rPr>
        <w:t>ing</w:t>
      </w:r>
      <w:r w:rsidRPr="00531CB2">
        <w:rPr>
          <w:sz w:val="24"/>
          <w:szCs w:val="24"/>
        </w:rPr>
        <w:t xml:space="preserve"> a</w:t>
      </w:r>
      <w:r>
        <w:rPr>
          <w:sz w:val="24"/>
          <w:szCs w:val="24"/>
        </w:rPr>
        <w:t>nd auditing</w:t>
      </w:r>
      <w:bookmarkEnd w:id="62"/>
    </w:p>
    <w:p w:rsidR="00063AD8" w:rsidRDefault="00063AD8" w:rsidP="00063AD8">
      <w:pPr>
        <w:spacing w:after="120" w:line="240" w:lineRule="auto"/>
        <w:rPr>
          <w:rFonts w:asciiTheme="minorHAnsi" w:eastAsia="Times New Roman" w:hAnsiTheme="minorHAnsi" w:cs="Times New Roman"/>
          <w:color w:val="0070C0"/>
          <w:sz w:val="24"/>
          <w:szCs w:val="24"/>
          <w:lang w:eastAsia="en-AU"/>
        </w:rPr>
      </w:pPr>
      <w:r>
        <w:rPr>
          <w:rFonts w:asciiTheme="minorHAnsi" w:eastAsia="Times New Roman" w:hAnsiTheme="minorHAnsi" w:cs="Times New Roman"/>
          <w:color w:val="0070C0"/>
          <w:sz w:val="24"/>
          <w:szCs w:val="24"/>
          <w:lang w:eastAsia="en-AU"/>
        </w:rPr>
        <w:t>Aims of this section</w:t>
      </w:r>
    </w:p>
    <w:p w:rsidR="00063AD8" w:rsidRDefault="00063AD8" w:rsidP="0037171B">
      <w:pPr>
        <w:pStyle w:val="ListParagraph"/>
        <w:numPr>
          <w:ilvl w:val="0"/>
          <w:numId w:val="8"/>
        </w:numPr>
        <w:spacing w:after="120"/>
        <w:ind w:left="714" w:hanging="357"/>
        <w:rPr>
          <w:rFonts w:asciiTheme="minorHAnsi" w:hAnsiTheme="minorHAnsi" w:cs="Courier New"/>
        </w:rPr>
      </w:pPr>
      <w:r>
        <w:rPr>
          <w:rFonts w:asciiTheme="minorHAnsi" w:hAnsiTheme="minorHAnsi" w:cs="Courier New"/>
        </w:rPr>
        <w:t>To explain</w:t>
      </w:r>
      <w:r w:rsidRPr="00E546B4">
        <w:rPr>
          <w:rFonts w:asciiTheme="minorHAnsi" w:hAnsiTheme="minorHAnsi" w:cs="Courier New"/>
        </w:rPr>
        <w:t xml:space="preserve"> </w:t>
      </w:r>
      <w:r>
        <w:rPr>
          <w:rFonts w:asciiTheme="minorHAnsi" w:hAnsiTheme="minorHAnsi" w:cs="Courier New"/>
        </w:rPr>
        <w:t>the importance of reviewing and auditing</w:t>
      </w:r>
    </w:p>
    <w:p w:rsidR="00063AD8" w:rsidRDefault="00063AD8" w:rsidP="0037171B">
      <w:pPr>
        <w:pStyle w:val="ListParagraph"/>
        <w:numPr>
          <w:ilvl w:val="0"/>
          <w:numId w:val="8"/>
        </w:numPr>
        <w:spacing w:after="120"/>
        <w:ind w:left="714" w:hanging="357"/>
        <w:rPr>
          <w:rFonts w:asciiTheme="minorHAnsi" w:hAnsiTheme="minorHAnsi" w:cs="Courier New"/>
        </w:rPr>
      </w:pPr>
      <w:r>
        <w:rPr>
          <w:rFonts w:asciiTheme="minorHAnsi" w:hAnsiTheme="minorHAnsi" w:cs="Courier New"/>
        </w:rPr>
        <w:t>To highlight considerations for reviewing and auditing</w:t>
      </w:r>
    </w:p>
    <w:p w:rsidR="00063AD8" w:rsidRPr="00E546B4" w:rsidRDefault="00063AD8" w:rsidP="0037171B">
      <w:pPr>
        <w:pStyle w:val="ListParagraph"/>
        <w:numPr>
          <w:ilvl w:val="0"/>
          <w:numId w:val="8"/>
        </w:numPr>
        <w:rPr>
          <w:rFonts w:asciiTheme="minorHAnsi" w:hAnsiTheme="minorHAnsi" w:cs="Courier New"/>
        </w:rPr>
      </w:pPr>
      <w:r>
        <w:rPr>
          <w:rFonts w:asciiTheme="minorHAnsi" w:hAnsiTheme="minorHAnsi" w:cs="Courier New"/>
        </w:rPr>
        <w:t>To provide guidance to establish the IMF</w:t>
      </w:r>
    </w:p>
    <w:p w:rsidR="00063AD8" w:rsidRPr="009959BB" w:rsidRDefault="00063AD8" w:rsidP="00063AD8">
      <w:pPr>
        <w:spacing w:after="120" w:line="240" w:lineRule="auto"/>
        <w:rPr>
          <w:rFonts w:asciiTheme="minorHAnsi" w:eastAsia="Times New Roman" w:hAnsiTheme="minorHAnsi" w:cs="Times New Roman"/>
          <w:color w:val="0070C0"/>
          <w:sz w:val="24"/>
          <w:szCs w:val="24"/>
          <w:lang w:eastAsia="en-AU"/>
        </w:rPr>
      </w:pPr>
      <w:r w:rsidRPr="009959BB">
        <w:rPr>
          <w:rFonts w:asciiTheme="minorHAnsi" w:eastAsia="Times New Roman" w:hAnsiTheme="minorHAnsi" w:cs="Times New Roman"/>
          <w:color w:val="0070C0"/>
          <w:sz w:val="24"/>
          <w:szCs w:val="24"/>
          <w:lang w:eastAsia="en-AU"/>
        </w:rPr>
        <w:t>Importance</w:t>
      </w:r>
    </w:p>
    <w:p w:rsidR="00063AD8" w:rsidRPr="008041C5" w:rsidRDefault="00063AD8" w:rsidP="00E702AC">
      <w:pPr>
        <w:autoSpaceDE w:val="0"/>
        <w:autoSpaceDN w:val="0"/>
        <w:adjustRightInd w:val="0"/>
      </w:pPr>
      <w:r w:rsidRPr="008041C5">
        <w:t xml:space="preserve">Periodic review and audit </w:t>
      </w:r>
      <w:r>
        <w:t xml:space="preserve">of integrated monitoring </w:t>
      </w:r>
      <w:r w:rsidRPr="008041C5">
        <w:t>is</w:t>
      </w:r>
      <w:r>
        <w:t xml:space="preserve"> an essential function to check if </w:t>
      </w:r>
      <w:r w:rsidR="002D11E8">
        <w:t xml:space="preserve">the monitoring is </w:t>
      </w:r>
      <w:r>
        <w:t>operating as intended and meeting the needs of management</w:t>
      </w:r>
      <w:r w:rsidRPr="008041C5">
        <w:t xml:space="preserve">. </w:t>
      </w:r>
      <w:r>
        <w:t>Periodic reviews of integrated monitoring provide a</w:t>
      </w:r>
      <w:r w:rsidRPr="008041C5">
        <w:t xml:space="preserve"> </w:t>
      </w:r>
      <w:r>
        <w:t xml:space="preserve">formal mechanism for recommending </w:t>
      </w:r>
      <w:r w:rsidRPr="008041C5">
        <w:t xml:space="preserve">changes and </w:t>
      </w:r>
      <w:r>
        <w:t>revisions to the</w:t>
      </w:r>
      <w:r w:rsidRPr="008041C5">
        <w:t xml:space="preserve"> program.</w:t>
      </w:r>
      <w:r>
        <w:t xml:space="preserve"> Periodic r</w:t>
      </w:r>
      <w:r w:rsidRPr="008041C5">
        <w:t>e</w:t>
      </w:r>
      <w:r>
        <w:t>views are essential for program effectiveness and efficiency and</w:t>
      </w:r>
      <w:r w:rsidRPr="008041C5">
        <w:t xml:space="preserve"> </w:t>
      </w:r>
      <w:r w:rsidR="00E72FAE">
        <w:t xml:space="preserve">for </w:t>
      </w:r>
      <w:r w:rsidRPr="008041C5">
        <w:t>quality assuranc</w:t>
      </w:r>
      <w:r>
        <w:t>e</w:t>
      </w:r>
      <w:r w:rsidRPr="008041C5">
        <w:t>.</w:t>
      </w:r>
    </w:p>
    <w:p w:rsidR="00063AD8" w:rsidRPr="00CF7C0F" w:rsidRDefault="00063AD8" w:rsidP="00063AD8">
      <w:pPr>
        <w:spacing w:after="120" w:line="240" w:lineRule="auto"/>
        <w:rPr>
          <w:rFonts w:asciiTheme="minorHAnsi" w:eastAsia="Times New Roman" w:hAnsiTheme="minorHAnsi" w:cs="Times New Roman"/>
          <w:color w:val="0070C0"/>
          <w:sz w:val="24"/>
          <w:szCs w:val="24"/>
          <w:lang w:eastAsia="en-AU"/>
        </w:rPr>
      </w:pPr>
      <w:r w:rsidRPr="009959BB">
        <w:rPr>
          <w:rFonts w:asciiTheme="minorHAnsi" w:eastAsia="Times New Roman" w:hAnsiTheme="minorHAnsi" w:cs="Times New Roman"/>
          <w:color w:val="0070C0"/>
          <w:sz w:val="24"/>
          <w:szCs w:val="24"/>
          <w:lang w:eastAsia="en-AU"/>
        </w:rPr>
        <w:t>Considerations</w:t>
      </w:r>
    </w:p>
    <w:p w:rsidR="00063AD8" w:rsidRDefault="00063AD8" w:rsidP="00063AD8">
      <w:pPr>
        <w:autoSpaceDE w:val="0"/>
        <w:autoSpaceDN w:val="0"/>
        <w:adjustRightInd w:val="0"/>
        <w:spacing w:after="120"/>
        <w:rPr>
          <w:rFonts w:ascii="NPSRawlinsonOT-Medium" w:hAnsi="NPSRawlinsonOT-Medium" w:cs="NPSRawlinsonOT-Medium"/>
          <w:color w:val="000000"/>
          <w:sz w:val="20"/>
          <w:szCs w:val="20"/>
          <w:lang w:eastAsia="en-AU"/>
        </w:rPr>
      </w:pPr>
      <w:r>
        <w:rPr>
          <w:rFonts w:asciiTheme="minorHAnsi" w:hAnsiTheme="minorHAnsi" w:cs="Courier New"/>
        </w:rPr>
        <w:t xml:space="preserve">Integrated monitoring is likely to represent a substantial investment from governments, industry and the community and therefore should be </w:t>
      </w:r>
      <w:r w:rsidR="001A3A07">
        <w:rPr>
          <w:rFonts w:asciiTheme="minorHAnsi" w:hAnsiTheme="minorHAnsi" w:cs="Courier New"/>
        </w:rPr>
        <w:t>reviewed</w:t>
      </w:r>
      <w:r>
        <w:rPr>
          <w:rFonts w:asciiTheme="minorHAnsi" w:hAnsiTheme="minorHAnsi" w:cs="Courier New"/>
        </w:rPr>
        <w:t xml:space="preserve"> </w:t>
      </w:r>
      <w:r w:rsidR="001A3A07">
        <w:rPr>
          <w:rFonts w:asciiTheme="minorHAnsi" w:hAnsiTheme="minorHAnsi" w:cs="Courier New"/>
        </w:rPr>
        <w:t xml:space="preserve">and audited </w:t>
      </w:r>
      <w:r>
        <w:rPr>
          <w:rFonts w:asciiTheme="minorHAnsi" w:hAnsiTheme="minorHAnsi" w:cs="Courier New"/>
        </w:rPr>
        <w:t>periodic</w:t>
      </w:r>
      <w:r w:rsidR="001A3A07">
        <w:rPr>
          <w:rFonts w:asciiTheme="minorHAnsi" w:hAnsiTheme="minorHAnsi" w:cs="Courier New"/>
        </w:rPr>
        <w:t>ally</w:t>
      </w:r>
      <w:r>
        <w:rPr>
          <w:rFonts w:asciiTheme="minorHAnsi" w:hAnsiTheme="minorHAnsi" w:cs="Courier New"/>
        </w:rPr>
        <w:t xml:space="preserve">. Reviews provide the opportunity to </w:t>
      </w:r>
      <w:r w:rsidR="001A3A07">
        <w:rPr>
          <w:rFonts w:asciiTheme="minorHAnsi" w:hAnsiTheme="minorHAnsi" w:cs="Courier New"/>
        </w:rPr>
        <w:t xml:space="preserve">formally consider how </w:t>
      </w:r>
      <w:r>
        <w:rPr>
          <w:rFonts w:asciiTheme="minorHAnsi" w:hAnsiTheme="minorHAnsi" w:cs="Courier New"/>
        </w:rPr>
        <w:t xml:space="preserve">the integrated program is progressing against the program purpose and objectives (see </w:t>
      </w:r>
      <w:r w:rsidR="0090107F">
        <w:rPr>
          <w:rFonts w:asciiTheme="minorHAnsi" w:hAnsiTheme="minorHAnsi" w:cs="Courier New"/>
        </w:rPr>
        <w:t>S</w:t>
      </w:r>
      <w:r>
        <w:rPr>
          <w:rFonts w:asciiTheme="minorHAnsi" w:hAnsiTheme="minorHAnsi" w:cs="Courier New"/>
        </w:rPr>
        <w:t>ection 2.3.1) and decision</w:t>
      </w:r>
      <w:r w:rsidR="001A3A07">
        <w:rPr>
          <w:rFonts w:asciiTheme="minorHAnsi" w:hAnsiTheme="minorHAnsi" w:cs="Courier New"/>
        </w:rPr>
        <w:t>-</w:t>
      </w:r>
      <w:r>
        <w:rPr>
          <w:rFonts w:asciiTheme="minorHAnsi" w:hAnsiTheme="minorHAnsi" w:cs="Courier New"/>
        </w:rPr>
        <w:t xml:space="preserve">making principles (see </w:t>
      </w:r>
      <w:r w:rsidR="0090107F">
        <w:rPr>
          <w:rFonts w:asciiTheme="minorHAnsi" w:hAnsiTheme="minorHAnsi" w:cs="Courier New"/>
        </w:rPr>
        <w:t>S</w:t>
      </w:r>
      <w:r>
        <w:rPr>
          <w:rFonts w:asciiTheme="minorHAnsi" w:hAnsiTheme="minorHAnsi" w:cs="Courier New"/>
        </w:rPr>
        <w:t>ection 2.1.2) (Patterson et al</w:t>
      </w:r>
      <w:r w:rsidR="001A3A07">
        <w:rPr>
          <w:rFonts w:asciiTheme="minorHAnsi" w:hAnsiTheme="minorHAnsi" w:cs="Courier New"/>
        </w:rPr>
        <w:t>.</w:t>
      </w:r>
      <w:r>
        <w:rPr>
          <w:rFonts w:asciiTheme="minorHAnsi" w:hAnsiTheme="minorHAnsi" w:cs="Courier New"/>
        </w:rPr>
        <w:t xml:space="preserve"> 2008). Reviews</w:t>
      </w:r>
      <w:r w:rsidRPr="00735EC9">
        <w:rPr>
          <w:rFonts w:asciiTheme="minorHAnsi" w:hAnsiTheme="minorHAnsi" w:cs="Courier New"/>
        </w:rPr>
        <w:t xml:space="preserve"> also</w:t>
      </w:r>
      <w:r>
        <w:rPr>
          <w:rFonts w:asciiTheme="minorHAnsi" w:hAnsiTheme="minorHAnsi" w:cs="Courier New"/>
        </w:rPr>
        <w:t xml:space="preserve"> provide an opportunity to consider new opportunities such as increases in monitoring budget and advances in technology or new issues such as reduction in monitoring budget, significant change to ecosystem understanding for areas monitored or new monitoring priorities. Periodic reviews of integrated monitoring may be comprehensive and cover a broad spectrum of considerations including</w:t>
      </w:r>
      <w:r w:rsidR="001A3A07">
        <w:rPr>
          <w:rFonts w:asciiTheme="minorHAnsi" w:hAnsiTheme="minorHAnsi" w:cs="Courier New"/>
        </w:rPr>
        <w:t>:</w:t>
      </w:r>
    </w:p>
    <w:p w:rsidR="00063AD8" w:rsidRPr="00D35DE2" w:rsidRDefault="001A3A07" w:rsidP="00C2097A">
      <w:pPr>
        <w:pStyle w:val="ListParagraph"/>
        <w:numPr>
          <w:ilvl w:val="0"/>
          <w:numId w:val="23"/>
        </w:numPr>
        <w:autoSpaceDE w:val="0"/>
        <w:autoSpaceDN w:val="0"/>
        <w:adjustRightInd w:val="0"/>
        <w:spacing w:after="120"/>
        <w:rPr>
          <w:rFonts w:asciiTheme="minorHAnsi" w:hAnsiTheme="minorHAnsi" w:cs="NPSRawlinsonOT-Medium"/>
          <w:color w:val="000000"/>
          <w:lang w:eastAsia="en-AU"/>
        </w:rPr>
      </w:pPr>
      <w:r>
        <w:rPr>
          <w:rFonts w:asciiTheme="minorHAnsi" w:hAnsiTheme="minorHAnsi" w:cs="NPSRawlinsonOT-Medium"/>
          <w:color w:val="000000"/>
          <w:lang w:eastAsia="en-AU"/>
        </w:rPr>
        <w:t>p</w:t>
      </w:r>
      <w:r w:rsidR="00063AD8" w:rsidRPr="00D35DE2">
        <w:rPr>
          <w:rFonts w:asciiTheme="minorHAnsi" w:hAnsiTheme="minorHAnsi" w:cs="NPSRawlinsonOT-Medium"/>
          <w:color w:val="000000"/>
          <w:lang w:eastAsia="en-AU"/>
        </w:rPr>
        <w:t xml:space="preserve">urpose of the </w:t>
      </w:r>
      <w:r w:rsidR="00703AA0">
        <w:rPr>
          <w:rFonts w:asciiTheme="minorHAnsi" w:hAnsiTheme="minorHAnsi" w:cs="NPSRawlinsonOT-Medium"/>
          <w:color w:val="000000"/>
          <w:lang w:eastAsia="en-AU"/>
        </w:rPr>
        <w:t>IMP</w:t>
      </w:r>
      <w:r w:rsidR="00063AD8" w:rsidRPr="00D35DE2">
        <w:rPr>
          <w:rFonts w:asciiTheme="minorHAnsi" w:hAnsiTheme="minorHAnsi" w:cs="NPSRawlinsonOT-Medium"/>
          <w:color w:val="000000"/>
          <w:lang w:eastAsia="en-AU"/>
        </w:rPr>
        <w:t xml:space="preserve"> and monitoring objectives and priorities</w:t>
      </w:r>
    </w:p>
    <w:p w:rsidR="00063AD8" w:rsidRPr="00D35DE2" w:rsidRDefault="001A3A07" w:rsidP="00C2097A">
      <w:pPr>
        <w:pStyle w:val="ListParagraph"/>
        <w:numPr>
          <w:ilvl w:val="0"/>
          <w:numId w:val="23"/>
        </w:numPr>
        <w:autoSpaceDE w:val="0"/>
        <w:autoSpaceDN w:val="0"/>
        <w:adjustRightInd w:val="0"/>
        <w:spacing w:after="120"/>
        <w:rPr>
          <w:rFonts w:asciiTheme="minorHAnsi" w:hAnsiTheme="minorHAnsi" w:cs="NPSRawlinsonOT-Medium"/>
          <w:color w:val="000000"/>
          <w:lang w:eastAsia="en-AU"/>
        </w:rPr>
      </w:pPr>
      <w:r>
        <w:rPr>
          <w:rFonts w:asciiTheme="minorHAnsi" w:hAnsiTheme="minorHAnsi" w:cs="NPSRawlinsonOT-Medium"/>
          <w:color w:val="000000"/>
          <w:lang w:eastAsia="en-AU"/>
        </w:rPr>
        <w:t>c</w:t>
      </w:r>
      <w:r w:rsidR="00063AD8" w:rsidRPr="00D35DE2">
        <w:rPr>
          <w:rFonts w:asciiTheme="minorHAnsi" w:hAnsiTheme="minorHAnsi" w:cs="NPSRawlinsonOT-Medium"/>
          <w:color w:val="000000"/>
          <w:lang w:eastAsia="en-AU"/>
        </w:rPr>
        <w:t xml:space="preserve">hanges in understanding about the systems being monitored or the </w:t>
      </w:r>
      <w:r>
        <w:rPr>
          <w:rFonts w:asciiTheme="minorHAnsi" w:hAnsiTheme="minorHAnsi" w:cs="NPSRawlinsonOT-Medium"/>
          <w:color w:val="000000"/>
          <w:lang w:eastAsia="en-AU"/>
        </w:rPr>
        <w:t>e</w:t>
      </w:r>
      <w:r w:rsidR="00063AD8" w:rsidRPr="00D35DE2">
        <w:rPr>
          <w:rFonts w:asciiTheme="minorHAnsi" w:hAnsiTheme="minorHAnsi" w:cs="NPSRawlinsonOT-Medium"/>
          <w:color w:val="000000"/>
          <w:lang w:eastAsia="en-AU"/>
        </w:rPr>
        <w:t>ffects of pressures acting on the systems</w:t>
      </w:r>
    </w:p>
    <w:p w:rsidR="00063AD8" w:rsidRPr="00D35DE2" w:rsidRDefault="001A3A07" w:rsidP="00C2097A">
      <w:pPr>
        <w:pStyle w:val="ListParagraph"/>
        <w:numPr>
          <w:ilvl w:val="0"/>
          <w:numId w:val="23"/>
        </w:numPr>
        <w:autoSpaceDE w:val="0"/>
        <w:autoSpaceDN w:val="0"/>
        <w:adjustRightInd w:val="0"/>
        <w:spacing w:after="120"/>
        <w:rPr>
          <w:rFonts w:asciiTheme="minorHAnsi" w:hAnsiTheme="minorHAnsi" w:cs="NPSRawlinsonOT-Medium"/>
          <w:color w:val="000000"/>
          <w:lang w:eastAsia="en-AU"/>
        </w:rPr>
      </w:pPr>
      <w:r>
        <w:rPr>
          <w:rFonts w:asciiTheme="minorHAnsi" w:hAnsiTheme="minorHAnsi" w:cs="NPSRawlinsonOT-Medium"/>
          <w:color w:val="000000"/>
          <w:lang w:eastAsia="en-AU"/>
        </w:rPr>
        <w:t>e</w:t>
      </w:r>
      <w:r w:rsidR="00063AD8" w:rsidRPr="00D35DE2">
        <w:rPr>
          <w:rFonts w:asciiTheme="minorHAnsi" w:hAnsiTheme="minorHAnsi" w:cs="NPSRawlinsonOT-Medium"/>
          <w:color w:val="000000"/>
          <w:lang w:eastAsia="en-AU"/>
        </w:rPr>
        <w:t>fficiency/adequacy of overall sampling design for integrated monitoring</w:t>
      </w:r>
    </w:p>
    <w:p w:rsidR="00063AD8" w:rsidRPr="00D35DE2" w:rsidRDefault="001A3A07" w:rsidP="00C2097A">
      <w:pPr>
        <w:pStyle w:val="ListParagraph"/>
        <w:numPr>
          <w:ilvl w:val="0"/>
          <w:numId w:val="23"/>
        </w:numPr>
        <w:autoSpaceDE w:val="0"/>
        <w:autoSpaceDN w:val="0"/>
        <w:adjustRightInd w:val="0"/>
        <w:spacing w:after="120"/>
        <w:rPr>
          <w:rFonts w:asciiTheme="minorHAnsi" w:hAnsiTheme="minorHAnsi" w:cs="NPSRawlinsonOT-Medium"/>
          <w:color w:val="000000"/>
          <w:lang w:eastAsia="en-AU"/>
        </w:rPr>
      </w:pPr>
      <w:r>
        <w:rPr>
          <w:rFonts w:asciiTheme="minorHAnsi" w:hAnsiTheme="minorHAnsi" w:cs="NPSRawlinsonOT-Medium"/>
          <w:color w:val="000000"/>
          <w:lang w:eastAsia="en-AU"/>
        </w:rPr>
        <w:t>g</w:t>
      </w:r>
      <w:r w:rsidR="00063AD8" w:rsidRPr="00D35DE2">
        <w:rPr>
          <w:rFonts w:asciiTheme="minorHAnsi" w:hAnsiTheme="minorHAnsi" w:cs="NPSRawlinsonOT-Medium"/>
          <w:color w:val="000000"/>
          <w:lang w:eastAsia="en-AU"/>
        </w:rPr>
        <w:t xml:space="preserve">overnance </w:t>
      </w:r>
      <w:r>
        <w:rPr>
          <w:rFonts w:asciiTheme="minorHAnsi" w:hAnsiTheme="minorHAnsi" w:cs="NPSRawlinsonOT-Medium"/>
          <w:color w:val="000000"/>
          <w:lang w:eastAsia="en-AU"/>
        </w:rPr>
        <w:t xml:space="preserve">arrangements </w:t>
      </w:r>
      <w:r w:rsidR="00063AD8" w:rsidRPr="00D35DE2">
        <w:rPr>
          <w:rFonts w:asciiTheme="minorHAnsi" w:hAnsiTheme="minorHAnsi" w:cs="NPSRawlinsonOT-Medium"/>
          <w:color w:val="000000"/>
          <w:lang w:eastAsia="en-AU"/>
        </w:rPr>
        <w:t>(e.g. effectiveness and consistency with agreed principles)</w:t>
      </w:r>
    </w:p>
    <w:p w:rsidR="00063AD8" w:rsidRPr="00D35DE2" w:rsidRDefault="001A3A07" w:rsidP="00C2097A">
      <w:pPr>
        <w:pStyle w:val="ListParagraph"/>
        <w:numPr>
          <w:ilvl w:val="0"/>
          <w:numId w:val="23"/>
        </w:numPr>
        <w:autoSpaceDE w:val="0"/>
        <w:autoSpaceDN w:val="0"/>
        <w:adjustRightInd w:val="0"/>
        <w:spacing w:after="120"/>
        <w:rPr>
          <w:rFonts w:asciiTheme="minorHAnsi" w:hAnsiTheme="minorHAnsi" w:cs="NPSRawlinsonOT-Medium"/>
          <w:color w:val="000000"/>
          <w:lang w:eastAsia="en-AU"/>
        </w:rPr>
      </w:pPr>
      <w:r>
        <w:rPr>
          <w:rFonts w:asciiTheme="minorHAnsi" w:hAnsiTheme="minorHAnsi" w:cs="NPSRawlinsonOT-Medium"/>
          <w:color w:val="000000"/>
          <w:lang w:eastAsia="en-AU"/>
        </w:rPr>
        <w:t>a</w:t>
      </w:r>
      <w:r w:rsidR="00063AD8" w:rsidRPr="00D35DE2">
        <w:rPr>
          <w:rFonts w:asciiTheme="minorHAnsi" w:hAnsiTheme="minorHAnsi" w:cs="NPSRawlinsonOT-Medium"/>
          <w:color w:val="000000"/>
          <w:lang w:eastAsia="en-AU"/>
        </w:rPr>
        <w:t>ccountability (e.g. delivery of outputs and efficient use of resources)</w:t>
      </w:r>
    </w:p>
    <w:p w:rsidR="00063AD8" w:rsidRPr="00D35DE2" w:rsidRDefault="001A3A07" w:rsidP="00C2097A">
      <w:pPr>
        <w:pStyle w:val="ListParagraph"/>
        <w:numPr>
          <w:ilvl w:val="0"/>
          <w:numId w:val="23"/>
        </w:numPr>
        <w:autoSpaceDE w:val="0"/>
        <w:autoSpaceDN w:val="0"/>
        <w:adjustRightInd w:val="0"/>
        <w:spacing w:after="120"/>
        <w:rPr>
          <w:rFonts w:asciiTheme="minorHAnsi" w:hAnsiTheme="minorHAnsi" w:cs="NPSRawlinsonOT-Medium"/>
          <w:color w:val="000000"/>
          <w:lang w:eastAsia="en-AU"/>
        </w:rPr>
      </w:pPr>
      <w:r>
        <w:rPr>
          <w:rFonts w:asciiTheme="minorHAnsi" w:hAnsiTheme="minorHAnsi" w:cs="NPSRawlinsonOT-Medium"/>
          <w:color w:val="000000"/>
          <w:lang w:eastAsia="en-AU"/>
        </w:rPr>
        <w:t>s</w:t>
      </w:r>
      <w:r w:rsidR="00063AD8" w:rsidRPr="00D35DE2">
        <w:rPr>
          <w:rFonts w:asciiTheme="minorHAnsi" w:hAnsiTheme="minorHAnsi" w:cs="NPSRawlinsonOT-Medium"/>
          <w:color w:val="000000"/>
          <w:lang w:eastAsia="en-AU"/>
        </w:rPr>
        <w:t>cientific rigo</w:t>
      </w:r>
      <w:r>
        <w:rPr>
          <w:rFonts w:asciiTheme="minorHAnsi" w:hAnsiTheme="minorHAnsi" w:cs="NPSRawlinsonOT-Medium"/>
          <w:color w:val="000000"/>
          <w:lang w:eastAsia="en-AU"/>
        </w:rPr>
        <w:t>u</w:t>
      </w:r>
      <w:r w:rsidR="00063AD8" w:rsidRPr="00D35DE2">
        <w:rPr>
          <w:rFonts w:asciiTheme="minorHAnsi" w:hAnsiTheme="minorHAnsi" w:cs="NPSRawlinsonOT-Medium"/>
          <w:color w:val="000000"/>
          <w:lang w:eastAsia="en-AU"/>
        </w:rPr>
        <w:t>r of data collection and integrated data analyses</w:t>
      </w:r>
    </w:p>
    <w:p w:rsidR="00063AD8" w:rsidRPr="00D35DE2" w:rsidRDefault="001A3A07" w:rsidP="00C2097A">
      <w:pPr>
        <w:pStyle w:val="ListParagraph"/>
        <w:numPr>
          <w:ilvl w:val="0"/>
          <w:numId w:val="23"/>
        </w:numPr>
        <w:autoSpaceDE w:val="0"/>
        <w:autoSpaceDN w:val="0"/>
        <w:adjustRightInd w:val="0"/>
        <w:spacing w:after="120"/>
        <w:rPr>
          <w:rFonts w:asciiTheme="minorHAnsi" w:hAnsiTheme="minorHAnsi" w:cs="NPSRawlinsonOT-Medium"/>
          <w:color w:val="000000"/>
          <w:lang w:eastAsia="en-AU"/>
        </w:rPr>
      </w:pPr>
      <w:r>
        <w:rPr>
          <w:rFonts w:asciiTheme="minorHAnsi" w:hAnsiTheme="minorHAnsi" w:cs="NPSRawlinsonOT-Medium"/>
          <w:color w:val="000000"/>
          <w:lang w:eastAsia="en-AU"/>
        </w:rPr>
        <w:t>e</w:t>
      </w:r>
      <w:r w:rsidR="00063AD8" w:rsidRPr="00D35DE2">
        <w:rPr>
          <w:rFonts w:asciiTheme="minorHAnsi" w:hAnsiTheme="minorHAnsi" w:cs="NPSRawlinsonOT-Medium"/>
          <w:color w:val="000000"/>
          <w:lang w:eastAsia="en-AU"/>
        </w:rPr>
        <w:t>ffectiveness/adequacy of data management and monitoring protocols</w:t>
      </w:r>
      <w:r w:rsidR="00134474">
        <w:rPr>
          <w:rFonts w:asciiTheme="minorHAnsi" w:hAnsiTheme="minorHAnsi" w:cs="NPSRawlinsonOT-Medium"/>
          <w:color w:val="000000"/>
          <w:lang w:eastAsia="en-AU"/>
        </w:rPr>
        <w:t xml:space="preserve"> including cost-effectiveness</w:t>
      </w:r>
    </w:p>
    <w:p w:rsidR="00063AD8" w:rsidRPr="00D35DE2" w:rsidRDefault="001A3A07" w:rsidP="00C2097A">
      <w:pPr>
        <w:pStyle w:val="ListParagraph"/>
        <w:numPr>
          <w:ilvl w:val="0"/>
          <w:numId w:val="23"/>
        </w:numPr>
        <w:autoSpaceDE w:val="0"/>
        <w:autoSpaceDN w:val="0"/>
        <w:adjustRightInd w:val="0"/>
        <w:ind w:left="714" w:hanging="357"/>
        <w:rPr>
          <w:rFonts w:asciiTheme="minorHAnsi" w:hAnsiTheme="minorHAnsi" w:cs="NPSRawlinsonOT-Medium"/>
          <w:color w:val="000000"/>
          <w:lang w:eastAsia="en-AU"/>
        </w:rPr>
      </w:pPr>
      <w:proofErr w:type="gramStart"/>
      <w:r>
        <w:rPr>
          <w:rFonts w:asciiTheme="minorHAnsi" w:hAnsiTheme="minorHAnsi" w:cs="NPSRawlinsonOT-Medium"/>
          <w:color w:val="000000"/>
          <w:lang w:eastAsia="en-AU"/>
        </w:rPr>
        <w:t>c</w:t>
      </w:r>
      <w:r w:rsidR="00063AD8" w:rsidRPr="00D35DE2">
        <w:rPr>
          <w:rFonts w:asciiTheme="minorHAnsi" w:hAnsiTheme="minorHAnsi" w:cs="NPSRawlinsonOT-Medium"/>
          <w:color w:val="000000"/>
          <w:lang w:eastAsia="en-AU"/>
        </w:rPr>
        <w:t>ooperation</w:t>
      </w:r>
      <w:proofErr w:type="gramEnd"/>
      <w:r w:rsidR="00063AD8" w:rsidRPr="00D35DE2">
        <w:rPr>
          <w:rFonts w:asciiTheme="minorHAnsi" w:hAnsiTheme="minorHAnsi" w:cs="NPSRawlinsonOT-Medium"/>
          <w:color w:val="000000"/>
          <w:lang w:eastAsia="en-AU"/>
        </w:rPr>
        <w:t xml:space="preserve"> and partnerships supporting integrated monitoring (e.g. existence of common goals, degree of collaboration, resource sharing and efficiencies/duplications)</w:t>
      </w:r>
      <w:r>
        <w:rPr>
          <w:rFonts w:asciiTheme="minorHAnsi" w:hAnsiTheme="minorHAnsi" w:cs="NPSRawlinsonOT-Medium"/>
          <w:color w:val="000000"/>
          <w:lang w:eastAsia="en-AU"/>
        </w:rPr>
        <w:t>.</w:t>
      </w:r>
    </w:p>
    <w:p w:rsidR="00063AD8" w:rsidRPr="00D35DE2" w:rsidRDefault="00063AD8" w:rsidP="00E702AC">
      <w:pPr>
        <w:autoSpaceDE w:val="0"/>
        <w:autoSpaceDN w:val="0"/>
        <w:adjustRightInd w:val="0"/>
        <w:rPr>
          <w:rFonts w:asciiTheme="minorHAnsi" w:hAnsiTheme="minorHAnsi" w:cs="Courier New"/>
        </w:rPr>
      </w:pPr>
      <w:r w:rsidRPr="00D35DE2">
        <w:rPr>
          <w:rFonts w:asciiTheme="minorHAnsi" w:hAnsiTheme="minorHAnsi" w:cs="Courier New"/>
        </w:rPr>
        <w:t xml:space="preserve">On occasions more specific technical reviews or audits that focus on specific monitoring functions, such as monitoring protocols </w:t>
      </w:r>
      <w:r w:rsidRPr="00D35DE2">
        <w:rPr>
          <w:rFonts w:asciiTheme="minorHAnsi" w:hAnsiTheme="minorHAnsi" w:cs="NPSRawlinsonOT-Medium"/>
          <w:lang w:eastAsia="en-AU"/>
        </w:rPr>
        <w:t>data management, data analysis and reporting</w:t>
      </w:r>
      <w:r w:rsidR="001A3A07">
        <w:rPr>
          <w:rFonts w:asciiTheme="minorHAnsi" w:hAnsiTheme="minorHAnsi" w:cs="NPSRawlinsonOT-Medium"/>
          <w:lang w:eastAsia="en-AU"/>
        </w:rPr>
        <w:t xml:space="preserve"> may be needed</w:t>
      </w:r>
      <w:r w:rsidRPr="00D35DE2">
        <w:rPr>
          <w:rFonts w:asciiTheme="minorHAnsi" w:hAnsiTheme="minorHAnsi" w:cs="NPSRawlinsonOT-Medium"/>
          <w:lang w:eastAsia="en-AU"/>
        </w:rPr>
        <w:t xml:space="preserve">. For example, periodic reviews of data management arrangements or data collection protocols may be required to take account of advances in technology, while audits may be required to </w:t>
      </w:r>
      <w:r w:rsidR="001A3A07">
        <w:rPr>
          <w:rFonts w:asciiTheme="minorHAnsi" w:hAnsiTheme="minorHAnsi" w:cs="NPSRawlinsonOT-Medium"/>
          <w:lang w:eastAsia="en-AU"/>
        </w:rPr>
        <w:t>assess</w:t>
      </w:r>
      <w:r w:rsidRPr="00D35DE2">
        <w:rPr>
          <w:rFonts w:asciiTheme="minorHAnsi" w:hAnsiTheme="minorHAnsi" w:cs="NPSRawlinsonOT-Medium"/>
          <w:lang w:eastAsia="en-AU"/>
        </w:rPr>
        <w:t xml:space="preserve"> conformance with </w:t>
      </w:r>
      <w:r w:rsidR="00C52AFA">
        <w:rPr>
          <w:rFonts w:asciiTheme="minorHAnsi" w:hAnsiTheme="minorHAnsi" w:cs="NPSRawlinsonOT-Medium"/>
          <w:lang w:eastAsia="en-AU"/>
        </w:rPr>
        <w:t>SOPs</w:t>
      </w:r>
      <w:r w:rsidRPr="00D35DE2">
        <w:rPr>
          <w:rFonts w:asciiTheme="minorHAnsi" w:hAnsiTheme="minorHAnsi" w:cs="NPSRawlinsonOT-Medium"/>
          <w:lang w:eastAsia="en-AU"/>
        </w:rPr>
        <w:t xml:space="preserve"> or monitoring protocols.</w:t>
      </w:r>
    </w:p>
    <w:p w:rsidR="00063AD8" w:rsidRDefault="00063AD8" w:rsidP="00E702AC">
      <w:pPr>
        <w:autoSpaceDE w:val="0"/>
        <w:autoSpaceDN w:val="0"/>
        <w:adjustRightInd w:val="0"/>
        <w:rPr>
          <w:rFonts w:asciiTheme="minorHAnsi" w:hAnsiTheme="minorHAnsi" w:cs="Courier New"/>
        </w:rPr>
      </w:pPr>
      <w:r>
        <w:rPr>
          <w:rFonts w:asciiTheme="minorHAnsi" w:hAnsiTheme="minorHAnsi" w:cs="Courier New"/>
        </w:rPr>
        <w:t>Appointed g</w:t>
      </w:r>
      <w:r w:rsidRPr="009843AA">
        <w:rPr>
          <w:rFonts w:asciiTheme="minorHAnsi" w:hAnsiTheme="minorHAnsi" w:cs="Courier New"/>
        </w:rPr>
        <w:t>overnance committees (e.g. oversight and coordination group, expert group and operational group) are instrumental in providing the leadership and direction for the focus, timing and sequence of reviews and audits</w:t>
      </w:r>
      <w:r>
        <w:rPr>
          <w:rFonts w:asciiTheme="minorHAnsi" w:hAnsiTheme="minorHAnsi" w:cs="Courier New"/>
        </w:rPr>
        <w:t xml:space="preserve"> for integrated monitoring</w:t>
      </w:r>
      <w:r w:rsidRPr="009843AA">
        <w:rPr>
          <w:rFonts w:asciiTheme="minorHAnsi" w:hAnsiTheme="minorHAnsi" w:cs="Courier New"/>
        </w:rPr>
        <w:t xml:space="preserve">. The USNPS typically </w:t>
      </w:r>
      <w:r>
        <w:rPr>
          <w:rFonts w:asciiTheme="minorHAnsi" w:hAnsiTheme="minorHAnsi" w:cs="Courier New"/>
        </w:rPr>
        <w:t xml:space="preserve">conduct a start-up review three years after an integrated </w:t>
      </w:r>
      <w:r w:rsidRPr="009843AA">
        <w:rPr>
          <w:rFonts w:asciiTheme="minorHAnsi" w:hAnsiTheme="minorHAnsi" w:cs="Courier New"/>
        </w:rPr>
        <w:t>monitoring plan has be</w:t>
      </w:r>
      <w:r>
        <w:rPr>
          <w:rFonts w:asciiTheme="minorHAnsi" w:hAnsiTheme="minorHAnsi" w:cs="Courier New"/>
        </w:rPr>
        <w:t>en approved and implemented</w:t>
      </w:r>
      <w:r w:rsidR="0037013E">
        <w:rPr>
          <w:rFonts w:asciiTheme="minorHAnsi" w:hAnsiTheme="minorHAnsi" w:cs="Courier New"/>
        </w:rPr>
        <w:t>;</w:t>
      </w:r>
      <w:r w:rsidRPr="009843AA">
        <w:rPr>
          <w:rFonts w:asciiTheme="minorHAnsi" w:hAnsiTheme="minorHAnsi" w:cs="Courier New"/>
        </w:rPr>
        <w:t xml:space="preserve"> thereafter program reviews are conducted every 5 years (Patterson et al</w:t>
      </w:r>
      <w:r w:rsidR="0037013E">
        <w:rPr>
          <w:rFonts w:asciiTheme="minorHAnsi" w:hAnsiTheme="minorHAnsi" w:cs="Courier New"/>
        </w:rPr>
        <w:t>.</w:t>
      </w:r>
      <w:r w:rsidRPr="009843AA">
        <w:rPr>
          <w:rFonts w:asciiTheme="minorHAnsi" w:hAnsiTheme="minorHAnsi" w:cs="Courier New"/>
        </w:rPr>
        <w:t xml:space="preserve"> 2008).</w:t>
      </w:r>
    </w:p>
    <w:p w:rsidR="00063AD8" w:rsidRPr="007A70BA" w:rsidRDefault="0037013E" w:rsidP="00E702AC">
      <w:r>
        <w:t>I</w:t>
      </w:r>
      <w:r w:rsidR="00063AD8" w:rsidRPr="007A70BA">
        <w:t>t is important to identify</w:t>
      </w:r>
      <w:r w:rsidR="00063AD8">
        <w:t xml:space="preserve"> the purpose</w:t>
      </w:r>
      <w:r>
        <w:t>,</w:t>
      </w:r>
      <w:r w:rsidR="00063AD8">
        <w:t xml:space="preserve"> scope</w:t>
      </w:r>
      <w:r>
        <w:t xml:space="preserve"> and preferred model</w:t>
      </w:r>
      <w:r w:rsidR="00063AD8">
        <w:t xml:space="preserve"> of reviewing and auditing </w:t>
      </w:r>
      <w:r>
        <w:t>in the IMF</w:t>
      </w:r>
      <w:r w:rsidR="00063AD8">
        <w:t>. The role of governance committee(s) and principles to guide decision</w:t>
      </w:r>
      <w:r>
        <w:t>-</w:t>
      </w:r>
      <w:r w:rsidR="00063AD8">
        <w:t xml:space="preserve">making about integrated monitoring (see </w:t>
      </w:r>
      <w:r w:rsidR="0090107F">
        <w:t>S</w:t>
      </w:r>
      <w:r w:rsidR="00063AD8">
        <w:t>ection 2.2.2)</w:t>
      </w:r>
      <w:r>
        <w:t xml:space="preserve"> should be specified</w:t>
      </w:r>
      <w:r w:rsidR="00063AD8">
        <w:t xml:space="preserve">. The relationship with audits and reviews for existing monitoring plans should also be explained. For example, it is likely that reviews and audits of selected programs (see </w:t>
      </w:r>
      <w:r w:rsidR="0090107F">
        <w:t>S</w:t>
      </w:r>
      <w:r w:rsidR="00063AD8">
        <w:t>ection 2.3.4b) could inform, and be informed by, the reviews and audits of integrated monitoring.</w:t>
      </w:r>
    </w:p>
    <w:p w:rsidR="00063AD8" w:rsidRPr="009959BB" w:rsidRDefault="00063AD8" w:rsidP="00063AD8">
      <w:pPr>
        <w:spacing w:after="120" w:line="240" w:lineRule="auto"/>
        <w:rPr>
          <w:rFonts w:asciiTheme="minorHAnsi" w:eastAsia="Times New Roman" w:hAnsiTheme="minorHAnsi" w:cs="Times New Roman"/>
          <w:color w:val="0070C0"/>
          <w:sz w:val="24"/>
          <w:szCs w:val="24"/>
          <w:lang w:eastAsia="en-AU"/>
        </w:rPr>
      </w:pPr>
      <w:r w:rsidRPr="009959BB">
        <w:rPr>
          <w:rFonts w:asciiTheme="minorHAnsi" w:eastAsia="Times New Roman" w:hAnsiTheme="minorHAnsi" w:cs="Times New Roman"/>
          <w:color w:val="0070C0"/>
          <w:sz w:val="24"/>
          <w:szCs w:val="24"/>
          <w:lang w:eastAsia="en-AU"/>
        </w:rPr>
        <w:t xml:space="preserve">Guidance to </w:t>
      </w:r>
      <w:r>
        <w:rPr>
          <w:rFonts w:asciiTheme="minorHAnsi" w:eastAsia="Times New Roman" w:hAnsiTheme="minorHAnsi" w:cs="Times New Roman"/>
          <w:color w:val="0070C0"/>
          <w:sz w:val="24"/>
          <w:szCs w:val="24"/>
          <w:lang w:eastAsia="en-AU"/>
        </w:rPr>
        <w:t>establish the IMF</w:t>
      </w:r>
    </w:p>
    <w:p w:rsidR="00063AD8" w:rsidRDefault="00063AD8" w:rsidP="00C2097A">
      <w:pPr>
        <w:pStyle w:val="ListParagraph"/>
        <w:numPr>
          <w:ilvl w:val="0"/>
          <w:numId w:val="24"/>
        </w:numPr>
        <w:spacing w:after="120"/>
        <w:ind w:left="714" w:hanging="357"/>
      </w:pPr>
      <w:r>
        <w:t xml:space="preserve">Instigate a collaborative process with experts to generate an overview of </w:t>
      </w:r>
      <w:r w:rsidR="005D0337">
        <w:t xml:space="preserve">the </w:t>
      </w:r>
      <w:r>
        <w:t>purpose and scope of</w:t>
      </w:r>
      <w:r w:rsidR="005D0337">
        <w:t xml:space="preserve"> </w:t>
      </w:r>
      <w:r w:rsidR="0037013E">
        <w:t>review and auditing procedures</w:t>
      </w:r>
      <w:r>
        <w:t xml:space="preserve"> for integrated monitoring</w:t>
      </w:r>
      <w:r w:rsidR="0037013E">
        <w:t>.</w:t>
      </w:r>
      <w:r>
        <w:t xml:space="preserve"> </w:t>
      </w:r>
      <w:r w:rsidR="0037013E">
        <w:t>T</w:t>
      </w:r>
      <w:r>
        <w:t>he overview should identify</w:t>
      </w:r>
      <w:r w:rsidR="0037013E">
        <w:t>:</w:t>
      </w:r>
    </w:p>
    <w:p w:rsidR="00063AD8" w:rsidRDefault="0037013E" w:rsidP="00C2097A">
      <w:pPr>
        <w:pStyle w:val="ListParagraph"/>
        <w:numPr>
          <w:ilvl w:val="1"/>
          <w:numId w:val="24"/>
        </w:numPr>
        <w:spacing w:after="120"/>
      </w:pPr>
      <w:r>
        <w:t>a</w:t>
      </w:r>
      <w:r w:rsidR="00063AD8">
        <w:t xml:space="preserve"> preferred model for reviewing and auditing, including the nature</w:t>
      </w:r>
      <w:r w:rsidR="00134474">
        <w:t xml:space="preserve">, </w:t>
      </w:r>
      <w:r w:rsidR="00063AD8">
        <w:t xml:space="preserve">timing </w:t>
      </w:r>
      <w:r w:rsidR="00134474">
        <w:t xml:space="preserve">and level of independence </w:t>
      </w:r>
      <w:r w:rsidR="00063AD8">
        <w:t>of program reviews</w:t>
      </w:r>
      <w:r w:rsidR="00134474">
        <w:t xml:space="preserve"> and </w:t>
      </w:r>
      <w:r w:rsidR="00063AD8">
        <w:t xml:space="preserve">periodic audits of the </w:t>
      </w:r>
      <w:r w:rsidR="00703AA0">
        <w:t>IMP</w:t>
      </w:r>
    </w:p>
    <w:p w:rsidR="00063AD8" w:rsidRDefault="0037013E" w:rsidP="00C2097A">
      <w:pPr>
        <w:pStyle w:val="ListParagraph"/>
        <w:numPr>
          <w:ilvl w:val="1"/>
          <w:numId w:val="24"/>
        </w:numPr>
        <w:spacing w:after="120"/>
        <w:ind w:left="1434" w:hanging="357"/>
      </w:pPr>
      <w:r>
        <w:t>t</w:t>
      </w:r>
      <w:r w:rsidR="00063AD8">
        <w:t>he role of governance committee(s) and principles to guide decision</w:t>
      </w:r>
      <w:r>
        <w:t>-</w:t>
      </w:r>
      <w:r w:rsidR="00063AD8">
        <w:t xml:space="preserve">making for integrated monitoring (see </w:t>
      </w:r>
      <w:r w:rsidR="0090107F">
        <w:t>S</w:t>
      </w:r>
      <w:r w:rsidR="00063AD8">
        <w:t>ection 2.1.2)</w:t>
      </w:r>
    </w:p>
    <w:p w:rsidR="00063AD8" w:rsidRDefault="0037013E" w:rsidP="00C2097A">
      <w:pPr>
        <w:pStyle w:val="ListParagraph"/>
        <w:numPr>
          <w:ilvl w:val="1"/>
          <w:numId w:val="24"/>
        </w:numPr>
      </w:pPr>
      <w:proofErr w:type="gramStart"/>
      <w:r>
        <w:t>r</w:t>
      </w:r>
      <w:r w:rsidR="00063AD8">
        <w:t>elationship</w:t>
      </w:r>
      <w:proofErr w:type="gramEnd"/>
      <w:r w:rsidR="00063AD8">
        <w:t xml:space="preserve"> with existing reviews of selected programs</w:t>
      </w:r>
      <w:r>
        <w:t>.</w:t>
      </w:r>
    </w:p>
    <w:p w:rsidR="00063AD8" w:rsidRDefault="00063AD8" w:rsidP="00C2097A">
      <w:pPr>
        <w:pStyle w:val="ListParagraph"/>
        <w:numPr>
          <w:ilvl w:val="0"/>
          <w:numId w:val="24"/>
        </w:numPr>
        <w:spacing w:after="120"/>
        <w:ind w:hanging="357"/>
      </w:pPr>
      <w:r>
        <w:t>Key inputs to the process include:</w:t>
      </w:r>
    </w:p>
    <w:p w:rsidR="00063AD8" w:rsidRDefault="0037013E" w:rsidP="00C2097A">
      <w:pPr>
        <w:pStyle w:val="ListParagraph"/>
        <w:numPr>
          <w:ilvl w:val="1"/>
          <w:numId w:val="24"/>
        </w:numPr>
        <w:spacing w:after="120"/>
        <w:ind w:hanging="357"/>
      </w:pPr>
      <w:r>
        <w:t>b</w:t>
      </w:r>
      <w:r w:rsidR="00063AD8">
        <w:t xml:space="preserve">ackground information on existing review and audit mechanisms of selected monitoring programs (identified as part of compiling and analysing information on existing monitoring programs – see </w:t>
      </w:r>
      <w:r w:rsidR="0090107F">
        <w:t>S</w:t>
      </w:r>
      <w:r w:rsidR="00063AD8">
        <w:t>ection 2.3.2) and related management initiatives that would support the IMF</w:t>
      </w:r>
    </w:p>
    <w:p w:rsidR="00063AD8" w:rsidRDefault="0037013E" w:rsidP="00C2097A">
      <w:pPr>
        <w:pStyle w:val="ListParagraph"/>
        <w:numPr>
          <w:ilvl w:val="1"/>
          <w:numId w:val="24"/>
        </w:numPr>
      </w:pPr>
      <w:proofErr w:type="gramStart"/>
      <w:r>
        <w:t>a</w:t>
      </w:r>
      <w:r w:rsidR="00063AD8">
        <w:t>dvice</w:t>
      </w:r>
      <w:proofErr w:type="gramEnd"/>
      <w:r w:rsidR="00063AD8">
        <w:t xml:space="preserve"> and participation from agencies, institutions and stakeholders that are proposed participants on governance committees.</w:t>
      </w:r>
    </w:p>
    <w:p w:rsidR="00063AD8" w:rsidRDefault="00063AD8" w:rsidP="00C2097A">
      <w:pPr>
        <w:pStyle w:val="ListParagraph"/>
        <w:numPr>
          <w:ilvl w:val="0"/>
          <w:numId w:val="24"/>
        </w:numPr>
      </w:pPr>
      <w:r>
        <w:t>Document and summarise findings the process and circulate to participants and appropriate governance committee(s).</w:t>
      </w:r>
    </w:p>
    <w:p w:rsidR="00063AD8" w:rsidRPr="00531CB2" w:rsidRDefault="00063AD8" w:rsidP="00063AD8">
      <w:pPr>
        <w:pStyle w:val="Heading2"/>
        <w:spacing w:before="360" w:after="120"/>
        <w:rPr>
          <w:sz w:val="24"/>
          <w:szCs w:val="24"/>
        </w:rPr>
      </w:pPr>
      <w:bookmarkStart w:id="63" w:name="_Toc366499483"/>
      <w:r>
        <w:rPr>
          <w:sz w:val="24"/>
          <w:szCs w:val="24"/>
        </w:rPr>
        <w:t>2.4</w:t>
      </w:r>
      <w:r>
        <w:rPr>
          <w:sz w:val="24"/>
          <w:szCs w:val="24"/>
        </w:rPr>
        <w:tab/>
        <w:t>Transitioning from an IMF to an IMP</w:t>
      </w:r>
      <w:bookmarkEnd w:id="63"/>
    </w:p>
    <w:p w:rsidR="00781313" w:rsidRDefault="00063AD8" w:rsidP="00E702AC">
      <w:pPr>
        <w:pStyle w:val="ListBullet"/>
        <w:numPr>
          <w:ilvl w:val="0"/>
          <w:numId w:val="0"/>
        </w:numPr>
      </w:pPr>
      <w:r>
        <w:t xml:space="preserve">Sections 2.1 to 2.3 provide detailed guidance to establish an IMF. </w:t>
      </w:r>
      <w:r w:rsidR="00781313">
        <w:t xml:space="preserve">An IMF is a document providing strategic assessment partners and regulators with a systematic and objective understanding about the purpose, priorities, functions and requirements of integrated monitoring in </w:t>
      </w:r>
      <w:r w:rsidR="000735F3">
        <w:t>a specific</w:t>
      </w:r>
      <w:r w:rsidR="00781313">
        <w:t xml:space="preserve"> focus area. This section provides general guidance to strategic assessment partners about transitioning from an IMF to an IMP.</w:t>
      </w:r>
    </w:p>
    <w:p w:rsidR="00781313" w:rsidRDefault="00781313" w:rsidP="00E702AC">
      <w:pPr>
        <w:pStyle w:val="ListBullet"/>
        <w:numPr>
          <w:ilvl w:val="0"/>
          <w:numId w:val="0"/>
        </w:numPr>
      </w:pPr>
      <w:r>
        <w:t>An IMP is</w:t>
      </w:r>
      <w:r w:rsidR="000735F3">
        <w:t xml:space="preserve"> the vehicle to </w:t>
      </w:r>
      <w:proofErr w:type="spellStart"/>
      <w:r w:rsidR="000735F3">
        <w:t>operationalise</w:t>
      </w:r>
      <w:proofErr w:type="spellEnd"/>
      <w:r w:rsidR="000735F3">
        <w:t xml:space="preserve"> the planning and assessment undertaken as part of establishing the IMF</w:t>
      </w:r>
      <w:r w:rsidR="0037013E">
        <w:t>. It</w:t>
      </w:r>
      <w:r w:rsidR="00EA4499">
        <w:t xml:space="preserve"> requires </w:t>
      </w:r>
      <w:r w:rsidR="000735F3">
        <w:t>suitable governance</w:t>
      </w:r>
      <w:r w:rsidR="0037013E">
        <w:t xml:space="preserve"> structures</w:t>
      </w:r>
      <w:r w:rsidR="000735F3">
        <w:t xml:space="preserve"> and adequate and</w:t>
      </w:r>
      <w:r>
        <w:t xml:space="preserve"> sustained funding and resources. The IMP has a clear purpose and priorities for integrated monitoring in the focus area</w:t>
      </w:r>
      <w:r w:rsidR="0009786E">
        <w:t>(s)</w:t>
      </w:r>
      <w:r>
        <w:t xml:space="preserve"> and provides certainty about how the program will be commenced, developed and reviewed. The roles of governance in leadership, decision-making and support for the IMP are defined, particularly as they relate to the </w:t>
      </w:r>
      <w:r w:rsidR="00751B4F">
        <w:t>essential monitoring</w:t>
      </w:r>
      <w:r w:rsidR="008F7FD6">
        <w:t>.</w:t>
      </w:r>
      <w:r>
        <w:t xml:space="preserve"> It identifies the existing monitoring programs that will participate in integrated monitoring and the infrastructure, initiatives, processes, standards and protocols </w:t>
      </w:r>
      <w:r w:rsidRPr="0084086A">
        <w:t>that will</w:t>
      </w:r>
      <w:r>
        <w:t xml:space="preserve"> be used to integrate monitoring in the focus area. It identifies the actions that need to be completed over the short, medium and longer term, and who will be responsible for actions, to commence,</w:t>
      </w:r>
      <w:r w:rsidR="00751B4F">
        <w:t xml:space="preserve"> operate, develop</w:t>
      </w:r>
      <w:r>
        <w:t xml:space="preserve"> and review the IMP.</w:t>
      </w:r>
    </w:p>
    <w:p w:rsidR="008F5B66" w:rsidRDefault="008F5B66" w:rsidP="00E702AC">
      <w:pPr>
        <w:pStyle w:val="ListBullet"/>
        <w:numPr>
          <w:ilvl w:val="0"/>
          <w:numId w:val="0"/>
        </w:numPr>
      </w:pPr>
      <w:r>
        <w:t xml:space="preserve">There are two parts to the guidance: comments on establishing appropriate governance arrangements for an IMP; and guidance on how to develop and implement a </w:t>
      </w:r>
      <w:r w:rsidRPr="00220B16">
        <w:t>plan</w:t>
      </w:r>
      <w:r>
        <w:t xml:space="preserve"> to provide certainty about how and when the program will be commenced, developed and reviewed.</w:t>
      </w:r>
    </w:p>
    <w:p w:rsidR="00063AD8" w:rsidRPr="00220B16" w:rsidRDefault="00781313" w:rsidP="00063AD8">
      <w:pPr>
        <w:spacing w:after="120" w:line="240" w:lineRule="auto"/>
        <w:rPr>
          <w:rFonts w:asciiTheme="minorHAnsi" w:eastAsia="Times New Roman" w:hAnsiTheme="minorHAnsi" w:cs="Times New Roman"/>
          <w:color w:val="0070C0"/>
          <w:sz w:val="24"/>
          <w:szCs w:val="24"/>
          <w:lang w:eastAsia="en-AU"/>
        </w:rPr>
      </w:pPr>
      <w:r>
        <w:rPr>
          <w:rFonts w:asciiTheme="minorHAnsi" w:eastAsia="Times New Roman" w:hAnsiTheme="minorHAnsi" w:cs="Times New Roman"/>
          <w:color w:val="0070C0"/>
          <w:sz w:val="24"/>
          <w:szCs w:val="24"/>
          <w:lang w:eastAsia="en-AU"/>
        </w:rPr>
        <w:t>Establish</w:t>
      </w:r>
      <w:r w:rsidR="00063AD8">
        <w:rPr>
          <w:rFonts w:asciiTheme="minorHAnsi" w:eastAsia="Times New Roman" w:hAnsiTheme="minorHAnsi" w:cs="Times New Roman"/>
          <w:color w:val="0070C0"/>
          <w:sz w:val="24"/>
          <w:szCs w:val="24"/>
          <w:lang w:eastAsia="en-AU"/>
        </w:rPr>
        <w:t xml:space="preserve"> governance arrangements</w:t>
      </w:r>
      <w:r>
        <w:rPr>
          <w:rFonts w:asciiTheme="minorHAnsi" w:eastAsia="Times New Roman" w:hAnsiTheme="minorHAnsi" w:cs="Times New Roman"/>
          <w:color w:val="0070C0"/>
          <w:sz w:val="24"/>
          <w:szCs w:val="24"/>
          <w:lang w:eastAsia="en-AU"/>
        </w:rPr>
        <w:t xml:space="preserve"> for the IMP</w:t>
      </w:r>
    </w:p>
    <w:p w:rsidR="00063AD8" w:rsidRDefault="00063AD8" w:rsidP="00E702AC">
      <w:pPr>
        <w:pStyle w:val="ListBullet"/>
        <w:numPr>
          <w:ilvl w:val="0"/>
          <w:numId w:val="0"/>
        </w:numPr>
      </w:pPr>
      <w:r>
        <w:t xml:space="preserve">Effective governance is a prerequisite for integrated monitoring </w:t>
      </w:r>
      <w:r w:rsidR="00D65B21">
        <w:t xml:space="preserve">because it </w:t>
      </w:r>
      <w:r w:rsidR="00781313">
        <w:t>provides</w:t>
      </w:r>
      <w:r>
        <w:t xml:space="preserve"> the necessa</w:t>
      </w:r>
      <w:r w:rsidR="00781313">
        <w:t>ry leadership, and</w:t>
      </w:r>
      <w:r>
        <w:t xml:space="preserve"> accountability</w:t>
      </w:r>
      <w:r w:rsidR="00781313">
        <w:t xml:space="preserve"> for commencing, developing and reviewing the IMP</w:t>
      </w:r>
      <w:r w:rsidR="00EB4535">
        <w:t xml:space="preserve"> (see </w:t>
      </w:r>
      <w:r w:rsidR="0090107F">
        <w:t>S</w:t>
      </w:r>
      <w:r w:rsidR="00EB4535">
        <w:t>ection 2.2.2)</w:t>
      </w:r>
      <w:r w:rsidR="00781313">
        <w:t xml:space="preserve">. It is important to establish governance arrangements </w:t>
      </w:r>
      <w:r>
        <w:t xml:space="preserve">soon after the </w:t>
      </w:r>
      <w:r w:rsidR="008F5B66">
        <w:t xml:space="preserve">Australian Government </w:t>
      </w:r>
      <w:r>
        <w:t xml:space="preserve">Minister </w:t>
      </w:r>
      <w:r w:rsidR="00781313">
        <w:t xml:space="preserve">endorses the proposed </w:t>
      </w:r>
      <w:r w:rsidR="00CE37FC">
        <w:t xml:space="preserve">management </w:t>
      </w:r>
      <w:r w:rsidR="00781313">
        <w:t>plan of the strategic assessment</w:t>
      </w:r>
      <w:r>
        <w:t xml:space="preserve"> (see Figure 1.2 for indicative steps in </w:t>
      </w:r>
      <w:r w:rsidR="008F5B66">
        <w:t xml:space="preserve">the </w:t>
      </w:r>
      <w:r>
        <w:t>strategic assessment process). Temporary governance or approval structures established to steer and progress the strategic assessment</w:t>
      </w:r>
      <w:r w:rsidR="00781313">
        <w:t xml:space="preserve"> p</w:t>
      </w:r>
      <w:r w:rsidR="0010724A">
        <w:t>rocess or to establish the IMF will not meet the requirement for</w:t>
      </w:r>
      <w:r>
        <w:t xml:space="preserve"> enduring governance arrangements to transition from an IMF to an IMP.</w:t>
      </w:r>
    </w:p>
    <w:p w:rsidR="00EB4535" w:rsidRDefault="0010724A" w:rsidP="00E702AC">
      <w:pPr>
        <w:pStyle w:val="ListBullet"/>
        <w:numPr>
          <w:ilvl w:val="0"/>
          <w:numId w:val="0"/>
        </w:numPr>
      </w:pPr>
      <w:r>
        <w:t xml:space="preserve">The </w:t>
      </w:r>
      <w:r w:rsidR="008F5B66">
        <w:t>IMF identifies</w:t>
      </w:r>
      <w:r>
        <w:t xml:space="preserve"> </w:t>
      </w:r>
      <w:r w:rsidR="00BA024E">
        <w:t xml:space="preserve">committee structures and functions, </w:t>
      </w:r>
      <w:r>
        <w:t>specific expertise</w:t>
      </w:r>
      <w:r w:rsidR="00BA024E">
        <w:t xml:space="preserve"> and partners that are required for an</w:t>
      </w:r>
      <w:r w:rsidR="00063AD8">
        <w:t xml:space="preserve"> enduring</w:t>
      </w:r>
      <w:r>
        <w:t xml:space="preserve"> IMP. </w:t>
      </w:r>
      <w:r w:rsidR="0009786E">
        <w:t xml:space="preserve">The first step is to finalise the composition of </w:t>
      </w:r>
      <w:r w:rsidR="008F5B66">
        <w:t xml:space="preserve">an </w:t>
      </w:r>
      <w:r w:rsidR="0009786E">
        <w:t>oversight and decision</w:t>
      </w:r>
      <w:r w:rsidR="008F5B66">
        <w:t>-</w:t>
      </w:r>
      <w:r w:rsidR="0009786E">
        <w:t xml:space="preserve">making committee and initiate its work. The committee will then guide the development of the governance structure. </w:t>
      </w:r>
      <w:r>
        <w:t>For example,</w:t>
      </w:r>
      <w:r w:rsidR="00063AD8">
        <w:t xml:space="preserve"> </w:t>
      </w:r>
      <w:r w:rsidR="0009786E">
        <w:t xml:space="preserve">specifying </w:t>
      </w:r>
      <w:r w:rsidR="00063AD8">
        <w:t>leadership and direction in technical areas or</w:t>
      </w:r>
      <w:r w:rsidR="0009786E">
        <w:t xml:space="preserve"> specifying processes</w:t>
      </w:r>
      <w:r w:rsidR="00063AD8">
        <w:t xml:space="preserve"> to increase collaborative reach</w:t>
      </w:r>
      <w:r w:rsidR="009A05AE">
        <w:t xml:space="preserve"> </w:t>
      </w:r>
      <w:r w:rsidR="00BA024E">
        <w:t>(e.g.</w:t>
      </w:r>
      <w:r w:rsidR="00063AD8">
        <w:t xml:space="preserve"> managers </w:t>
      </w:r>
      <w:r w:rsidR="00BA024E">
        <w:t>of selected monitoring programs</w:t>
      </w:r>
      <w:r w:rsidR="0024616E">
        <w:t>—</w:t>
      </w:r>
      <w:r w:rsidR="00063AD8">
        <w:t xml:space="preserve">see </w:t>
      </w:r>
      <w:r w:rsidR="0090107F">
        <w:t>S</w:t>
      </w:r>
      <w:r w:rsidR="00063AD8">
        <w:t xml:space="preserve">ection 2.3.4b) or experts in sampling design (see </w:t>
      </w:r>
      <w:r w:rsidR="0090107F">
        <w:t>S</w:t>
      </w:r>
      <w:r w:rsidR="00063AD8">
        <w:t xml:space="preserve">ection 2.3.4c), data management (see </w:t>
      </w:r>
      <w:r w:rsidR="0090107F">
        <w:t>S</w:t>
      </w:r>
      <w:r w:rsidR="00063AD8">
        <w:t xml:space="preserve">ection 2.3.6), data analysis (see </w:t>
      </w:r>
      <w:r w:rsidR="0090107F">
        <w:t>S</w:t>
      </w:r>
      <w:r w:rsidR="00063AD8">
        <w:t xml:space="preserve">ection 2.3.7), reporting and communication (see </w:t>
      </w:r>
      <w:r w:rsidR="0090107F">
        <w:t>S</w:t>
      </w:r>
      <w:r w:rsidR="00063AD8">
        <w:t>ection 2.3.8) or reviewing and aud</w:t>
      </w:r>
      <w:r w:rsidR="00BA024E">
        <w:t xml:space="preserve">iting (see </w:t>
      </w:r>
      <w:r w:rsidR="0090107F">
        <w:t>S</w:t>
      </w:r>
      <w:r w:rsidR="00BA024E">
        <w:t>ection 2.3.9). The governance arrangements for the IMP</w:t>
      </w:r>
      <w:r w:rsidR="00063AD8">
        <w:t xml:space="preserve"> </w:t>
      </w:r>
      <w:r w:rsidR="00BA024E">
        <w:t>must be</w:t>
      </w:r>
      <w:r w:rsidR="00063AD8">
        <w:t xml:space="preserve"> clearly </w:t>
      </w:r>
      <w:r w:rsidR="0024616E">
        <w:t xml:space="preserve">specified </w:t>
      </w:r>
      <w:r w:rsidR="00063AD8">
        <w:t>in terms of reference and participant lists and endorse</w:t>
      </w:r>
      <w:r w:rsidR="0009786E">
        <w:t>d</w:t>
      </w:r>
      <w:r w:rsidR="00063AD8">
        <w:t xml:space="preserve"> by the </w:t>
      </w:r>
      <w:r w:rsidR="0009786E">
        <w:t>oversight and decision</w:t>
      </w:r>
      <w:r w:rsidR="0024616E">
        <w:t>-</w:t>
      </w:r>
      <w:r w:rsidR="0009786E">
        <w:t>making committee</w:t>
      </w:r>
      <w:r w:rsidR="00063AD8">
        <w:t>.</w:t>
      </w:r>
    </w:p>
    <w:p w:rsidR="00063AD8" w:rsidRPr="00220B16" w:rsidRDefault="00063AD8" w:rsidP="00063AD8">
      <w:pPr>
        <w:spacing w:after="120" w:line="240" w:lineRule="auto"/>
        <w:rPr>
          <w:rFonts w:asciiTheme="minorHAnsi" w:eastAsia="Times New Roman" w:hAnsiTheme="minorHAnsi" w:cs="Times New Roman"/>
          <w:color w:val="0070C0"/>
          <w:sz w:val="24"/>
          <w:szCs w:val="24"/>
          <w:lang w:eastAsia="en-AU"/>
        </w:rPr>
      </w:pPr>
      <w:r>
        <w:rPr>
          <w:rFonts w:asciiTheme="minorHAnsi" w:eastAsia="Times New Roman" w:hAnsiTheme="minorHAnsi" w:cs="Times New Roman"/>
          <w:color w:val="0070C0"/>
          <w:sz w:val="24"/>
          <w:szCs w:val="24"/>
          <w:lang w:eastAsia="en-AU"/>
        </w:rPr>
        <w:t xml:space="preserve">Develop and </w:t>
      </w:r>
      <w:r w:rsidRPr="00220B16">
        <w:rPr>
          <w:rFonts w:asciiTheme="minorHAnsi" w:eastAsia="Times New Roman" w:hAnsiTheme="minorHAnsi" w:cs="Times New Roman"/>
          <w:color w:val="0070C0"/>
          <w:sz w:val="24"/>
          <w:szCs w:val="24"/>
          <w:lang w:eastAsia="en-AU"/>
        </w:rPr>
        <w:t>implement a</w:t>
      </w:r>
      <w:r>
        <w:rPr>
          <w:rFonts w:asciiTheme="minorHAnsi" w:eastAsia="Times New Roman" w:hAnsiTheme="minorHAnsi" w:cs="Times New Roman"/>
          <w:color w:val="0070C0"/>
          <w:sz w:val="24"/>
          <w:szCs w:val="24"/>
          <w:lang w:eastAsia="en-AU"/>
        </w:rPr>
        <w:t>n</w:t>
      </w:r>
      <w:r w:rsidRPr="00220B16">
        <w:rPr>
          <w:rFonts w:asciiTheme="minorHAnsi" w:eastAsia="Times New Roman" w:hAnsiTheme="minorHAnsi" w:cs="Times New Roman"/>
          <w:color w:val="0070C0"/>
          <w:sz w:val="24"/>
          <w:szCs w:val="24"/>
          <w:lang w:eastAsia="en-AU"/>
        </w:rPr>
        <w:t xml:space="preserve"> </w:t>
      </w:r>
      <w:r>
        <w:rPr>
          <w:rFonts w:asciiTheme="minorHAnsi" w:eastAsia="Times New Roman" w:hAnsiTheme="minorHAnsi" w:cs="Times New Roman"/>
          <w:color w:val="0070C0"/>
          <w:sz w:val="24"/>
          <w:szCs w:val="24"/>
          <w:lang w:eastAsia="en-AU"/>
        </w:rPr>
        <w:t>Integrated Monitoring P</w:t>
      </w:r>
      <w:r w:rsidRPr="00220B16">
        <w:rPr>
          <w:rFonts w:asciiTheme="minorHAnsi" w:eastAsia="Times New Roman" w:hAnsiTheme="minorHAnsi" w:cs="Times New Roman"/>
          <w:color w:val="0070C0"/>
          <w:sz w:val="24"/>
          <w:szCs w:val="24"/>
          <w:lang w:eastAsia="en-AU"/>
        </w:rPr>
        <w:t>lan</w:t>
      </w:r>
    </w:p>
    <w:p w:rsidR="00744473" w:rsidRDefault="0024616E" w:rsidP="00E702AC">
      <w:pPr>
        <w:pStyle w:val="ListBullet"/>
        <w:numPr>
          <w:ilvl w:val="0"/>
          <w:numId w:val="0"/>
        </w:numPr>
        <w:spacing w:after="120"/>
      </w:pPr>
      <w:r>
        <w:t>The IMF defines</w:t>
      </w:r>
      <w:r w:rsidR="0009786E">
        <w:t xml:space="preserve"> the </w:t>
      </w:r>
      <w:r w:rsidR="00EB4535">
        <w:t>purpose and priorities for int</w:t>
      </w:r>
      <w:r w:rsidR="00744473">
        <w:t>egrated monitoring in the focus area</w:t>
      </w:r>
      <w:r w:rsidR="00A62003">
        <w:t>s</w:t>
      </w:r>
      <w:r w:rsidR="00744473">
        <w:t xml:space="preserve">. </w:t>
      </w:r>
      <w:r>
        <w:t>The IMP goes further by specifying:</w:t>
      </w:r>
    </w:p>
    <w:p w:rsidR="00744473" w:rsidRDefault="0024616E" w:rsidP="00C2097A">
      <w:pPr>
        <w:pStyle w:val="ListBullet"/>
        <w:numPr>
          <w:ilvl w:val="0"/>
          <w:numId w:val="92"/>
        </w:numPr>
        <w:spacing w:after="120"/>
        <w:ind w:left="714" w:hanging="357"/>
      </w:pPr>
      <w:r>
        <w:t>d</w:t>
      </w:r>
      <w:r w:rsidR="00744473">
        <w:t xml:space="preserve">efined </w:t>
      </w:r>
      <w:r w:rsidR="00EB4535">
        <w:t>roles</w:t>
      </w:r>
      <w:r w:rsidR="0009786E">
        <w:t xml:space="preserve"> and identified participants for</w:t>
      </w:r>
      <w:r w:rsidR="00EB4535">
        <w:t xml:space="preserve"> governance in leadership, decision-ma</w:t>
      </w:r>
      <w:r w:rsidR="00744473">
        <w:t>king and support for the IMP</w:t>
      </w:r>
    </w:p>
    <w:p w:rsidR="00744473" w:rsidRDefault="0024616E" w:rsidP="00C2097A">
      <w:pPr>
        <w:pStyle w:val="ListBullet"/>
        <w:numPr>
          <w:ilvl w:val="0"/>
          <w:numId w:val="92"/>
        </w:numPr>
        <w:spacing w:after="120"/>
        <w:ind w:left="714" w:hanging="357"/>
      </w:pPr>
      <w:r>
        <w:t>which</w:t>
      </w:r>
      <w:r w:rsidR="00744473">
        <w:t xml:space="preserve"> existing (an</w:t>
      </w:r>
      <w:r w:rsidR="009A05AE">
        <w:t>d</w:t>
      </w:r>
      <w:r w:rsidR="00744473">
        <w:t xml:space="preserve"> new)</w:t>
      </w:r>
      <w:r w:rsidR="00AB01A8">
        <w:t xml:space="preserve"> monitoring programs </w:t>
      </w:r>
      <w:r>
        <w:t xml:space="preserve">will participate </w:t>
      </w:r>
      <w:r w:rsidR="00EB4535">
        <w:t xml:space="preserve">in integrated monitoring and infrastructure, initiatives, processes, </w:t>
      </w:r>
      <w:r w:rsidR="0009786E">
        <w:t xml:space="preserve">monitoring </w:t>
      </w:r>
      <w:r w:rsidR="00EB4535">
        <w:t xml:space="preserve">standards and protocols </w:t>
      </w:r>
      <w:r w:rsidR="00EB4535" w:rsidRPr="0084086A">
        <w:t>that will</w:t>
      </w:r>
      <w:r w:rsidR="00EB4535">
        <w:t xml:space="preserve"> be used to integrat</w:t>
      </w:r>
      <w:r w:rsidR="00744473">
        <w:t>e monitoring in the focus area</w:t>
      </w:r>
    </w:p>
    <w:p w:rsidR="009C032E" w:rsidRDefault="0024616E" w:rsidP="00C2097A">
      <w:pPr>
        <w:pStyle w:val="ListBullet"/>
        <w:numPr>
          <w:ilvl w:val="0"/>
          <w:numId w:val="92"/>
        </w:numPr>
        <w:spacing w:after="120"/>
        <w:ind w:left="714" w:hanging="357"/>
      </w:pPr>
      <w:r>
        <w:t>a</w:t>
      </w:r>
      <w:r w:rsidR="0009786E">
        <w:t xml:space="preserve"> clear timeline for identified activities</w:t>
      </w:r>
      <w:r w:rsidR="00744473">
        <w:t xml:space="preserve"> over the short, medium and longer term, and who will be responsible for </w:t>
      </w:r>
      <w:r w:rsidR="009C032E">
        <w:t>each action</w:t>
      </w:r>
    </w:p>
    <w:p w:rsidR="00744473" w:rsidRDefault="0024616E" w:rsidP="00C2097A">
      <w:pPr>
        <w:pStyle w:val="ListBullet"/>
        <w:numPr>
          <w:ilvl w:val="0"/>
          <w:numId w:val="92"/>
        </w:numPr>
        <w:spacing w:after="120"/>
        <w:ind w:left="714" w:hanging="357"/>
      </w:pPr>
      <w:r>
        <w:t>s</w:t>
      </w:r>
      <w:r w:rsidR="009C032E">
        <w:t>pecific dates to report and review results of the i</w:t>
      </w:r>
      <w:r w:rsidR="00AB01A8">
        <w:t>ntegrated monitoring</w:t>
      </w:r>
    </w:p>
    <w:p w:rsidR="006056D3" w:rsidRDefault="0024616E" w:rsidP="00C2097A">
      <w:pPr>
        <w:pStyle w:val="ListBullet"/>
        <w:numPr>
          <w:ilvl w:val="0"/>
          <w:numId w:val="92"/>
        </w:numPr>
        <w:ind w:left="714" w:hanging="357"/>
      </w:pPr>
      <w:proofErr w:type="gramStart"/>
      <w:r>
        <w:t>sources</w:t>
      </w:r>
      <w:proofErr w:type="gramEnd"/>
      <w:r>
        <w:t xml:space="preserve"> of a</w:t>
      </w:r>
      <w:r w:rsidR="006C3FC1">
        <w:t>dequate and sustained funding and resources to implement the IMP</w:t>
      </w:r>
      <w:r w:rsidR="0018773B">
        <w:t xml:space="preserve"> (see Box </w:t>
      </w:r>
      <w:r>
        <w:t>6</w:t>
      </w:r>
      <w:r w:rsidR="0018773B">
        <w:t>)</w:t>
      </w:r>
      <w:r w:rsidR="006C3FC1">
        <w:t>.</w:t>
      </w:r>
    </w:p>
    <w:p w:rsidR="006056D3" w:rsidRDefault="006056D3" w:rsidP="006056D3">
      <w:pPr>
        <w:contextualSpacing/>
        <w:rPr>
          <w:b/>
        </w:rPr>
      </w:pPr>
    </w:p>
    <w:tbl>
      <w:tblPr>
        <w:tblStyle w:val="TableGrid"/>
        <w:tblW w:w="0" w:type="auto"/>
        <w:tblLook w:val="04A0"/>
      </w:tblPr>
      <w:tblGrid>
        <w:gridCol w:w="9242"/>
      </w:tblGrid>
      <w:tr w:rsidR="006056D3" w:rsidTr="000D3CC9">
        <w:tc>
          <w:tcPr>
            <w:tcW w:w="9286" w:type="dxa"/>
          </w:tcPr>
          <w:p w:rsidR="006056D3" w:rsidRDefault="0018773B" w:rsidP="000D3CC9">
            <w:pPr>
              <w:spacing w:line="240" w:lineRule="auto"/>
              <w:jc w:val="center"/>
              <w:rPr>
                <w:b/>
                <w:sz w:val="28"/>
                <w:szCs w:val="28"/>
              </w:rPr>
            </w:pPr>
            <w:r>
              <w:rPr>
                <w:b/>
                <w:sz w:val="28"/>
                <w:szCs w:val="28"/>
              </w:rPr>
              <w:t>Box 6</w:t>
            </w:r>
            <w:r w:rsidR="006056D3">
              <w:rPr>
                <w:b/>
                <w:sz w:val="28"/>
                <w:szCs w:val="28"/>
              </w:rPr>
              <w:t xml:space="preserve"> </w:t>
            </w:r>
            <w:r w:rsidR="006056D3" w:rsidRPr="00377F8B">
              <w:rPr>
                <w:b/>
                <w:sz w:val="28"/>
                <w:szCs w:val="28"/>
              </w:rPr>
              <w:t>Principles f</w:t>
            </w:r>
            <w:r w:rsidR="006056D3">
              <w:rPr>
                <w:b/>
                <w:sz w:val="28"/>
                <w:szCs w:val="28"/>
              </w:rPr>
              <w:t>or a viable funding model for integrated monitoring</w:t>
            </w:r>
          </w:p>
          <w:p w:rsidR="006056D3" w:rsidRDefault="006056D3" w:rsidP="000D3CC9">
            <w:pPr>
              <w:spacing w:line="240" w:lineRule="auto"/>
            </w:pPr>
            <w:r>
              <w:t xml:space="preserve">Viable options for long-term funding of critical monitoring programs will need to satisfy a number of key criteria. The following five general principles were proposed </w:t>
            </w:r>
            <w:r w:rsidR="0024616E">
              <w:t xml:space="preserve">by the Alberta Environmental Monitoring Working Group in Canada (AEMWG 2012), </w:t>
            </w:r>
            <w:r>
              <w:t>to</w:t>
            </w:r>
            <w:r w:rsidRPr="00F75B5A">
              <w:t xml:space="preserve"> gui</w:t>
            </w:r>
            <w:r>
              <w:t>de the establishment of a viable funding model</w:t>
            </w:r>
            <w:r w:rsidRPr="00F75B5A">
              <w:t>:</w:t>
            </w:r>
          </w:p>
          <w:p w:rsidR="006056D3" w:rsidRDefault="006056D3" w:rsidP="00C2097A">
            <w:pPr>
              <w:pStyle w:val="ListParagraph"/>
              <w:numPr>
                <w:ilvl w:val="0"/>
                <w:numId w:val="13"/>
              </w:numPr>
              <w:spacing w:after="120" w:line="240" w:lineRule="auto"/>
              <w:ind w:hanging="720"/>
            </w:pPr>
            <w:r>
              <w:t>Funding must be sufficient to support a science-based program commensurate with its mandate</w:t>
            </w:r>
            <w:r w:rsidR="0024616E">
              <w:t>.</w:t>
            </w:r>
          </w:p>
          <w:p w:rsidR="006056D3" w:rsidRDefault="006056D3" w:rsidP="00C2097A">
            <w:pPr>
              <w:pStyle w:val="ListParagraph"/>
              <w:numPr>
                <w:ilvl w:val="0"/>
                <w:numId w:val="13"/>
              </w:numPr>
              <w:spacing w:after="120" w:line="240" w:lineRule="auto"/>
              <w:ind w:hanging="720"/>
            </w:pPr>
            <w:r>
              <w:t>Funding must be predictable, stable and sustainable</w:t>
            </w:r>
            <w:r w:rsidR="0024616E">
              <w:t>.</w:t>
            </w:r>
          </w:p>
          <w:p w:rsidR="006056D3" w:rsidRDefault="006056D3" w:rsidP="00C2097A">
            <w:pPr>
              <w:pStyle w:val="ListParagraph"/>
              <w:numPr>
                <w:ilvl w:val="0"/>
                <w:numId w:val="13"/>
              </w:numPr>
              <w:spacing w:after="120" w:line="240" w:lineRule="auto"/>
              <w:ind w:hanging="720"/>
            </w:pPr>
            <w:r>
              <w:t>The funding model should strive to achieve economic efficiency</w:t>
            </w:r>
            <w:r w:rsidR="0024616E">
              <w:t>.</w:t>
            </w:r>
          </w:p>
          <w:p w:rsidR="006056D3" w:rsidRDefault="006056D3" w:rsidP="00C2097A">
            <w:pPr>
              <w:pStyle w:val="ListParagraph"/>
              <w:numPr>
                <w:ilvl w:val="0"/>
                <w:numId w:val="13"/>
              </w:numPr>
              <w:spacing w:after="120" w:line="240" w:lineRule="auto"/>
              <w:ind w:hanging="720"/>
            </w:pPr>
            <w:r>
              <w:t>The funding model should be fair and equitable</w:t>
            </w:r>
            <w:r w:rsidR="0024616E">
              <w:t>.</w:t>
            </w:r>
          </w:p>
          <w:p w:rsidR="006E2A02" w:rsidRDefault="006056D3" w:rsidP="00C2097A">
            <w:pPr>
              <w:pStyle w:val="ListParagraph"/>
              <w:numPr>
                <w:ilvl w:val="0"/>
                <w:numId w:val="13"/>
              </w:numPr>
              <w:spacing w:after="120" w:line="240" w:lineRule="auto"/>
              <w:ind w:hanging="720"/>
              <w:rPr>
                <w:b/>
              </w:rPr>
            </w:pPr>
            <w:r>
              <w:t xml:space="preserve">The funding model should be administratively simple and </w:t>
            </w:r>
            <w:r w:rsidR="007D4422">
              <w:t>cost-effective</w:t>
            </w:r>
            <w:r w:rsidR="0024616E">
              <w:t>.</w:t>
            </w:r>
          </w:p>
        </w:tc>
      </w:tr>
    </w:tbl>
    <w:p w:rsidR="006056D3" w:rsidRDefault="006056D3" w:rsidP="006056D3">
      <w:pPr>
        <w:pStyle w:val="ListBullet"/>
        <w:numPr>
          <w:ilvl w:val="0"/>
          <w:numId w:val="0"/>
        </w:numPr>
        <w:ind w:left="720" w:hanging="360"/>
      </w:pPr>
    </w:p>
    <w:p w:rsidR="00063AD8" w:rsidRDefault="002C3A28" w:rsidP="00E702AC">
      <w:pPr>
        <w:pStyle w:val="ListBullet"/>
        <w:numPr>
          <w:ilvl w:val="0"/>
          <w:numId w:val="0"/>
        </w:numPr>
      </w:pPr>
      <w:r>
        <w:t>We</w:t>
      </w:r>
      <w:r w:rsidR="006C3FC1">
        <w:t xml:space="preserve"> recommend that a</w:t>
      </w:r>
      <w:r w:rsidR="00B541CB">
        <w:t>n implementation</w:t>
      </w:r>
      <w:r w:rsidR="006C3FC1">
        <w:t xml:space="preserve"> plan be develop</w:t>
      </w:r>
      <w:r w:rsidR="009C032E">
        <w:t>ed</w:t>
      </w:r>
      <w:r w:rsidR="006C3FC1">
        <w:t xml:space="preserve"> and implemented to</w:t>
      </w:r>
      <w:r w:rsidR="009C032E">
        <w:t xml:space="preserve"> clearly define the process and timelines for</w:t>
      </w:r>
      <w:r w:rsidR="006C3FC1">
        <w:t xml:space="preserve"> transition from an IMF to an IMP.</w:t>
      </w:r>
      <w:r w:rsidR="00175B32">
        <w:t xml:space="preserve"> </w:t>
      </w:r>
      <w:r w:rsidR="00744473">
        <w:t xml:space="preserve">The </w:t>
      </w:r>
      <w:r w:rsidR="002F24DA">
        <w:t>i</w:t>
      </w:r>
      <w:r w:rsidR="00B541CB">
        <w:t xml:space="preserve">mplementation </w:t>
      </w:r>
      <w:r w:rsidR="002F24DA">
        <w:t>plan</w:t>
      </w:r>
      <w:r w:rsidR="00744473">
        <w:t xml:space="preserve"> will provide certainty about wha</w:t>
      </w:r>
      <w:r w:rsidR="00241D2B">
        <w:t xml:space="preserve">t integrated monitoring will achieve along with how and when this will be achieved. </w:t>
      </w:r>
      <w:r w:rsidR="00175B32">
        <w:t>Table 2.6</w:t>
      </w:r>
      <w:r w:rsidR="00063AD8">
        <w:t xml:space="preserve"> provides g</w:t>
      </w:r>
      <w:r w:rsidR="002F24DA">
        <w:t xml:space="preserve">eneral guidance about </w:t>
      </w:r>
      <w:r w:rsidR="00063AD8">
        <w:t>provi</w:t>
      </w:r>
      <w:r w:rsidR="002F24DA">
        <w:t xml:space="preserve">ding certainty at the level of essential monitoring functions. A draft integrated monitoring plan should be developed and </w:t>
      </w:r>
      <w:r w:rsidR="00063AD8">
        <w:t>submitted to the appropriate governance committee(s) for endorsement.</w:t>
      </w:r>
    </w:p>
    <w:p w:rsidR="00063AD8" w:rsidRDefault="00063AD8" w:rsidP="00063AD8">
      <w:pPr>
        <w:pStyle w:val="ListBullet"/>
        <w:numPr>
          <w:ilvl w:val="0"/>
          <w:numId w:val="0"/>
        </w:numPr>
        <w:spacing w:after="120"/>
      </w:pPr>
      <w:r>
        <w:t>The actions, and timing for completion of actions, should be informed by the relative ranking of priority monitoring objectives and formal assessment of risks to, and opportunities for, success</w:t>
      </w:r>
      <w:r w:rsidR="002F24DA">
        <w:t>ful commencement and development</w:t>
      </w:r>
      <w:r>
        <w:t xml:space="preserve"> of an IMP. </w:t>
      </w:r>
      <w:r w:rsidR="009C032E">
        <w:t xml:space="preserve">It is important to initiate the IMP with the highest priority monitoring objectives, recognising that this will inform further development of the complete IMP. </w:t>
      </w:r>
      <w:r>
        <w:t xml:space="preserve">There </w:t>
      </w:r>
      <w:r w:rsidR="00FF4D23">
        <w:t xml:space="preserve">is </w:t>
      </w:r>
      <w:r>
        <w:t>a range of risks that will need to be managed in the early stages</w:t>
      </w:r>
      <w:r w:rsidR="002C3A28">
        <w:t xml:space="preserve"> of development of the program</w:t>
      </w:r>
      <w:r w:rsidR="00FF4D23">
        <w:t xml:space="preserve"> which</w:t>
      </w:r>
      <w:r>
        <w:t xml:space="preserve"> include:</w:t>
      </w:r>
    </w:p>
    <w:p w:rsidR="00063AD8" w:rsidRDefault="002C3A28" w:rsidP="00C2097A">
      <w:pPr>
        <w:pStyle w:val="ListBullet"/>
        <w:numPr>
          <w:ilvl w:val="0"/>
          <w:numId w:val="48"/>
        </w:numPr>
        <w:spacing w:after="120"/>
        <w:ind w:left="714" w:hanging="357"/>
      </w:pPr>
      <w:r>
        <w:t>i</w:t>
      </w:r>
      <w:r w:rsidR="00063AD8">
        <w:t>nsufficient resources or capacity to commence and develop integrated monitoring to address the monitoring priorities of the IMP</w:t>
      </w:r>
    </w:p>
    <w:p w:rsidR="00063AD8" w:rsidRDefault="002C3A28" w:rsidP="00C2097A">
      <w:pPr>
        <w:pStyle w:val="ListBullet"/>
        <w:numPr>
          <w:ilvl w:val="0"/>
          <w:numId w:val="48"/>
        </w:numPr>
        <w:spacing w:after="120"/>
        <w:ind w:left="714" w:hanging="357"/>
      </w:pPr>
      <w:r>
        <w:t>i</w:t>
      </w:r>
      <w:r w:rsidR="00063AD8">
        <w:t xml:space="preserve">nability to demonstrate benefits of integrated monitoring because </w:t>
      </w:r>
      <w:r w:rsidR="009C032E">
        <w:t>the</w:t>
      </w:r>
      <w:r w:rsidR="000E66B3">
        <w:t xml:space="preserve"> </w:t>
      </w:r>
      <w:r w:rsidR="00063AD8">
        <w:t>focus of integrated monitoring is spread across too many priorities</w:t>
      </w:r>
    </w:p>
    <w:p w:rsidR="00063AD8" w:rsidRDefault="002C3A28" w:rsidP="00C2097A">
      <w:pPr>
        <w:pStyle w:val="ListBullet"/>
        <w:numPr>
          <w:ilvl w:val="0"/>
          <w:numId w:val="47"/>
        </w:numPr>
        <w:ind w:left="748" w:hanging="357"/>
      </w:pPr>
      <w:proofErr w:type="gramStart"/>
      <w:r>
        <w:t>l</w:t>
      </w:r>
      <w:r w:rsidR="00063AD8">
        <w:t>ack</w:t>
      </w:r>
      <w:proofErr w:type="gramEnd"/>
      <w:r w:rsidR="00063AD8">
        <w:t xml:space="preserve"> of collective understanding, confidence or support from the managers of selected monitoring programs</w:t>
      </w:r>
      <w:r>
        <w:t>.</w:t>
      </w:r>
    </w:p>
    <w:p w:rsidR="00063AD8" w:rsidRDefault="00063AD8" w:rsidP="00063AD8">
      <w:pPr>
        <w:pStyle w:val="ListBullet"/>
        <w:numPr>
          <w:ilvl w:val="0"/>
          <w:numId w:val="0"/>
        </w:numPr>
        <w:spacing w:after="0"/>
      </w:pPr>
      <w:r>
        <w:t xml:space="preserve">A staged approach to </w:t>
      </w:r>
      <w:r w:rsidR="002C3A28">
        <w:t xml:space="preserve">implementing the program </w:t>
      </w:r>
      <w:r>
        <w:t xml:space="preserve">would provide an effective means of managing these and other risks. For example, the IMP could commence with a pilot stage that focuses on </w:t>
      </w:r>
      <w:r w:rsidR="002C3A28">
        <w:t xml:space="preserve">a </w:t>
      </w:r>
      <w:r>
        <w:t xml:space="preserve">relatively small number of </w:t>
      </w:r>
      <w:r w:rsidR="009C032E">
        <w:t>high priority monitoring objectives</w:t>
      </w:r>
      <w:r>
        <w:t>, followed by a formal review. This type of approach could be used effectively to demonstrate the benefits, functions and costs of an IMP. It would also provide a useful mechanism to test governance and integrated monitoring functions, and a firm basis to develop a business case for expanding the IMP to include other monitoring priorities.</w:t>
      </w:r>
    </w:p>
    <w:p w:rsidR="002F24DA" w:rsidRDefault="002F24DA" w:rsidP="00063AD8">
      <w:pPr>
        <w:pStyle w:val="ListBullet"/>
        <w:numPr>
          <w:ilvl w:val="0"/>
          <w:numId w:val="0"/>
        </w:numPr>
        <w:spacing w:after="0"/>
      </w:pPr>
    </w:p>
    <w:p w:rsidR="00571B5B" w:rsidRDefault="00571B5B">
      <w:pPr>
        <w:spacing w:after="0" w:line="240" w:lineRule="auto"/>
        <w:rPr>
          <w:b/>
          <w:bCs/>
          <w:sz w:val="20"/>
          <w:szCs w:val="20"/>
        </w:rPr>
      </w:pPr>
      <w:r>
        <w:br w:type="page"/>
      </w:r>
    </w:p>
    <w:p w:rsidR="00063AD8" w:rsidRPr="006E1544" w:rsidRDefault="00175B32" w:rsidP="00BB1555">
      <w:pPr>
        <w:pStyle w:val="Tablecaption"/>
        <w:spacing w:after="60"/>
      </w:pPr>
      <w:bookmarkStart w:id="64" w:name="_Toc365375115"/>
      <w:r>
        <w:t>Table 2.6</w:t>
      </w:r>
      <w:r w:rsidR="00063AD8" w:rsidRPr="006E1544">
        <w:t xml:space="preserve"> General guidance about transition</w:t>
      </w:r>
      <w:r w:rsidR="002C3A28">
        <w:t>ing</w:t>
      </w:r>
      <w:r w:rsidR="00063AD8" w:rsidRPr="006E1544">
        <w:t xml:space="preserve"> from an IMF to a</w:t>
      </w:r>
      <w:r w:rsidR="002C3A28">
        <w:t xml:space="preserve"> functional</w:t>
      </w:r>
      <w:r w:rsidR="00063AD8" w:rsidRPr="006E1544">
        <w:t xml:space="preserve"> IMP</w:t>
      </w:r>
      <w:bookmarkEnd w:id="6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800"/>
        <w:gridCol w:w="6442"/>
      </w:tblGrid>
      <w:tr w:rsidR="00063AD8" w:rsidRPr="00C840C3" w:rsidTr="00542C21">
        <w:trPr>
          <w:trHeight w:val="361"/>
        </w:trPr>
        <w:tc>
          <w:tcPr>
            <w:tcW w:w="1515" w:type="pct"/>
          </w:tcPr>
          <w:p w:rsidR="006E2A02" w:rsidRDefault="00063AD8">
            <w:pPr>
              <w:spacing w:before="40" w:after="40" w:line="240" w:lineRule="auto"/>
              <w:rPr>
                <w:rFonts w:asciiTheme="minorHAnsi" w:hAnsiTheme="minorHAnsi" w:cs="Arial Narrow"/>
                <w:b/>
                <w:bCs/>
                <w:sz w:val="20"/>
                <w:szCs w:val="20"/>
              </w:rPr>
            </w:pPr>
            <w:r w:rsidRPr="00852B7D">
              <w:rPr>
                <w:rFonts w:asciiTheme="minorHAnsi" w:hAnsiTheme="minorHAnsi" w:cs="Arial Narrow"/>
                <w:b/>
                <w:bCs/>
                <w:sz w:val="20"/>
                <w:szCs w:val="20"/>
              </w:rPr>
              <w:t>Essential functions of integrated monitoring</w:t>
            </w:r>
          </w:p>
        </w:tc>
        <w:tc>
          <w:tcPr>
            <w:tcW w:w="3485" w:type="pct"/>
          </w:tcPr>
          <w:p w:rsidR="00063AD8" w:rsidRPr="00852B7D" w:rsidRDefault="00080016" w:rsidP="00852B7D">
            <w:pPr>
              <w:spacing w:before="40" w:after="40" w:line="240" w:lineRule="auto"/>
              <w:ind w:right="-108"/>
              <w:jc w:val="center"/>
              <w:rPr>
                <w:rFonts w:asciiTheme="minorHAnsi" w:hAnsiTheme="minorHAnsi" w:cs="Arial Narrow"/>
                <w:b/>
                <w:bCs/>
                <w:sz w:val="20"/>
                <w:szCs w:val="20"/>
              </w:rPr>
            </w:pPr>
            <w:r>
              <w:rPr>
                <w:rFonts w:asciiTheme="minorHAnsi" w:hAnsiTheme="minorHAnsi" w:cs="Arial Narrow"/>
                <w:b/>
                <w:bCs/>
                <w:sz w:val="20"/>
                <w:szCs w:val="20"/>
              </w:rPr>
              <w:t>Requirements for a functional</w:t>
            </w:r>
            <w:r w:rsidR="00063AD8" w:rsidRPr="00852B7D">
              <w:rPr>
                <w:rFonts w:asciiTheme="minorHAnsi" w:hAnsiTheme="minorHAnsi" w:cs="Arial Narrow"/>
                <w:b/>
                <w:bCs/>
                <w:sz w:val="20"/>
                <w:szCs w:val="20"/>
              </w:rPr>
              <w:t xml:space="preserve"> IMP</w:t>
            </w:r>
          </w:p>
        </w:tc>
      </w:tr>
      <w:tr w:rsidR="00063AD8" w:rsidRPr="00C840C3" w:rsidTr="00542C21">
        <w:tc>
          <w:tcPr>
            <w:tcW w:w="1515" w:type="pct"/>
          </w:tcPr>
          <w:p w:rsidR="00063AD8" w:rsidRPr="00852B7D" w:rsidRDefault="00063AD8" w:rsidP="00C2097A">
            <w:pPr>
              <w:numPr>
                <w:ilvl w:val="0"/>
                <w:numId w:val="32"/>
              </w:numPr>
              <w:spacing w:before="40" w:after="40" w:line="240" w:lineRule="auto"/>
              <w:ind w:left="318" w:hanging="284"/>
              <w:rPr>
                <w:rFonts w:asciiTheme="minorHAnsi" w:hAnsiTheme="minorHAnsi" w:cs="Arial Narrow"/>
                <w:sz w:val="19"/>
                <w:szCs w:val="19"/>
              </w:rPr>
            </w:pPr>
            <w:r w:rsidRPr="00852B7D">
              <w:rPr>
                <w:rFonts w:asciiTheme="minorHAnsi" w:hAnsiTheme="minorHAnsi" w:cs="Arial Narrow"/>
                <w:sz w:val="19"/>
                <w:szCs w:val="19"/>
              </w:rPr>
              <w:t>Clearly defining the purpose of the monitoring program and the monitoring objectives</w:t>
            </w:r>
          </w:p>
        </w:tc>
        <w:tc>
          <w:tcPr>
            <w:tcW w:w="3485" w:type="pct"/>
          </w:tcPr>
          <w:p w:rsidR="00063AD8" w:rsidRPr="00852B7D" w:rsidRDefault="00063AD8" w:rsidP="00852B7D">
            <w:pPr>
              <w:spacing w:before="40" w:after="40" w:line="240" w:lineRule="auto"/>
              <w:ind w:right="-108"/>
              <w:rPr>
                <w:rFonts w:asciiTheme="minorHAnsi" w:hAnsiTheme="minorHAnsi" w:cs="Arial Narrow"/>
                <w:sz w:val="19"/>
                <w:szCs w:val="19"/>
              </w:rPr>
            </w:pPr>
            <w:r w:rsidRPr="00852B7D">
              <w:rPr>
                <w:rFonts w:asciiTheme="minorHAnsi" w:hAnsiTheme="minorHAnsi" w:cs="Arial Narrow"/>
                <w:sz w:val="19"/>
                <w:szCs w:val="19"/>
              </w:rPr>
              <w:t>A clear articulation of the purpose of the integrated monitoring program and a prioritised list of monitoring objectives. A clear understanding about the role of governance committee(s) in endorsing the purpose of the program and the prioritised list of monitoring objectives.</w:t>
            </w:r>
          </w:p>
        </w:tc>
      </w:tr>
      <w:tr w:rsidR="00063AD8" w:rsidRPr="00C840C3" w:rsidTr="00542C21">
        <w:tc>
          <w:tcPr>
            <w:tcW w:w="1515" w:type="pct"/>
          </w:tcPr>
          <w:p w:rsidR="00063AD8" w:rsidRPr="00852B7D" w:rsidRDefault="00063AD8" w:rsidP="00C2097A">
            <w:pPr>
              <w:numPr>
                <w:ilvl w:val="0"/>
                <w:numId w:val="32"/>
              </w:numPr>
              <w:spacing w:before="40" w:after="40" w:line="240" w:lineRule="auto"/>
              <w:ind w:left="318" w:hanging="284"/>
              <w:rPr>
                <w:rFonts w:asciiTheme="minorHAnsi" w:hAnsiTheme="minorHAnsi" w:cs="Arial Narrow"/>
                <w:sz w:val="19"/>
                <w:szCs w:val="19"/>
              </w:rPr>
            </w:pPr>
            <w:r w:rsidRPr="00852B7D">
              <w:rPr>
                <w:rFonts w:asciiTheme="minorHAnsi" w:hAnsiTheme="minorHAnsi" w:cs="Arial Narrow"/>
                <w:sz w:val="19"/>
                <w:szCs w:val="19"/>
              </w:rPr>
              <w:t>Compiling and analysing relevant information on existing monitoring programs</w:t>
            </w:r>
          </w:p>
        </w:tc>
        <w:tc>
          <w:tcPr>
            <w:tcW w:w="3485" w:type="pct"/>
          </w:tcPr>
          <w:p w:rsidR="00063AD8" w:rsidRPr="00852B7D" w:rsidRDefault="009C032E" w:rsidP="00852B7D">
            <w:pPr>
              <w:spacing w:before="40" w:after="40" w:line="240" w:lineRule="auto"/>
              <w:ind w:right="-108"/>
              <w:rPr>
                <w:rFonts w:asciiTheme="minorHAnsi" w:hAnsiTheme="minorHAnsi" w:cs="Arial Narrow"/>
                <w:sz w:val="19"/>
                <w:szCs w:val="19"/>
              </w:rPr>
            </w:pPr>
            <w:r w:rsidRPr="00852B7D">
              <w:rPr>
                <w:rFonts w:asciiTheme="minorHAnsi" w:hAnsiTheme="minorHAnsi" w:cs="Arial Narrow"/>
                <w:sz w:val="19"/>
                <w:szCs w:val="19"/>
              </w:rPr>
              <w:t>I</w:t>
            </w:r>
            <w:r w:rsidR="00063AD8" w:rsidRPr="00852B7D">
              <w:rPr>
                <w:rFonts w:asciiTheme="minorHAnsi" w:hAnsiTheme="minorHAnsi" w:cs="Arial Narrow"/>
                <w:sz w:val="19"/>
                <w:szCs w:val="19"/>
              </w:rPr>
              <w:t xml:space="preserve">nformation on existing monitoring programs </w:t>
            </w:r>
            <w:r w:rsidRPr="00852B7D">
              <w:rPr>
                <w:rFonts w:asciiTheme="minorHAnsi" w:hAnsiTheme="minorHAnsi" w:cs="Arial Narrow"/>
                <w:sz w:val="19"/>
                <w:szCs w:val="19"/>
              </w:rPr>
              <w:t xml:space="preserve">is stored in </w:t>
            </w:r>
            <w:r w:rsidR="00063AD8" w:rsidRPr="00852B7D">
              <w:rPr>
                <w:rFonts w:asciiTheme="minorHAnsi" w:hAnsiTheme="minorHAnsi" w:cs="Arial Narrow"/>
                <w:sz w:val="19"/>
                <w:szCs w:val="19"/>
              </w:rPr>
              <w:t>a database for future use</w:t>
            </w:r>
            <w:r w:rsidR="00CF78D5">
              <w:rPr>
                <w:rFonts w:asciiTheme="minorHAnsi" w:hAnsiTheme="minorHAnsi" w:cs="Arial Narrow"/>
                <w:sz w:val="19"/>
                <w:szCs w:val="19"/>
              </w:rPr>
              <w:t>.</w:t>
            </w:r>
          </w:p>
        </w:tc>
      </w:tr>
      <w:tr w:rsidR="00063AD8" w:rsidRPr="00C840C3" w:rsidTr="00542C21">
        <w:tc>
          <w:tcPr>
            <w:tcW w:w="1515" w:type="pct"/>
          </w:tcPr>
          <w:p w:rsidR="00063AD8" w:rsidRPr="00852B7D" w:rsidRDefault="00063AD8" w:rsidP="00C2097A">
            <w:pPr>
              <w:numPr>
                <w:ilvl w:val="0"/>
                <w:numId w:val="32"/>
              </w:numPr>
              <w:spacing w:before="40" w:after="40" w:line="240" w:lineRule="auto"/>
              <w:ind w:left="318" w:hanging="284"/>
              <w:rPr>
                <w:rFonts w:asciiTheme="minorHAnsi" w:hAnsiTheme="minorHAnsi" w:cs="Arial Narrow"/>
                <w:sz w:val="19"/>
                <w:szCs w:val="19"/>
              </w:rPr>
            </w:pPr>
            <w:r w:rsidRPr="00852B7D">
              <w:rPr>
                <w:rFonts w:asciiTheme="minorHAnsi" w:hAnsiTheme="minorHAnsi" w:cs="Arial Narrow"/>
                <w:sz w:val="19"/>
                <w:szCs w:val="19"/>
              </w:rPr>
              <w:t>Developing conceptual models</w:t>
            </w:r>
          </w:p>
        </w:tc>
        <w:tc>
          <w:tcPr>
            <w:tcW w:w="3485" w:type="pct"/>
          </w:tcPr>
          <w:p w:rsidR="00063AD8" w:rsidRPr="00852B7D" w:rsidRDefault="00063AD8" w:rsidP="00852B7D">
            <w:pPr>
              <w:spacing w:before="40" w:after="40" w:line="240" w:lineRule="auto"/>
              <w:ind w:right="-108"/>
              <w:rPr>
                <w:rFonts w:asciiTheme="minorHAnsi" w:hAnsiTheme="minorHAnsi" w:cs="Arial Narrow"/>
                <w:sz w:val="19"/>
                <w:szCs w:val="19"/>
              </w:rPr>
            </w:pPr>
            <w:r w:rsidRPr="00852B7D">
              <w:rPr>
                <w:rFonts w:asciiTheme="minorHAnsi" w:hAnsiTheme="minorHAnsi" w:cs="Arial Narrow"/>
                <w:sz w:val="19"/>
                <w:szCs w:val="19"/>
              </w:rPr>
              <w:t xml:space="preserve">A list of conceptual models </w:t>
            </w:r>
            <w:r w:rsidR="00241D2B">
              <w:rPr>
                <w:rFonts w:asciiTheme="minorHAnsi" w:hAnsiTheme="minorHAnsi" w:cs="Arial Narrow"/>
                <w:sz w:val="19"/>
                <w:szCs w:val="19"/>
              </w:rPr>
              <w:t>that will be used</w:t>
            </w:r>
            <w:r w:rsidRPr="00852B7D">
              <w:rPr>
                <w:rFonts w:asciiTheme="minorHAnsi" w:hAnsiTheme="minorHAnsi" w:cs="Arial Narrow"/>
                <w:sz w:val="19"/>
                <w:szCs w:val="19"/>
              </w:rPr>
              <w:t xml:space="preserve"> in the IMP </w:t>
            </w:r>
            <w:r w:rsidR="009A05AE" w:rsidRPr="00852B7D">
              <w:rPr>
                <w:rFonts w:asciiTheme="minorHAnsi" w:hAnsiTheme="minorHAnsi" w:cs="Arial Narrow"/>
                <w:sz w:val="19"/>
                <w:szCs w:val="19"/>
              </w:rPr>
              <w:t xml:space="preserve">that also </w:t>
            </w:r>
            <w:r w:rsidRPr="00852B7D">
              <w:rPr>
                <w:rFonts w:asciiTheme="minorHAnsi" w:hAnsiTheme="minorHAnsi" w:cs="Arial Narrow"/>
                <w:sz w:val="19"/>
                <w:szCs w:val="19"/>
              </w:rPr>
              <w:t>identif</w:t>
            </w:r>
            <w:r w:rsidR="009C032E" w:rsidRPr="00852B7D">
              <w:rPr>
                <w:rFonts w:asciiTheme="minorHAnsi" w:hAnsiTheme="minorHAnsi" w:cs="Arial Narrow"/>
                <w:sz w:val="19"/>
                <w:szCs w:val="19"/>
              </w:rPr>
              <w:t>ies</w:t>
            </w:r>
            <w:r w:rsidRPr="00852B7D">
              <w:rPr>
                <w:rFonts w:asciiTheme="minorHAnsi" w:hAnsiTheme="minorHAnsi" w:cs="Arial Narrow"/>
                <w:sz w:val="19"/>
                <w:szCs w:val="19"/>
              </w:rPr>
              <w:t xml:space="preserve"> priorit</w:t>
            </w:r>
            <w:r w:rsidR="009A05AE" w:rsidRPr="00852B7D">
              <w:rPr>
                <w:rFonts w:asciiTheme="minorHAnsi" w:hAnsiTheme="minorHAnsi" w:cs="Arial Narrow"/>
                <w:sz w:val="19"/>
                <w:szCs w:val="19"/>
              </w:rPr>
              <w:t xml:space="preserve">y </w:t>
            </w:r>
            <w:r w:rsidRPr="00852B7D">
              <w:rPr>
                <w:rFonts w:asciiTheme="minorHAnsi" w:hAnsiTheme="minorHAnsi" w:cs="Arial Narrow"/>
                <w:sz w:val="19"/>
                <w:szCs w:val="19"/>
              </w:rPr>
              <w:t>conceptual models for development.</w:t>
            </w:r>
          </w:p>
        </w:tc>
      </w:tr>
      <w:tr w:rsidR="00063AD8" w:rsidRPr="00C840C3" w:rsidTr="00542C21">
        <w:tc>
          <w:tcPr>
            <w:tcW w:w="1515" w:type="pct"/>
          </w:tcPr>
          <w:p w:rsidR="00063AD8" w:rsidRPr="00852B7D" w:rsidRDefault="00063AD8" w:rsidP="00C2097A">
            <w:pPr>
              <w:numPr>
                <w:ilvl w:val="0"/>
                <w:numId w:val="32"/>
              </w:numPr>
              <w:spacing w:before="40" w:after="0" w:line="240" w:lineRule="auto"/>
              <w:ind w:left="318" w:hanging="284"/>
              <w:rPr>
                <w:rFonts w:asciiTheme="minorHAnsi" w:hAnsiTheme="minorHAnsi" w:cs="Arial Narrow"/>
                <w:sz w:val="19"/>
                <w:szCs w:val="19"/>
              </w:rPr>
            </w:pPr>
            <w:r w:rsidRPr="00852B7D">
              <w:rPr>
                <w:rFonts w:asciiTheme="minorHAnsi" w:hAnsiTheme="minorHAnsi" w:cs="Arial Narrow"/>
                <w:sz w:val="19"/>
                <w:szCs w:val="19"/>
              </w:rPr>
              <w:t>Developing overall sampling design for integrated monitoring</w:t>
            </w:r>
          </w:p>
          <w:p w:rsidR="00063AD8" w:rsidRPr="00852B7D" w:rsidRDefault="00063AD8" w:rsidP="00506DFC">
            <w:pPr>
              <w:spacing w:before="40" w:after="0" w:line="240" w:lineRule="auto"/>
              <w:ind w:left="602" w:hanging="284"/>
              <w:rPr>
                <w:rFonts w:asciiTheme="minorHAnsi" w:hAnsiTheme="minorHAnsi" w:cs="Arial Narrow"/>
                <w:sz w:val="19"/>
                <w:szCs w:val="19"/>
              </w:rPr>
            </w:pPr>
            <w:r w:rsidRPr="00852B7D">
              <w:rPr>
                <w:rFonts w:asciiTheme="minorHAnsi" w:hAnsiTheme="minorHAnsi" w:cs="Arial Narrow"/>
                <w:sz w:val="19"/>
                <w:szCs w:val="19"/>
              </w:rPr>
              <w:t>a) Selecting indicators</w:t>
            </w:r>
          </w:p>
          <w:p w:rsidR="00063AD8" w:rsidRPr="00852B7D" w:rsidRDefault="00063AD8" w:rsidP="00506DFC">
            <w:pPr>
              <w:spacing w:after="0" w:line="240" w:lineRule="auto"/>
              <w:ind w:left="318" w:hanging="284"/>
              <w:rPr>
                <w:rFonts w:asciiTheme="minorHAnsi" w:hAnsiTheme="minorHAnsi" w:cs="Arial Narrow"/>
                <w:sz w:val="19"/>
                <w:szCs w:val="19"/>
              </w:rPr>
            </w:pPr>
          </w:p>
          <w:p w:rsidR="00063AD8" w:rsidRPr="00852B7D" w:rsidRDefault="00063AD8" w:rsidP="009C032E">
            <w:pPr>
              <w:spacing w:after="0" w:line="240" w:lineRule="auto"/>
              <w:rPr>
                <w:rFonts w:asciiTheme="minorHAnsi" w:hAnsiTheme="minorHAnsi" w:cs="Arial Narrow"/>
                <w:sz w:val="19"/>
                <w:szCs w:val="19"/>
              </w:rPr>
            </w:pPr>
          </w:p>
          <w:p w:rsidR="00063AD8" w:rsidRPr="00852B7D" w:rsidRDefault="00063AD8" w:rsidP="00506DFC">
            <w:pPr>
              <w:spacing w:after="0" w:line="240" w:lineRule="auto"/>
              <w:ind w:left="318" w:hanging="284"/>
              <w:rPr>
                <w:rFonts w:asciiTheme="minorHAnsi" w:hAnsiTheme="minorHAnsi" w:cs="Arial Narrow"/>
                <w:sz w:val="19"/>
                <w:szCs w:val="19"/>
              </w:rPr>
            </w:pPr>
          </w:p>
          <w:p w:rsidR="00063AD8" w:rsidRPr="00852B7D" w:rsidRDefault="00063AD8" w:rsidP="00506DFC">
            <w:pPr>
              <w:spacing w:after="0" w:line="240" w:lineRule="auto"/>
              <w:ind w:left="601" w:hanging="284"/>
              <w:rPr>
                <w:rFonts w:asciiTheme="minorHAnsi" w:hAnsiTheme="minorHAnsi" w:cs="Arial Narrow"/>
                <w:sz w:val="19"/>
                <w:szCs w:val="19"/>
              </w:rPr>
            </w:pPr>
            <w:r w:rsidRPr="00852B7D">
              <w:rPr>
                <w:rFonts w:asciiTheme="minorHAnsi" w:hAnsiTheme="minorHAnsi" w:cs="Arial Narrow"/>
                <w:sz w:val="19"/>
                <w:szCs w:val="19"/>
              </w:rPr>
              <w:t>b) Selecting monitoring programs</w:t>
            </w:r>
          </w:p>
          <w:p w:rsidR="00063AD8" w:rsidRPr="00852B7D" w:rsidRDefault="00063AD8" w:rsidP="00506DFC">
            <w:pPr>
              <w:spacing w:after="0" w:line="240" w:lineRule="auto"/>
              <w:ind w:left="318" w:hanging="284"/>
              <w:rPr>
                <w:rFonts w:asciiTheme="minorHAnsi" w:hAnsiTheme="minorHAnsi" w:cs="Arial Narrow"/>
                <w:sz w:val="19"/>
                <w:szCs w:val="19"/>
              </w:rPr>
            </w:pPr>
          </w:p>
          <w:p w:rsidR="00063AD8" w:rsidRPr="00852B7D" w:rsidRDefault="00063AD8" w:rsidP="009C032E">
            <w:pPr>
              <w:spacing w:after="0" w:line="240" w:lineRule="auto"/>
              <w:rPr>
                <w:rFonts w:asciiTheme="minorHAnsi" w:hAnsiTheme="minorHAnsi" w:cs="Arial Narrow"/>
                <w:sz w:val="19"/>
                <w:szCs w:val="19"/>
              </w:rPr>
            </w:pPr>
          </w:p>
          <w:p w:rsidR="00063AD8" w:rsidRPr="00852B7D" w:rsidRDefault="00063AD8" w:rsidP="00506DFC">
            <w:pPr>
              <w:spacing w:after="0" w:line="240" w:lineRule="auto"/>
              <w:ind w:left="318" w:hanging="284"/>
              <w:rPr>
                <w:rFonts w:asciiTheme="minorHAnsi" w:hAnsiTheme="minorHAnsi" w:cs="Arial Narrow"/>
                <w:sz w:val="19"/>
                <w:szCs w:val="19"/>
              </w:rPr>
            </w:pPr>
          </w:p>
          <w:p w:rsidR="00063AD8" w:rsidRPr="00852B7D" w:rsidRDefault="00852B7D" w:rsidP="00506DFC">
            <w:pPr>
              <w:spacing w:after="0" w:line="240" w:lineRule="auto"/>
              <w:ind w:left="318" w:hanging="284"/>
              <w:rPr>
                <w:rFonts w:asciiTheme="minorHAnsi" w:hAnsiTheme="minorHAnsi" w:cs="Arial Narrow"/>
                <w:sz w:val="19"/>
                <w:szCs w:val="19"/>
              </w:rPr>
            </w:pPr>
            <w:r w:rsidRPr="00852B7D">
              <w:rPr>
                <w:rFonts w:asciiTheme="minorHAnsi" w:hAnsiTheme="minorHAnsi" w:cs="Arial Narrow"/>
                <w:sz w:val="19"/>
                <w:szCs w:val="19"/>
              </w:rPr>
              <w:tab/>
            </w:r>
            <w:r w:rsidR="00063AD8" w:rsidRPr="00852B7D">
              <w:rPr>
                <w:rFonts w:asciiTheme="minorHAnsi" w:hAnsiTheme="minorHAnsi" w:cs="Arial Narrow"/>
                <w:sz w:val="19"/>
                <w:szCs w:val="19"/>
              </w:rPr>
              <w:t>c) Developing sampling design for integrated monitoring</w:t>
            </w:r>
          </w:p>
        </w:tc>
        <w:tc>
          <w:tcPr>
            <w:tcW w:w="3485" w:type="pct"/>
          </w:tcPr>
          <w:p w:rsidR="00063AD8" w:rsidRPr="00852B7D" w:rsidRDefault="009C032E" w:rsidP="00852B7D">
            <w:pPr>
              <w:spacing w:before="40" w:after="0" w:line="240" w:lineRule="auto"/>
              <w:ind w:right="-108"/>
              <w:rPr>
                <w:rFonts w:asciiTheme="minorHAnsi" w:hAnsiTheme="minorHAnsi" w:cs="Arial Narrow"/>
                <w:sz w:val="19"/>
                <w:szCs w:val="19"/>
              </w:rPr>
            </w:pPr>
            <w:r w:rsidRPr="00852B7D">
              <w:rPr>
                <w:rFonts w:asciiTheme="minorHAnsi" w:hAnsiTheme="minorHAnsi" w:cs="Arial Narrow"/>
                <w:sz w:val="19"/>
                <w:szCs w:val="19"/>
              </w:rPr>
              <w:t>A clear articulation</w:t>
            </w:r>
            <w:r w:rsidR="00063AD8" w:rsidRPr="00852B7D">
              <w:rPr>
                <w:rFonts w:asciiTheme="minorHAnsi" w:hAnsiTheme="minorHAnsi" w:cs="Arial Narrow"/>
                <w:sz w:val="19"/>
                <w:szCs w:val="19"/>
              </w:rPr>
              <w:t xml:space="preserve"> of overall sampling design including:</w:t>
            </w:r>
          </w:p>
          <w:p w:rsidR="00063AD8" w:rsidRPr="00852B7D" w:rsidRDefault="00063AD8" w:rsidP="00852B7D">
            <w:pPr>
              <w:spacing w:after="0" w:line="240" w:lineRule="auto"/>
              <w:ind w:right="-108"/>
              <w:rPr>
                <w:rFonts w:asciiTheme="minorHAnsi" w:hAnsiTheme="minorHAnsi" w:cs="Arial Narrow"/>
                <w:sz w:val="19"/>
                <w:szCs w:val="19"/>
              </w:rPr>
            </w:pPr>
          </w:p>
          <w:p w:rsidR="00852B7D" w:rsidRPr="00852B7D" w:rsidRDefault="00852B7D" w:rsidP="00852B7D">
            <w:pPr>
              <w:spacing w:after="0" w:line="240" w:lineRule="auto"/>
              <w:ind w:right="-108"/>
              <w:rPr>
                <w:rFonts w:asciiTheme="minorHAnsi" w:hAnsiTheme="minorHAnsi" w:cs="Arial Narrow"/>
                <w:sz w:val="19"/>
                <w:szCs w:val="19"/>
              </w:rPr>
            </w:pPr>
          </w:p>
          <w:p w:rsidR="00063AD8" w:rsidRPr="00852B7D" w:rsidRDefault="00063AD8" w:rsidP="00852B7D">
            <w:pPr>
              <w:spacing w:before="40" w:after="0" w:line="240" w:lineRule="auto"/>
              <w:ind w:right="-108"/>
              <w:rPr>
                <w:rFonts w:asciiTheme="minorHAnsi" w:hAnsiTheme="minorHAnsi" w:cs="Arial Narrow"/>
                <w:sz w:val="19"/>
                <w:szCs w:val="19"/>
              </w:rPr>
            </w:pPr>
            <w:r w:rsidRPr="00852B7D">
              <w:rPr>
                <w:rFonts w:asciiTheme="minorHAnsi" w:hAnsiTheme="minorHAnsi" w:cs="Arial Narrow"/>
                <w:sz w:val="19"/>
                <w:szCs w:val="19"/>
              </w:rPr>
              <w:t xml:space="preserve">Priority indicators for integrated monitoring, the monitoring programs that collect the monitoring data and the gaps that are not addressed by </w:t>
            </w:r>
            <w:r w:rsidR="009A05AE" w:rsidRPr="00852B7D">
              <w:rPr>
                <w:rFonts w:asciiTheme="minorHAnsi" w:hAnsiTheme="minorHAnsi" w:cs="Arial Narrow"/>
                <w:sz w:val="19"/>
                <w:szCs w:val="19"/>
              </w:rPr>
              <w:t xml:space="preserve">existing </w:t>
            </w:r>
            <w:r w:rsidR="009C032E" w:rsidRPr="00852B7D">
              <w:rPr>
                <w:rFonts w:asciiTheme="minorHAnsi" w:hAnsiTheme="minorHAnsi" w:cs="Arial Narrow"/>
                <w:sz w:val="19"/>
                <w:szCs w:val="19"/>
              </w:rPr>
              <w:t>monitoring programs.</w:t>
            </w:r>
          </w:p>
          <w:p w:rsidR="009C032E" w:rsidRPr="00852B7D" w:rsidRDefault="009C032E" w:rsidP="00852B7D">
            <w:pPr>
              <w:spacing w:after="0" w:line="240" w:lineRule="auto"/>
              <w:ind w:right="-108"/>
              <w:rPr>
                <w:rFonts w:asciiTheme="minorHAnsi" w:hAnsiTheme="minorHAnsi" w:cs="Arial Narrow"/>
                <w:sz w:val="19"/>
                <w:szCs w:val="19"/>
              </w:rPr>
            </w:pPr>
          </w:p>
          <w:p w:rsidR="00063AD8" w:rsidRPr="00852B7D" w:rsidRDefault="009C032E" w:rsidP="00852B7D">
            <w:pPr>
              <w:spacing w:after="0" w:line="240" w:lineRule="auto"/>
              <w:ind w:right="-108"/>
              <w:rPr>
                <w:rFonts w:asciiTheme="minorHAnsi" w:hAnsiTheme="minorHAnsi" w:cs="Arial Narrow"/>
                <w:sz w:val="19"/>
                <w:szCs w:val="19"/>
              </w:rPr>
            </w:pPr>
            <w:r w:rsidRPr="00852B7D">
              <w:rPr>
                <w:rFonts w:asciiTheme="minorHAnsi" w:hAnsiTheme="minorHAnsi" w:cs="Arial Narrow"/>
                <w:sz w:val="19"/>
                <w:szCs w:val="19"/>
              </w:rPr>
              <w:t xml:space="preserve">A clear </w:t>
            </w:r>
            <w:r w:rsidR="006E1974" w:rsidRPr="00852B7D">
              <w:rPr>
                <w:rFonts w:asciiTheme="minorHAnsi" w:hAnsiTheme="minorHAnsi" w:cs="Arial Narrow"/>
                <w:sz w:val="19"/>
                <w:szCs w:val="19"/>
              </w:rPr>
              <w:t>articulation</w:t>
            </w:r>
            <w:r w:rsidR="00063AD8" w:rsidRPr="00852B7D">
              <w:rPr>
                <w:rFonts w:asciiTheme="minorHAnsi" w:hAnsiTheme="minorHAnsi" w:cs="Arial Narrow"/>
                <w:sz w:val="19"/>
                <w:szCs w:val="19"/>
              </w:rPr>
              <w:t xml:space="preserve"> about the different levels of integration for inclusion in the IMP and the benefits and incentives available to these programs. A list of selected monitoring programs targeted for inclusion in the IMP and the priority indicators they address.</w:t>
            </w:r>
          </w:p>
          <w:p w:rsidR="009C032E" w:rsidRPr="00852B7D" w:rsidRDefault="009C032E" w:rsidP="00852B7D">
            <w:pPr>
              <w:spacing w:after="0" w:line="240" w:lineRule="auto"/>
              <w:ind w:right="-108"/>
              <w:rPr>
                <w:rFonts w:asciiTheme="minorHAnsi" w:hAnsiTheme="minorHAnsi" w:cs="Arial Narrow"/>
                <w:sz w:val="19"/>
                <w:szCs w:val="19"/>
              </w:rPr>
            </w:pPr>
          </w:p>
          <w:p w:rsidR="009C032E" w:rsidRPr="00852B7D" w:rsidRDefault="00063AD8" w:rsidP="00852B7D">
            <w:pPr>
              <w:spacing w:after="40" w:line="240" w:lineRule="auto"/>
              <w:ind w:right="-108"/>
              <w:rPr>
                <w:rFonts w:asciiTheme="minorHAnsi" w:hAnsiTheme="minorHAnsi" w:cs="Arial Narrow"/>
                <w:sz w:val="19"/>
                <w:szCs w:val="19"/>
              </w:rPr>
            </w:pPr>
            <w:r w:rsidRPr="00852B7D">
              <w:rPr>
                <w:rFonts w:asciiTheme="minorHAnsi" w:hAnsiTheme="minorHAnsi" w:cs="Arial Narrow"/>
                <w:sz w:val="19"/>
                <w:szCs w:val="19"/>
              </w:rPr>
              <w:t>A clear articulation of the overall sampling de</w:t>
            </w:r>
            <w:r w:rsidR="009C032E" w:rsidRPr="00852B7D">
              <w:rPr>
                <w:rFonts w:asciiTheme="minorHAnsi" w:hAnsiTheme="minorHAnsi" w:cs="Arial Narrow"/>
                <w:sz w:val="19"/>
                <w:szCs w:val="19"/>
              </w:rPr>
              <w:t>sign for integrated monitoring.</w:t>
            </w:r>
          </w:p>
          <w:p w:rsidR="009C032E" w:rsidRPr="00852B7D" w:rsidRDefault="009C032E" w:rsidP="00852B7D">
            <w:pPr>
              <w:spacing w:after="40" w:line="240" w:lineRule="auto"/>
              <w:ind w:right="-108"/>
              <w:rPr>
                <w:rFonts w:asciiTheme="minorHAnsi" w:hAnsiTheme="minorHAnsi" w:cs="Arial Narrow"/>
                <w:sz w:val="19"/>
                <w:szCs w:val="19"/>
              </w:rPr>
            </w:pPr>
          </w:p>
          <w:p w:rsidR="00063AD8" w:rsidRPr="00852B7D" w:rsidRDefault="00063AD8" w:rsidP="00852B7D">
            <w:pPr>
              <w:spacing w:after="40" w:line="240" w:lineRule="auto"/>
              <w:ind w:right="-108"/>
              <w:rPr>
                <w:rFonts w:asciiTheme="minorHAnsi" w:hAnsiTheme="minorHAnsi" w:cs="Arial Narrow"/>
                <w:sz w:val="19"/>
                <w:szCs w:val="19"/>
              </w:rPr>
            </w:pPr>
            <w:r w:rsidRPr="00852B7D">
              <w:rPr>
                <w:rFonts w:asciiTheme="minorHAnsi" w:hAnsiTheme="minorHAnsi" w:cs="Arial Narrow"/>
                <w:sz w:val="19"/>
                <w:szCs w:val="19"/>
              </w:rPr>
              <w:t xml:space="preserve">A clear understanding about the role of governance committee(s) in </w:t>
            </w:r>
            <w:r w:rsidR="009C032E" w:rsidRPr="00852B7D">
              <w:rPr>
                <w:rFonts w:asciiTheme="minorHAnsi" w:hAnsiTheme="minorHAnsi" w:cs="Arial Narrow"/>
                <w:sz w:val="19"/>
                <w:szCs w:val="19"/>
              </w:rPr>
              <w:t xml:space="preserve">selecting and prioritising indicators, selecting monitoring programs and securing their participation and </w:t>
            </w:r>
            <w:r w:rsidRPr="00852B7D">
              <w:rPr>
                <w:rFonts w:asciiTheme="minorHAnsi" w:hAnsiTheme="minorHAnsi" w:cs="Arial Narrow"/>
                <w:sz w:val="19"/>
                <w:szCs w:val="19"/>
              </w:rPr>
              <w:t>developing and endorsing sampling design</w:t>
            </w:r>
            <w:r w:rsidR="009C032E" w:rsidRPr="00852B7D">
              <w:rPr>
                <w:rFonts w:asciiTheme="minorHAnsi" w:hAnsiTheme="minorHAnsi" w:cs="Arial Narrow"/>
                <w:sz w:val="19"/>
                <w:szCs w:val="19"/>
              </w:rPr>
              <w:t>s</w:t>
            </w:r>
            <w:r w:rsidRPr="00852B7D">
              <w:rPr>
                <w:rFonts w:asciiTheme="minorHAnsi" w:hAnsiTheme="minorHAnsi" w:cs="Arial Narrow"/>
                <w:sz w:val="19"/>
                <w:szCs w:val="19"/>
              </w:rPr>
              <w:t>.</w:t>
            </w:r>
          </w:p>
        </w:tc>
      </w:tr>
      <w:tr w:rsidR="00063AD8" w:rsidRPr="00C840C3" w:rsidTr="00542C21">
        <w:tc>
          <w:tcPr>
            <w:tcW w:w="1515" w:type="pct"/>
          </w:tcPr>
          <w:p w:rsidR="00063AD8" w:rsidRPr="00852B7D" w:rsidRDefault="00063AD8" w:rsidP="00C2097A">
            <w:pPr>
              <w:numPr>
                <w:ilvl w:val="0"/>
                <w:numId w:val="32"/>
              </w:numPr>
              <w:spacing w:before="40" w:after="40" w:line="240" w:lineRule="auto"/>
              <w:ind w:left="426" w:hanging="284"/>
              <w:rPr>
                <w:rFonts w:asciiTheme="minorHAnsi" w:hAnsiTheme="minorHAnsi" w:cs="Arial Narrow"/>
                <w:sz w:val="19"/>
                <w:szCs w:val="19"/>
              </w:rPr>
            </w:pPr>
            <w:r w:rsidRPr="00852B7D">
              <w:rPr>
                <w:rFonts w:asciiTheme="minorHAnsi" w:hAnsiTheme="minorHAnsi" w:cs="Arial Narrow"/>
                <w:sz w:val="19"/>
                <w:szCs w:val="19"/>
              </w:rPr>
              <w:t>Developing monitoring protocols</w:t>
            </w:r>
          </w:p>
        </w:tc>
        <w:tc>
          <w:tcPr>
            <w:tcW w:w="3485" w:type="pct"/>
          </w:tcPr>
          <w:p w:rsidR="00063AD8" w:rsidRPr="00852B7D" w:rsidRDefault="00063AD8" w:rsidP="00852B7D">
            <w:pPr>
              <w:spacing w:before="40" w:after="40" w:line="240" w:lineRule="auto"/>
              <w:ind w:right="-108"/>
              <w:rPr>
                <w:rFonts w:asciiTheme="minorHAnsi" w:hAnsiTheme="minorHAnsi" w:cs="Arial Narrow"/>
                <w:sz w:val="19"/>
                <w:szCs w:val="19"/>
              </w:rPr>
            </w:pPr>
            <w:r w:rsidRPr="00852B7D">
              <w:rPr>
                <w:rFonts w:asciiTheme="minorHAnsi" w:hAnsiTheme="minorHAnsi" w:cs="Arial Narrow"/>
                <w:sz w:val="19"/>
                <w:szCs w:val="19"/>
              </w:rPr>
              <w:t xml:space="preserve">A list of existing monitoring protocols for </w:t>
            </w:r>
            <w:r w:rsidR="00241D2B">
              <w:rPr>
                <w:rFonts w:asciiTheme="minorHAnsi" w:hAnsiTheme="minorHAnsi" w:cs="Arial Narrow"/>
                <w:sz w:val="19"/>
                <w:szCs w:val="19"/>
              </w:rPr>
              <w:t xml:space="preserve">the </w:t>
            </w:r>
            <w:r w:rsidRPr="00852B7D">
              <w:rPr>
                <w:rFonts w:asciiTheme="minorHAnsi" w:hAnsiTheme="minorHAnsi" w:cs="Arial Narrow"/>
                <w:sz w:val="19"/>
                <w:szCs w:val="19"/>
              </w:rPr>
              <w:t>IMP, a preferred monitoring protocol template and list of priorities for developing new protocols</w:t>
            </w:r>
            <w:r w:rsidR="009C032E" w:rsidRPr="00852B7D">
              <w:rPr>
                <w:rFonts w:asciiTheme="minorHAnsi" w:hAnsiTheme="minorHAnsi" w:cs="Arial Narrow"/>
                <w:sz w:val="19"/>
                <w:szCs w:val="19"/>
              </w:rPr>
              <w:t>.</w:t>
            </w:r>
          </w:p>
        </w:tc>
      </w:tr>
      <w:tr w:rsidR="00063AD8" w:rsidRPr="00C840C3" w:rsidTr="00542C21">
        <w:tc>
          <w:tcPr>
            <w:tcW w:w="1515" w:type="pct"/>
          </w:tcPr>
          <w:p w:rsidR="00063AD8" w:rsidRPr="00852B7D" w:rsidRDefault="00063AD8" w:rsidP="00C2097A">
            <w:pPr>
              <w:numPr>
                <w:ilvl w:val="0"/>
                <w:numId w:val="32"/>
              </w:numPr>
              <w:spacing w:before="40" w:after="0" w:line="240" w:lineRule="auto"/>
              <w:ind w:left="426" w:hanging="284"/>
              <w:rPr>
                <w:rFonts w:asciiTheme="minorHAnsi" w:hAnsiTheme="minorHAnsi" w:cs="Arial Narrow"/>
                <w:sz w:val="19"/>
                <w:szCs w:val="19"/>
              </w:rPr>
            </w:pPr>
            <w:r w:rsidRPr="00852B7D">
              <w:rPr>
                <w:rFonts w:asciiTheme="minorHAnsi" w:hAnsiTheme="minorHAnsi" w:cs="Arial Narrow"/>
                <w:sz w:val="19"/>
                <w:szCs w:val="19"/>
              </w:rPr>
              <w:t>Managing data</w:t>
            </w:r>
          </w:p>
        </w:tc>
        <w:tc>
          <w:tcPr>
            <w:tcW w:w="3485" w:type="pct"/>
          </w:tcPr>
          <w:p w:rsidR="00063AD8" w:rsidRPr="00852B7D" w:rsidRDefault="00063AD8" w:rsidP="00852B7D">
            <w:pPr>
              <w:spacing w:before="40" w:after="0" w:line="240" w:lineRule="auto"/>
              <w:ind w:right="-108"/>
              <w:rPr>
                <w:rFonts w:asciiTheme="minorHAnsi" w:hAnsiTheme="minorHAnsi" w:cs="Arial Narrow"/>
                <w:sz w:val="19"/>
                <w:szCs w:val="19"/>
              </w:rPr>
            </w:pPr>
            <w:r w:rsidRPr="00852B7D">
              <w:rPr>
                <w:rFonts w:asciiTheme="minorHAnsi" w:hAnsiTheme="minorHAnsi" w:cs="Arial Narrow"/>
                <w:sz w:val="19"/>
                <w:szCs w:val="19"/>
              </w:rPr>
              <w:t>A clear articulation of the purpose and scope of data management for the IMP including:</w:t>
            </w:r>
          </w:p>
          <w:p w:rsidR="00063AD8" w:rsidRPr="00852B7D" w:rsidRDefault="00CF78D5" w:rsidP="00C2097A">
            <w:pPr>
              <w:pStyle w:val="ListParagraph"/>
              <w:numPr>
                <w:ilvl w:val="0"/>
                <w:numId w:val="33"/>
              </w:numPr>
              <w:spacing w:after="0" w:line="240" w:lineRule="auto"/>
              <w:ind w:left="317" w:right="-108"/>
              <w:rPr>
                <w:rFonts w:asciiTheme="minorHAnsi" w:hAnsiTheme="minorHAnsi" w:cs="Arial Narrow"/>
                <w:sz w:val="19"/>
                <w:szCs w:val="19"/>
              </w:rPr>
            </w:pPr>
            <w:r>
              <w:rPr>
                <w:rFonts w:asciiTheme="minorHAnsi" w:hAnsiTheme="minorHAnsi" w:cs="Arial Narrow"/>
                <w:sz w:val="19"/>
                <w:szCs w:val="19"/>
              </w:rPr>
              <w:t>d</w:t>
            </w:r>
            <w:r w:rsidR="00063AD8" w:rsidRPr="00852B7D">
              <w:rPr>
                <w:rFonts w:asciiTheme="minorHAnsi" w:hAnsiTheme="minorHAnsi" w:cs="Arial Narrow"/>
                <w:sz w:val="19"/>
                <w:szCs w:val="19"/>
              </w:rPr>
              <w:t>ata management model for data discovery, access and secure long</w:t>
            </w:r>
            <w:r w:rsidR="007D00EF">
              <w:rPr>
                <w:rFonts w:asciiTheme="minorHAnsi" w:hAnsiTheme="minorHAnsi" w:cs="Arial Narrow"/>
                <w:sz w:val="19"/>
                <w:szCs w:val="19"/>
              </w:rPr>
              <w:t>-</w:t>
            </w:r>
            <w:r w:rsidR="00063AD8" w:rsidRPr="00852B7D">
              <w:rPr>
                <w:rFonts w:asciiTheme="minorHAnsi" w:hAnsiTheme="minorHAnsi" w:cs="Arial Narrow"/>
                <w:sz w:val="19"/>
                <w:szCs w:val="19"/>
              </w:rPr>
              <w:t>term storage of monitoring data</w:t>
            </w:r>
          </w:p>
          <w:p w:rsidR="00063AD8" w:rsidRPr="00852B7D" w:rsidRDefault="0090307E" w:rsidP="00C2097A">
            <w:pPr>
              <w:pStyle w:val="ListParagraph"/>
              <w:numPr>
                <w:ilvl w:val="0"/>
                <w:numId w:val="33"/>
              </w:numPr>
              <w:spacing w:after="0" w:line="240" w:lineRule="auto"/>
              <w:ind w:left="317" w:right="-108"/>
              <w:rPr>
                <w:rFonts w:asciiTheme="minorHAnsi" w:hAnsiTheme="minorHAnsi" w:cs="Arial Narrow"/>
                <w:sz w:val="19"/>
                <w:szCs w:val="19"/>
              </w:rPr>
            </w:pPr>
            <w:r>
              <w:rPr>
                <w:rFonts w:asciiTheme="minorHAnsi" w:hAnsiTheme="minorHAnsi" w:cs="Arial Narrow"/>
                <w:sz w:val="19"/>
                <w:szCs w:val="19"/>
              </w:rPr>
              <w:t>o</w:t>
            </w:r>
            <w:r w:rsidR="00063AD8" w:rsidRPr="00852B7D">
              <w:rPr>
                <w:rFonts w:asciiTheme="minorHAnsi" w:hAnsiTheme="minorHAnsi" w:cs="Arial Narrow"/>
                <w:sz w:val="19"/>
                <w:szCs w:val="19"/>
              </w:rPr>
              <w:t>perational guidance for data collectors and data analysts articulating standards for data discovery, access and storage</w:t>
            </w:r>
          </w:p>
          <w:p w:rsidR="00063AD8" w:rsidRPr="00852B7D" w:rsidRDefault="00CF78D5" w:rsidP="00C2097A">
            <w:pPr>
              <w:pStyle w:val="ListParagraph"/>
              <w:numPr>
                <w:ilvl w:val="0"/>
                <w:numId w:val="33"/>
              </w:numPr>
              <w:spacing w:after="0" w:line="240" w:lineRule="auto"/>
              <w:ind w:left="317" w:right="-108"/>
              <w:rPr>
                <w:rFonts w:asciiTheme="minorHAnsi" w:hAnsiTheme="minorHAnsi" w:cs="Arial Narrow"/>
                <w:sz w:val="19"/>
                <w:szCs w:val="19"/>
              </w:rPr>
            </w:pPr>
            <w:proofErr w:type="gramStart"/>
            <w:r>
              <w:rPr>
                <w:rFonts w:asciiTheme="minorHAnsi" w:hAnsiTheme="minorHAnsi" w:cs="Arial Narrow"/>
                <w:sz w:val="19"/>
                <w:szCs w:val="19"/>
              </w:rPr>
              <w:t>a</w:t>
            </w:r>
            <w:proofErr w:type="gramEnd"/>
            <w:r w:rsidR="00063AD8" w:rsidRPr="00852B7D">
              <w:rPr>
                <w:rFonts w:asciiTheme="minorHAnsi" w:hAnsiTheme="minorHAnsi" w:cs="Arial Narrow"/>
                <w:sz w:val="19"/>
                <w:szCs w:val="19"/>
              </w:rPr>
              <w:t xml:space="preserve"> clear articulation of responsibilities for managing monitoring data, including a data map identifying the spectrum of monitoring data, data custodians and primary data contacts</w:t>
            </w:r>
            <w:r w:rsidR="009C032E" w:rsidRPr="00852B7D">
              <w:rPr>
                <w:rFonts w:asciiTheme="minorHAnsi" w:hAnsiTheme="minorHAnsi" w:cs="Arial Narrow"/>
                <w:sz w:val="19"/>
                <w:szCs w:val="19"/>
              </w:rPr>
              <w:t>.</w:t>
            </w:r>
          </w:p>
        </w:tc>
      </w:tr>
      <w:tr w:rsidR="00063AD8" w:rsidRPr="00C840C3" w:rsidTr="00542C21">
        <w:tc>
          <w:tcPr>
            <w:tcW w:w="1515" w:type="pct"/>
          </w:tcPr>
          <w:p w:rsidR="00063AD8" w:rsidRPr="00852B7D" w:rsidRDefault="00063AD8" w:rsidP="00C2097A">
            <w:pPr>
              <w:numPr>
                <w:ilvl w:val="0"/>
                <w:numId w:val="32"/>
              </w:numPr>
              <w:spacing w:before="40" w:after="0" w:line="240" w:lineRule="auto"/>
              <w:ind w:left="426" w:hanging="284"/>
              <w:rPr>
                <w:rFonts w:asciiTheme="minorHAnsi" w:hAnsiTheme="minorHAnsi" w:cs="Arial Narrow"/>
                <w:sz w:val="19"/>
                <w:szCs w:val="19"/>
              </w:rPr>
            </w:pPr>
            <w:r w:rsidRPr="00852B7D">
              <w:rPr>
                <w:rFonts w:asciiTheme="minorHAnsi" w:hAnsiTheme="minorHAnsi" w:cs="Arial Narrow"/>
                <w:sz w:val="19"/>
                <w:szCs w:val="19"/>
              </w:rPr>
              <w:t>Analysing data</w:t>
            </w:r>
          </w:p>
        </w:tc>
        <w:tc>
          <w:tcPr>
            <w:tcW w:w="3485" w:type="pct"/>
          </w:tcPr>
          <w:p w:rsidR="00063AD8" w:rsidRPr="00852B7D" w:rsidRDefault="00063AD8" w:rsidP="00852B7D">
            <w:pPr>
              <w:spacing w:before="40" w:after="0" w:line="240" w:lineRule="auto"/>
              <w:ind w:right="-108"/>
              <w:rPr>
                <w:rFonts w:asciiTheme="minorHAnsi" w:hAnsiTheme="minorHAnsi" w:cs="Arial Narrow"/>
                <w:sz w:val="19"/>
                <w:szCs w:val="19"/>
              </w:rPr>
            </w:pPr>
            <w:r w:rsidRPr="00852B7D">
              <w:rPr>
                <w:rFonts w:asciiTheme="minorHAnsi" w:hAnsiTheme="minorHAnsi" w:cs="Arial Narrow"/>
                <w:sz w:val="19"/>
                <w:szCs w:val="19"/>
              </w:rPr>
              <w:t>A clear articulation of purpose and scope of data analysis for the IMP, including:</w:t>
            </w:r>
          </w:p>
          <w:p w:rsidR="00063AD8" w:rsidRPr="00852B7D" w:rsidRDefault="00CF78D5" w:rsidP="00C2097A">
            <w:pPr>
              <w:pStyle w:val="ListParagraph"/>
              <w:numPr>
                <w:ilvl w:val="0"/>
                <w:numId w:val="34"/>
              </w:numPr>
              <w:spacing w:after="0" w:line="240" w:lineRule="auto"/>
              <w:ind w:left="317" w:right="-108"/>
              <w:rPr>
                <w:rFonts w:asciiTheme="minorHAnsi" w:hAnsiTheme="minorHAnsi" w:cs="Arial Narrow"/>
                <w:sz w:val="19"/>
                <w:szCs w:val="19"/>
              </w:rPr>
            </w:pPr>
            <w:r>
              <w:rPr>
                <w:rFonts w:asciiTheme="minorHAnsi" w:hAnsiTheme="minorHAnsi" w:cs="Arial Narrow"/>
                <w:sz w:val="19"/>
                <w:szCs w:val="19"/>
              </w:rPr>
              <w:t>a</w:t>
            </w:r>
            <w:r w:rsidR="00063AD8" w:rsidRPr="00852B7D">
              <w:rPr>
                <w:rFonts w:asciiTheme="minorHAnsi" w:hAnsiTheme="minorHAnsi" w:cs="Arial Narrow"/>
                <w:sz w:val="19"/>
                <w:szCs w:val="19"/>
              </w:rPr>
              <w:t>rrangements, procedures and standards for undertaking and completing integrated data analysis,</w:t>
            </w:r>
          </w:p>
          <w:p w:rsidR="00063AD8" w:rsidRPr="00852B7D" w:rsidRDefault="00CF78D5" w:rsidP="00C2097A">
            <w:pPr>
              <w:pStyle w:val="ListParagraph"/>
              <w:numPr>
                <w:ilvl w:val="0"/>
                <w:numId w:val="34"/>
              </w:numPr>
              <w:spacing w:after="0" w:line="240" w:lineRule="auto"/>
              <w:ind w:left="317" w:right="-108"/>
              <w:rPr>
                <w:rFonts w:asciiTheme="minorHAnsi" w:hAnsiTheme="minorHAnsi" w:cs="Arial Narrow"/>
                <w:sz w:val="19"/>
                <w:szCs w:val="19"/>
              </w:rPr>
            </w:pPr>
            <w:proofErr w:type="gramStart"/>
            <w:r>
              <w:rPr>
                <w:rFonts w:asciiTheme="minorHAnsi" w:hAnsiTheme="minorHAnsi" w:cs="Arial Narrow"/>
                <w:sz w:val="19"/>
                <w:szCs w:val="19"/>
              </w:rPr>
              <w:t>a</w:t>
            </w:r>
            <w:proofErr w:type="gramEnd"/>
            <w:r w:rsidR="00063AD8" w:rsidRPr="00852B7D">
              <w:rPr>
                <w:rFonts w:asciiTheme="minorHAnsi" w:hAnsiTheme="minorHAnsi" w:cs="Arial Narrow"/>
                <w:sz w:val="19"/>
                <w:szCs w:val="19"/>
              </w:rPr>
              <w:t xml:space="preserve"> clear articulation of responsibilities for integrated data analyses</w:t>
            </w:r>
            <w:r>
              <w:rPr>
                <w:rFonts w:asciiTheme="minorHAnsi" w:hAnsiTheme="minorHAnsi" w:cs="Arial Narrow"/>
                <w:sz w:val="19"/>
                <w:szCs w:val="19"/>
              </w:rPr>
              <w:t>.</w:t>
            </w:r>
          </w:p>
        </w:tc>
      </w:tr>
      <w:tr w:rsidR="00063AD8" w:rsidRPr="00C840C3" w:rsidTr="00542C21">
        <w:tc>
          <w:tcPr>
            <w:tcW w:w="1515" w:type="pct"/>
          </w:tcPr>
          <w:p w:rsidR="00063AD8" w:rsidRPr="00852B7D" w:rsidRDefault="00063AD8" w:rsidP="00C2097A">
            <w:pPr>
              <w:numPr>
                <w:ilvl w:val="0"/>
                <w:numId w:val="32"/>
              </w:numPr>
              <w:spacing w:before="40" w:after="0" w:line="240" w:lineRule="auto"/>
              <w:ind w:left="426" w:hanging="284"/>
              <w:rPr>
                <w:rFonts w:asciiTheme="minorHAnsi" w:hAnsiTheme="minorHAnsi" w:cs="Arial Narrow"/>
                <w:sz w:val="19"/>
                <w:szCs w:val="19"/>
              </w:rPr>
            </w:pPr>
            <w:r w:rsidRPr="00852B7D">
              <w:rPr>
                <w:rFonts w:asciiTheme="minorHAnsi" w:hAnsiTheme="minorHAnsi" w:cs="Arial Narrow"/>
                <w:sz w:val="19"/>
                <w:szCs w:val="19"/>
              </w:rPr>
              <w:t>Reporting and communication</w:t>
            </w:r>
          </w:p>
        </w:tc>
        <w:tc>
          <w:tcPr>
            <w:tcW w:w="3485" w:type="pct"/>
          </w:tcPr>
          <w:p w:rsidR="00063AD8" w:rsidRPr="00852B7D" w:rsidRDefault="00063AD8" w:rsidP="00852B7D">
            <w:pPr>
              <w:spacing w:before="40" w:after="0" w:line="240" w:lineRule="auto"/>
              <w:ind w:right="-108"/>
              <w:rPr>
                <w:rFonts w:asciiTheme="minorHAnsi" w:hAnsiTheme="minorHAnsi" w:cs="Arial Narrow"/>
                <w:sz w:val="19"/>
                <w:szCs w:val="19"/>
              </w:rPr>
            </w:pPr>
            <w:r w:rsidRPr="00852B7D">
              <w:rPr>
                <w:rFonts w:asciiTheme="minorHAnsi" w:hAnsiTheme="minorHAnsi" w:cs="Arial Narrow"/>
                <w:sz w:val="19"/>
                <w:szCs w:val="19"/>
              </w:rPr>
              <w:t>A clear articulation of the purpose and scope of reporting and communication for the IMP, including</w:t>
            </w:r>
            <w:r w:rsidR="00CF78D5">
              <w:rPr>
                <w:rFonts w:asciiTheme="minorHAnsi" w:hAnsiTheme="minorHAnsi" w:cs="Arial Narrow"/>
                <w:sz w:val="19"/>
                <w:szCs w:val="19"/>
              </w:rPr>
              <w:t>:</w:t>
            </w:r>
          </w:p>
          <w:p w:rsidR="00063AD8" w:rsidRPr="00852B7D" w:rsidRDefault="00CF78D5" w:rsidP="00C2097A">
            <w:pPr>
              <w:pStyle w:val="ListParagraph"/>
              <w:numPr>
                <w:ilvl w:val="0"/>
                <w:numId w:val="34"/>
              </w:numPr>
              <w:spacing w:after="0" w:line="240" w:lineRule="auto"/>
              <w:ind w:left="317" w:right="-108"/>
              <w:rPr>
                <w:rFonts w:asciiTheme="minorHAnsi" w:hAnsiTheme="minorHAnsi" w:cs="Arial Narrow"/>
                <w:sz w:val="19"/>
                <w:szCs w:val="19"/>
              </w:rPr>
            </w:pPr>
            <w:r>
              <w:rPr>
                <w:rFonts w:asciiTheme="minorHAnsi" w:hAnsiTheme="minorHAnsi" w:cs="Arial Narrow"/>
                <w:sz w:val="19"/>
                <w:szCs w:val="19"/>
              </w:rPr>
              <w:t>k</w:t>
            </w:r>
            <w:r w:rsidR="00063AD8" w:rsidRPr="00852B7D">
              <w:rPr>
                <w:rFonts w:asciiTheme="minorHAnsi" w:hAnsiTheme="minorHAnsi" w:cs="Arial Narrow"/>
                <w:sz w:val="19"/>
                <w:szCs w:val="19"/>
              </w:rPr>
              <w:t>ey targeted audiences for reporting and communication</w:t>
            </w:r>
          </w:p>
          <w:p w:rsidR="00063AD8" w:rsidRPr="00852B7D" w:rsidRDefault="00CF78D5" w:rsidP="00C2097A">
            <w:pPr>
              <w:pStyle w:val="ListParagraph"/>
              <w:numPr>
                <w:ilvl w:val="0"/>
                <w:numId w:val="34"/>
              </w:numPr>
              <w:spacing w:after="0" w:line="240" w:lineRule="auto"/>
              <w:ind w:left="317" w:right="-108"/>
              <w:rPr>
                <w:rFonts w:asciiTheme="minorHAnsi" w:hAnsiTheme="minorHAnsi" w:cs="Arial Narrow"/>
                <w:sz w:val="19"/>
                <w:szCs w:val="19"/>
              </w:rPr>
            </w:pPr>
            <w:r>
              <w:rPr>
                <w:rFonts w:asciiTheme="minorHAnsi" w:hAnsiTheme="minorHAnsi" w:cs="Arial Narrow"/>
                <w:sz w:val="19"/>
                <w:szCs w:val="19"/>
              </w:rPr>
              <w:t>a</w:t>
            </w:r>
            <w:r w:rsidR="00063AD8" w:rsidRPr="00852B7D">
              <w:rPr>
                <w:rFonts w:asciiTheme="minorHAnsi" w:hAnsiTheme="minorHAnsi" w:cs="Arial Narrow"/>
                <w:sz w:val="19"/>
                <w:szCs w:val="19"/>
              </w:rPr>
              <w:t>rrangements, procedures and standards for reporting and communication, including a projected schedule</w:t>
            </w:r>
          </w:p>
          <w:p w:rsidR="00063AD8" w:rsidRPr="00852B7D" w:rsidRDefault="00CF78D5" w:rsidP="00C2097A">
            <w:pPr>
              <w:pStyle w:val="ListParagraph"/>
              <w:numPr>
                <w:ilvl w:val="0"/>
                <w:numId w:val="34"/>
              </w:numPr>
              <w:spacing w:after="0" w:line="240" w:lineRule="auto"/>
              <w:ind w:left="317" w:right="-108"/>
              <w:rPr>
                <w:rFonts w:asciiTheme="minorHAnsi" w:hAnsiTheme="minorHAnsi" w:cs="Arial Narrow"/>
                <w:sz w:val="19"/>
                <w:szCs w:val="19"/>
              </w:rPr>
            </w:pPr>
            <w:proofErr w:type="gramStart"/>
            <w:r>
              <w:rPr>
                <w:rFonts w:asciiTheme="minorHAnsi" w:hAnsiTheme="minorHAnsi" w:cs="Arial Narrow"/>
                <w:sz w:val="19"/>
                <w:szCs w:val="19"/>
              </w:rPr>
              <w:t>a</w:t>
            </w:r>
            <w:proofErr w:type="gramEnd"/>
            <w:r w:rsidR="00063AD8" w:rsidRPr="00852B7D">
              <w:rPr>
                <w:rFonts w:asciiTheme="minorHAnsi" w:hAnsiTheme="minorHAnsi" w:cs="Arial Narrow"/>
                <w:sz w:val="19"/>
                <w:szCs w:val="19"/>
              </w:rPr>
              <w:t xml:space="preserve"> clear articulation of responsibilities for reporting and communication</w:t>
            </w:r>
            <w:r w:rsidR="009C032E" w:rsidRPr="00852B7D">
              <w:rPr>
                <w:rFonts w:asciiTheme="minorHAnsi" w:hAnsiTheme="minorHAnsi" w:cs="Arial Narrow"/>
                <w:sz w:val="19"/>
                <w:szCs w:val="19"/>
              </w:rPr>
              <w:t>.</w:t>
            </w:r>
          </w:p>
        </w:tc>
      </w:tr>
      <w:tr w:rsidR="00063AD8" w:rsidRPr="00C840C3" w:rsidTr="00542C21">
        <w:tc>
          <w:tcPr>
            <w:tcW w:w="1515" w:type="pct"/>
          </w:tcPr>
          <w:p w:rsidR="00063AD8" w:rsidRPr="00852B7D" w:rsidRDefault="00063AD8" w:rsidP="00C2097A">
            <w:pPr>
              <w:numPr>
                <w:ilvl w:val="0"/>
                <w:numId w:val="32"/>
              </w:numPr>
              <w:spacing w:before="40" w:after="0" w:line="240" w:lineRule="auto"/>
              <w:ind w:left="426" w:hanging="284"/>
              <w:rPr>
                <w:rFonts w:asciiTheme="minorHAnsi" w:hAnsiTheme="minorHAnsi" w:cs="Arial Narrow"/>
                <w:sz w:val="19"/>
                <w:szCs w:val="19"/>
              </w:rPr>
            </w:pPr>
            <w:r w:rsidRPr="00852B7D">
              <w:rPr>
                <w:rFonts w:asciiTheme="minorHAnsi" w:hAnsiTheme="minorHAnsi" w:cs="Arial Narrow"/>
                <w:sz w:val="19"/>
                <w:szCs w:val="19"/>
              </w:rPr>
              <w:t>Reviewing and auditing</w:t>
            </w:r>
          </w:p>
        </w:tc>
        <w:tc>
          <w:tcPr>
            <w:tcW w:w="3485" w:type="pct"/>
          </w:tcPr>
          <w:p w:rsidR="00063AD8" w:rsidRPr="00852B7D" w:rsidRDefault="00063AD8" w:rsidP="00852B7D">
            <w:pPr>
              <w:spacing w:before="40" w:after="0" w:line="240" w:lineRule="auto"/>
              <w:ind w:right="-108"/>
              <w:rPr>
                <w:rFonts w:asciiTheme="minorHAnsi" w:hAnsiTheme="minorHAnsi" w:cs="Arial Narrow"/>
                <w:sz w:val="19"/>
                <w:szCs w:val="19"/>
              </w:rPr>
            </w:pPr>
            <w:r w:rsidRPr="00852B7D">
              <w:rPr>
                <w:rFonts w:asciiTheme="minorHAnsi" w:hAnsiTheme="minorHAnsi" w:cs="Arial Narrow"/>
                <w:sz w:val="19"/>
                <w:szCs w:val="19"/>
              </w:rPr>
              <w:t>A clear articulation of the purpose and scope of reviewing and auditing for the IMP, including:</w:t>
            </w:r>
          </w:p>
          <w:p w:rsidR="00063AD8" w:rsidRPr="00852B7D" w:rsidRDefault="00CF78D5" w:rsidP="00C2097A">
            <w:pPr>
              <w:pStyle w:val="ListParagraph"/>
              <w:numPr>
                <w:ilvl w:val="0"/>
                <w:numId w:val="34"/>
              </w:numPr>
              <w:spacing w:after="0" w:line="240" w:lineRule="auto"/>
              <w:ind w:left="317" w:right="-108"/>
              <w:rPr>
                <w:rFonts w:asciiTheme="minorHAnsi" w:hAnsiTheme="minorHAnsi" w:cs="Arial Narrow"/>
                <w:sz w:val="19"/>
                <w:szCs w:val="19"/>
              </w:rPr>
            </w:pPr>
            <w:r>
              <w:rPr>
                <w:rFonts w:asciiTheme="minorHAnsi" w:hAnsiTheme="minorHAnsi" w:cs="Arial Narrow"/>
                <w:sz w:val="19"/>
                <w:szCs w:val="19"/>
              </w:rPr>
              <w:t>a</w:t>
            </w:r>
            <w:r w:rsidR="00063AD8" w:rsidRPr="00852B7D">
              <w:rPr>
                <w:rFonts w:asciiTheme="minorHAnsi" w:hAnsiTheme="minorHAnsi" w:cs="Arial Narrow"/>
                <w:sz w:val="19"/>
                <w:szCs w:val="19"/>
              </w:rPr>
              <w:t>rrangements, procedures and standards for reviewing and auditing, including a project schedule</w:t>
            </w:r>
          </w:p>
          <w:p w:rsidR="00063AD8" w:rsidRPr="00852B7D" w:rsidRDefault="00CF78D5" w:rsidP="00C2097A">
            <w:pPr>
              <w:pStyle w:val="ListParagraph"/>
              <w:numPr>
                <w:ilvl w:val="0"/>
                <w:numId w:val="35"/>
              </w:numPr>
              <w:spacing w:after="0" w:line="240" w:lineRule="auto"/>
              <w:ind w:left="317" w:right="-108"/>
              <w:rPr>
                <w:rFonts w:asciiTheme="minorHAnsi" w:hAnsiTheme="minorHAnsi" w:cs="Arial Narrow"/>
                <w:sz w:val="19"/>
                <w:szCs w:val="19"/>
              </w:rPr>
            </w:pPr>
            <w:proofErr w:type="gramStart"/>
            <w:r>
              <w:rPr>
                <w:rFonts w:asciiTheme="minorHAnsi" w:hAnsiTheme="minorHAnsi" w:cs="Arial Narrow"/>
                <w:sz w:val="19"/>
                <w:szCs w:val="19"/>
              </w:rPr>
              <w:t>a</w:t>
            </w:r>
            <w:proofErr w:type="gramEnd"/>
            <w:r w:rsidR="009C032E" w:rsidRPr="00852B7D">
              <w:rPr>
                <w:rFonts w:asciiTheme="minorHAnsi" w:hAnsiTheme="minorHAnsi" w:cs="Arial Narrow"/>
                <w:sz w:val="19"/>
                <w:szCs w:val="19"/>
              </w:rPr>
              <w:t xml:space="preserve"> cl</w:t>
            </w:r>
            <w:r w:rsidR="00063AD8" w:rsidRPr="00852B7D">
              <w:rPr>
                <w:rFonts w:asciiTheme="minorHAnsi" w:hAnsiTheme="minorHAnsi" w:cs="Arial Narrow"/>
                <w:sz w:val="19"/>
                <w:szCs w:val="19"/>
              </w:rPr>
              <w:t>ear articulation of responsibilities for reviewing and auditing</w:t>
            </w:r>
            <w:r w:rsidR="009C032E" w:rsidRPr="00852B7D">
              <w:rPr>
                <w:rFonts w:asciiTheme="minorHAnsi" w:hAnsiTheme="minorHAnsi" w:cs="Arial Narrow"/>
                <w:sz w:val="19"/>
                <w:szCs w:val="19"/>
              </w:rPr>
              <w:t>.</w:t>
            </w:r>
          </w:p>
        </w:tc>
      </w:tr>
    </w:tbl>
    <w:p w:rsidR="00063AD8" w:rsidRDefault="00063AD8" w:rsidP="00063AD8">
      <w:pPr>
        <w:sectPr w:rsidR="00063AD8" w:rsidSect="005559E1">
          <w:footerReference w:type="default" r:id="rId46"/>
          <w:footerReference w:type="first" r:id="rId47"/>
          <w:pgSz w:w="11906" w:h="16838"/>
          <w:pgMar w:top="1440" w:right="1440" w:bottom="851" w:left="1440" w:header="708" w:footer="708" w:gutter="0"/>
          <w:pgNumType w:start="1"/>
          <w:cols w:space="708"/>
          <w:docGrid w:linePitch="360"/>
        </w:sectPr>
      </w:pPr>
    </w:p>
    <w:p w:rsidR="00063AD8" w:rsidRDefault="00063AD8" w:rsidP="00CA0B85">
      <w:pPr>
        <w:pStyle w:val="Heading1"/>
        <w:spacing w:after="200"/>
      </w:pPr>
      <w:bookmarkStart w:id="65" w:name="_Toc366499484"/>
      <w:r>
        <w:t>References (for Parts 1 and 2)</w:t>
      </w:r>
      <w:bookmarkEnd w:id="65"/>
    </w:p>
    <w:p w:rsidR="003306D7" w:rsidRDefault="003306D7" w:rsidP="00151504">
      <w:pPr>
        <w:pStyle w:val="ListParagraph"/>
        <w:ind w:left="0"/>
      </w:pPr>
      <w:proofErr w:type="gramStart"/>
      <w:r>
        <w:t>Alberta Environmental Monitoring Working Group (AEMWG) (2012) Implementing a World Class Environmental Monitoring, Evaluation and Reporting System for Alberta.</w:t>
      </w:r>
      <w:proofErr w:type="gramEnd"/>
      <w:r>
        <w:t xml:space="preserve"> A report commissioned by the Minister of Environment and Sustainable Resource Development, Alberta, Canada.</w:t>
      </w:r>
    </w:p>
    <w:p w:rsidR="00151504" w:rsidRDefault="00151504" w:rsidP="00151504">
      <w:pPr>
        <w:pStyle w:val="ListParagraph"/>
        <w:ind w:left="0"/>
      </w:pPr>
      <w:proofErr w:type="spellStart"/>
      <w:r>
        <w:t>Antunes</w:t>
      </w:r>
      <w:proofErr w:type="spellEnd"/>
      <w:r>
        <w:t xml:space="preserve"> P and Santos R (1999) Integrated environmental management of oceans. </w:t>
      </w:r>
      <w:r w:rsidRPr="00120077">
        <w:rPr>
          <w:i/>
        </w:rPr>
        <w:t>Ecological Economics</w:t>
      </w:r>
      <w:r>
        <w:t xml:space="preserve"> </w:t>
      </w:r>
      <w:r w:rsidRPr="00120077">
        <w:rPr>
          <w:b/>
        </w:rPr>
        <w:t>31</w:t>
      </w:r>
      <w:r>
        <w:t>:</w:t>
      </w:r>
      <w:r w:rsidRPr="00120077">
        <w:t xml:space="preserve"> 215–226</w:t>
      </w:r>
      <w:r>
        <w:t>.</w:t>
      </w:r>
    </w:p>
    <w:p w:rsidR="00151504" w:rsidRDefault="00151504" w:rsidP="00151504">
      <w:pPr>
        <w:pStyle w:val="ListParagraph"/>
        <w:ind w:left="0"/>
      </w:pPr>
      <w:r>
        <w:t xml:space="preserve">Australian Public Service Commission (APSC) (2007) Building Better Governance. </w:t>
      </w:r>
      <w:proofErr w:type="gramStart"/>
      <w:r w:rsidR="005008D9">
        <w:t>Commonwealth of Australia, Canberra</w:t>
      </w:r>
      <w:r>
        <w:t>.</w:t>
      </w:r>
      <w:proofErr w:type="gramEnd"/>
    </w:p>
    <w:p w:rsidR="00151504" w:rsidRPr="00496A80" w:rsidRDefault="00151504" w:rsidP="00151504">
      <w:pPr>
        <w:pStyle w:val="ListParagraph"/>
        <w:ind w:left="0"/>
      </w:pPr>
      <w:proofErr w:type="gramStart"/>
      <w:r w:rsidRPr="00496A80">
        <w:t xml:space="preserve">Bormann FH and Likens </w:t>
      </w:r>
      <w:r w:rsidR="005008D9" w:rsidRPr="00496A80">
        <w:t xml:space="preserve">GE </w:t>
      </w:r>
      <w:r w:rsidR="005008D9">
        <w:t>(</w:t>
      </w:r>
      <w:r w:rsidRPr="00496A80">
        <w:t>1967</w:t>
      </w:r>
      <w:r w:rsidR="005008D9">
        <w:t>)</w:t>
      </w:r>
      <w:r w:rsidRPr="00496A80">
        <w:t xml:space="preserve"> Nutrient cycling.</w:t>
      </w:r>
      <w:proofErr w:type="gramEnd"/>
      <w:r w:rsidRPr="00496A80">
        <w:t xml:space="preserve"> </w:t>
      </w:r>
      <w:r w:rsidR="002E4FA6" w:rsidRPr="002E4FA6">
        <w:rPr>
          <w:i/>
        </w:rPr>
        <w:t>Science</w:t>
      </w:r>
      <w:r w:rsidRPr="00496A80">
        <w:t xml:space="preserve"> </w:t>
      </w:r>
      <w:r w:rsidRPr="00496A80">
        <w:rPr>
          <w:b/>
        </w:rPr>
        <w:t>155</w:t>
      </w:r>
      <w:r w:rsidRPr="00496A80">
        <w:t>:</w:t>
      </w:r>
      <w:r w:rsidR="00B6179A">
        <w:t xml:space="preserve"> </w:t>
      </w:r>
      <w:r w:rsidRPr="00496A80">
        <w:t>424</w:t>
      </w:r>
      <w:r w:rsidR="005008D9">
        <w:t>–</w:t>
      </w:r>
      <w:r w:rsidRPr="00496A80">
        <w:t>429.</w:t>
      </w:r>
    </w:p>
    <w:p w:rsidR="00151504" w:rsidRDefault="00151504" w:rsidP="00151504">
      <w:pPr>
        <w:pStyle w:val="ListParagraph"/>
        <w:ind w:left="0"/>
      </w:pPr>
      <w:r>
        <w:t>Brown E</w:t>
      </w:r>
      <w:r w:rsidR="00D35AFB">
        <w:t>,</w:t>
      </w:r>
      <w:r>
        <w:t xml:space="preserve"> Craig P</w:t>
      </w:r>
      <w:r w:rsidR="005008D9">
        <w:t>,</w:t>
      </w:r>
      <w:r>
        <w:t xml:space="preserve"> Capone M</w:t>
      </w:r>
      <w:r w:rsidR="005008D9">
        <w:t>,</w:t>
      </w:r>
      <w:r>
        <w:t xml:space="preserve"> Friedlander A</w:t>
      </w:r>
      <w:r w:rsidR="005008D9">
        <w:t>,</w:t>
      </w:r>
      <w:r>
        <w:t xml:space="preserve"> Beets J</w:t>
      </w:r>
      <w:r w:rsidR="005008D9">
        <w:t>,</w:t>
      </w:r>
      <w:r>
        <w:t xml:space="preserve"> Brown P</w:t>
      </w:r>
      <w:r w:rsidR="005008D9">
        <w:t>,</w:t>
      </w:r>
      <w:r>
        <w:t xml:space="preserve"> </w:t>
      </w:r>
      <w:proofErr w:type="spellStart"/>
      <w:r>
        <w:t>Kozar</w:t>
      </w:r>
      <w:proofErr w:type="spellEnd"/>
      <w:r>
        <w:t xml:space="preserve"> K</w:t>
      </w:r>
      <w:r w:rsidR="005008D9">
        <w:t>,</w:t>
      </w:r>
      <w:r>
        <w:t xml:space="preserve"> Jones T</w:t>
      </w:r>
      <w:r w:rsidR="005008D9">
        <w:t>,</w:t>
      </w:r>
      <w:r>
        <w:t xml:space="preserve"> Kramer L and </w:t>
      </w:r>
      <w:proofErr w:type="spellStart"/>
      <w:r>
        <w:t>Basch</w:t>
      </w:r>
      <w:proofErr w:type="spellEnd"/>
      <w:r>
        <w:t xml:space="preserve"> L (2009) Marine Fish Monitoring Protocol</w:t>
      </w:r>
      <w:r w:rsidR="00B6179A">
        <w:t xml:space="preserve">: </w:t>
      </w:r>
      <w:r>
        <w:t>Pacific Island Network. Natural Resource Report NPS/PACN/NRTR—2009/</w:t>
      </w:r>
      <w:r w:rsidR="00B85645">
        <w:t>001</w:t>
      </w:r>
      <w:r>
        <w:t xml:space="preserve">. </w:t>
      </w:r>
      <w:proofErr w:type="gramStart"/>
      <w:r>
        <w:t>National Park Service, Fort Collins, Colorado.</w:t>
      </w:r>
      <w:proofErr w:type="gramEnd"/>
    </w:p>
    <w:p w:rsidR="00151504" w:rsidRPr="00496A80" w:rsidRDefault="00151504" w:rsidP="00151504">
      <w:pPr>
        <w:pStyle w:val="ListParagraph"/>
        <w:ind w:left="0"/>
      </w:pPr>
      <w:proofErr w:type="spellStart"/>
      <w:proofErr w:type="gramStart"/>
      <w:r w:rsidRPr="00496A80">
        <w:t>Caughlan</w:t>
      </w:r>
      <w:proofErr w:type="spellEnd"/>
      <w:r w:rsidRPr="00496A80">
        <w:t xml:space="preserve"> L and Oakley</w:t>
      </w:r>
      <w:r w:rsidR="00B6179A" w:rsidRPr="00B6179A">
        <w:t xml:space="preserve"> </w:t>
      </w:r>
      <w:r w:rsidR="00B6179A" w:rsidRPr="00496A80">
        <w:t>KL</w:t>
      </w:r>
      <w:r w:rsidRPr="00496A80">
        <w:t xml:space="preserve"> </w:t>
      </w:r>
      <w:r w:rsidR="00B6179A">
        <w:t>(</w:t>
      </w:r>
      <w:r w:rsidRPr="00496A80">
        <w:t>2001</w:t>
      </w:r>
      <w:r w:rsidR="00B6179A">
        <w:t>)</w:t>
      </w:r>
      <w:r w:rsidRPr="00496A80">
        <w:t xml:space="preserve"> Cost considerations for long-term ecological monitoring.</w:t>
      </w:r>
      <w:proofErr w:type="gramEnd"/>
      <w:r w:rsidRPr="00496A80">
        <w:t xml:space="preserve"> </w:t>
      </w:r>
      <w:r w:rsidR="002E4FA6" w:rsidRPr="002E4FA6">
        <w:rPr>
          <w:i/>
        </w:rPr>
        <w:t>Ecological Indicators</w:t>
      </w:r>
      <w:r w:rsidRPr="00496A80">
        <w:t xml:space="preserve"> </w:t>
      </w:r>
      <w:r w:rsidRPr="00496A80">
        <w:rPr>
          <w:b/>
        </w:rPr>
        <w:t>1</w:t>
      </w:r>
      <w:r w:rsidRPr="00496A80">
        <w:t>:</w:t>
      </w:r>
      <w:r w:rsidR="00B6179A">
        <w:t xml:space="preserve"> </w:t>
      </w:r>
      <w:r w:rsidRPr="00496A80">
        <w:t>123</w:t>
      </w:r>
      <w:r w:rsidR="00B6179A">
        <w:t>–</w:t>
      </w:r>
      <w:r w:rsidRPr="00496A80">
        <w:t>134.</w:t>
      </w:r>
    </w:p>
    <w:p w:rsidR="00151504" w:rsidRDefault="00151504" w:rsidP="00151504">
      <w:pPr>
        <w:pStyle w:val="ListParagraph"/>
        <w:ind w:left="0"/>
      </w:pPr>
      <w:proofErr w:type="spellStart"/>
      <w:r w:rsidRPr="00496A80">
        <w:t>Cloern</w:t>
      </w:r>
      <w:proofErr w:type="spellEnd"/>
      <w:r w:rsidRPr="00496A80">
        <w:t xml:space="preserve"> JE </w:t>
      </w:r>
      <w:r w:rsidR="00B6179A">
        <w:t>(</w:t>
      </w:r>
      <w:r w:rsidRPr="00496A80">
        <w:t>2001</w:t>
      </w:r>
      <w:r w:rsidR="00B6179A">
        <w:t>)</w:t>
      </w:r>
      <w:r w:rsidRPr="00496A80">
        <w:t xml:space="preserve"> </w:t>
      </w:r>
      <w:proofErr w:type="gramStart"/>
      <w:r w:rsidRPr="00496A80">
        <w:t>Our</w:t>
      </w:r>
      <w:proofErr w:type="gramEnd"/>
      <w:r w:rsidRPr="00496A80">
        <w:t xml:space="preserve"> evolving conceptual model of the coastal </w:t>
      </w:r>
      <w:proofErr w:type="spellStart"/>
      <w:r w:rsidRPr="00496A80">
        <w:t>eutrophication</w:t>
      </w:r>
      <w:proofErr w:type="spellEnd"/>
      <w:r w:rsidRPr="00496A80">
        <w:t xml:space="preserve"> problem. </w:t>
      </w:r>
      <w:r w:rsidRPr="00496A80">
        <w:rPr>
          <w:i/>
        </w:rPr>
        <w:t>Marine Ecology Progress Series</w:t>
      </w:r>
      <w:r w:rsidRPr="00496A80">
        <w:t xml:space="preserve"> </w:t>
      </w:r>
      <w:r w:rsidRPr="00496A80">
        <w:rPr>
          <w:b/>
        </w:rPr>
        <w:t>210</w:t>
      </w:r>
      <w:r w:rsidRPr="00496A80">
        <w:t>:</w:t>
      </w:r>
      <w:r w:rsidR="00B6179A">
        <w:t xml:space="preserve"> </w:t>
      </w:r>
      <w:r w:rsidR="00B6179A" w:rsidRPr="00496A80">
        <w:t>23</w:t>
      </w:r>
      <w:r w:rsidR="00B6179A">
        <w:t>–</w:t>
      </w:r>
      <w:r w:rsidRPr="00496A80">
        <w:t>253.</w:t>
      </w:r>
    </w:p>
    <w:p w:rsidR="00151504" w:rsidRPr="00C80300" w:rsidRDefault="00151504" w:rsidP="00230D42">
      <w:proofErr w:type="spellStart"/>
      <w:r w:rsidRPr="00C80300">
        <w:t>Coysh</w:t>
      </w:r>
      <w:proofErr w:type="spellEnd"/>
      <w:r w:rsidRPr="00C80300">
        <w:t xml:space="preserve"> J, Nichols S, Ransom G, Simpson J, Norris R, </w:t>
      </w:r>
      <w:proofErr w:type="spellStart"/>
      <w:r w:rsidRPr="00C80300">
        <w:t>Bamuta</w:t>
      </w:r>
      <w:proofErr w:type="spellEnd"/>
      <w:r w:rsidRPr="00C80300">
        <w:t xml:space="preserve"> L and Chessman B (2000)</w:t>
      </w:r>
      <w:r w:rsidR="00B85645">
        <w:t xml:space="preserve"> </w:t>
      </w:r>
      <w:r w:rsidRPr="00C80300">
        <w:rPr>
          <w:i/>
          <w:iCs/>
        </w:rPr>
        <w:t xml:space="preserve">Macro invertebrates </w:t>
      </w:r>
      <w:proofErr w:type="spellStart"/>
      <w:r w:rsidRPr="00C80300">
        <w:rPr>
          <w:i/>
          <w:iCs/>
        </w:rPr>
        <w:t>Bioassessment</w:t>
      </w:r>
      <w:proofErr w:type="spellEnd"/>
      <w:r w:rsidRPr="00C80300">
        <w:rPr>
          <w:i/>
          <w:iCs/>
        </w:rPr>
        <w:t xml:space="preserve"> Predictive Modelling Manual</w:t>
      </w:r>
      <w:r w:rsidRPr="00C80300">
        <w:t xml:space="preserve">. </w:t>
      </w:r>
      <w:proofErr w:type="gramStart"/>
      <w:r w:rsidRPr="00C80300">
        <w:t>Cooperative Research Centre for Freshwater Ecology, Canberra, Australia.</w:t>
      </w:r>
      <w:proofErr w:type="gramEnd"/>
      <w:r w:rsidRPr="00C80300">
        <w:t xml:space="preserve"> Available online: </w:t>
      </w:r>
      <w:hyperlink r:id="rId48" w:history="1">
        <w:r w:rsidR="00230D42">
          <w:rPr>
            <w:rStyle w:val="Hyperlink"/>
            <w:color w:val="0000CC"/>
          </w:rPr>
          <w:t>http://ausrivas.ewater.com.au/index.php/resources2/category/2-pdfs?download=8:predictive-modeling-manual</w:t>
        </w:r>
      </w:hyperlink>
      <w:r w:rsidRPr="00C80300">
        <w:t xml:space="preserve"> (accessed A</w:t>
      </w:r>
      <w:r w:rsidR="00230D42">
        <w:t>ugust 2013</w:t>
      </w:r>
      <w:r w:rsidRPr="00C80300">
        <w:t>).</w:t>
      </w:r>
    </w:p>
    <w:p w:rsidR="00151504" w:rsidRDefault="00151504" w:rsidP="00151504">
      <w:pPr>
        <w:pStyle w:val="ListParagraph"/>
        <w:ind w:left="0"/>
      </w:pPr>
      <w:proofErr w:type="spellStart"/>
      <w:r w:rsidRPr="00C80300">
        <w:t>Dambacher</w:t>
      </w:r>
      <w:proofErr w:type="spellEnd"/>
      <w:r w:rsidRPr="00C80300">
        <w:t xml:space="preserve"> JM, Brewer DT, Dennis DM, </w:t>
      </w:r>
      <w:proofErr w:type="spellStart"/>
      <w:r w:rsidRPr="00C80300">
        <w:t>MacIntyre</w:t>
      </w:r>
      <w:proofErr w:type="spellEnd"/>
      <w:r w:rsidRPr="00C80300">
        <w:t xml:space="preserve"> M and </w:t>
      </w:r>
      <w:proofErr w:type="spellStart"/>
      <w:r w:rsidRPr="00C80300">
        <w:t>Foale</w:t>
      </w:r>
      <w:proofErr w:type="spellEnd"/>
      <w:r w:rsidRPr="00C80300">
        <w:t xml:space="preserve"> S (2007) Qualitative modelling of gold mine impacts on </w:t>
      </w:r>
      <w:proofErr w:type="spellStart"/>
      <w:r w:rsidRPr="00C80300">
        <w:t>Lihir</w:t>
      </w:r>
      <w:proofErr w:type="spellEnd"/>
      <w:r w:rsidRPr="00C80300">
        <w:t xml:space="preserve"> Island’s socioeconomic system and reef-edge fish community. </w:t>
      </w:r>
      <w:r w:rsidRPr="00C80300">
        <w:rPr>
          <w:i/>
          <w:iCs/>
        </w:rPr>
        <w:t>Environmental Science and Technology</w:t>
      </w:r>
      <w:r w:rsidRPr="00C80300">
        <w:t xml:space="preserve"> </w:t>
      </w:r>
      <w:r w:rsidRPr="00C80300">
        <w:rPr>
          <w:b/>
          <w:bCs/>
        </w:rPr>
        <w:t>41</w:t>
      </w:r>
      <w:r w:rsidRPr="00C80300">
        <w:t>: 555</w:t>
      </w:r>
      <w:r w:rsidR="002C3D4C">
        <w:t>–</w:t>
      </w:r>
      <w:r w:rsidRPr="00C80300">
        <w:t>562.</w:t>
      </w:r>
    </w:p>
    <w:p w:rsidR="004A1847" w:rsidRDefault="00151504" w:rsidP="00151504">
      <w:proofErr w:type="spellStart"/>
      <w:r>
        <w:t>Dambacher</w:t>
      </w:r>
      <w:proofErr w:type="spellEnd"/>
      <w:r>
        <w:t xml:space="preserve"> JM</w:t>
      </w:r>
      <w:r w:rsidR="002C3D4C">
        <w:t>,</w:t>
      </w:r>
      <w:r>
        <w:t xml:space="preserve"> Hayes</w:t>
      </w:r>
      <w:r w:rsidR="002C3D4C">
        <w:t xml:space="preserve"> KR</w:t>
      </w:r>
      <w:r>
        <w:t>,</w:t>
      </w:r>
      <w:r w:rsidR="002C3D4C">
        <w:t xml:space="preserve"> </w:t>
      </w:r>
      <w:proofErr w:type="spellStart"/>
      <w:r>
        <w:t>Hosack</w:t>
      </w:r>
      <w:proofErr w:type="spellEnd"/>
      <w:r w:rsidR="002C3D4C">
        <w:t xml:space="preserve"> GR</w:t>
      </w:r>
      <w:r>
        <w:t>, Lyne</w:t>
      </w:r>
      <w:r w:rsidR="002C3D4C">
        <w:t xml:space="preserve"> V</w:t>
      </w:r>
      <w:r>
        <w:t>, Clifford</w:t>
      </w:r>
      <w:r w:rsidR="002C3D4C">
        <w:t xml:space="preserve"> D</w:t>
      </w:r>
      <w:r>
        <w:t>, Dutra</w:t>
      </w:r>
      <w:r w:rsidR="002C3D4C">
        <w:t xml:space="preserve"> LXC</w:t>
      </w:r>
      <w:r>
        <w:t xml:space="preserve">, </w:t>
      </w:r>
      <w:proofErr w:type="spellStart"/>
      <w:r>
        <w:t>Moeseneder</w:t>
      </w:r>
      <w:proofErr w:type="spellEnd"/>
      <w:r w:rsidR="002C3D4C">
        <w:t xml:space="preserve"> CH</w:t>
      </w:r>
      <w:r>
        <w:t>, Palmer</w:t>
      </w:r>
      <w:r w:rsidR="002C3D4C">
        <w:t xml:space="preserve"> MJ</w:t>
      </w:r>
      <w:r>
        <w:t xml:space="preserve">, </w:t>
      </w:r>
      <w:proofErr w:type="spellStart"/>
      <w:r>
        <w:t>Sharples</w:t>
      </w:r>
      <w:proofErr w:type="spellEnd"/>
      <w:r w:rsidR="002C3D4C">
        <w:t xml:space="preserve"> R</w:t>
      </w:r>
      <w:r>
        <w:t>, Rochester</w:t>
      </w:r>
      <w:r w:rsidR="002C3D4C">
        <w:t xml:space="preserve"> WA</w:t>
      </w:r>
      <w:r>
        <w:t>, Taranto</w:t>
      </w:r>
      <w:r w:rsidR="002C3D4C">
        <w:t xml:space="preserve"> TJ</w:t>
      </w:r>
      <w:r>
        <w:t xml:space="preserve"> and Smith</w:t>
      </w:r>
      <w:r w:rsidR="002C3D4C">
        <w:t xml:space="preserve"> R</w:t>
      </w:r>
      <w:r>
        <w:t xml:space="preserve"> (2012) Project Summary: National Marine Ecological Indicators. A report prepared for the Australian Government Department of Sustainability, Environment, Water, Population and Communities.</w:t>
      </w:r>
      <w:r w:rsidR="004A1847">
        <w:t xml:space="preserve"> </w:t>
      </w:r>
      <w:proofErr w:type="gramStart"/>
      <w:r w:rsidR="004A1847">
        <w:t>CSIRO Wealth from Oceans, Hobart.</w:t>
      </w:r>
      <w:proofErr w:type="gramEnd"/>
    </w:p>
    <w:p w:rsidR="00151504" w:rsidRPr="00C80300" w:rsidRDefault="00151504" w:rsidP="00151504">
      <w:pPr>
        <w:pStyle w:val="ListParagraph"/>
        <w:ind w:left="0"/>
      </w:pPr>
      <w:proofErr w:type="spellStart"/>
      <w:r w:rsidRPr="009B4D17">
        <w:t>Dambacher</w:t>
      </w:r>
      <w:proofErr w:type="spellEnd"/>
      <w:r w:rsidRPr="009B4D17">
        <w:t xml:space="preserve"> JM, Li HW and </w:t>
      </w:r>
      <w:proofErr w:type="spellStart"/>
      <w:r w:rsidRPr="009B4D17">
        <w:t>Rossignol</w:t>
      </w:r>
      <w:proofErr w:type="spellEnd"/>
      <w:r w:rsidRPr="009B4D17">
        <w:t xml:space="preserve"> PA (2002) Relevance of community structure in assessing indeterminacy of ecological predictions. </w:t>
      </w:r>
      <w:r w:rsidRPr="009B4D17">
        <w:rPr>
          <w:i/>
          <w:iCs/>
        </w:rPr>
        <w:t>Ecology</w:t>
      </w:r>
      <w:r w:rsidRPr="009B4D17">
        <w:t xml:space="preserve"> </w:t>
      </w:r>
      <w:r w:rsidRPr="009B4D17">
        <w:rPr>
          <w:b/>
          <w:bCs/>
        </w:rPr>
        <w:t>83</w:t>
      </w:r>
      <w:r w:rsidRPr="009B4D17">
        <w:t>(5): 1372</w:t>
      </w:r>
      <w:r w:rsidR="002C3D4C">
        <w:t>–</w:t>
      </w:r>
      <w:r w:rsidRPr="009B4D17">
        <w:t>1385.</w:t>
      </w:r>
    </w:p>
    <w:p w:rsidR="00151504" w:rsidRDefault="00151504" w:rsidP="00151504">
      <w:pPr>
        <w:pStyle w:val="ListParagraph"/>
        <w:ind w:left="0"/>
      </w:pPr>
      <w:proofErr w:type="spellStart"/>
      <w:r>
        <w:t>Dawsey</w:t>
      </w:r>
      <w:proofErr w:type="spellEnd"/>
      <w:r w:rsidR="002C3D4C">
        <w:t xml:space="preserve"> WJ</w:t>
      </w:r>
      <w:r>
        <w:t xml:space="preserve">, </w:t>
      </w:r>
      <w:proofErr w:type="spellStart"/>
      <w:r>
        <w:t>Minsker</w:t>
      </w:r>
      <w:proofErr w:type="spellEnd"/>
      <w:r w:rsidR="002C3D4C">
        <w:t xml:space="preserve"> BS</w:t>
      </w:r>
      <w:r>
        <w:t xml:space="preserve"> and </w:t>
      </w:r>
      <w:proofErr w:type="spellStart"/>
      <w:r>
        <w:t>VanBlaricum</w:t>
      </w:r>
      <w:proofErr w:type="spellEnd"/>
      <w:r w:rsidR="002C3D4C">
        <w:t xml:space="preserve"> VL</w:t>
      </w:r>
      <w:r>
        <w:t xml:space="preserve"> </w:t>
      </w:r>
      <w:r w:rsidR="002C3D4C">
        <w:t>(</w:t>
      </w:r>
      <w:r>
        <w:t>2006</w:t>
      </w:r>
      <w:r w:rsidR="002C3D4C">
        <w:t>)</w:t>
      </w:r>
      <w:r>
        <w:t xml:space="preserve"> Bayesian belief networks to integrate monitoring evidence of water distribution system contamination. </w:t>
      </w:r>
      <w:r w:rsidR="002E4FA6" w:rsidRPr="002E4FA6">
        <w:rPr>
          <w:i/>
        </w:rPr>
        <w:t>Journal of Water Resources Planning and Management</w:t>
      </w:r>
      <w:r>
        <w:t xml:space="preserve"> </w:t>
      </w:r>
      <w:r w:rsidR="002E4FA6" w:rsidRPr="002E4FA6">
        <w:rPr>
          <w:b/>
        </w:rPr>
        <w:t>132</w:t>
      </w:r>
      <w:r>
        <w:t>: 234</w:t>
      </w:r>
      <w:r w:rsidR="002C3D4C">
        <w:t>–</w:t>
      </w:r>
      <w:r>
        <w:t>241.</w:t>
      </w:r>
    </w:p>
    <w:p w:rsidR="00151504" w:rsidRPr="002C3D4C" w:rsidRDefault="002E4FA6" w:rsidP="00151504">
      <w:pPr>
        <w:pStyle w:val="NormalWeb"/>
        <w:rPr>
          <w:rFonts w:asciiTheme="minorHAnsi" w:hAnsiTheme="minorHAnsi"/>
          <w:sz w:val="22"/>
          <w:szCs w:val="22"/>
        </w:rPr>
      </w:pPr>
      <w:proofErr w:type="spellStart"/>
      <w:r w:rsidRPr="002E4FA6">
        <w:rPr>
          <w:rFonts w:asciiTheme="minorHAnsi" w:hAnsiTheme="minorHAnsi"/>
          <w:sz w:val="22"/>
          <w:szCs w:val="22"/>
        </w:rPr>
        <w:t>De'ath</w:t>
      </w:r>
      <w:proofErr w:type="spellEnd"/>
      <w:r w:rsidRPr="002E4FA6">
        <w:rPr>
          <w:rFonts w:asciiTheme="minorHAnsi" w:hAnsiTheme="minorHAnsi"/>
          <w:sz w:val="22"/>
          <w:szCs w:val="22"/>
        </w:rPr>
        <w:t xml:space="preserve"> G, </w:t>
      </w:r>
      <w:proofErr w:type="spellStart"/>
      <w:r w:rsidRPr="002E4FA6">
        <w:rPr>
          <w:rFonts w:asciiTheme="minorHAnsi" w:hAnsiTheme="minorHAnsi"/>
          <w:sz w:val="22"/>
          <w:szCs w:val="22"/>
        </w:rPr>
        <w:t>Fabricius</w:t>
      </w:r>
      <w:proofErr w:type="spellEnd"/>
      <w:r w:rsidRPr="002E4FA6">
        <w:rPr>
          <w:rFonts w:asciiTheme="minorHAnsi" w:hAnsiTheme="minorHAnsi"/>
          <w:sz w:val="22"/>
          <w:szCs w:val="22"/>
        </w:rPr>
        <w:t xml:space="preserve"> KE, </w:t>
      </w:r>
      <w:proofErr w:type="spellStart"/>
      <w:r w:rsidRPr="002E4FA6">
        <w:rPr>
          <w:rFonts w:asciiTheme="minorHAnsi" w:hAnsiTheme="minorHAnsi"/>
          <w:sz w:val="22"/>
          <w:szCs w:val="22"/>
        </w:rPr>
        <w:t>Sweatman</w:t>
      </w:r>
      <w:proofErr w:type="spellEnd"/>
      <w:r w:rsidRPr="002E4FA6">
        <w:rPr>
          <w:rFonts w:asciiTheme="minorHAnsi" w:hAnsiTheme="minorHAnsi"/>
          <w:sz w:val="22"/>
          <w:szCs w:val="22"/>
        </w:rPr>
        <w:t xml:space="preserve"> H and </w:t>
      </w:r>
      <w:proofErr w:type="spellStart"/>
      <w:r w:rsidRPr="002E4FA6">
        <w:rPr>
          <w:rFonts w:asciiTheme="minorHAnsi" w:hAnsiTheme="minorHAnsi"/>
          <w:sz w:val="22"/>
          <w:szCs w:val="22"/>
        </w:rPr>
        <w:t>Puotinen</w:t>
      </w:r>
      <w:proofErr w:type="spellEnd"/>
      <w:r w:rsidRPr="002E4FA6">
        <w:rPr>
          <w:rFonts w:asciiTheme="minorHAnsi" w:hAnsiTheme="minorHAnsi"/>
          <w:sz w:val="22"/>
          <w:szCs w:val="22"/>
        </w:rPr>
        <w:t xml:space="preserve"> M (2012) The 27-year decline of coral cover on the Great Barrier Reef and its causes, </w:t>
      </w:r>
      <w:r w:rsidRPr="002E4FA6">
        <w:rPr>
          <w:rFonts w:asciiTheme="minorHAnsi" w:hAnsiTheme="minorHAnsi"/>
          <w:i/>
          <w:iCs/>
          <w:sz w:val="22"/>
          <w:szCs w:val="22"/>
        </w:rPr>
        <w:t xml:space="preserve">Proceedings of the National Academy of Sciences </w:t>
      </w:r>
      <w:r w:rsidRPr="002E4FA6">
        <w:rPr>
          <w:rFonts w:asciiTheme="minorHAnsi" w:hAnsiTheme="minorHAnsi"/>
          <w:b/>
          <w:sz w:val="22"/>
          <w:szCs w:val="22"/>
        </w:rPr>
        <w:t>109</w:t>
      </w:r>
      <w:r w:rsidRPr="002E4FA6">
        <w:rPr>
          <w:rFonts w:asciiTheme="minorHAnsi" w:hAnsiTheme="minorHAnsi"/>
          <w:sz w:val="22"/>
          <w:szCs w:val="22"/>
        </w:rPr>
        <w:t>:</w:t>
      </w:r>
      <w:r w:rsidRPr="002E4FA6">
        <w:rPr>
          <w:rStyle w:val="Heading5Char"/>
          <w:rFonts w:asciiTheme="minorHAnsi" w:hAnsiTheme="minorHAnsi"/>
          <w:sz w:val="22"/>
          <w:szCs w:val="22"/>
        </w:rPr>
        <w:t xml:space="preserve"> </w:t>
      </w:r>
      <w:r w:rsidRPr="002E4FA6">
        <w:rPr>
          <w:rStyle w:val="btext"/>
          <w:rFonts w:asciiTheme="minorHAnsi" w:hAnsiTheme="minorHAnsi"/>
          <w:sz w:val="22"/>
          <w:szCs w:val="22"/>
        </w:rPr>
        <w:t>17995</w:t>
      </w:r>
      <w:r w:rsidRPr="002E4FA6">
        <w:rPr>
          <w:rStyle w:val="pagenum-separator"/>
          <w:rFonts w:asciiTheme="minorHAnsi" w:hAnsiTheme="minorHAnsi"/>
          <w:sz w:val="22"/>
          <w:szCs w:val="22"/>
        </w:rPr>
        <w:t>–</w:t>
      </w:r>
      <w:r w:rsidRPr="002E4FA6">
        <w:rPr>
          <w:rStyle w:val="btext"/>
          <w:rFonts w:asciiTheme="minorHAnsi" w:hAnsiTheme="minorHAnsi"/>
          <w:sz w:val="22"/>
          <w:szCs w:val="22"/>
        </w:rPr>
        <w:t>17999</w:t>
      </w:r>
      <w:r w:rsidRPr="002E4FA6">
        <w:rPr>
          <w:rFonts w:asciiTheme="minorHAnsi" w:hAnsiTheme="minorHAnsi"/>
          <w:sz w:val="22"/>
          <w:szCs w:val="22"/>
        </w:rPr>
        <w:t>.</w:t>
      </w:r>
    </w:p>
    <w:p w:rsidR="00151504" w:rsidRPr="00F03BE7" w:rsidRDefault="00151504" w:rsidP="00151504">
      <w:pPr>
        <w:rPr>
          <w:rFonts w:asciiTheme="minorHAnsi" w:hAnsiTheme="minorHAnsi"/>
          <w:color w:val="000000" w:themeColor="text1"/>
        </w:rPr>
      </w:pPr>
      <w:proofErr w:type="gramStart"/>
      <w:r>
        <w:t xml:space="preserve">Deloitte Access Economics </w:t>
      </w:r>
      <w:r w:rsidR="00092072">
        <w:t>(</w:t>
      </w:r>
      <w:r>
        <w:t>2013</w:t>
      </w:r>
      <w:r w:rsidR="00092072">
        <w:t>)</w:t>
      </w:r>
      <w:r>
        <w:t xml:space="preserve"> </w:t>
      </w:r>
      <w:r>
        <w:rPr>
          <w:i/>
        </w:rPr>
        <w:t>Economic contribution of the Great Barrier Reef</w:t>
      </w:r>
      <w:r w:rsidR="00092072">
        <w:t>.</w:t>
      </w:r>
      <w:proofErr w:type="gramEnd"/>
      <w:r>
        <w:t xml:space="preserve"> Great Barrier Reef </w:t>
      </w:r>
      <w:r>
        <w:br/>
      </w:r>
      <w:r w:rsidRPr="006C45C0">
        <w:rPr>
          <w:rFonts w:asciiTheme="minorHAnsi" w:hAnsiTheme="minorHAnsi"/>
          <w:color w:val="000000" w:themeColor="text1"/>
        </w:rPr>
        <w:t>Marine Park Authority, Townsville, 51</w:t>
      </w:r>
      <w:r w:rsidR="00ED09B4">
        <w:rPr>
          <w:rFonts w:asciiTheme="minorHAnsi" w:hAnsiTheme="minorHAnsi"/>
          <w:color w:val="000000" w:themeColor="text1"/>
        </w:rPr>
        <w:t xml:space="preserve"> </w:t>
      </w:r>
      <w:r w:rsidRPr="006C45C0">
        <w:rPr>
          <w:rFonts w:asciiTheme="minorHAnsi" w:hAnsiTheme="minorHAnsi"/>
          <w:color w:val="000000" w:themeColor="text1"/>
        </w:rPr>
        <w:t>pp.</w:t>
      </w:r>
    </w:p>
    <w:p w:rsidR="00151504" w:rsidRDefault="00151504" w:rsidP="00151504">
      <w:pPr>
        <w:pStyle w:val="ListParagraph"/>
        <w:ind w:left="0"/>
      </w:pPr>
      <w:proofErr w:type="gramStart"/>
      <w:r>
        <w:t xml:space="preserve">Department of Sustainability, Environment, Water, Population and Communities (SEWPaC) </w:t>
      </w:r>
      <w:r w:rsidR="00092072">
        <w:t>(</w:t>
      </w:r>
      <w:r>
        <w:t>2012</w:t>
      </w:r>
      <w:r w:rsidR="00092072">
        <w:t>)</w:t>
      </w:r>
      <w:r>
        <w:t xml:space="preserve"> </w:t>
      </w:r>
      <w:r w:rsidR="002E4FA6" w:rsidRPr="002E4FA6">
        <w:rPr>
          <w:i/>
        </w:rPr>
        <w:t>A guide to undertaking strategic assessments: Environment Protection and Biodiversity Conservation Act 1999</w:t>
      </w:r>
      <w:r>
        <w:t>.</w:t>
      </w:r>
      <w:proofErr w:type="gramEnd"/>
      <w:r w:rsidR="00092072">
        <w:t xml:space="preserve"> </w:t>
      </w:r>
      <w:proofErr w:type="gramStart"/>
      <w:r w:rsidR="00092072">
        <w:t>Commonwealth of Australia, Canberra.</w:t>
      </w:r>
      <w:proofErr w:type="gramEnd"/>
    </w:p>
    <w:p w:rsidR="00151504" w:rsidRDefault="00151504" w:rsidP="00151504">
      <w:pPr>
        <w:pStyle w:val="ListParagraph"/>
        <w:ind w:left="0"/>
      </w:pPr>
      <w:proofErr w:type="spellStart"/>
      <w:r>
        <w:t>Douvere</w:t>
      </w:r>
      <w:proofErr w:type="spellEnd"/>
      <w:r>
        <w:t xml:space="preserve"> F and </w:t>
      </w:r>
      <w:proofErr w:type="spellStart"/>
      <w:r>
        <w:t>Ehler</w:t>
      </w:r>
      <w:proofErr w:type="spellEnd"/>
      <w:r w:rsidR="00092072">
        <w:t xml:space="preserve"> CN</w:t>
      </w:r>
      <w:r>
        <w:t xml:space="preserve"> </w:t>
      </w:r>
      <w:r w:rsidR="00092072">
        <w:t>(</w:t>
      </w:r>
      <w:r>
        <w:t>2011</w:t>
      </w:r>
      <w:r w:rsidR="00092072">
        <w:t>)</w:t>
      </w:r>
      <w:r>
        <w:t xml:space="preserve"> </w:t>
      </w:r>
      <w:proofErr w:type="gramStart"/>
      <w:r>
        <w:t>The</w:t>
      </w:r>
      <w:proofErr w:type="gramEnd"/>
      <w:r>
        <w:t xml:space="preserve"> importance of monitoring and evaluation in adaptive maritime spatial planning. </w:t>
      </w:r>
      <w:r w:rsidR="002E4FA6" w:rsidRPr="002E4FA6">
        <w:rPr>
          <w:i/>
        </w:rPr>
        <w:t>Journal of Coastal Conservation</w:t>
      </w:r>
      <w:r>
        <w:t xml:space="preserve"> </w:t>
      </w:r>
      <w:r w:rsidR="002E4FA6" w:rsidRPr="002E4FA6">
        <w:rPr>
          <w:b/>
        </w:rPr>
        <w:t>15</w:t>
      </w:r>
      <w:r>
        <w:t>: 305</w:t>
      </w:r>
      <w:r w:rsidR="00092072">
        <w:t>–</w:t>
      </w:r>
      <w:r>
        <w:t>311.</w:t>
      </w:r>
    </w:p>
    <w:p w:rsidR="00151504" w:rsidRDefault="00151504" w:rsidP="00151504">
      <w:pPr>
        <w:pStyle w:val="ListParagraph"/>
        <w:ind w:left="0"/>
      </w:pPr>
      <w:proofErr w:type="gramStart"/>
      <w:r>
        <w:t>Edwards D (1998) Issues and themes for natural resource trend and change detection.</w:t>
      </w:r>
      <w:proofErr w:type="gramEnd"/>
      <w:r>
        <w:t xml:space="preserve"> </w:t>
      </w:r>
      <w:r w:rsidR="002E4FA6" w:rsidRPr="002E4FA6">
        <w:rPr>
          <w:i/>
        </w:rPr>
        <w:t>Ecological Applications</w:t>
      </w:r>
      <w:r>
        <w:t xml:space="preserve"> </w:t>
      </w:r>
      <w:r w:rsidR="002E4FA6" w:rsidRPr="002E4FA6">
        <w:rPr>
          <w:b/>
        </w:rPr>
        <w:t>8</w:t>
      </w:r>
      <w:r>
        <w:t>(2): 323</w:t>
      </w:r>
      <w:r w:rsidR="00092072">
        <w:t>–</w:t>
      </w:r>
      <w:r>
        <w:t>325.</w:t>
      </w:r>
    </w:p>
    <w:p w:rsidR="00151504" w:rsidRDefault="00151504" w:rsidP="00151504">
      <w:pPr>
        <w:pStyle w:val="ListParagraph"/>
        <w:ind w:left="0"/>
      </w:pPr>
      <w:proofErr w:type="gramStart"/>
      <w:r>
        <w:t>Fancy SG, Gross</w:t>
      </w:r>
      <w:r w:rsidR="00092072">
        <w:t xml:space="preserve"> JE</w:t>
      </w:r>
      <w:r>
        <w:t xml:space="preserve"> and Carter</w:t>
      </w:r>
      <w:r w:rsidR="00092072">
        <w:t xml:space="preserve"> SL</w:t>
      </w:r>
      <w:r>
        <w:t xml:space="preserve"> </w:t>
      </w:r>
      <w:r w:rsidR="00092072">
        <w:t>(</w:t>
      </w:r>
      <w:r>
        <w:t>2009</w:t>
      </w:r>
      <w:r w:rsidR="00092072">
        <w:t>)</w:t>
      </w:r>
      <w:r>
        <w:t xml:space="preserve"> Monitoring the condition of natural resources in US national parks.</w:t>
      </w:r>
      <w:proofErr w:type="gramEnd"/>
      <w:r>
        <w:t xml:space="preserve"> </w:t>
      </w:r>
      <w:r w:rsidR="002E4FA6" w:rsidRPr="002E4FA6">
        <w:rPr>
          <w:i/>
        </w:rPr>
        <w:t>Environmental Monitoring and Assessment</w:t>
      </w:r>
      <w:r>
        <w:t xml:space="preserve"> </w:t>
      </w:r>
      <w:r w:rsidR="002E4FA6" w:rsidRPr="002E4FA6">
        <w:rPr>
          <w:b/>
        </w:rPr>
        <w:t>151</w:t>
      </w:r>
      <w:r>
        <w:t>:161</w:t>
      </w:r>
      <w:r w:rsidR="00092072">
        <w:t>–</w:t>
      </w:r>
      <w:r>
        <w:t>174.</w:t>
      </w:r>
    </w:p>
    <w:p w:rsidR="00151504" w:rsidRDefault="00151504" w:rsidP="00151504">
      <w:pPr>
        <w:pStyle w:val="ListParagraph"/>
        <w:ind w:left="0"/>
      </w:pPr>
      <w:r>
        <w:t>Field SA</w:t>
      </w:r>
      <w:r w:rsidR="00D35AFB">
        <w:t>,</w:t>
      </w:r>
      <w:r>
        <w:t xml:space="preserve"> O’Connor PJ</w:t>
      </w:r>
      <w:r w:rsidR="00092072">
        <w:t>,</w:t>
      </w:r>
      <w:r>
        <w:t xml:space="preserve"> Tyre AJ and </w:t>
      </w:r>
      <w:proofErr w:type="spellStart"/>
      <w:r>
        <w:t>Possingham</w:t>
      </w:r>
      <w:proofErr w:type="spellEnd"/>
      <w:r>
        <w:t xml:space="preserve"> </w:t>
      </w:r>
      <w:r w:rsidR="0090307E">
        <w:t>HP (</w:t>
      </w:r>
      <w:r>
        <w:t xml:space="preserve">2007) Making monitoring meaningful. </w:t>
      </w:r>
      <w:r w:rsidR="002E4FA6" w:rsidRPr="002E4FA6">
        <w:rPr>
          <w:i/>
        </w:rPr>
        <w:t>Austral Ecology</w:t>
      </w:r>
      <w:r>
        <w:t xml:space="preserve"> </w:t>
      </w:r>
      <w:r w:rsidR="002E4FA6" w:rsidRPr="002E4FA6">
        <w:rPr>
          <w:b/>
        </w:rPr>
        <w:t>32</w:t>
      </w:r>
      <w:r>
        <w:t>: 485</w:t>
      </w:r>
      <w:r w:rsidR="00092072">
        <w:t>–</w:t>
      </w:r>
      <w:r>
        <w:t>491.</w:t>
      </w:r>
    </w:p>
    <w:p w:rsidR="00151504" w:rsidRPr="00C80300" w:rsidRDefault="00151504" w:rsidP="00151504">
      <w:pPr>
        <w:pStyle w:val="ListParagraph"/>
        <w:ind w:left="0"/>
      </w:pPr>
      <w:r w:rsidRPr="00C80300">
        <w:t xml:space="preserve">Frost TM, Carpenter SR and </w:t>
      </w:r>
      <w:proofErr w:type="spellStart"/>
      <w:r w:rsidRPr="00C80300">
        <w:t>Kratz</w:t>
      </w:r>
      <w:proofErr w:type="spellEnd"/>
      <w:r w:rsidRPr="00C80300">
        <w:t xml:space="preserve"> TK (1992) Choosing ecological indicators: Effects of taxonomic aggregation on sensitivity to stress and natural variability, pp. 215</w:t>
      </w:r>
      <w:r w:rsidR="00092072">
        <w:t>–</w:t>
      </w:r>
      <w:r w:rsidRPr="00C80300">
        <w:t>227 in McKenzie DH, Hyatt DE and McDonald VJ (</w:t>
      </w:r>
      <w:proofErr w:type="spellStart"/>
      <w:r w:rsidR="00F7553F">
        <w:t>eds</w:t>
      </w:r>
      <w:proofErr w:type="spellEnd"/>
      <w:r w:rsidRPr="00C80300">
        <w:t xml:space="preserve">), </w:t>
      </w:r>
      <w:r w:rsidRPr="00C80300">
        <w:rPr>
          <w:i/>
          <w:iCs/>
        </w:rPr>
        <w:t>Ecological Indicators, Proceedings of the International Symposium on Ecological Indicators, Fort Lauderdale, Florida, Vol. I</w:t>
      </w:r>
      <w:r w:rsidRPr="00C80300">
        <w:t>. Elsevier, London, United Kingdom.</w:t>
      </w:r>
    </w:p>
    <w:p w:rsidR="00151504" w:rsidRPr="00C80300" w:rsidRDefault="00151504" w:rsidP="00151504">
      <w:pPr>
        <w:pStyle w:val="ListParagraph"/>
        <w:ind w:left="0"/>
      </w:pPr>
      <w:r w:rsidRPr="00C80300">
        <w:t xml:space="preserve">Fulton EA, Smith ADM and Punt AE (2005) </w:t>
      </w:r>
      <w:proofErr w:type="gramStart"/>
      <w:r w:rsidRPr="00C80300">
        <w:t>Which</w:t>
      </w:r>
      <w:proofErr w:type="gramEnd"/>
      <w:r w:rsidRPr="00C80300">
        <w:t xml:space="preserve"> ecological indicators can robustly detect effects of fishing? </w:t>
      </w:r>
      <w:r w:rsidRPr="00C80300">
        <w:rPr>
          <w:i/>
          <w:iCs/>
        </w:rPr>
        <w:t>ICES Journal of Marine Science</w:t>
      </w:r>
      <w:r w:rsidRPr="00C80300">
        <w:t xml:space="preserve">, </w:t>
      </w:r>
      <w:r w:rsidRPr="00C80300">
        <w:rPr>
          <w:b/>
          <w:bCs/>
        </w:rPr>
        <w:t>62</w:t>
      </w:r>
      <w:r w:rsidRPr="00C80300">
        <w:t>: 540</w:t>
      </w:r>
      <w:r w:rsidR="00092072">
        <w:t>–</w:t>
      </w:r>
      <w:r w:rsidRPr="00C80300">
        <w:t>551.</w:t>
      </w:r>
    </w:p>
    <w:p w:rsidR="00151504" w:rsidRDefault="00151504" w:rsidP="00151504">
      <w:pPr>
        <w:pStyle w:val="ListParagraph"/>
        <w:ind w:left="0"/>
      </w:pPr>
      <w:r>
        <w:t xml:space="preserve">Gilbert RO (1987), </w:t>
      </w:r>
      <w:r w:rsidR="002E4FA6" w:rsidRPr="002E4FA6">
        <w:rPr>
          <w:i/>
        </w:rPr>
        <w:t>Statistical Methods for Environmental Pollution Monitoring</w:t>
      </w:r>
      <w:r>
        <w:t>. John Wiley and Sons, New York.</w:t>
      </w:r>
    </w:p>
    <w:p w:rsidR="00151504" w:rsidRPr="00F03BE7" w:rsidRDefault="00092072" w:rsidP="00151504">
      <w:pPr>
        <w:rPr>
          <w:rFonts w:asciiTheme="minorHAnsi" w:hAnsiTheme="minorHAnsi"/>
          <w:color w:val="000000" w:themeColor="text1"/>
        </w:rPr>
      </w:pPr>
      <w:r>
        <w:rPr>
          <w:rFonts w:asciiTheme="minorHAnsi" w:hAnsiTheme="minorHAnsi"/>
          <w:color w:val="000000" w:themeColor="text1"/>
        </w:rPr>
        <w:t>Great Barrier Reef Marine Park Authority (</w:t>
      </w:r>
      <w:r w:rsidR="00151504">
        <w:rPr>
          <w:rFonts w:asciiTheme="minorHAnsi" w:hAnsiTheme="minorHAnsi"/>
          <w:color w:val="000000" w:themeColor="text1"/>
        </w:rPr>
        <w:t>GBRMPA</w:t>
      </w:r>
      <w:r>
        <w:rPr>
          <w:rFonts w:asciiTheme="minorHAnsi" w:hAnsiTheme="minorHAnsi"/>
          <w:color w:val="000000" w:themeColor="text1"/>
        </w:rPr>
        <w:t>)</w:t>
      </w:r>
      <w:r w:rsidR="00151504">
        <w:rPr>
          <w:rFonts w:asciiTheme="minorHAnsi" w:hAnsiTheme="minorHAnsi"/>
          <w:color w:val="000000" w:themeColor="text1"/>
        </w:rPr>
        <w:t xml:space="preserve"> </w:t>
      </w:r>
      <w:r>
        <w:rPr>
          <w:rFonts w:asciiTheme="minorHAnsi" w:hAnsiTheme="minorHAnsi"/>
          <w:color w:val="000000" w:themeColor="text1"/>
        </w:rPr>
        <w:t>(</w:t>
      </w:r>
      <w:r w:rsidR="00151504">
        <w:rPr>
          <w:rFonts w:asciiTheme="minorHAnsi" w:hAnsiTheme="minorHAnsi"/>
          <w:color w:val="000000" w:themeColor="text1"/>
        </w:rPr>
        <w:t>2009</w:t>
      </w:r>
      <w:r>
        <w:rPr>
          <w:rFonts w:asciiTheme="minorHAnsi" w:hAnsiTheme="minorHAnsi"/>
          <w:color w:val="000000" w:themeColor="text1"/>
        </w:rPr>
        <w:t>)</w:t>
      </w:r>
      <w:r w:rsidR="00151504">
        <w:rPr>
          <w:rFonts w:asciiTheme="minorHAnsi" w:hAnsiTheme="minorHAnsi"/>
          <w:color w:val="000000" w:themeColor="text1"/>
        </w:rPr>
        <w:t xml:space="preserve">, </w:t>
      </w:r>
      <w:r w:rsidR="00151504">
        <w:rPr>
          <w:rFonts w:asciiTheme="minorHAnsi" w:hAnsiTheme="minorHAnsi"/>
          <w:i/>
          <w:color w:val="000000" w:themeColor="text1"/>
        </w:rPr>
        <w:t>Great Barrier Reef Outlook Report 2009</w:t>
      </w:r>
      <w:r w:rsidR="00151504">
        <w:rPr>
          <w:rFonts w:asciiTheme="minorHAnsi" w:hAnsiTheme="minorHAnsi"/>
          <w:color w:val="000000" w:themeColor="text1"/>
        </w:rPr>
        <w:t>, Great Barrier Reef Marine Park Authority, Townsville, 192</w:t>
      </w:r>
      <w:r w:rsidR="00ED09B4">
        <w:rPr>
          <w:rFonts w:asciiTheme="minorHAnsi" w:hAnsiTheme="minorHAnsi"/>
          <w:color w:val="000000" w:themeColor="text1"/>
        </w:rPr>
        <w:t xml:space="preserve"> </w:t>
      </w:r>
      <w:r w:rsidR="00151504">
        <w:rPr>
          <w:rFonts w:asciiTheme="minorHAnsi" w:hAnsiTheme="minorHAnsi"/>
          <w:color w:val="000000" w:themeColor="text1"/>
        </w:rPr>
        <w:t>pp.</w:t>
      </w:r>
    </w:p>
    <w:p w:rsidR="00151504" w:rsidRPr="00496A80" w:rsidRDefault="00151504" w:rsidP="00151504">
      <w:pPr>
        <w:pStyle w:val="ListParagraph"/>
        <w:ind w:left="0"/>
      </w:pPr>
      <w:proofErr w:type="spellStart"/>
      <w:r w:rsidRPr="00496A80">
        <w:t>Groffman</w:t>
      </w:r>
      <w:proofErr w:type="spellEnd"/>
      <w:r w:rsidRPr="00496A80">
        <w:t xml:space="preserve"> PA, Driscoll</w:t>
      </w:r>
      <w:r w:rsidR="00092072">
        <w:t xml:space="preserve"> CT</w:t>
      </w:r>
      <w:r w:rsidRPr="00496A80">
        <w:t>, Likens</w:t>
      </w:r>
      <w:r w:rsidR="00092072">
        <w:t xml:space="preserve"> GE</w:t>
      </w:r>
      <w:r w:rsidRPr="00496A80">
        <w:t>, Fahey</w:t>
      </w:r>
      <w:r w:rsidR="00092072">
        <w:t xml:space="preserve"> TJ</w:t>
      </w:r>
      <w:r w:rsidRPr="00496A80">
        <w:t>,</w:t>
      </w:r>
      <w:r>
        <w:t xml:space="preserve"> Holmes</w:t>
      </w:r>
      <w:r w:rsidR="00092072">
        <w:t xml:space="preserve"> RT</w:t>
      </w:r>
      <w:r>
        <w:t>, Eagar</w:t>
      </w:r>
      <w:r w:rsidR="00092072">
        <w:t xml:space="preserve"> C</w:t>
      </w:r>
      <w:r>
        <w:t xml:space="preserve"> and </w:t>
      </w:r>
      <w:proofErr w:type="spellStart"/>
      <w:r>
        <w:t>Aber</w:t>
      </w:r>
      <w:proofErr w:type="spellEnd"/>
      <w:r w:rsidR="00092072">
        <w:t xml:space="preserve"> JD</w:t>
      </w:r>
      <w:r>
        <w:t xml:space="preserve"> (2004)</w:t>
      </w:r>
      <w:r w:rsidRPr="00496A80">
        <w:t xml:space="preserve"> Nor gloom of night: a new conceptual model for the Hubbard Brook ecosystem study. </w:t>
      </w:r>
      <w:proofErr w:type="spellStart"/>
      <w:r w:rsidRPr="00496A80">
        <w:rPr>
          <w:i/>
        </w:rPr>
        <w:t>BioScience</w:t>
      </w:r>
      <w:proofErr w:type="spellEnd"/>
      <w:r w:rsidRPr="00496A80">
        <w:t xml:space="preserve"> </w:t>
      </w:r>
      <w:r w:rsidRPr="00496A80">
        <w:rPr>
          <w:b/>
        </w:rPr>
        <w:t>54</w:t>
      </w:r>
      <w:r w:rsidRPr="00496A80">
        <w:t>:</w:t>
      </w:r>
      <w:r w:rsidR="00092072">
        <w:t xml:space="preserve"> </w:t>
      </w:r>
      <w:r w:rsidRPr="00496A80">
        <w:t>139</w:t>
      </w:r>
      <w:r w:rsidR="00092072">
        <w:t>–</w:t>
      </w:r>
      <w:r w:rsidRPr="00496A80">
        <w:t>148.</w:t>
      </w:r>
    </w:p>
    <w:p w:rsidR="00151504" w:rsidRPr="00496A80" w:rsidRDefault="00151504" w:rsidP="00151504">
      <w:pPr>
        <w:pStyle w:val="ListParagraph"/>
        <w:ind w:left="0"/>
      </w:pPr>
      <w:r w:rsidRPr="00496A80">
        <w:t xml:space="preserve">Gross JE </w:t>
      </w:r>
      <w:r w:rsidR="00092072">
        <w:t>(</w:t>
      </w:r>
      <w:r w:rsidRPr="00496A80">
        <w:t>2003</w:t>
      </w:r>
      <w:r w:rsidR="00092072">
        <w:t>)</w:t>
      </w:r>
      <w:r w:rsidRPr="00496A80">
        <w:t xml:space="preserve"> Developing conceptual models for monitoring programs. United States National Parks Service, Inventory and Monitoring Program, Ft Collins, Colorado; downloaded 26 October 2012, http://science.nature.nps.gov/im/monitor/docs/Conceptual_Modelling.pdf.</w:t>
      </w:r>
    </w:p>
    <w:p w:rsidR="00151504" w:rsidRPr="00C80300" w:rsidRDefault="00151504" w:rsidP="00151504">
      <w:pPr>
        <w:pStyle w:val="ListParagraph"/>
        <w:ind w:left="0"/>
      </w:pPr>
      <w:r w:rsidRPr="00C80300">
        <w:t xml:space="preserve">Hayes KR, </w:t>
      </w:r>
      <w:proofErr w:type="spellStart"/>
      <w:r w:rsidRPr="00C80300">
        <w:t>Dambacher</w:t>
      </w:r>
      <w:proofErr w:type="spellEnd"/>
      <w:r w:rsidRPr="00C80300">
        <w:t xml:space="preserve"> JM, Lyne V, </w:t>
      </w:r>
      <w:proofErr w:type="spellStart"/>
      <w:r w:rsidRPr="00C80300">
        <w:t>Sharples</w:t>
      </w:r>
      <w:proofErr w:type="spellEnd"/>
      <w:r w:rsidRPr="00C80300">
        <w:t xml:space="preserve"> R, Rochester WA, Dutra LXC and Smith R (2012) </w:t>
      </w:r>
      <w:r w:rsidR="002E4FA6" w:rsidRPr="002E4FA6">
        <w:rPr>
          <w:i/>
        </w:rPr>
        <w:t>Ecological Indicators for Australia’s Exclusive Economic Zone: Rationale and Approach with Application to the South West Marine Region</w:t>
      </w:r>
      <w:r w:rsidRPr="00C80300">
        <w:t xml:space="preserve">. A report prepared for the Australian Government Department of Sustainability, Environment, Water, Population and Communities. </w:t>
      </w:r>
      <w:proofErr w:type="gramStart"/>
      <w:r w:rsidRPr="00C80300">
        <w:t>CSIRO Wealth from Oceans Flagship, Hobart.</w:t>
      </w:r>
      <w:proofErr w:type="gramEnd"/>
    </w:p>
    <w:p w:rsidR="00151504" w:rsidRPr="00C80300" w:rsidRDefault="00151504" w:rsidP="00151504">
      <w:pPr>
        <w:pStyle w:val="ListParagraph"/>
        <w:ind w:left="0"/>
      </w:pPr>
      <w:r w:rsidRPr="00C80300">
        <w:t xml:space="preserve">Hewitt JE, Anderson MJ and Thrush SF (2005) Assessing and monitoring ecological community health in marine systems. </w:t>
      </w:r>
      <w:r w:rsidRPr="00C80300">
        <w:rPr>
          <w:i/>
          <w:iCs/>
        </w:rPr>
        <w:t>Ecological Applications</w:t>
      </w:r>
      <w:r w:rsidRPr="00C80300">
        <w:t xml:space="preserve"> </w:t>
      </w:r>
      <w:r w:rsidRPr="00C80300">
        <w:rPr>
          <w:b/>
          <w:bCs/>
        </w:rPr>
        <w:t>15</w:t>
      </w:r>
      <w:r w:rsidRPr="00C80300">
        <w:t>(3): 942</w:t>
      </w:r>
      <w:r w:rsidR="00092072">
        <w:t>–</w:t>
      </w:r>
      <w:r w:rsidRPr="00C80300">
        <w:t>953.</w:t>
      </w:r>
    </w:p>
    <w:p w:rsidR="00151504" w:rsidRPr="00C80300" w:rsidRDefault="00151504" w:rsidP="00151504">
      <w:pPr>
        <w:pStyle w:val="ListParagraph"/>
        <w:ind w:left="0"/>
      </w:pPr>
      <w:r w:rsidRPr="00C80300">
        <w:t xml:space="preserve">Intergovernmental Oceanographic Commission (IOC) (2006), </w:t>
      </w:r>
      <w:proofErr w:type="gramStart"/>
      <w:r w:rsidRPr="00C80300">
        <w:rPr>
          <w:i/>
          <w:iCs/>
        </w:rPr>
        <w:t>A</w:t>
      </w:r>
      <w:proofErr w:type="gramEnd"/>
      <w:r w:rsidRPr="00C80300">
        <w:rPr>
          <w:i/>
          <w:iCs/>
        </w:rPr>
        <w:t xml:space="preserve"> Handbook for Measuring the Progress and Outcomes of Integrated Coastal and Ocean Management</w:t>
      </w:r>
      <w:r w:rsidRPr="00C80300">
        <w:t>. IOC Manuals and Guides, 46</w:t>
      </w:r>
      <w:r w:rsidR="00092072">
        <w:t>:</w:t>
      </w:r>
      <w:r w:rsidRPr="00C80300">
        <w:t xml:space="preserve"> ICAM Dossier, 2 Paris, UNESCO, 224 pp.</w:t>
      </w:r>
    </w:p>
    <w:p w:rsidR="00151504" w:rsidRPr="00C80300" w:rsidRDefault="00151504" w:rsidP="00151504">
      <w:pPr>
        <w:pStyle w:val="ListParagraph"/>
        <w:ind w:left="0"/>
      </w:pPr>
      <w:r w:rsidRPr="00C80300">
        <w:t xml:space="preserve">International Council for the Exploration of the Sea (ICES) (2005), </w:t>
      </w:r>
      <w:r w:rsidRPr="00C80300">
        <w:rPr>
          <w:i/>
          <w:iCs/>
        </w:rPr>
        <w:t>Report of the Working Group on Ecosystem Effects of Fishing Activities (WGECO), 12-19 April 2005</w:t>
      </w:r>
      <w:r w:rsidRPr="00C80300">
        <w:t xml:space="preserve">. ACE: 04, ICES Headquarters, Copenhagen, Denmark, 146 pp. Available online: </w:t>
      </w:r>
      <w:hyperlink r:id="rId49" w:history="1">
        <w:r w:rsidR="00230D42" w:rsidRPr="00230D42">
          <w:rPr>
            <w:rStyle w:val="Hyperlink"/>
          </w:rPr>
          <w:t>http://info.ices.dk/products/CMdocs/2005/ACE/ACE0405.pdf</w:t>
        </w:r>
      </w:hyperlink>
      <w:r w:rsidRPr="00C80300">
        <w:t xml:space="preserve"> (accessed A</w:t>
      </w:r>
      <w:r w:rsidR="00230D42">
        <w:t>ugust 2013</w:t>
      </w:r>
      <w:r w:rsidRPr="00C80300">
        <w:t>).</w:t>
      </w:r>
    </w:p>
    <w:p w:rsidR="00151504" w:rsidRDefault="00151504" w:rsidP="00151504">
      <w:pPr>
        <w:pStyle w:val="ListParagraph"/>
        <w:ind w:left="0"/>
      </w:pPr>
      <w:proofErr w:type="spellStart"/>
      <w:r w:rsidRPr="00C80300">
        <w:t>Kuhnert</w:t>
      </w:r>
      <w:proofErr w:type="spellEnd"/>
      <w:r w:rsidRPr="00C80300">
        <w:t xml:space="preserve"> P, Bartley R, Peterson E, Browne M, </w:t>
      </w:r>
      <w:proofErr w:type="spellStart"/>
      <w:r w:rsidRPr="00C80300">
        <w:t>Harch</w:t>
      </w:r>
      <w:proofErr w:type="spellEnd"/>
      <w:r w:rsidRPr="00C80300">
        <w:t xml:space="preserve"> B, Steven A, Henderson A and Brando V (2007) </w:t>
      </w:r>
      <w:r w:rsidR="002E4FA6" w:rsidRPr="002E4FA6">
        <w:rPr>
          <w:i/>
        </w:rPr>
        <w:t>Conceptual and Statistical Framework for a Water Quality Component of an Integrated Report Card for the Great Barrier Reef Catchments</w:t>
      </w:r>
      <w:r w:rsidRPr="00C80300">
        <w:t xml:space="preserve">. </w:t>
      </w:r>
      <w:proofErr w:type="gramStart"/>
      <w:r w:rsidRPr="00C80300">
        <w:t>CSIRO Client Report, CSIRO Mathematical and Information Sciences, Brisbane, Australia, 114 pp.</w:t>
      </w:r>
      <w:proofErr w:type="gramEnd"/>
    </w:p>
    <w:p w:rsidR="00151504" w:rsidRDefault="00151504" w:rsidP="00151504">
      <w:pPr>
        <w:pStyle w:val="ListParagraph"/>
        <w:ind w:left="0"/>
      </w:pPr>
      <w:proofErr w:type="spellStart"/>
      <w:r w:rsidRPr="00C80300">
        <w:t>Langmead</w:t>
      </w:r>
      <w:proofErr w:type="spellEnd"/>
      <w:r w:rsidRPr="00C80300">
        <w:t xml:space="preserve"> O, </w:t>
      </w:r>
      <w:proofErr w:type="spellStart"/>
      <w:r w:rsidRPr="00C80300">
        <w:t>McQuatters</w:t>
      </w:r>
      <w:proofErr w:type="spellEnd"/>
      <w:r w:rsidRPr="00C80300">
        <w:t xml:space="preserve">-Gollop A and </w:t>
      </w:r>
      <w:proofErr w:type="spellStart"/>
      <w:r w:rsidRPr="00C80300">
        <w:t>Mee</w:t>
      </w:r>
      <w:proofErr w:type="spellEnd"/>
      <w:r w:rsidRPr="00C80300">
        <w:t xml:space="preserve"> LD (</w:t>
      </w:r>
      <w:proofErr w:type="spellStart"/>
      <w:proofErr w:type="gramStart"/>
      <w:r w:rsidR="00D35AFB">
        <w:t>e</w:t>
      </w:r>
      <w:r w:rsidRPr="00C80300">
        <w:t>ds</w:t>
      </w:r>
      <w:proofErr w:type="spellEnd"/>
      <w:proofErr w:type="gramEnd"/>
      <w:r w:rsidRPr="00C80300">
        <w:t xml:space="preserve">) (2007) </w:t>
      </w:r>
      <w:r w:rsidRPr="00C80300">
        <w:rPr>
          <w:i/>
          <w:iCs/>
        </w:rPr>
        <w:t>European Lifestyles and Marine Ecosystems; Exploring Challenges for Managing Europe's Seas</w:t>
      </w:r>
      <w:r w:rsidRPr="00C80300">
        <w:t xml:space="preserve">. </w:t>
      </w:r>
      <w:proofErr w:type="gramStart"/>
      <w:r w:rsidRPr="00C80300">
        <w:t xml:space="preserve">University of Plymouth Marine Institute, Plymouth, </w:t>
      </w:r>
      <w:r w:rsidR="0009145F">
        <w:t>UK</w:t>
      </w:r>
      <w:r w:rsidRPr="00C80300">
        <w:t>, 43 pp.</w:t>
      </w:r>
      <w:proofErr w:type="gramEnd"/>
    </w:p>
    <w:p w:rsidR="00151504" w:rsidRPr="00C80300" w:rsidRDefault="00151504" w:rsidP="00151504">
      <w:r>
        <w:t xml:space="preserve">Larsen DP, Urquhart NS and </w:t>
      </w:r>
      <w:proofErr w:type="spellStart"/>
      <w:r>
        <w:t>Kugler</w:t>
      </w:r>
      <w:proofErr w:type="spellEnd"/>
      <w:r>
        <w:t xml:space="preserve"> DL (1995) Regional scale trend monitoring of indicators of </w:t>
      </w:r>
      <w:proofErr w:type="spellStart"/>
      <w:r>
        <w:t>trophic</w:t>
      </w:r>
      <w:proofErr w:type="spellEnd"/>
      <w:r>
        <w:t xml:space="preserve"> conditions of </w:t>
      </w:r>
      <w:r w:rsidR="0009145F">
        <w:t>l</w:t>
      </w:r>
      <w:r>
        <w:t xml:space="preserve">akes. </w:t>
      </w:r>
      <w:r w:rsidR="002E4FA6" w:rsidRPr="002E4FA6">
        <w:rPr>
          <w:i/>
        </w:rPr>
        <w:t>Water Resources Bulletin</w:t>
      </w:r>
      <w:r>
        <w:t xml:space="preserve"> </w:t>
      </w:r>
      <w:r w:rsidR="002E4FA6" w:rsidRPr="002E4FA6">
        <w:rPr>
          <w:b/>
        </w:rPr>
        <w:t>31</w:t>
      </w:r>
      <w:r>
        <w:t>(1): 117</w:t>
      </w:r>
      <w:r w:rsidR="0009145F">
        <w:t>–</w:t>
      </w:r>
      <w:r>
        <w:t>140.</w:t>
      </w:r>
    </w:p>
    <w:p w:rsidR="00151504" w:rsidRPr="00C80300" w:rsidRDefault="00151504" w:rsidP="00151504">
      <w:pPr>
        <w:pStyle w:val="ListParagraph"/>
        <w:ind w:left="0"/>
      </w:pPr>
      <w:proofErr w:type="spellStart"/>
      <w:r w:rsidRPr="00C80300">
        <w:t>Levins</w:t>
      </w:r>
      <w:proofErr w:type="spellEnd"/>
      <w:r w:rsidRPr="00C80300">
        <w:t xml:space="preserve"> R (1998) Qualitative mathematics for understanding, prediction and intervention in complex ecosystems, pp. 178</w:t>
      </w:r>
      <w:r w:rsidR="003A608A">
        <w:t>–</w:t>
      </w:r>
      <w:r w:rsidRPr="00C80300">
        <w:t xml:space="preserve">204 in Rapport D, </w:t>
      </w:r>
      <w:proofErr w:type="spellStart"/>
      <w:r w:rsidRPr="00C80300">
        <w:t>Costanza</w:t>
      </w:r>
      <w:proofErr w:type="spellEnd"/>
      <w:r w:rsidRPr="00C80300">
        <w:t xml:space="preserve"> R, Epstein PR, </w:t>
      </w:r>
      <w:proofErr w:type="spellStart"/>
      <w:r w:rsidRPr="00C80300">
        <w:t>Gaudet</w:t>
      </w:r>
      <w:proofErr w:type="spellEnd"/>
      <w:r w:rsidRPr="00C80300">
        <w:t xml:space="preserve"> C and </w:t>
      </w:r>
      <w:proofErr w:type="spellStart"/>
      <w:r w:rsidRPr="00C80300">
        <w:t>Levins</w:t>
      </w:r>
      <w:proofErr w:type="spellEnd"/>
      <w:r w:rsidRPr="00C80300">
        <w:t xml:space="preserve"> R (</w:t>
      </w:r>
      <w:proofErr w:type="spellStart"/>
      <w:r w:rsidR="00F7553F">
        <w:t>eds</w:t>
      </w:r>
      <w:proofErr w:type="spellEnd"/>
      <w:r w:rsidRPr="00C80300">
        <w:t xml:space="preserve">), </w:t>
      </w:r>
      <w:r w:rsidRPr="00C80300">
        <w:rPr>
          <w:i/>
          <w:iCs/>
        </w:rPr>
        <w:t>Ecosystem Health</w:t>
      </w:r>
      <w:r w:rsidRPr="00C80300">
        <w:t xml:space="preserve">. </w:t>
      </w:r>
      <w:proofErr w:type="gramStart"/>
      <w:r w:rsidRPr="00C80300">
        <w:t>Blackwell Science, Malden, Massachusetts, USA.</w:t>
      </w:r>
      <w:proofErr w:type="gramEnd"/>
    </w:p>
    <w:p w:rsidR="00151504" w:rsidRPr="00496A80" w:rsidRDefault="00151504" w:rsidP="00151504">
      <w:pPr>
        <w:pStyle w:val="ListParagraph"/>
        <w:ind w:left="0"/>
      </w:pPr>
      <w:proofErr w:type="spellStart"/>
      <w:proofErr w:type="gramStart"/>
      <w:r w:rsidRPr="00496A80">
        <w:t>Levins</w:t>
      </w:r>
      <w:proofErr w:type="spellEnd"/>
      <w:r w:rsidR="0009145F">
        <w:t xml:space="preserve"> </w:t>
      </w:r>
      <w:r w:rsidRPr="00496A80">
        <w:t xml:space="preserve">R </w:t>
      </w:r>
      <w:r w:rsidR="0009145F">
        <w:t>(</w:t>
      </w:r>
      <w:r w:rsidRPr="00496A80">
        <w:t>2006</w:t>
      </w:r>
      <w:r w:rsidR="0009145F">
        <w:t>)</w:t>
      </w:r>
      <w:r w:rsidRPr="00496A80">
        <w:t xml:space="preserve"> Strategies of abstraction.</w:t>
      </w:r>
      <w:proofErr w:type="gramEnd"/>
      <w:r w:rsidRPr="00496A80">
        <w:t xml:space="preserve"> </w:t>
      </w:r>
      <w:r w:rsidRPr="00496A80">
        <w:rPr>
          <w:i/>
          <w:iCs/>
        </w:rPr>
        <w:t>Biological Philosophy</w:t>
      </w:r>
      <w:r w:rsidRPr="00496A80">
        <w:t xml:space="preserve"> </w:t>
      </w:r>
      <w:r w:rsidRPr="00496A80">
        <w:rPr>
          <w:b/>
          <w:bCs/>
        </w:rPr>
        <w:t>21</w:t>
      </w:r>
      <w:r w:rsidRPr="00496A80">
        <w:t>:</w:t>
      </w:r>
      <w:r w:rsidR="0009145F">
        <w:t xml:space="preserve"> </w:t>
      </w:r>
      <w:r w:rsidRPr="00496A80">
        <w:t>741</w:t>
      </w:r>
      <w:r w:rsidR="0009145F">
        <w:t>–</w:t>
      </w:r>
      <w:r w:rsidRPr="00496A80">
        <w:t>755.</w:t>
      </w:r>
    </w:p>
    <w:p w:rsidR="00151504" w:rsidRDefault="00151504" w:rsidP="00151504">
      <w:pPr>
        <w:pStyle w:val="ListParagraph"/>
        <w:ind w:left="0"/>
      </w:pPr>
      <w:proofErr w:type="spellStart"/>
      <w:r>
        <w:t>Lindenmayer</w:t>
      </w:r>
      <w:proofErr w:type="spellEnd"/>
      <w:r>
        <w:t xml:space="preserve"> DB and Likens</w:t>
      </w:r>
      <w:r w:rsidR="0009145F">
        <w:t xml:space="preserve"> G</w:t>
      </w:r>
      <w:r>
        <w:t xml:space="preserve"> </w:t>
      </w:r>
      <w:r w:rsidR="0009145F">
        <w:t>(</w:t>
      </w:r>
      <w:r>
        <w:t>2009</w:t>
      </w:r>
      <w:r w:rsidR="0009145F">
        <w:t>)</w:t>
      </w:r>
      <w:r>
        <w:t xml:space="preserve"> Adaptive monitoring: a new paradigm for long-term research and monitoring. </w:t>
      </w:r>
      <w:r w:rsidR="002E4FA6" w:rsidRPr="002E4FA6">
        <w:rPr>
          <w:i/>
        </w:rPr>
        <w:t>Trends in Ecology &amp; Evolution</w:t>
      </w:r>
      <w:r>
        <w:t xml:space="preserve"> </w:t>
      </w:r>
      <w:r w:rsidR="002E4FA6" w:rsidRPr="002E4FA6">
        <w:rPr>
          <w:b/>
        </w:rPr>
        <w:t>24</w:t>
      </w:r>
      <w:r>
        <w:t>: 482</w:t>
      </w:r>
      <w:r w:rsidR="0009145F">
        <w:t>–</w:t>
      </w:r>
      <w:r>
        <w:t>486.</w:t>
      </w:r>
    </w:p>
    <w:p w:rsidR="00D35AFB" w:rsidRDefault="00D35AFB" w:rsidP="00D35AFB">
      <w:pPr>
        <w:pStyle w:val="ListParagraph"/>
        <w:ind w:left="0"/>
      </w:pPr>
      <w:proofErr w:type="spellStart"/>
      <w:r>
        <w:t>Lindenmayer</w:t>
      </w:r>
      <w:proofErr w:type="spellEnd"/>
      <w:r w:rsidRPr="00496A80">
        <w:t xml:space="preserve"> DB and Likens</w:t>
      </w:r>
      <w:r>
        <w:t xml:space="preserve"> GE</w:t>
      </w:r>
      <w:r w:rsidRPr="00496A80">
        <w:t xml:space="preserve"> </w:t>
      </w:r>
      <w:r>
        <w:t>(</w:t>
      </w:r>
      <w:r w:rsidRPr="00496A80">
        <w:t>2010</w:t>
      </w:r>
      <w:r>
        <w:t>)</w:t>
      </w:r>
      <w:r w:rsidRPr="00496A80">
        <w:t xml:space="preserve"> </w:t>
      </w:r>
      <w:r w:rsidRPr="00496A80">
        <w:rPr>
          <w:i/>
        </w:rPr>
        <w:t>Effective Ecological Monitoring</w:t>
      </w:r>
      <w:r w:rsidRPr="00496A80">
        <w:t>. CSIRO Publishing</w:t>
      </w:r>
      <w:r w:rsidR="00EA43BD">
        <w:t>, Australia</w:t>
      </w:r>
      <w:r w:rsidR="00ED09B4">
        <w:t>, 170 pp</w:t>
      </w:r>
      <w:r w:rsidR="00EA43BD">
        <w:t>.</w:t>
      </w:r>
    </w:p>
    <w:p w:rsidR="00151504" w:rsidRDefault="00151504" w:rsidP="00151504">
      <w:pPr>
        <w:pStyle w:val="ListParagraph"/>
        <w:ind w:left="0"/>
      </w:pPr>
      <w:proofErr w:type="spellStart"/>
      <w:r>
        <w:t>Lindenmayer</w:t>
      </w:r>
      <w:proofErr w:type="spellEnd"/>
      <w:r>
        <w:t xml:space="preserve"> DB</w:t>
      </w:r>
      <w:r w:rsidR="0009145F">
        <w:t>,</w:t>
      </w:r>
      <w:r>
        <w:t xml:space="preserve"> Gibbons</w:t>
      </w:r>
      <w:r w:rsidR="0009145F">
        <w:t xml:space="preserve"> P</w:t>
      </w:r>
      <w:r>
        <w:t>, Bourke</w:t>
      </w:r>
      <w:r w:rsidR="0009145F">
        <w:t xml:space="preserve"> M</w:t>
      </w:r>
      <w:r>
        <w:t xml:space="preserve">, </w:t>
      </w:r>
      <w:proofErr w:type="spellStart"/>
      <w:r>
        <w:t>Burgman</w:t>
      </w:r>
      <w:proofErr w:type="spellEnd"/>
      <w:r w:rsidR="0009145F">
        <w:t xml:space="preserve"> M</w:t>
      </w:r>
      <w:r>
        <w:t xml:space="preserve">, </w:t>
      </w:r>
      <w:proofErr w:type="spellStart"/>
      <w:r>
        <w:t>Dickman</w:t>
      </w:r>
      <w:proofErr w:type="spellEnd"/>
      <w:r w:rsidR="0009145F">
        <w:t xml:space="preserve"> CR</w:t>
      </w:r>
      <w:r>
        <w:t>, Ferrier</w:t>
      </w:r>
      <w:r w:rsidR="0009145F">
        <w:t xml:space="preserve"> S</w:t>
      </w:r>
      <w:r>
        <w:t>, Fitzsimons</w:t>
      </w:r>
      <w:r w:rsidR="0009145F">
        <w:t xml:space="preserve"> J</w:t>
      </w:r>
      <w:r>
        <w:t xml:space="preserve">, </w:t>
      </w:r>
      <w:proofErr w:type="spellStart"/>
      <w:r>
        <w:t>Freudenberger</w:t>
      </w:r>
      <w:proofErr w:type="spellEnd"/>
      <w:r w:rsidR="0009145F">
        <w:t xml:space="preserve"> D</w:t>
      </w:r>
      <w:r>
        <w:t>, Garnett</w:t>
      </w:r>
      <w:r w:rsidR="0009145F">
        <w:t xml:space="preserve"> ST</w:t>
      </w:r>
      <w:r>
        <w:t>, Groves</w:t>
      </w:r>
      <w:r w:rsidR="0009145F">
        <w:t xml:space="preserve"> C</w:t>
      </w:r>
      <w:r>
        <w:t>, Hobbs</w:t>
      </w:r>
      <w:r w:rsidR="0009145F">
        <w:t xml:space="preserve"> RJ</w:t>
      </w:r>
      <w:r>
        <w:t>, Kingsford</w:t>
      </w:r>
      <w:r w:rsidR="0009145F">
        <w:t xml:space="preserve"> RT</w:t>
      </w:r>
      <w:r>
        <w:t>, Krebs</w:t>
      </w:r>
      <w:r w:rsidR="0009145F">
        <w:t xml:space="preserve"> C</w:t>
      </w:r>
      <w:r>
        <w:t xml:space="preserve">, </w:t>
      </w:r>
      <w:proofErr w:type="spellStart"/>
      <w:r>
        <w:t>Legge</w:t>
      </w:r>
      <w:proofErr w:type="spellEnd"/>
      <w:r w:rsidR="0009145F">
        <w:t xml:space="preserve"> S,</w:t>
      </w:r>
      <w:r>
        <w:t xml:space="preserve"> Lowe AJ</w:t>
      </w:r>
      <w:r w:rsidR="0009145F">
        <w:t>,</w:t>
      </w:r>
      <w:r>
        <w:t xml:space="preserve"> McLean</w:t>
      </w:r>
      <w:r w:rsidR="0009145F">
        <w:t xml:space="preserve"> R</w:t>
      </w:r>
      <w:r>
        <w:t xml:space="preserve">, </w:t>
      </w:r>
      <w:proofErr w:type="spellStart"/>
      <w:r>
        <w:t>Montambault</w:t>
      </w:r>
      <w:proofErr w:type="spellEnd"/>
      <w:r w:rsidR="0009145F">
        <w:t xml:space="preserve"> J</w:t>
      </w:r>
      <w:r>
        <w:t xml:space="preserve">, </w:t>
      </w:r>
      <w:proofErr w:type="spellStart"/>
      <w:r>
        <w:t>Possingham</w:t>
      </w:r>
      <w:proofErr w:type="spellEnd"/>
      <w:r w:rsidR="0009145F">
        <w:t xml:space="preserve"> H</w:t>
      </w:r>
      <w:r>
        <w:t>, Radford</w:t>
      </w:r>
      <w:r w:rsidR="0009145F">
        <w:t xml:space="preserve"> J</w:t>
      </w:r>
      <w:r>
        <w:t>, Robinson</w:t>
      </w:r>
      <w:r w:rsidR="0009145F">
        <w:t xml:space="preserve"> D</w:t>
      </w:r>
      <w:r>
        <w:t xml:space="preserve">, </w:t>
      </w:r>
      <w:proofErr w:type="spellStart"/>
      <w:r>
        <w:t>Smallbone</w:t>
      </w:r>
      <w:proofErr w:type="spellEnd"/>
      <w:r w:rsidR="0009145F">
        <w:t xml:space="preserve"> L</w:t>
      </w:r>
      <w:r>
        <w:t>, Thomas</w:t>
      </w:r>
      <w:r w:rsidR="0009145F">
        <w:t xml:space="preserve"> D</w:t>
      </w:r>
      <w:r>
        <w:t xml:space="preserve">, </w:t>
      </w:r>
      <w:proofErr w:type="spellStart"/>
      <w:r>
        <w:t>Varcoe</w:t>
      </w:r>
      <w:proofErr w:type="spellEnd"/>
      <w:r w:rsidR="0009145F">
        <w:t xml:space="preserve"> T</w:t>
      </w:r>
      <w:r>
        <w:t xml:space="preserve">, </w:t>
      </w:r>
      <w:proofErr w:type="spellStart"/>
      <w:r>
        <w:t>Vardon</w:t>
      </w:r>
      <w:proofErr w:type="spellEnd"/>
      <w:r w:rsidR="0009145F">
        <w:t xml:space="preserve"> M</w:t>
      </w:r>
      <w:r>
        <w:t>, Wardle</w:t>
      </w:r>
      <w:r w:rsidR="0009145F">
        <w:t xml:space="preserve"> G</w:t>
      </w:r>
      <w:r>
        <w:t xml:space="preserve">, </w:t>
      </w:r>
      <w:proofErr w:type="spellStart"/>
      <w:r>
        <w:t>Woinarski</w:t>
      </w:r>
      <w:proofErr w:type="spellEnd"/>
      <w:r>
        <w:t xml:space="preserve"> J and </w:t>
      </w:r>
      <w:proofErr w:type="spellStart"/>
      <w:r>
        <w:t>Zerger</w:t>
      </w:r>
      <w:proofErr w:type="spellEnd"/>
      <w:r>
        <w:t xml:space="preserve"> A (2012) Improving biodiversity monitoring. </w:t>
      </w:r>
      <w:r w:rsidR="002E4FA6" w:rsidRPr="002E4FA6">
        <w:rPr>
          <w:i/>
        </w:rPr>
        <w:t>Austral Ecology</w:t>
      </w:r>
      <w:r>
        <w:t xml:space="preserve"> </w:t>
      </w:r>
      <w:r w:rsidR="002E4FA6" w:rsidRPr="002E4FA6">
        <w:rPr>
          <w:b/>
        </w:rPr>
        <w:t>37</w:t>
      </w:r>
      <w:r>
        <w:t>: 285</w:t>
      </w:r>
      <w:r w:rsidR="0009145F">
        <w:t>–</w:t>
      </w:r>
      <w:r>
        <w:t>294.</w:t>
      </w:r>
    </w:p>
    <w:p w:rsidR="00151504" w:rsidRPr="00C80300" w:rsidRDefault="00151504" w:rsidP="00151504">
      <w:pPr>
        <w:pStyle w:val="ListParagraph"/>
        <w:ind w:left="0"/>
      </w:pPr>
      <w:r w:rsidRPr="00C80300">
        <w:t xml:space="preserve">Link JS, </w:t>
      </w:r>
      <w:proofErr w:type="spellStart"/>
      <w:r w:rsidRPr="00C80300">
        <w:t>Brodziak</w:t>
      </w:r>
      <w:proofErr w:type="spellEnd"/>
      <w:r w:rsidRPr="00C80300">
        <w:t xml:space="preserve"> JKT, Edwards SF, </w:t>
      </w:r>
      <w:proofErr w:type="spellStart"/>
      <w:r w:rsidRPr="00C80300">
        <w:t>Overholtz</w:t>
      </w:r>
      <w:proofErr w:type="spellEnd"/>
      <w:r w:rsidRPr="00C80300">
        <w:t xml:space="preserve"> WJ, Mountain D, </w:t>
      </w:r>
      <w:proofErr w:type="spellStart"/>
      <w:r w:rsidRPr="00C80300">
        <w:t>Jossi</w:t>
      </w:r>
      <w:proofErr w:type="spellEnd"/>
      <w:r w:rsidRPr="00C80300">
        <w:t xml:space="preserve"> JW, Smith TD and Fogarty MJ (2002) Marine ecosystem assessment in a fisheries management context. </w:t>
      </w:r>
      <w:r w:rsidRPr="00C80300">
        <w:rPr>
          <w:i/>
          <w:iCs/>
        </w:rPr>
        <w:t>Canadian Journal of Fisheries and Aquatic Sciences</w:t>
      </w:r>
      <w:r w:rsidRPr="00C80300">
        <w:t xml:space="preserve">, </w:t>
      </w:r>
      <w:r w:rsidRPr="00C80300">
        <w:rPr>
          <w:b/>
          <w:bCs/>
        </w:rPr>
        <w:t>59</w:t>
      </w:r>
      <w:r w:rsidRPr="00C80300">
        <w:t>: 1429</w:t>
      </w:r>
      <w:r w:rsidR="00DF4CBA">
        <w:t>–</w:t>
      </w:r>
      <w:r w:rsidRPr="00C80300">
        <w:t>1440.</w:t>
      </w:r>
    </w:p>
    <w:p w:rsidR="00151504" w:rsidRPr="00496A80" w:rsidRDefault="00151504" w:rsidP="00151504">
      <w:pPr>
        <w:pStyle w:val="ListParagraph"/>
        <w:ind w:left="0"/>
      </w:pPr>
      <w:r w:rsidRPr="00496A80">
        <w:t xml:space="preserve">Maddox D, </w:t>
      </w:r>
      <w:proofErr w:type="spellStart"/>
      <w:r w:rsidRPr="00496A80">
        <w:t>Poiani</w:t>
      </w:r>
      <w:proofErr w:type="spellEnd"/>
      <w:r w:rsidRPr="00496A80">
        <w:t xml:space="preserve"> K</w:t>
      </w:r>
      <w:r w:rsidR="00DF4CBA">
        <w:t xml:space="preserve"> and</w:t>
      </w:r>
      <w:r w:rsidRPr="00496A80">
        <w:t xml:space="preserve"> </w:t>
      </w:r>
      <w:proofErr w:type="spellStart"/>
      <w:r w:rsidRPr="00496A80">
        <w:t>Unnasch</w:t>
      </w:r>
      <w:proofErr w:type="spellEnd"/>
      <w:r w:rsidRPr="00496A80">
        <w:t xml:space="preserve"> R </w:t>
      </w:r>
      <w:r w:rsidR="00DF4CBA">
        <w:t>(</w:t>
      </w:r>
      <w:r w:rsidR="00EF6ECE">
        <w:t>1999</w:t>
      </w:r>
      <w:r w:rsidR="00DF4CBA">
        <w:t>)</w:t>
      </w:r>
      <w:r w:rsidRPr="00496A80">
        <w:t xml:space="preserve"> Evaluating management success: Using ecological models to ask the right monitoring questions. Pages 563–584 in Sexton WT, </w:t>
      </w:r>
      <w:proofErr w:type="spellStart"/>
      <w:r w:rsidRPr="00496A80">
        <w:t>Malk</w:t>
      </w:r>
      <w:proofErr w:type="spellEnd"/>
      <w:r w:rsidRPr="00496A80">
        <w:t xml:space="preserve"> AJ, </w:t>
      </w:r>
      <w:proofErr w:type="spellStart"/>
      <w:r w:rsidRPr="00496A80">
        <w:t>Szaro</w:t>
      </w:r>
      <w:proofErr w:type="spellEnd"/>
      <w:r w:rsidRPr="00496A80">
        <w:t xml:space="preserve"> RC, Johnson NC, </w:t>
      </w:r>
      <w:r w:rsidR="00DF4CBA">
        <w:t>(</w:t>
      </w:r>
      <w:proofErr w:type="spellStart"/>
      <w:r w:rsidRPr="00496A80">
        <w:t>eds</w:t>
      </w:r>
      <w:proofErr w:type="spellEnd"/>
      <w:r w:rsidR="00DF4CBA">
        <w:t>)</w:t>
      </w:r>
      <w:r w:rsidRPr="00496A80">
        <w:t xml:space="preserve"> </w:t>
      </w:r>
      <w:r w:rsidR="002E4FA6" w:rsidRPr="002E4FA6">
        <w:rPr>
          <w:i/>
        </w:rPr>
        <w:t>Ecological Stewardship</w:t>
      </w:r>
      <w:r w:rsidRPr="00496A80">
        <w:t xml:space="preserve">. </w:t>
      </w:r>
      <w:proofErr w:type="gramStart"/>
      <w:r w:rsidRPr="00496A80">
        <w:t>Elsevier Science</w:t>
      </w:r>
      <w:r w:rsidR="00CF43C7">
        <w:t>,</w:t>
      </w:r>
      <w:r w:rsidRPr="00496A80">
        <w:t xml:space="preserve"> Oxford</w:t>
      </w:r>
      <w:r w:rsidR="00CF43C7">
        <w:t>,</w:t>
      </w:r>
      <w:r w:rsidRPr="00496A80">
        <w:t xml:space="preserve"> UK</w:t>
      </w:r>
      <w:r w:rsidR="00EF6ECE">
        <w:t>, 1788 pp</w:t>
      </w:r>
      <w:r w:rsidR="00DF4CBA">
        <w:t>.</w:t>
      </w:r>
      <w:proofErr w:type="gramEnd"/>
    </w:p>
    <w:p w:rsidR="00151504" w:rsidRPr="005806BA" w:rsidRDefault="00F25E6A" w:rsidP="00151504">
      <w:pPr>
        <w:pStyle w:val="NormalWeb"/>
        <w:rPr>
          <w:rFonts w:asciiTheme="minorHAnsi" w:hAnsiTheme="minorHAnsi"/>
          <w:color w:val="000000" w:themeColor="text1"/>
          <w:sz w:val="22"/>
          <w:szCs w:val="22"/>
        </w:rPr>
      </w:pPr>
      <w:hyperlink r:id="rId50" w:history="1">
        <w:r w:rsidR="009D6D3D" w:rsidRPr="009D6D3D">
          <w:rPr>
            <w:rStyle w:val="hlite1"/>
            <w:rFonts w:asciiTheme="minorHAnsi" w:hAnsiTheme="minorHAnsi"/>
            <w:sz w:val="22"/>
            <w:szCs w:val="22"/>
            <w:shd w:val="clear" w:color="auto" w:fill="auto"/>
          </w:rPr>
          <w:t>McCook</w:t>
        </w:r>
        <w:r w:rsidR="009D6D3D" w:rsidRPr="009D6D3D">
          <w:rPr>
            <w:rStyle w:val="Hyperlink"/>
            <w:rFonts w:asciiTheme="minorHAnsi" w:hAnsiTheme="minorHAnsi"/>
            <w:color w:val="auto"/>
            <w:sz w:val="22"/>
            <w:szCs w:val="22"/>
            <w:u w:val="none"/>
          </w:rPr>
          <w:t xml:space="preserve"> </w:t>
        </w:r>
        <w:r w:rsidR="00151504" w:rsidRPr="005806BA">
          <w:rPr>
            <w:rStyle w:val="Hyperlink"/>
            <w:rFonts w:asciiTheme="minorHAnsi" w:hAnsiTheme="minorHAnsi"/>
            <w:color w:val="000000" w:themeColor="text1"/>
            <w:sz w:val="22"/>
            <w:szCs w:val="22"/>
            <w:u w:val="none"/>
          </w:rPr>
          <w:t>LJ</w:t>
        </w:r>
        <w:r w:rsidR="00DF4CBA" w:rsidRPr="005806BA">
          <w:rPr>
            <w:rStyle w:val="Hyperlink"/>
            <w:rFonts w:asciiTheme="minorHAnsi" w:hAnsiTheme="minorHAnsi"/>
            <w:color w:val="000000" w:themeColor="text1"/>
            <w:sz w:val="22"/>
            <w:szCs w:val="22"/>
            <w:u w:val="none"/>
          </w:rPr>
          <w:t>,</w:t>
        </w:r>
      </w:hyperlink>
      <w:r w:rsidR="00151504" w:rsidRPr="005806BA">
        <w:rPr>
          <w:rFonts w:asciiTheme="minorHAnsi" w:hAnsiTheme="minorHAnsi"/>
          <w:color w:val="000000" w:themeColor="text1"/>
          <w:sz w:val="22"/>
          <w:szCs w:val="22"/>
        </w:rPr>
        <w:t xml:space="preserve"> </w:t>
      </w:r>
      <w:hyperlink r:id="rId51" w:history="1">
        <w:proofErr w:type="spellStart"/>
        <w:r w:rsidR="00151504" w:rsidRPr="005806BA">
          <w:rPr>
            <w:rStyle w:val="Hyperlink"/>
            <w:rFonts w:asciiTheme="minorHAnsi" w:hAnsiTheme="minorHAnsi"/>
            <w:color w:val="000000" w:themeColor="text1"/>
            <w:sz w:val="22"/>
            <w:szCs w:val="22"/>
            <w:u w:val="none"/>
          </w:rPr>
          <w:t>Ayling</w:t>
        </w:r>
        <w:proofErr w:type="spellEnd"/>
        <w:r w:rsidR="00DF4CBA" w:rsidRPr="005806BA">
          <w:rPr>
            <w:rStyle w:val="Hyperlink"/>
            <w:rFonts w:asciiTheme="minorHAnsi" w:hAnsiTheme="minorHAnsi"/>
            <w:color w:val="000000" w:themeColor="text1"/>
            <w:sz w:val="22"/>
            <w:szCs w:val="22"/>
            <w:u w:val="none"/>
          </w:rPr>
          <w:t xml:space="preserve"> </w:t>
        </w:r>
        <w:r w:rsidR="00151504" w:rsidRPr="005806BA">
          <w:rPr>
            <w:rStyle w:val="Hyperlink"/>
            <w:rFonts w:asciiTheme="minorHAnsi" w:hAnsiTheme="minorHAnsi"/>
            <w:color w:val="000000" w:themeColor="text1"/>
            <w:sz w:val="22"/>
            <w:szCs w:val="22"/>
            <w:u w:val="none"/>
          </w:rPr>
          <w:t>T</w:t>
        </w:r>
      </w:hyperlink>
      <w:r w:rsidR="00DF4CBA" w:rsidRPr="005806BA">
        <w:rPr>
          <w:rFonts w:asciiTheme="minorHAnsi" w:hAnsiTheme="minorHAnsi"/>
          <w:color w:val="000000" w:themeColor="text1"/>
          <w:sz w:val="22"/>
          <w:szCs w:val="22"/>
        </w:rPr>
        <w:t>,</w:t>
      </w:r>
      <w:r w:rsidR="00151504" w:rsidRPr="005806BA">
        <w:rPr>
          <w:rFonts w:asciiTheme="minorHAnsi" w:hAnsiTheme="minorHAnsi"/>
          <w:color w:val="000000" w:themeColor="text1"/>
          <w:sz w:val="22"/>
          <w:szCs w:val="22"/>
        </w:rPr>
        <w:t xml:space="preserve"> </w:t>
      </w:r>
      <w:hyperlink r:id="rId52" w:history="1">
        <w:proofErr w:type="spellStart"/>
        <w:r w:rsidR="00151504" w:rsidRPr="005806BA">
          <w:rPr>
            <w:rStyle w:val="Hyperlink"/>
            <w:rFonts w:asciiTheme="minorHAnsi" w:hAnsiTheme="minorHAnsi"/>
            <w:color w:val="000000" w:themeColor="text1"/>
            <w:sz w:val="22"/>
            <w:szCs w:val="22"/>
            <w:u w:val="none"/>
          </w:rPr>
          <w:t>Cappo</w:t>
        </w:r>
        <w:proofErr w:type="spellEnd"/>
        <w:r w:rsidR="00DF4CBA" w:rsidRPr="005806BA">
          <w:rPr>
            <w:rStyle w:val="Hyperlink"/>
            <w:rFonts w:asciiTheme="minorHAnsi" w:hAnsiTheme="minorHAnsi"/>
            <w:color w:val="000000" w:themeColor="text1"/>
            <w:sz w:val="22"/>
            <w:szCs w:val="22"/>
            <w:u w:val="none"/>
          </w:rPr>
          <w:t xml:space="preserve"> </w:t>
        </w:r>
        <w:r w:rsidR="00151504" w:rsidRPr="005806BA">
          <w:rPr>
            <w:rStyle w:val="Hyperlink"/>
            <w:rFonts w:asciiTheme="minorHAnsi" w:hAnsiTheme="minorHAnsi"/>
            <w:color w:val="000000" w:themeColor="text1"/>
            <w:sz w:val="22"/>
            <w:szCs w:val="22"/>
            <w:u w:val="none"/>
          </w:rPr>
          <w:t>M</w:t>
        </w:r>
      </w:hyperlink>
      <w:r w:rsidR="00DF4CBA" w:rsidRPr="005806BA">
        <w:rPr>
          <w:rFonts w:asciiTheme="minorHAnsi" w:hAnsiTheme="minorHAnsi"/>
          <w:color w:val="000000" w:themeColor="text1"/>
          <w:sz w:val="22"/>
          <w:szCs w:val="22"/>
        </w:rPr>
        <w:t>,</w:t>
      </w:r>
      <w:r w:rsidR="00151504" w:rsidRPr="005806BA">
        <w:rPr>
          <w:rFonts w:asciiTheme="minorHAnsi" w:hAnsiTheme="minorHAnsi"/>
          <w:color w:val="000000" w:themeColor="text1"/>
          <w:sz w:val="22"/>
          <w:szCs w:val="22"/>
        </w:rPr>
        <w:t xml:space="preserve"> </w:t>
      </w:r>
      <w:hyperlink r:id="rId53" w:history="1">
        <w:proofErr w:type="spellStart"/>
        <w:r w:rsidR="00151504" w:rsidRPr="005806BA">
          <w:rPr>
            <w:rStyle w:val="Hyperlink"/>
            <w:rFonts w:asciiTheme="minorHAnsi" w:hAnsiTheme="minorHAnsi"/>
            <w:color w:val="000000" w:themeColor="text1"/>
            <w:sz w:val="22"/>
            <w:szCs w:val="22"/>
            <w:u w:val="none"/>
          </w:rPr>
          <w:t>Choat</w:t>
        </w:r>
        <w:proofErr w:type="spellEnd"/>
        <w:r w:rsidR="00DF4CBA" w:rsidRPr="005806BA">
          <w:rPr>
            <w:rStyle w:val="Hyperlink"/>
            <w:rFonts w:asciiTheme="minorHAnsi" w:hAnsiTheme="minorHAnsi"/>
            <w:color w:val="000000" w:themeColor="text1"/>
            <w:sz w:val="22"/>
            <w:szCs w:val="22"/>
            <w:u w:val="none"/>
          </w:rPr>
          <w:t xml:space="preserve"> </w:t>
        </w:r>
        <w:r w:rsidR="00151504" w:rsidRPr="005806BA">
          <w:rPr>
            <w:rStyle w:val="Hyperlink"/>
            <w:rFonts w:asciiTheme="minorHAnsi" w:hAnsiTheme="minorHAnsi"/>
            <w:color w:val="000000" w:themeColor="text1"/>
            <w:sz w:val="22"/>
            <w:szCs w:val="22"/>
            <w:u w:val="none"/>
          </w:rPr>
          <w:t>JH</w:t>
        </w:r>
      </w:hyperlink>
      <w:r w:rsidR="00DF4CBA" w:rsidRPr="005806BA">
        <w:rPr>
          <w:rFonts w:asciiTheme="minorHAnsi" w:hAnsiTheme="minorHAnsi"/>
          <w:color w:val="000000" w:themeColor="text1"/>
          <w:sz w:val="22"/>
          <w:szCs w:val="22"/>
        </w:rPr>
        <w:t>,</w:t>
      </w:r>
      <w:r w:rsidR="00151504" w:rsidRPr="005806BA">
        <w:rPr>
          <w:rFonts w:asciiTheme="minorHAnsi" w:hAnsiTheme="minorHAnsi"/>
          <w:color w:val="000000" w:themeColor="text1"/>
          <w:sz w:val="22"/>
          <w:szCs w:val="22"/>
        </w:rPr>
        <w:t xml:space="preserve"> </w:t>
      </w:r>
      <w:hyperlink r:id="rId54" w:history="1">
        <w:r w:rsidR="00151504" w:rsidRPr="005806BA">
          <w:rPr>
            <w:rStyle w:val="Hyperlink"/>
            <w:rFonts w:asciiTheme="minorHAnsi" w:hAnsiTheme="minorHAnsi"/>
            <w:color w:val="000000" w:themeColor="text1"/>
            <w:sz w:val="22"/>
            <w:szCs w:val="22"/>
            <w:u w:val="none"/>
          </w:rPr>
          <w:t>Evans</w:t>
        </w:r>
        <w:r w:rsidR="00DF4CBA" w:rsidRPr="005806BA">
          <w:rPr>
            <w:rStyle w:val="Hyperlink"/>
            <w:rFonts w:asciiTheme="minorHAnsi" w:hAnsiTheme="minorHAnsi"/>
            <w:color w:val="000000" w:themeColor="text1"/>
            <w:sz w:val="22"/>
            <w:szCs w:val="22"/>
            <w:u w:val="none"/>
          </w:rPr>
          <w:t xml:space="preserve"> </w:t>
        </w:r>
        <w:r w:rsidR="00151504" w:rsidRPr="005806BA">
          <w:rPr>
            <w:rStyle w:val="Hyperlink"/>
            <w:rFonts w:asciiTheme="minorHAnsi" w:hAnsiTheme="minorHAnsi"/>
            <w:color w:val="000000" w:themeColor="text1"/>
            <w:sz w:val="22"/>
            <w:szCs w:val="22"/>
            <w:u w:val="none"/>
          </w:rPr>
          <w:t>RD</w:t>
        </w:r>
      </w:hyperlink>
      <w:r w:rsidR="00DF4CBA" w:rsidRPr="005806BA">
        <w:rPr>
          <w:rFonts w:asciiTheme="minorHAnsi" w:hAnsiTheme="minorHAnsi"/>
          <w:color w:val="000000" w:themeColor="text1"/>
          <w:sz w:val="22"/>
          <w:szCs w:val="22"/>
        </w:rPr>
        <w:t>,</w:t>
      </w:r>
      <w:r w:rsidR="00151504" w:rsidRPr="005806BA">
        <w:rPr>
          <w:rFonts w:asciiTheme="minorHAnsi" w:hAnsiTheme="minorHAnsi"/>
          <w:color w:val="000000" w:themeColor="text1"/>
          <w:sz w:val="22"/>
          <w:szCs w:val="22"/>
        </w:rPr>
        <w:t xml:space="preserve"> </w:t>
      </w:r>
      <w:hyperlink r:id="rId55" w:history="1">
        <w:proofErr w:type="spellStart"/>
        <w:r w:rsidR="00151504" w:rsidRPr="005806BA">
          <w:rPr>
            <w:rStyle w:val="Hyperlink"/>
            <w:rFonts w:asciiTheme="minorHAnsi" w:hAnsiTheme="minorHAnsi"/>
            <w:color w:val="000000" w:themeColor="text1"/>
            <w:sz w:val="22"/>
            <w:szCs w:val="22"/>
            <w:u w:val="none"/>
          </w:rPr>
          <w:t>DeFreitas</w:t>
        </w:r>
        <w:proofErr w:type="spellEnd"/>
        <w:r w:rsidR="00DF4CBA" w:rsidRPr="005806BA">
          <w:rPr>
            <w:rStyle w:val="Hyperlink"/>
            <w:rFonts w:asciiTheme="minorHAnsi" w:hAnsiTheme="minorHAnsi"/>
            <w:color w:val="000000" w:themeColor="text1"/>
            <w:sz w:val="22"/>
            <w:szCs w:val="22"/>
            <w:u w:val="none"/>
          </w:rPr>
          <w:t xml:space="preserve"> </w:t>
        </w:r>
        <w:r w:rsidR="00151504" w:rsidRPr="005806BA">
          <w:rPr>
            <w:rStyle w:val="Hyperlink"/>
            <w:rFonts w:asciiTheme="minorHAnsi" w:hAnsiTheme="minorHAnsi"/>
            <w:color w:val="000000" w:themeColor="text1"/>
            <w:sz w:val="22"/>
            <w:szCs w:val="22"/>
            <w:u w:val="none"/>
          </w:rPr>
          <w:t>DM</w:t>
        </w:r>
      </w:hyperlink>
      <w:r w:rsidR="00DF4CBA" w:rsidRPr="005806BA">
        <w:rPr>
          <w:rFonts w:asciiTheme="minorHAnsi" w:hAnsiTheme="minorHAnsi"/>
          <w:color w:val="000000" w:themeColor="text1"/>
          <w:sz w:val="22"/>
          <w:szCs w:val="22"/>
        </w:rPr>
        <w:t>,</w:t>
      </w:r>
      <w:r w:rsidR="00151504" w:rsidRPr="005806BA">
        <w:rPr>
          <w:rFonts w:asciiTheme="minorHAnsi" w:hAnsiTheme="minorHAnsi"/>
          <w:color w:val="000000" w:themeColor="text1"/>
          <w:sz w:val="22"/>
          <w:szCs w:val="22"/>
        </w:rPr>
        <w:t xml:space="preserve"> </w:t>
      </w:r>
      <w:hyperlink r:id="rId56" w:history="1">
        <w:proofErr w:type="spellStart"/>
        <w:r w:rsidR="00151504" w:rsidRPr="005806BA">
          <w:rPr>
            <w:rStyle w:val="Hyperlink"/>
            <w:rFonts w:asciiTheme="minorHAnsi" w:hAnsiTheme="minorHAnsi"/>
            <w:color w:val="000000" w:themeColor="text1"/>
            <w:sz w:val="22"/>
            <w:szCs w:val="22"/>
            <w:u w:val="none"/>
          </w:rPr>
          <w:t>Heupel</w:t>
        </w:r>
        <w:proofErr w:type="spellEnd"/>
        <w:r w:rsidR="00DF4CBA" w:rsidRPr="005806BA">
          <w:rPr>
            <w:rStyle w:val="Hyperlink"/>
            <w:rFonts w:asciiTheme="minorHAnsi" w:hAnsiTheme="minorHAnsi"/>
            <w:color w:val="000000" w:themeColor="text1"/>
            <w:sz w:val="22"/>
            <w:szCs w:val="22"/>
            <w:u w:val="none"/>
          </w:rPr>
          <w:t xml:space="preserve"> </w:t>
        </w:r>
        <w:r w:rsidR="00151504" w:rsidRPr="005806BA">
          <w:rPr>
            <w:rStyle w:val="Hyperlink"/>
            <w:rFonts w:asciiTheme="minorHAnsi" w:hAnsiTheme="minorHAnsi"/>
            <w:color w:val="000000" w:themeColor="text1"/>
            <w:sz w:val="22"/>
            <w:szCs w:val="22"/>
            <w:u w:val="none"/>
          </w:rPr>
          <w:t>M</w:t>
        </w:r>
      </w:hyperlink>
      <w:r w:rsidR="00DF4CBA" w:rsidRPr="005806BA">
        <w:rPr>
          <w:rFonts w:asciiTheme="minorHAnsi" w:hAnsiTheme="minorHAnsi"/>
          <w:color w:val="000000" w:themeColor="text1"/>
          <w:sz w:val="22"/>
          <w:szCs w:val="22"/>
        </w:rPr>
        <w:t>,</w:t>
      </w:r>
      <w:r w:rsidR="00151504" w:rsidRPr="005806BA">
        <w:rPr>
          <w:rFonts w:asciiTheme="minorHAnsi" w:hAnsiTheme="minorHAnsi"/>
          <w:color w:val="000000" w:themeColor="text1"/>
          <w:sz w:val="22"/>
          <w:szCs w:val="22"/>
        </w:rPr>
        <w:t xml:space="preserve"> </w:t>
      </w:r>
      <w:hyperlink r:id="rId57" w:history="1">
        <w:r w:rsidR="00151504" w:rsidRPr="005806BA">
          <w:rPr>
            <w:rStyle w:val="Hyperlink"/>
            <w:rFonts w:asciiTheme="minorHAnsi" w:hAnsiTheme="minorHAnsi"/>
            <w:color w:val="000000" w:themeColor="text1"/>
            <w:sz w:val="22"/>
            <w:szCs w:val="22"/>
            <w:u w:val="none"/>
          </w:rPr>
          <w:t>Hughes</w:t>
        </w:r>
        <w:r w:rsidR="00DF4CBA" w:rsidRPr="005806BA">
          <w:rPr>
            <w:rStyle w:val="Hyperlink"/>
            <w:rFonts w:asciiTheme="minorHAnsi" w:hAnsiTheme="minorHAnsi"/>
            <w:color w:val="000000" w:themeColor="text1"/>
            <w:sz w:val="22"/>
            <w:szCs w:val="22"/>
            <w:u w:val="none"/>
          </w:rPr>
          <w:t xml:space="preserve"> </w:t>
        </w:r>
        <w:r w:rsidR="00151504" w:rsidRPr="005806BA">
          <w:rPr>
            <w:rStyle w:val="Hyperlink"/>
            <w:rFonts w:asciiTheme="minorHAnsi" w:hAnsiTheme="minorHAnsi"/>
            <w:color w:val="000000" w:themeColor="text1"/>
            <w:sz w:val="22"/>
            <w:szCs w:val="22"/>
            <w:u w:val="none"/>
          </w:rPr>
          <w:t>TP</w:t>
        </w:r>
      </w:hyperlink>
      <w:r w:rsidR="00DF4CBA" w:rsidRPr="005806BA">
        <w:rPr>
          <w:rFonts w:asciiTheme="minorHAnsi" w:hAnsiTheme="minorHAnsi"/>
          <w:color w:val="000000" w:themeColor="text1"/>
          <w:sz w:val="22"/>
          <w:szCs w:val="22"/>
        </w:rPr>
        <w:t>,</w:t>
      </w:r>
      <w:r w:rsidR="00151504" w:rsidRPr="005806BA">
        <w:rPr>
          <w:rFonts w:asciiTheme="minorHAnsi" w:hAnsiTheme="minorHAnsi"/>
          <w:color w:val="000000" w:themeColor="text1"/>
          <w:sz w:val="22"/>
          <w:szCs w:val="22"/>
        </w:rPr>
        <w:t xml:space="preserve"> </w:t>
      </w:r>
      <w:hyperlink r:id="rId58" w:history="1">
        <w:r w:rsidR="00151504" w:rsidRPr="005806BA">
          <w:rPr>
            <w:rStyle w:val="Hyperlink"/>
            <w:rFonts w:asciiTheme="minorHAnsi" w:hAnsiTheme="minorHAnsi"/>
            <w:color w:val="000000" w:themeColor="text1"/>
            <w:sz w:val="22"/>
            <w:szCs w:val="22"/>
            <w:u w:val="none"/>
          </w:rPr>
          <w:t>Jones</w:t>
        </w:r>
        <w:r w:rsidR="00DF4CBA" w:rsidRPr="005806BA">
          <w:rPr>
            <w:rStyle w:val="Hyperlink"/>
            <w:rFonts w:asciiTheme="minorHAnsi" w:hAnsiTheme="minorHAnsi"/>
            <w:color w:val="000000" w:themeColor="text1"/>
            <w:sz w:val="22"/>
            <w:szCs w:val="22"/>
            <w:u w:val="none"/>
          </w:rPr>
          <w:t xml:space="preserve"> </w:t>
        </w:r>
        <w:r w:rsidR="00151504" w:rsidRPr="005806BA">
          <w:rPr>
            <w:rStyle w:val="Hyperlink"/>
            <w:rFonts w:asciiTheme="minorHAnsi" w:hAnsiTheme="minorHAnsi"/>
            <w:color w:val="000000" w:themeColor="text1"/>
            <w:sz w:val="22"/>
            <w:szCs w:val="22"/>
            <w:u w:val="none"/>
          </w:rPr>
          <w:t>GP</w:t>
        </w:r>
      </w:hyperlink>
      <w:r w:rsidR="00DF4CBA" w:rsidRPr="005806BA">
        <w:rPr>
          <w:rFonts w:asciiTheme="minorHAnsi" w:hAnsiTheme="minorHAnsi"/>
          <w:color w:val="000000" w:themeColor="text1"/>
          <w:sz w:val="22"/>
          <w:szCs w:val="22"/>
        </w:rPr>
        <w:t>,</w:t>
      </w:r>
      <w:r w:rsidR="00151504" w:rsidRPr="005806BA">
        <w:rPr>
          <w:rFonts w:asciiTheme="minorHAnsi" w:hAnsiTheme="minorHAnsi"/>
          <w:color w:val="000000" w:themeColor="text1"/>
          <w:sz w:val="22"/>
          <w:szCs w:val="22"/>
        </w:rPr>
        <w:t xml:space="preserve"> </w:t>
      </w:r>
      <w:hyperlink r:id="rId59" w:history="1">
        <w:proofErr w:type="spellStart"/>
        <w:r w:rsidR="00151504" w:rsidRPr="005806BA">
          <w:rPr>
            <w:rStyle w:val="Hyperlink"/>
            <w:rFonts w:asciiTheme="minorHAnsi" w:hAnsiTheme="minorHAnsi"/>
            <w:color w:val="000000" w:themeColor="text1"/>
            <w:sz w:val="22"/>
            <w:szCs w:val="22"/>
            <w:u w:val="none"/>
          </w:rPr>
          <w:t>Mapstone</w:t>
        </w:r>
        <w:proofErr w:type="spellEnd"/>
        <w:r w:rsidR="00DF4CBA" w:rsidRPr="005806BA">
          <w:rPr>
            <w:rStyle w:val="Hyperlink"/>
            <w:rFonts w:asciiTheme="minorHAnsi" w:hAnsiTheme="minorHAnsi"/>
            <w:color w:val="000000" w:themeColor="text1"/>
            <w:sz w:val="22"/>
            <w:szCs w:val="22"/>
            <w:u w:val="none"/>
          </w:rPr>
          <w:t xml:space="preserve"> </w:t>
        </w:r>
        <w:r w:rsidR="00151504" w:rsidRPr="005806BA">
          <w:rPr>
            <w:rStyle w:val="Hyperlink"/>
            <w:rFonts w:asciiTheme="minorHAnsi" w:hAnsiTheme="minorHAnsi"/>
            <w:color w:val="000000" w:themeColor="text1"/>
            <w:sz w:val="22"/>
            <w:szCs w:val="22"/>
            <w:u w:val="none"/>
          </w:rPr>
          <w:t>B</w:t>
        </w:r>
      </w:hyperlink>
      <w:r w:rsidR="00DF4CBA" w:rsidRPr="005806BA">
        <w:rPr>
          <w:rFonts w:asciiTheme="minorHAnsi" w:hAnsiTheme="minorHAnsi"/>
          <w:color w:val="000000" w:themeColor="text1"/>
          <w:sz w:val="22"/>
          <w:szCs w:val="22"/>
        </w:rPr>
        <w:t>,</w:t>
      </w:r>
      <w:r w:rsidR="00151504" w:rsidRPr="005806BA">
        <w:rPr>
          <w:rFonts w:asciiTheme="minorHAnsi" w:hAnsiTheme="minorHAnsi"/>
          <w:color w:val="000000" w:themeColor="text1"/>
          <w:sz w:val="22"/>
          <w:szCs w:val="22"/>
        </w:rPr>
        <w:t xml:space="preserve"> </w:t>
      </w:r>
      <w:hyperlink r:id="rId60" w:history="1">
        <w:r w:rsidR="00151504" w:rsidRPr="005806BA">
          <w:rPr>
            <w:rStyle w:val="Hyperlink"/>
            <w:rFonts w:asciiTheme="minorHAnsi" w:hAnsiTheme="minorHAnsi"/>
            <w:color w:val="000000" w:themeColor="text1"/>
            <w:sz w:val="22"/>
            <w:szCs w:val="22"/>
            <w:u w:val="none"/>
          </w:rPr>
          <w:t>Marsh</w:t>
        </w:r>
        <w:r w:rsidR="00DF4CBA" w:rsidRPr="005806BA">
          <w:rPr>
            <w:rStyle w:val="Hyperlink"/>
            <w:rFonts w:asciiTheme="minorHAnsi" w:hAnsiTheme="minorHAnsi"/>
            <w:color w:val="000000" w:themeColor="text1"/>
            <w:sz w:val="22"/>
            <w:szCs w:val="22"/>
            <w:u w:val="none"/>
          </w:rPr>
          <w:t xml:space="preserve"> </w:t>
        </w:r>
        <w:r w:rsidR="00151504" w:rsidRPr="005806BA">
          <w:rPr>
            <w:rStyle w:val="Hyperlink"/>
            <w:rFonts w:asciiTheme="minorHAnsi" w:hAnsiTheme="minorHAnsi"/>
            <w:color w:val="000000" w:themeColor="text1"/>
            <w:sz w:val="22"/>
            <w:szCs w:val="22"/>
            <w:u w:val="none"/>
          </w:rPr>
          <w:t>H</w:t>
        </w:r>
      </w:hyperlink>
      <w:r w:rsidR="00DF4CBA" w:rsidRPr="005806BA">
        <w:rPr>
          <w:rFonts w:asciiTheme="minorHAnsi" w:hAnsiTheme="minorHAnsi"/>
          <w:color w:val="000000" w:themeColor="text1"/>
          <w:sz w:val="22"/>
          <w:szCs w:val="22"/>
        </w:rPr>
        <w:t>,</w:t>
      </w:r>
      <w:r w:rsidR="00151504" w:rsidRPr="005806BA">
        <w:rPr>
          <w:rFonts w:asciiTheme="minorHAnsi" w:hAnsiTheme="minorHAnsi"/>
          <w:color w:val="000000" w:themeColor="text1"/>
          <w:sz w:val="22"/>
          <w:szCs w:val="22"/>
        </w:rPr>
        <w:t xml:space="preserve"> </w:t>
      </w:r>
      <w:hyperlink r:id="rId61" w:history="1">
        <w:r w:rsidR="00151504" w:rsidRPr="005806BA">
          <w:rPr>
            <w:rStyle w:val="Hyperlink"/>
            <w:rFonts w:asciiTheme="minorHAnsi" w:hAnsiTheme="minorHAnsi"/>
            <w:color w:val="000000" w:themeColor="text1"/>
            <w:sz w:val="22"/>
            <w:szCs w:val="22"/>
            <w:u w:val="none"/>
          </w:rPr>
          <w:t>Mills</w:t>
        </w:r>
        <w:r w:rsidR="00DF4CBA" w:rsidRPr="005806BA">
          <w:rPr>
            <w:rStyle w:val="Hyperlink"/>
            <w:rFonts w:asciiTheme="minorHAnsi" w:hAnsiTheme="minorHAnsi"/>
            <w:color w:val="000000" w:themeColor="text1"/>
            <w:sz w:val="22"/>
            <w:szCs w:val="22"/>
            <w:u w:val="none"/>
          </w:rPr>
          <w:t xml:space="preserve"> </w:t>
        </w:r>
        <w:r w:rsidR="00151504" w:rsidRPr="005806BA">
          <w:rPr>
            <w:rStyle w:val="Hyperlink"/>
            <w:rFonts w:asciiTheme="minorHAnsi" w:hAnsiTheme="minorHAnsi"/>
            <w:color w:val="000000" w:themeColor="text1"/>
            <w:sz w:val="22"/>
            <w:szCs w:val="22"/>
            <w:u w:val="none"/>
          </w:rPr>
          <w:t>M</w:t>
        </w:r>
      </w:hyperlink>
      <w:r w:rsidR="00DF4CBA" w:rsidRPr="005806BA">
        <w:rPr>
          <w:rFonts w:asciiTheme="minorHAnsi" w:hAnsiTheme="minorHAnsi"/>
          <w:color w:val="000000" w:themeColor="text1"/>
          <w:sz w:val="22"/>
          <w:szCs w:val="22"/>
        </w:rPr>
        <w:t>,</w:t>
      </w:r>
      <w:r w:rsidR="00151504" w:rsidRPr="005806BA">
        <w:rPr>
          <w:rFonts w:asciiTheme="minorHAnsi" w:hAnsiTheme="minorHAnsi"/>
          <w:color w:val="000000" w:themeColor="text1"/>
          <w:sz w:val="22"/>
          <w:szCs w:val="22"/>
        </w:rPr>
        <w:t xml:space="preserve"> </w:t>
      </w:r>
      <w:hyperlink r:id="rId62" w:history="1">
        <w:r w:rsidR="00151504" w:rsidRPr="005806BA">
          <w:rPr>
            <w:rStyle w:val="Hyperlink"/>
            <w:rFonts w:asciiTheme="minorHAnsi" w:hAnsiTheme="minorHAnsi"/>
            <w:color w:val="000000" w:themeColor="text1"/>
            <w:sz w:val="22"/>
            <w:szCs w:val="22"/>
            <w:u w:val="none"/>
          </w:rPr>
          <w:t>Molloy</w:t>
        </w:r>
        <w:r w:rsidR="00DF4CBA" w:rsidRPr="005806BA">
          <w:rPr>
            <w:rStyle w:val="Hyperlink"/>
            <w:rFonts w:asciiTheme="minorHAnsi" w:hAnsiTheme="minorHAnsi"/>
            <w:color w:val="000000" w:themeColor="text1"/>
            <w:sz w:val="22"/>
            <w:szCs w:val="22"/>
            <w:u w:val="none"/>
          </w:rPr>
          <w:t xml:space="preserve"> </w:t>
        </w:r>
        <w:r w:rsidR="00151504" w:rsidRPr="005806BA">
          <w:rPr>
            <w:rStyle w:val="Hyperlink"/>
            <w:rFonts w:asciiTheme="minorHAnsi" w:hAnsiTheme="minorHAnsi"/>
            <w:color w:val="000000" w:themeColor="text1"/>
            <w:sz w:val="22"/>
            <w:szCs w:val="22"/>
            <w:u w:val="none"/>
          </w:rPr>
          <w:t>FJ</w:t>
        </w:r>
      </w:hyperlink>
      <w:r w:rsidR="00DF4CBA" w:rsidRPr="005806BA">
        <w:rPr>
          <w:rFonts w:asciiTheme="minorHAnsi" w:hAnsiTheme="minorHAnsi"/>
          <w:color w:val="000000" w:themeColor="text1"/>
          <w:sz w:val="22"/>
          <w:szCs w:val="22"/>
        </w:rPr>
        <w:t>,</w:t>
      </w:r>
      <w:r w:rsidR="00151504" w:rsidRPr="005806BA">
        <w:rPr>
          <w:rFonts w:asciiTheme="minorHAnsi" w:hAnsiTheme="minorHAnsi"/>
          <w:color w:val="000000" w:themeColor="text1"/>
          <w:sz w:val="22"/>
          <w:szCs w:val="22"/>
        </w:rPr>
        <w:t xml:space="preserve"> </w:t>
      </w:r>
      <w:hyperlink r:id="rId63" w:history="1">
        <w:r w:rsidR="00151504" w:rsidRPr="005806BA">
          <w:rPr>
            <w:rStyle w:val="Hyperlink"/>
            <w:rFonts w:asciiTheme="minorHAnsi" w:hAnsiTheme="minorHAnsi"/>
            <w:color w:val="000000" w:themeColor="text1"/>
            <w:sz w:val="22"/>
            <w:szCs w:val="22"/>
            <w:u w:val="none"/>
          </w:rPr>
          <w:t>Pitcher</w:t>
        </w:r>
        <w:r w:rsidR="00DF4CBA" w:rsidRPr="005806BA">
          <w:rPr>
            <w:rStyle w:val="Hyperlink"/>
            <w:rFonts w:asciiTheme="minorHAnsi" w:hAnsiTheme="minorHAnsi"/>
            <w:color w:val="000000" w:themeColor="text1"/>
            <w:sz w:val="22"/>
            <w:szCs w:val="22"/>
            <w:u w:val="none"/>
          </w:rPr>
          <w:t xml:space="preserve"> </w:t>
        </w:r>
        <w:r w:rsidR="00151504" w:rsidRPr="005806BA">
          <w:rPr>
            <w:rStyle w:val="Hyperlink"/>
            <w:rFonts w:asciiTheme="minorHAnsi" w:hAnsiTheme="minorHAnsi"/>
            <w:color w:val="000000" w:themeColor="text1"/>
            <w:sz w:val="22"/>
            <w:szCs w:val="22"/>
            <w:u w:val="none"/>
          </w:rPr>
          <w:t>CR</w:t>
        </w:r>
      </w:hyperlink>
      <w:r w:rsidR="00DF4CBA" w:rsidRPr="005806BA">
        <w:rPr>
          <w:rFonts w:asciiTheme="minorHAnsi" w:hAnsiTheme="minorHAnsi"/>
          <w:color w:val="000000" w:themeColor="text1"/>
          <w:sz w:val="22"/>
          <w:szCs w:val="22"/>
        </w:rPr>
        <w:t>,</w:t>
      </w:r>
      <w:r w:rsidR="00151504" w:rsidRPr="005806BA">
        <w:rPr>
          <w:rFonts w:asciiTheme="minorHAnsi" w:hAnsiTheme="minorHAnsi"/>
          <w:color w:val="000000" w:themeColor="text1"/>
          <w:sz w:val="22"/>
          <w:szCs w:val="22"/>
        </w:rPr>
        <w:t xml:space="preserve"> </w:t>
      </w:r>
      <w:hyperlink r:id="rId64" w:history="1">
        <w:proofErr w:type="spellStart"/>
        <w:r w:rsidR="00151504" w:rsidRPr="005806BA">
          <w:rPr>
            <w:rStyle w:val="Hyperlink"/>
            <w:rFonts w:asciiTheme="minorHAnsi" w:hAnsiTheme="minorHAnsi"/>
            <w:color w:val="000000" w:themeColor="text1"/>
            <w:sz w:val="22"/>
            <w:szCs w:val="22"/>
            <w:u w:val="none"/>
          </w:rPr>
          <w:t>Pressey</w:t>
        </w:r>
        <w:proofErr w:type="spellEnd"/>
        <w:r w:rsidR="00DF4CBA" w:rsidRPr="005806BA">
          <w:rPr>
            <w:rStyle w:val="Hyperlink"/>
            <w:rFonts w:asciiTheme="minorHAnsi" w:hAnsiTheme="minorHAnsi"/>
            <w:color w:val="000000" w:themeColor="text1"/>
            <w:sz w:val="22"/>
            <w:szCs w:val="22"/>
            <w:u w:val="none"/>
          </w:rPr>
          <w:t xml:space="preserve"> </w:t>
        </w:r>
        <w:r w:rsidR="00151504" w:rsidRPr="005806BA">
          <w:rPr>
            <w:rStyle w:val="Hyperlink"/>
            <w:rFonts w:asciiTheme="minorHAnsi" w:hAnsiTheme="minorHAnsi"/>
            <w:color w:val="000000" w:themeColor="text1"/>
            <w:sz w:val="22"/>
            <w:szCs w:val="22"/>
            <w:u w:val="none"/>
          </w:rPr>
          <w:t>RL</w:t>
        </w:r>
      </w:hyperlink>
      <w:r w:rsidR="00DF4CBA" w:rsidRPr="005806BA">
        <w:rPr>
          <w:rFonts w:asciiTheme="minorHAnsi" w:hAnsiTheme="minorHAnsi"/>
          <w:color w:val="000000" w:themeColor="text1"/>
          <w:sz w:val="22"/>
          <w:szCs w:val="22"/>
        </w:rPr>
        <w:t>,</w:t>
      </w:r>
      <w:r w:rsidR="00151504" w:rsidRPr="005806BA">
        <w:rPr>
          <w:rFonts w:asciiTheme="minorHAnsi" w:hAnsiTheme="minorHAnsi"/>
          <w:color w:val="000000" w:themeColor="text1"/>
          <w:sz w:val="22"/>
          <w:szCs w:val="22"/>
        </w:rPr>
        <w:t xml:space="preserve"> </w:t>
      </w:r>
      <w:hyperlink r:id="rId65" w:history="1">
        <w:r w:rsidR="00151504" w:rsidRPr="005806BA">
          <w:rPr>
            <w:rStyle w:val="Hyperlink"/>
            <w:rFonts w:asciiTheme="minorHAnsi" w:hAnsiTheme="minorHAnsi"/>
            <w:color w:val="000000" w:themeColor="text1"/>
            <w:sz w:val="22"/>
            <w:szCs w:val="22"/>
            <w:u w:val="none"/>
          </w:rPr>
          <w:t>Russ</w:t>
        </w:r>
        <w:r w:rsidR="00DF4CBA" w:rsidRPr="005806BA">
          <w:rPr>
            <w:rStyle w:val="Hyperlink"/>
            <w:rFonts w:asciiTheme="minorHAnsi" w:hAnsiTheme="minorHAnsi"/>
            <w:color w:val="000000" w:themeColor="text1"/>
            <w:sz w:val="22"/>
            <w:szCs w:val="22"/>
            <w:u w:val="none"/>
          </w:rPr>
          <w:t xml:space="preserve"> </w:t>
        </w:r>
        <w:r w:rsidR="00151504" w:rsidRPr="005806BA">
          <w:rPr>
            <w:rStyle w:val="Hyperlink"/>
            <w:rFonts w:asciiTheme="minorHAnsi" w:hAnsiTheme="minorHAnsi"/>
            <w:color w:val="000000" w:themeColor="text1"/>
            <w:sz w:val="22"/>
            <w:szCs w:val="22"/>
            <w:u w:val="none"/>
          </w:rPr>
          <w:t>GR</w:t>
        </w:r>
      </w:hyperlink>
      <w:r w:rsidR="00DF4CBA" w:rsidRPr="005806BA">
        <w:rPr>
          <w:rFonts w:asciiTheme="minorHAnsi" w:hAnsiTheme="minorHAnsi"/>
          <w:color w:val="000000" w:themeColor="text1"/>
          <w:sz w:val="22"/>
          <w:szCs w:val="22"/>
        </w:rPr>
        <w:t>,</w:t>
      </w:r>
      <w:r w:rsidR="00151504" w:rsidRPr="005806BA">
        <w:rPr>
          <w:rFonts w:asciiTheme="minorHAnsi" w:hAnsiTheme="minorHAnsi"/>
          <w:color w:val="000000" w:themeColor="text1"/>
          <w:sz w:val="22"/>
          <w:szCs w:val="22"/>
        </w:rPr>
        <w:t xml:space="preserve"> </w:t>
      </w:r>
      <w:hyperlink r:id="rId66" w:history="1">
        <w:r w:rsidR="00151504" w:rsidRPr="005806BA">
          <w:rPr>
            <w:rStyle w:val="Hyperlink"/>
            <w:rFonts w:asciiTheme="minorHAnsi" w:hAnsiTheme="minorHAnsi"/>
            <w:color w:val="000000" w:themeColor="text1"/>
            <w:sz w:val="22"/>
            <w:szCs w:val="22"/>
            <w:u w:val="none"/>
          </w:rPr>
          <w:t>Sutton</w:t>
        </w:r>
        <w:r w:rsidR="00DF4CBA" w:rsidRPr="005806BA">
          <w:rPr>
            <w:rStyle w:val="Hyperlink"/>
            <w:rFonts w:asciiTheme="minorHAnsi" w:hAnsiTheme="minorHAnsi"/>
            <w:color w:val="000000" w:themeColor="text1"/>
            <w:sz w:val="22"/>
            <w:szCs w:val="22"/>
            <w:u w:val="none"/>
          </w:rPr>
          <w:t xml:space="preserve"> </w:t>
        </w:r>
        <w:r w:rsidR="00151504" w:rsidRPr="005806BA">
          <w:rPr>
            <w:rStyle w:val="Hyperlink"/>
            <w:rFonts w:asciiTheme="minorHAnsi" w:hAnsiTheme="minorHAnsi"/>
            <w:color w:val="000000" w:themeColor="text1"/>
            <w:sz w:val="22"/>
            <w:szCs w:val="22"/>
            <w:u w:val="none"/>
          </w:rPr>
          <w:t>S</w:t>
        </w:r>
      </w:hyperlink>
      <w:r w:rsidR="00DF4CBA" w:rsidRPr="005806BA">
        <w:rPr>
          <w:rFonts w:asciiTheme="minorHAnsi" w:hAnsiTheme="minorHAnsi"/>
          <w:color w:val="000000" w:themeColor="text1"/>
          <w:sz w:val="22"/>
          <w:szCs w:val="22"/>
        </w:rPr>
        <w:t>,</w:t>
      </w:r>
      <w:r w:rsidR="00151504" w:rsidRPr="005806BA">
        <w:rPr>
          <w:rFonts w:asciiTheme="minorHAnsi" w:hAnsiTheme="minorHAnsi"/>
          <w:color w:val="000000" w:themeColor="text1"/>
          <w:sz w:val="22"/>
          <w:szCs w:val="22"/>
        </w:rPr>
        <w:t xml:space="preserve"> </w:t>
      </w:r>
      <w:proofErr w:type="spellStart"/>
      <w:r w:rsidR="002E4FA6" w:rsidRPr="002E4FA6">
        <w:t>Sweatman</w:t>
      </w:r>
      <w:proofErr w:type="spellEnd"/>
      <w:r w:rsidR="002E4FA6" w:rsidRPr="002E4FA6">
        <w:t xml:space="preserve"> H</w:t>
      </w:r>
      <w:r w:rsidR="00DF4CBA" w:rsidRPr="005806BA">
        <w:rPr>
          <w:rFonts w:asciiTheme="minorHAnsi" w:hAnsiTheme="minorHAnsi"/>
          <w:color w:val="000000" w:themeColor="text1"/>
          <w:sz w:val="22"/>
          <w:szCs w:val="22"/>
        </w:rPr>
        <w:t>,</w:t>
      </w:r>
      <w:r w:rsidR="00151504" w:rsidRPr="005806BA">
        <w:rPr>
          <w:rFonts w:asciiTheme="minorHAnsi" w:hAnsiTheme="minorHAnsi"/>
          <w:color w:val="000000" w:themeColor="text1"/>
          <w:sz w:val="22"/>
          <w:szCs w:val="22"/>
        </w:rPr>
        <w:t xml:space="preserve"> </w:t>
      </w:r>
      <w:hyperlink r:id="rId67" w:history="1">
        <w:r w:rsidR="00151504" w:rsidRPr="005806BA">
          <w:rPr>
            <w:rStyle w:val="Hyperlink"/>
            <w:rFonts w:asciiTheme="minorHAnsi" w:hAnsiTheme="minorHAnsi"/>
            <w:color w:val="000000" w:themeColor="text1"/>
            <w:sz w:val="22"/>
            <w:szCs w:val="22"/>
            <w:u w:val="none"/>
          </w:rPr>
          <w:t>Tobin</w:t>
        </w:r>
        <w:r w:rsidR="00DF4CBA" w:rsidRPr="005806BA">
          <w:rPr>
            <w:rStyle w:val="Hyperlink"/>
            <w:rFonts w:asciiTheme="minorHAnsi" w:hAnsiTheme="minorHAnsi"/>
            <w:color w:val="000000" w:themeColor="text1"/>
            <w:sz w:val="22"/>
            <w:szCs w:val="22"/>
            <w:u w:val="none"/>
          </w:rPr>
          <w:t xml:space="preserve"> </w:t>
        </w:r>
        <w:r w:rsidR="00151504" w:rsidRPr="005806BA">
          <w:rPr>
            <w:rStyle w:val="Hyperlink"/>
            <w:rFonts w:asciiTheme="minorHAnsi" w:hAnsiTheme="minorHAnsi"/>
            <w:color w:val="000000" w:themeColor="text1"/>
            <w:sz w:val="22"/>
            <w:szCs w:val="22"/>
            <w:u w:val="none"/>
          </w:rPr>
          <w:t>R</w:t>
        </w:r>
      </w:hyperlink>
      <w:r w:rsidR="00DF4CBA" w:rsidRPr="005806BA">
        <w:rPr>
          <w:rFonts w:asciiTheme="minorHAnsi" w:hAnsiTheme="minorHAnsi"/>
          <w:color w:val="000000" w:themeColor="text1"/>
          <w:sz w:val="22"/>
          <w:szCs w:val="22"/>
        </w:rPr>
        <w:t>,</w:t>
      </w:r>
      <w:r w:rsidR="00151504" w:rsidRPr="005806BA">
        <w:rPr>
          <w:rFonts w:asciiTheme="minorHAnsi" w:hAnsiTheme="minorHAnsi"/>
          <w:color w:val="000000" w:themeColor="text1"/>
          <w:sz w:val="22"/>
          <w:szCs w:val="22"/>
        </w:rPr>
        <w:t xml:space="preserve"> </w:t>
      </w:r>
      <w:hyperlink r:id="rId68" w:history="1">
        <w:proofErr w:type="spellStart"/>
        <w:r w:rsidR="00151504" w:rsidRPr="005806BA">
          <w:rPr>
            <w:rStyle w:val="Hyperlink"/>
            <w:rFonts w:asciiTheme="minorHAnsi" w:hAnsiTheme="minorHAnsi"/>
            <w:color w:val="000000" w:themeColor="text1"/>
            <w:sz w:val="22"/>
            <w:szCs w:val="22"/>
            <w:u w:val="none"/>
          </w:rPr>
          <w:t>Wachenfeld</w:t>
        </w:r>
        <w:proofErr w:type="spellEnd"/>
        <w:r w:rsidR="00DF4CBA" w:rsidRPr="005806BA">
          <w:rPr>
            <w:rStyle w:val="Hyperlink"/>
            <w:rFonts w:asciiTheme="minorHAnsi" w:hAnsiTheme="minorHAnsi"/>
            <w:color w:val="000000" w:themeColor="text1"/>
            <w:sz w:val="22"/>
            <w:szCs w:val="22"/>
            <w:u w:val="none"/>
          </w:rPr>
          <w:t xml:space="preserve"> </w:t>
        </w:r>
        <w:r w:rsidR="00151504" w:rsidRPr="005806BA">
          <w:rPr>
            <w:rStyle w:val="Hyperlink"/>
            <w:rFonts w:asciiTheme="minorHAnsi" w:hAnsiTheme="minorHAnsi"/>
            <w:color w:val="000000" w:themeColor="text1"/>
            <w:sz w:val="22"/>
            <w:szCs w:val="22"/>
            <w:u w:val="none"/>
          </w:rPr>
          <w:t>D</w:t>
        </w:r>
      </w:hyperlink>
      <w:r w:rsidR="00DF4CBA" w:rsidRPr="005806BA">
        <w:rPr>
          <w:rFonts w:asciiTheme="minorHAnsi" w:hAnsiTheme="minorHAnsi"/>
          <w:color w:val="000000" w:themeColor="text1"/>
          <w:sz w:val="22"/>
          <w:szCs w:val="22"/>
        </w:rPr>
        <w:t>,</w:t>
      </w:r>
      <w:r w:rsidR="00151504" w:rsidRPr="005806BA">
        <w:rPr>
          <w:rFonts w:asciiTheme="minorHAnsi" w:hAnsiTheme="minorHAnsi"/>
          <w:color w:val="000000" w:themeColor="text1"/>
          <w:sz w:val="22"/>
          <w:szCs w:val="22"/>
        </w:rPr>
        <w:t xml:space="preserve"> </w:t>
      </w:r>
      <w:hyperlink r:id="rId69" w:history="1">
        <w:r w:rsidR="00151504" w:rsidRPr="005806BA">
          <w:rPr>
            <w:rStyle w:val="Hyperlink"/>
            <w:rFonts w:asciiTheme="minorHAnsi" w:hAnsiTheme="minorHAnsi"/>
            <w:color w:val="000000" w:themeColor="text1"/>
            <w:sz w:val="22"/>
            <w:szCs w:val="22"/>
            <w:u w:val="none"/>
          </w:rPr>
          <w:t>Williamson</w:t>
        </w:r>
        <w:r w:rsidR="00DF4CBA" w:rsidRPr="005806BA">
          <w:rPr>
            <w:rStyle w:val="Hyperlink"/>
            <w:rFonts w:asciiTheme="minorHAnsi" w:hAnsiTheme="minorHAnsi"/>
            <w:color w:val="000000" w:themeColor="text1"/>
            <w:sz w:val="22"/>
            <w:szCs w:val="22"/>
            <w:u w:val="none"/>
          </w:rPr>
          <w:t xml:space="preserve"> </w:t>
        </w:r>
        <w:r w:rsidR="00151504" w:rsidRPr="005806BA">
          <w:rPr>
            <w:rStyle w:val="Hyperlink"/>
            <w:rFonts w:asciiTheme="minorHAnsi" w:hAnsiTheme="minorHAnsi"/>
            <w:color w:val="000000" w:themeColor="text1"/>
            <w:sz w:val="22"/>
            <w:szCs w:val="22"/>
            <w:u w:val="none"/>
          </w:rPr>
          <w:t>D</w:t>
        </w:r>
      </w:hyperlink>
      <w:r w:rsidR="00151504" w:rsidRPr="005806BA">
        <w:rPr>
          <w:rFonts w:asciiTheme="minorHAnsi" w:hAnsiTheme="minorHAnsi"/>
          <w:color w:val="000000" w:themeColor="text1"/>
          <w:sz w:val="22"/>
          <w:szCs w:val="22"/>
        </w:rPr>
        <w:t xml:space="preserve"> </w:t>
      </w:r>
      <w:r w:rsidR="00DF4CBA" w:rsidRPr="005806BA">
        <w:rPr>
          <w:rFonts w:asciiTheme="minorHAnsi" w:hAnsiTheme="minorHAnsi"/>
          <w:color w:val="000000" w:themeColor="text1"/>
          <w:sz w:val="22"/>
          <w:szCs w:val="22"/>
        </w:rPr>
        <w:t>(</w:t>
      </w:r>
      <w:r w:rsidR="00151504" w:rsidRPr="005806BA">
        <w:rPr>
          <w:rFonts w:asciiTheme="minorHAnsi" w:hAnsiTheme="minorHAnsi"/>
          <w:color w:val="000000" w:themeColor="text1"/>
          <w:sz w:val="22"/>
          <w:szCs w:val="22"/>
        </w:rPr>
        <w:t>2010</w:t>
      </w:r>
      <w:r w:rsidR="00DF4CBA" w:rsidRPr="005806BA">
        <w:rPr>
          <w:rFonts w:asciiTheme="minorHAnsi" w:hAnsiTheme="minorHAnsi"/>
          <w:color w:val="000000" w:themeColor="text1"/>
          <w:sz w:val="22"/>
          <w:szCs w:val="22"/>
        </w:rPr>
        <w:t>)</w:t>
      </w:r>
      <w:r w:rsidR="00151504" w:rsidRPr="005806BA">
        <w:rPr>
          <w:rFonts w:asciiTheme="minorHAnsi" w:hAnsiTheme="minorHAnsi"/>
          <w:color w:val="000000" w:themeColor="text1"/>
          <w:sz w:val="22"/>
          <w:szCs w:val="22"/>
        </w:rPr>
        <w:t xml:space="preserve"> Adaptive management of the Great Barrier Reef: a globally significant demonstration of the benefits of networks of marine reserves</w:t>
      </w:r>
      <w:r w:rsidR="00DF4CBA" w:rsidRPr="005806BA">
        <w:rPr>
          <w:rFonts w:asciiTheme="minorHAnsi" w:hAnsiTheme="minorHAnsi"/>
          <w:color w:val="000000" w:themeColor="text1"/>
          <w:sz w:val="22"/>
          <w:szCs w:val="22"/>
        </w:rPr>
        <w:t>.</w:t>
      </w:r>
      <w:r w:rsidR="00151504" w:rsidRPr="005806BA">
        <w:rPr>
          <w:rFonts w:asciiTheme="minorHAnsi" w:hAnsiTheme="minorHAnsi"/>
          <w:color w:val="000000" w:themeColor="text1"/>
          <w:sz w:val="22"/>
          <w:szCs w:val="22"/>
        </w:rPr>
        <w:t xml:space="preserve"> </w:t>
      </w:r>
      <w:r w:rsidR="00151504" w:rsidRPr="005806BA">
        <w:rPr>
          <w:rFonts w:asciiTheme="minorHAnsi" w:hAnsiTheme="minorHAnsi"/>
          <w:i/>
          <w:color w:val="000000" w:themeColor="text1"/>
          <w:sz w:val="22"/>
          <w:szCs w:val="22"/>
        </w:rPr>
        <w:t>Proceedings of the National Academy of Sciences</w:t>
      </w:r>
      <w:r w:rsidR="00151504" w:rsidRPr="005806BA">
        <w:rPr>
          <w:rFonts w:asciiTheme="minorHAnsi" w:hAnsiTheme="minorHAnsi"/>
          <w:color w:val="000000" w:themeColor="text1"/>
          <w:sz w:val="22"/>
          <w:szCs w:val="22"/>
        </w:rPr>
        <w:t xml:space="preserve">, </w:t>
      </w:r>
      <w:r w:rsidR="00151504" w:rsidRPr="005806BA">
        <w:rPr>
          <w:rFonts w:asciiTheme="minorHAnsi" w:hAnsiTheme="minorHAnsi"/>
          <w:b/>
          <w:color w:val="000000" w:themeColor="text1"/>
          <w:sz w:val="22"/>
          <w:szCs w:val="22"/>
        </w:rPr>
        <w:t>107</w:t>
      </w:r>
      <w:r w:rsidR="00151504" w:rsidRPr="005806BA">
        <w:rPr>
          <w:rFonts w:asciiTheme="minorHAnsi" w:hAnsiTheme="minorHAnsi"/>
          <w:color w:val="000000" w:themeColor="text1"/>
          <w:sz w:val="22"/>
          <w:szCs w:val="22"/>
        </w:rPr>
        <w:t>: 18278</w:t>
      </w:r>
      <w:r w:rsidR="00DF4CBA" w:rsidRPr="005806BA">
        <w:rPr>
          <w:rFonts w:asciiTheme="minorHAnsi" w:hAnsiTheme="minorHAnsi"/>
          <w:color w:val="000000" w:themeColor="text1"/>
          <w:sz w:val="22"/>
          <w:szCs w:val="22"/>
        </w:rPr>
        <w:t>–</w:t>
      </w:r>
      <w:r w:rsidR="00151504" w:rsidRPr="005806BA">
        <w:rPr>
          <w:rFonts w:asciiTheme="minorHAnsi" w:hAnsiTheme="minorHAnsi"/>
          <w:color w:val="000000" w:themeColor="text1"/>
          <w:sz w:val="22"/>
          <w:szCs w:val="22"/>
        </w:rPr>
        <w:t>18285.</w:t>
      </w:r>
    </w:p>
    <w:p w:rsidR="00151504" w:rsidRPr="00496A80" w:rsidRDefault="00151504" w:rsidP="00151504">
      <w:pPr>
        <w:pStyle w:val="ListParagraph"/>
        <w:ind w:left="0"/>
      </w:pPr>
      <w:r w:rsidRPr="00496A80">
        <w:t>Manley PN, Zielinski</w:t>
      </w:r>
      <w:r w:rsidR="00C75919">
        <w:t xml:space="preserve"> WJ</w:t>
      </w:r>
      <w:r w:rsidRPr="00496A80">
        <w:t>, Stuart</w:t>
      </w:r>
      <w:r w:rsidR="00C75919">
        <w:t xml:space="preserve"> CM</w:t>
      </w:r>
      <w:r w:rsidRPr="00496A80">
        <w:t>, Keane</w:t>
      </w:r>
      <w:r w:rsidR="00C75919">
        <w:t xml:space="preserve"> JJ</w:t>
      </w:r>
      <w:r w:rsidRPr="00496A80">
        <w:t>, Lind</w:t>
      </w:r>
      <w:r w:rsidR="00C75919">
        <w:t xml:space="preserve"> AJ</w:t>
      </w:r>
      <w:r w:rsidRPr="00496A80">
        <w:t>, Brown</w:t>
      </w:r>
      <w:r w:rsidR="00C75919">
        <w:t xml:space="preserve"> C</w:t>
      </w:r>
      <w:r w:rsidRPr="00496A80">
        <w:t xml:space="preserve">, </w:t>
      </w:r>
      <w:proofErr w:type="spellStart"/>
      <w:r w:rsidRPr="00496A80">
        <w:t>Plymale</w:t>
      </w:r>
      <w:proofErr w:type="spellEnd"/>
      <w:r w:rsidR="00C75919">
        <w:t xml:space="preserve"> BL</w:t>
      </w:r>
      <w:r w:rsidRPr="00496A80">
        <w:t xml:space="preserve"> and Napper</w:t>
      </w:r>
      <w:r w:rsidR="00C75919">
        <w:t xml:space="preserve"> CO</w:t>
      </w:r>
      <w:r w:rsidRPr="00496A80">
        <w:t xml:space="preserve"> </w:t>
      </w:r>
      <w:r w:rsidR="00C75919">
        <w:t>(</w:t>
      </w:r>
      <w:r w:rsidRPr="00496A80">
        <w:t>2000</w:t>
      </w:r>
      <w:r w:rsidR="00C75919">
        <w:t>)</w:t>
      </w:r>
      <w:r w:rsidRPr="00496A80">
        <w:t xml:space="preserve"> Monitoring ecosystems in the Sierra Nevada: the conceptual model foundations. </w:t>
      </w:r>
      <w:r w:rsidRPr="00496A80">
        <w:rPr>
          <w:i/>
          <w:iCs/>
        </w:rPr>
        <w:t>Environmental Monitoring and Assessment</w:t>
      </w:r>
      <w:r w:rsidRPr="00496A80">
        <w:t xml:space="preserve"> </w:t>
      </w:r>
      <w:r w:rsidRPr="00496A80">
        <w:rPr>
          <w:b/>
        </w:rPr>
        <w:t>64</w:t>
      </w:r>
      <w:r w:rsidRPr="00496A80">
        <w:t>: 139</w:t>
      </w:r>
      <w:r w:rsidR="00C75919">
        <w:t>–</w:t>
      </w:r>
      <w:r w:rsidRPr="00496A80">
        <w:t>152.</w:t>
      </w:r>
    </w:p>
    <w:p w:rsidR="00151504" w:rsidRDefault="00151504" w:rsidP="00151504">
      <w:pPr>
        <w:pStyle w:val="ListParagraph"/>
        <w:ind w:left="0"/>
      </w:pPr>
      <w:proofErr w:type="spellStart"/>
      <w:r>
        <w:t>Mapstone</w:t>
      </w:r>
      <w:proofErr w:type="spellEnd"/>
      <w:r>
        <w:t xml:space="preserve"> BD (1995) Scalable decision rules for environmental impact studies: Effect size, Type I and Type II errors. </w:t>
      </w:r>
      <w:r w:rsidR="002E4FA6" w:rsidRPr="002E4FA6">
        <w:rPr>
          <w:i/>
        </w:rPr>
        <w:t>Ecological Applications</w:t>
      </w:r>
      <w:r>
        <w:t xml:space="preserve"> 5(2): 401</w:t>
      </w:r>
      <w:r w:rsidR="00C75919">
        <w:t>–</w:t>
      </w:r>
      <w:r>
        <w:t>410.</w:t>
      </w:r>
    </w:p>
    <w:p w:rsidR="00151504" w:rsidRDefault="00151504" w:rsidP="00151504">
      <w:pPr>
        <w:pStyle w:val="ListParagraph"/>
        <w:ind w:left="0"/>
      </w:pPr>
      <w:r>
        <w:t xml:space="preserve">McDonald-Madden E, Baxter PWJ, Fuller RA, Martin, TG, Game ET, </w:t>
      </w:r>
      <w:proofErr w:type="spellStart"/>
      <w:r>
        <w:t>Montambault</w:t>
      </w:r>
      <w:proofErr w:type="spellEnd"/>
      <w:r>
        <w:t xml:space="preserve"> J and </w:t>
      </w:r>
      <w:proofErr w:type="spellStart"/>
      <w:r>
        <w:t>Possingham</w:t>
      </w:r>
      <w:proofErr w:type="spellEnd"/>
      <w:r>
        <w:t xml:space="preserve"> HP (2010) Monitoring does not always count. </w:t>
      </w:r>
      <w:r w:rsidR="002E4FA6" w:rsidRPr="002E4FA6">
        <w:rPr>
          <w:i/>
        </w:rPr>
        <w:t>Tends in Ecology and Evolution</w:t>
      </w:r>
      <w:r>
        <w:t xml:space="preserve"> </w:t>
      </w:r>
      <w:r w:rsidR="002E4FA6" w:rsidRPr="002E4FA6">
        <w:rPr>
          <w:b/>
        </w:rPr>
        <w:t>25</w:t>
      </w:r>
      <w:r>
        <w:t>(10): 547</w:t>
      </w:r>
      <w:r w:rsidR="004C4BD3">
        <w:t>–</w:t>
      </w:r>
      <w:r>
        <w:t>550.</w:t>
      </w:r>
    </w:p>
    <w:p w:rsidR="00151504" w:rsidRPr="00C80300" w:rsidRDefault="00151504" w:rsidP="00151504">
      <w:pPr>
        <w:pStyle w:val="ListParagraph"/>
        <w:ind w:left="0"/>
      </w:pPr>
      <w:proofErr w:type="spellStart"/>
      <w:proofErr w:type="gramStart"/>
      <w:r w:rsidRPr="00C80300">
        <w:t>Methratta</w:t>
      </w:r>
      <w:proofErr w:type="spellEnd"/>
      <w:r w:rsidRPr="00C80300">
        <w:t xml:space="preserve"> ET and Link JS (2006) Evaluation of quantitative indicators for marine fish communities.</w:t>
      </w:r>
      <w:proofErr w:type="gramEnd"/>
      <w:r w:rsidRPr="00C80300">
        <w:t xml:space="preserve"> </w:t>
      </w:r>
      <w:r w:rsidRPr="00C80300">
        <w:rPr>
          <w:i/>
          <w:iCs/>
        </w:rPr>
        <w:t>Ecological Indicators</w:t>
      </w:r>
      <w:r w:rsidRPr="00C80300">
        <w:t xml:space="preserve"> </w:t>
      </w:r>
      <w:r w:rsidRPr="00C80300">
        <w:rPr>
          <w:b/>
          <w:bCs/>
        </w:rPr>
        <w:t>6</w:t>
      </w:r>
      <w:r w:rsidRPr="00C80300">
        <w:t>: 575</w:t>
      </w:r>
      <w:r w:rsidR="004C4BD3">
        <w:t>–</w:t>
      </w:r>
      <w:r w:rsidRPr="00C80300">
        <w:t>588.</w:t>
      </w:r>
    </w:p>
    <w:p w:rsidR="00151504" w:rsidRDefault="00151504" w:rsidP="00151504">
      <w:pPr>
        <w:pStyle w:val="ListParagraph"/>
        <w:ind w:left="0"/>
      </w:pPr>
      <w:r>
        <w:t>National Park Service (</w:t>
      </w:r>
      <w:r w:rsidRPr="00496A80">
        <w:t>2008</w:t>
      </w:r>
      <w:r>
        <w:t xml:space="preserve">) </w:t>
      </w:r>
      <w:r w:rsidRPr="00496A80">
        <w:rPr>
          <w:i/>
        </w:rPr>
        <w:t>Data management guidelines for inventory and monitoring networks</w:t>
      </w:r>
      <w:r w:rsidRPr="00496A80">
        <w:t xml:space="preserve">. Natural Resource Report NPS/NRPC/NRR—2008/035. </w:t>
      </w:r>
      <w:proofErr w:type="gramStart"/>
      <w:r w:rsidRPr="00496A80">
        <w:t>National Park Service, Fort Collins, Colorado.</w:t>
      </w:r>
      <w:proofErr w:type="gramEnd"/>
    </w:p>
    <w:p w:rsidR="00151504" w:rsidRPr="00496A80" w:rsidRDefault="00151504" w:rsidP="00151504">
      <w:pPr>
        <w:pStyle w:val="ListParagraph"/>
        <w:ind w:left="0"/>
      </w:pPr>
      <w:r>
        <w:t xml:space="preserve">National Park Service (2012) Guidance for designing an integrated monitoring program. National Resource Report NPS/NRSS/NRR 545. </w:t>
      </w:r>
      <w:proofErr w:type="gramStart"/>
      <w:r>
        <w:t>National Park Service, Fort Collins, Colorado.</w:t>
      </w:r>
      <w:proofErr w:type="gramEnd"/>
    </w:p>
    <w:p w:rsidR="00151504" w:rsidRPr="00C80300" w:rsidRDefault="00151504" w:rsidP="00151504">
      <w:pPr>
        <w:pStyle w:val="ListParagraph"/>
        <w:ind w:left="0"/>
      </w:pPr>
      <w:proofErr w:type="spellStart"/>
      <w:r w:rsidRPr="00C80300">
        <w:t>N</w:t>
      </w:r>
      <w:r w:rsidR="005806BA">
        <w:t>ie</w:t>
      </w:r>
      <w:r w:rsidRPr="00C80300">
        <w:t>meijer</w:t>
      </w:r>
      <w:proofErr w:type="spellEnd"/>
      <w:r w:rsidRPr="00C80300">
        <w:t xml:space="preserve"> D and de </w:t>
      </w:r>
      <w:proofErr w:type="spellStart"/>
      <w:r w:rsidRPr="00C80300">
        <w:t>Groot</w:t>
      </w:r>
      <w:proofErr w:type="spellEnd"/>
      <w:r w:rsidRPr="00C80300">
        <w:t xml:space="preserve"> RS (2008) A conceptual framework for selecting environmental indicator sets. </w:t>
      </w:r>
      <w:r w:rsidRPr="00C80300">
        <w:rPr>
          <w:i/>
          <w:iCs/>
        </w:rPr>
        <w:t>Ecological Indicators</w:t>
      </w:r>
      <w:r w:rsidRPr="00C80300">
        <w:t xml:space="preserve">, </w:t>
      </w:r>
      <w:r w:rsidRPr="00C80300">
        <w:rPr>
          <w:b/>
          <w:bCs/>
        </w:rPr>
        <w:t>8</w:t>
      </w:r>
      <w:r w:rsidRPr="00C80300">
        <w:t>: 14</w:t>
      </w:r>
      <w:r w:rsidR="004C4BD3">
        <w:t>–</w:t>
      </w:r>
      <w:r w:rsidRPr="00C80300">
        <w:t>25.</w:t>
      </w:r>
    </w:p>
    <w:p w:rsidR="00151504" w:rsidRPr="00C80300" w:rsidRDefault="00151504" w:rsidP="00151504">
      <w:pPr>
        <w:pStyle w:val="ListParagraph"/>
        <w:ind w:left="0"/>
      </w:pPr>
      <w:r w:rsidRPr="00C80300">
        <w:t xml:space="preserve">Nicholson MD and Jennings S (2004) Testing candidate indicators to support ecosystem-based management: the power of monitoring surveys to detect temporal trends in fish community metrics. </w:t>
      </w:r>
      <w:r w:rsidRPr="00C80300">
        <w:rPr>
          <w:i/>
          <w:iCs/>
        </w:rPr>
        <w:t>ICES Journal of Marine Science</w:t>
      </w:r>
      <w:r w:rsidRPr="00C80300">
        <w:t xml:space="preserve">, </w:t>
      </w:r>
      <w:r w:rsidRPr="00C80300">
        <w:rPr>
          <w:b/>
          <w:bCs/>
        </w:rPr>
        <w:t>61</w:t>
      </w:r>
      <w:r w:rsidRPr="00C80300">
        <w:t>: 35</w:t>
      </w:r>
      <w:r w:rsidR="004C4BD3">
        <w:t>–</w:t>
      </w:r>
      <w:r w:rsidRPr="00C80300">
        <w:t>42.</w:t>
      </w:r>
    </w:p>
    <w:p w:rsidR="00151504" w:rsidRDefault="00151504" w:rsidP="00151504">
      <w:pPr>
        <w:pStyle w:val="ListParagraph"/>
        <w:ind w:left="0"/>
      </w:pPr>
      <w:proofErr w:type="gramStart"/>
      <w:r>
        <w:t>Oakley</w:t>
      </w:r>
      <w:r w:rsidR="004C4BD3">
        <w:t xml:space="preserve"> </w:t>
      </w:r>
      <w:r>
        <w:t>KL</w:t>
      </w:r>
      <w:r w:rsidR="004C4BD3">
        <w:t>,</w:t>
      </w:r>
      <w:r>
        <w:t xml:space="preserve"> Thomas</w:t>
      </w:r>
      <w:r w:rsidR="004C4BD3">
        <w:t xml:space="preserve"> LP </w:t>
      </w:r>
      <w:r>
        <w:t>and Fancy SG (2003) Guidelines for long-term monitoring protocols.</w:t>
      </w:r>
      <w:proofErr w:type="gramEnd"/>
      <w:r>
        <w:t xml:space="preserve"> </w:t>
      </w:r>
      <w:r w:rsidR="002E4FA6" w:rsidRPr="002E4FA6">
        <w:rPr>
          <w:i/>
        </w:rPr>
        <w:t>Wildlife Society Bulletin</w:t>
      </w:r>
      <w:r>
        <w:t xml:space="preserve"> </w:t>
      </w:r>
      <w:r w:rsidR="002E4FA6" w:rsidRPr="002E4FA6">
        <w:rPr>
          <w:b/>
        </w:rPr>
        <w:t>31</w:t>
      </w:r>
      <w:r>
        <w:t>(4): 1000</w:t>
      </w:r>
      <w:r w:rsidR="004C4BD3">
        <w:t>–</w:t>
      </w:r>
      <w:r>
        <w:t>1003</w:t>
      </w:r>
      <w:r w:rsidR="004C4BD3">
        <w:t>.</w:t>
      </w:r>
    </w:p>
    <w:p w:rsidR="00151504" w:rsidRPr="00C80300" w:rsidRDefault="00151504" w:rsidP="00151504">
      <w:pPr>
        <w:pStyle w:val="ListParagraph"/>
        <w:ind w:left="0"/>
      </w:pPr>
      <w:proofErr w:type="spellStart"/>
      <w:r w:rsidRPr="00C80300">
        <w:t>Ozesmi</w:t>
      </w:r>
      <w:proofErr w:type="spellEnd"/>
      <w:r w:rsidRPr="00C80300">
        <w:t xml:space="preserve"> U and </w:t>
      </w:r>
      <w:proofErr w:type="spellStart"/>
      <w:r w:rsidRPr="00C80300">
        <w:t>Ozesmi</w:t>
      </w:r>
      <w:proofErr w:type="spellEnd"/>
      <w:r w:rsidRPr="00C80300">
        <w:t xml:space="preserve"> S (2003) A participatory approach to ecosystem conservation: Fuzzy cognitive maps and stakeholder group analysis in </w:t>
      </w:r>
      <w:proofErr w:type="spellStart"/>
      <w:r w:rsidRPr="00C80300">
        <w:t>Uluabat</w:t>
      </w:r>
      <w:proofErr w:type="spellEnd"/>
      <w:r w:rsidRPr="00C80300">
        <w:t xml:space="preserve"> Lake, Turkey. </w:t>
      </w:r>
      <w:r w:rsidRPr="00C80300">
        <w:rPr>
          <w:i/>
          <w:iCs/>
        </w:rPr>
        <w:t>Environmental Management</w:t>
      </w:r>
      <w:r w:rsidRPr="00C80300">
        <w:t xml:space="preserve">, </w:t>
      </w:r>
      <w:r w:rsidRPr="00C80300">
        <w:rPr>
          <w:b/>
          <w:bCs/>
        </w:rPr>
        <w:t>31</w:t>
      </w:r>
      <w:r w:rsidRPr="00C80300">
        <w:t>(4): 518</w:t>
      </w:r>
      <w:r w:rsidR="004C4BD3">
        <w:t>–</w:t>
      </w:r>
      <w:r w:rsidRPr="00C80300">
        <w:t>531.</w:t>
      </w:r>
    </w:p>
    <w:p w:rsidR="00151504" w:rsidRDefault="00151504" w:rsidP="00151504">
      <w:pPr>
        <w:pStyle w:val="ListParagraph"/>
        <w:ind w:left="0"/>
      </w:pPr>
      <w:r w:rsidRPr="008439B0">
        <w:t>Parr TW</w:t>
      </w:r>
      <w:r w:rsidR="004C4BD3">
        <w:t>,</w:t>
      </w:r>
      <w:r w:rsidRPr="008439B0">
        <w:t xml:space="preserve"> </w:t>
      </w:r>
      <w:proofErr w:type="spellStart"/>
      <w:r w:rsidRPr="008439B0">
        <w:t>Ferretti</w:t>
      </w:r>
      <w:proofErr w:type="spellEnd"/>
      <w:r w:rsidR="004C4BD3">
        <w:t xml:space="preserve"> M</w:t>
      </w:r>
      <w:r w:rsidRPr="008439B0">
        <w:t>, Simpson</w:t>
      </w:r>
      <w:r w:rsidR="004C4BD3">
        <w:t xml:space="preserve"> JC</w:t>
      </w:r>
      <w:r w:rsidRPr="008439B0">
        <w:t xml:space="preserve">, </w:t>
      </w:r>
      <w:proofErr w:type="spellStart"/>
      <w:r w:rsidRPr="008439B0">
        <w:t>Forsius</w:t>
      </w:r>
      <w:proofErr w:type="spellEnd"/>
      <w:r w:rsidR="004C4BD3">
        <w:t xml:space="preserve"> M</w:t>
      </w:r>
      <w:r w:rsidRPr="008439B0">
        <w:t xml:space="preserve"> and Kovacs-Lang E (2002) </w:t>
      </w:r>
      <w:proofErr w:type="gramStart"/>
      <w:r w:rsidRPr="008439B0">
        <w:t>Towards</w:t>
      </w:r>
      <w:proofErr w:type="gramEnd"/>
      <w:r w:rsidRPr="008439B0">
        <w:t xml:space="preserve"> a long-term</w:t>
      </w:r>
      <w:r w:rsidR="000564CF">
        <w:t xml:space="preserve"> integrated monitoring program</w:t>
      </w:r>
      <w:r w:rsidRPr="008439B0">
        <w:t xml:space="preserve"> in Europe: Network design in theory and practice. </w:t>
      </w:r>
      <w:r w:rsidR="002E4FA6" w:rsidRPr="002E4FA6">
        <w:rPr>
          <w:i/>
        </w:rPr>
        <w:t>Environmental Monitoring and Assessment</w:t>
      </w:r>
      <w:r w:rsidRPr="008439B0">
        <w:t xml:space="preserve"> </w:t>
      </w:r>
      <w:r w:rsidR="002E4FA6" w:rsidRPr="002E4FA6">
        <w:rPr>
          <w:b/>
        </w:rPr>
        <w:t>78</w:t>
      </w:r>
      <w:r w:rsidRPr="008439B0">
        <w:t>: 253</w:t>
      </w:r>
      <w:r w:rsidR="004C4BD3">
        <w:t>–</w:t>
      </w:r>
      <w:r w:rsidRPr="008439B0">
        <w:t>290.</w:t>
      </w:r>
    </w:p>
    <w:p w:rsidR="00151504" w:rsidRDefault="00151504" w:rsidP="00151504">
      <w:pPr>
        <w:pStyle w:val="ListParagraph"/>
        <w:ind w:left="0"/>
      </w:pPr>
      <w:r w:rsidRPr="007374F5">
        <w:t>Patterson</w:t>
      </w:r>
      <w:r w:rsidR="004C4BD3">
        <w:t xml:space="preserve"> ME, </w:t>
      </w:r>
      <w:r w:rsidRPr="007374F5">
        <w:t>Atkinson</w:t>
      </w:r>
      <w:r w:rsidR="004C4BD3">
        <w:t xml:space="preserve"> AJ</w:t>
      </w:r>
      <w:r w:rsidRPr="007374F5">
        <w:t xml:space="preserve">, </w:t>
      </w:r>
      <w:proofErr w:type="spellStart"/>
      <w:r w:rsidRPr="007374F5">
        <w:t>Witcher</w:t>
      </w:r>
      <w:proofErr w:type="spellEnd"/>
      <w:r w:rsidR="004C4BD3">
        <w:t xml:space="preserve"> BD</w:t>
      </w:r>
      <w:r w:rsidRPr="007374F5">
        <w:t>, Whelan</w:t>
      </w:r>
      <w:r w:rsidR="004C4BD3">
        <w:t xml:space="preserve"> KRT</w:t>
      </w:r>
      <w:r w:rsidRPr="007374F5">
        <w:t>, Miller</w:t>
      </w:r>
      <w:r w:rsidR="004C4BD3">
        <w:t xml:space="preserve"> WJ</w:t>
      </w:r>
      <w:r w:rsidRPr="007374F5">
        <w:t xml:space="preserve">, </w:t>
      </w:r>
      <w:proofErr w:type="spellStart"/>
      <w:r w:rsidRPr="007374F5">
        <w:t>Waara</w:t>
      </w:r>
      <w:proofErr w:type="spellEnd"/>
      <w:r w:rsidR="004C4BD3">
        <w:t xml:space="preserve"> RJ</w:t>
      </w:r>
      <w:r w:rsidRPr="007374F5">
        <w:t>, Patterson</w:t>
      </w:r>
      <w:r w:rsidR="004C4BD3">
        <w:t xml:space="preserve"> JM</w:t>
      </w:r>
      <w:r w:rsidRPr="007374F5">
        <w:t xml:space="preserve">, </w:t>
      </w:r>
      <w:proofErr w:type="spellStart"/>
      <w:r w:rsidRPr="007374F5">
        <w:t>Ruttenberg</w:t>
      </w:r>
      <w:proofErr w:type="spellEnd"/>
      <w:r w:rsidR="004C4BD3">
        <w:t xml:space="preserve"> BI</w:t>
      </w:r>
      <w:r w:rsidRPr="007374F5">
        <w:t>, Davis</w:t>
      </w:r>
      <w:r w:rsidR="004C4BD3">
        <w:t xml:space="preserve"> AD</w:t>
      </w:r>
      <w:r w:rsidRPr="007374F5">
        <w:t xml:space="preserve">, </w:t>
      </w:r>
      <w:proofErr w:type="spellStart"/>
      <w:r>
        <w:t>Urgelles</w:t>
      </w:r>
      <w:proofErr w:type="spellEnd"/>
      <w:r w:rsidR="004C4BD3">
        <w:t xml:space="preserve"> R and </w:t>
      </w:r>
      <w:proofErr w:type="spellStart"/>
      <w:r>
        <w:t>Shamblin</w:t>
      </w:r>
      <w:proofErr w:type="spellEnd"/>
      <w:r>
        <w:t xml:space="preserve"> </w:t>
      </w:r>
      <w:r w:rsidR="004C4BD3">
        <w:t xml:space="preserve">RB </w:t>
      </w:r>
      <w:r>
        <w:t xml:space="preserve">(2008) </w:t>
      </w:r>
      <w:r w:rsidR="002E4FA6" w:rsidRPr="002E4FA6">
        <w:rPr>
          <w:i/>
        </w:rPr>
        <w:t>South Florida / Caribbean Network vital signs monitoring plan</w:t>
      </w:r>
      <w:r w:rsidRPr="007374F5">
        <w:t>. Natural Resource</w:t>
      </w:r>
      <w:r>
        <w:t xml:space="preserve"> </w:t>
      </w:r>
      <w:r w:rsidRPr="007374F5">
        <w:t xml:space="preserve">Report NPS/SFCN/NRR—2008/063. </w:t>
      </w:r>
      <w:proofErr w:type="gramStart"/>
      <w:r w:rsidRPr="007374F5">
        <w:t>National Park Service, Fort Collins, Colorado.</w:t>
      </w:r>
      <w:proofErr w:type="gramEnd"/>
    </w:p>
    <w:p w:rsidR="00151504" w:rsidRDefault="00151504" w:rsidP="00151504">
      <w:pPr>
        <w:pStyle w:val="ListParagraph"/>
        <w:ind w:left="0"/>
      </w:pPr>
      <w:proofErr w:type="spellStart"/>
      <w:r w:rsidRPr="00C80300">
        <w:t>Pollino</w:t>
      </w:r>
      <w:proofErr w:type="spellEnd"/>
      <w:r w:rsidRPr="00C80300">
        <w:t xml:space="preserve"> CA, Woodbury O, Nicholson A, </w:t>
      </w:r>
      <w:proofErr w:type="spellStart"/>
      <w:r w:rsidRPr="00C80300">
        <w:t>Korb</w:t>
      </w:r>
      <w:proofErr w:type="spellEnd"/>
      <w:r w:rsidRPr="00C80300">
        <w:t xml:space="preserve"> K and Hart BT (2007) Parameterisation and evaluation of a Bayesian network for use in an ecological risk assessment. </w:t>
      </w:r>
      <w:r w:rsidRPr="00C80300">
        <w:rPr>
          <w:i/>
          <w:iCs/>
        </w:rPr>
        <w:t>Environmental Modelling and Software</w:t>
      </w:r>
      <w:r w:rsidRPr="00C80300">
        <w:t xml:space="preserve">, </w:t>
      </w:r>
      <w:r w:rsidRPr="00C80300">
        <w:rPr>
          <w:b/>
          <w:bCs/>
        </w:rPr>
        <w:t>22</w:t>
      </w:r>
      <w:r w:rsidRPr="00C80300">
        <w:t>: 1140</w:t>
      </w:r>
      <w:bookmarkStart w:id="66" w:name="OLE_LINK5"/>
      <w:bookmarkStart w:id="67" w:name="OLE_LINK6"/>
      <w:r w:rsidR="004C4BD3">
        <w:t>–</w:t>
      </w:r>
      <w:bookmarkEnd w:id="66"/>
      <w:bookmarkEnd w:id="67"/>
      <w:r w:rsidRPr="00C80300">
        <w:t>1152.</w:t>
      </w:r>
    </w:p>
    <w:p w:rsidR="00151504" w:rsidRPr="00C80300" w:rsidRDefault="00151504" w:rsidP="00151504">
      <w:pPr>
        <w:pStyle w:val="ListParagraph"/>
        <w:ind w:left="0"/>
      </w:pPr>
      <w:proofErr w:type="spellStart"/>
      <w:r>
        <w:t>Possingham</w:t>
      </w:r>
      <w:proofErr w:type="spellEnd"/>
      <w:r>
        <w:t xml:space="preserve"> HP, </w:t>
      </w:r>
      <w:proofErr w:type="spellStart"/>
      <w:r>
        <w:t>Wintle</w:t>
      </w:r>
      <w:proofErr w:type="spellEnd"/>
      <w:r>
        <w:t xml:space="preserve"> BA, Fuller RA and Joseph LN (2012) </w:t>
      </w:r>
      <w:proofErr w:type="gramStart"/>
      <w:r>
        <w:t>The</w:t>
      </w:r>
      <w:proofErr w:type="gramEnd"/>
      <w:r>
        <w:t xml:space="preserve"> conservation return on investment from ecological monitoring</w:t>
      </w:r>
      <w:r w:rsidR="00CF43C7">
        <w:t xml:space="preserve"> </w:t>
      </w:r>
      <w:r w:rsidR="0090307E">
        <w:t xml:space="preserve">pp </w:t>
      </w:r>
      <w:r w:rsidR="00CF43C7">
        <w:t>49–61</w:t>
      </w:r>
      <w:r w:rsidR="0090307E">
        <w:t xml:space="preserve"> i</w:t>
      </w:r>
      <w:r>
        <w:t>n</w:t>
      </w:r>
      <w:r w:rsidR="004C4BD3">
        <w:t xml:space="preserve"> </w:t>
      </w:r>
      <w:proofErr w:type="spellStart"/>
      <w:r w:rsidR="004C4BD3">
        <w:t>Lindemayer</w:t>
      </w:r>
      <w:proofErr w:type="spellEnd"/>
      <w:r w:rsidR="004C4BD3">
        <w:t xml:space="preserve"> D and Gibbons P (</w:t>
      </w:r>
      <w:proofErr w:type="spellStart"/>
      <w:r w:rsidR="004C4BD3">
        <w:t>eds</w:t>
      </w:r>
      <w:proofErr w:type="spellEnd"/>
      <w:r w:rsidR="004C4BD3">
        <w:t>)</w:t>
      </w:r>
      <w:r>
        <w:t xml:space="preserve"> </w:t>
      </w:r>
      <w:r w:rsidR="002E4FA6" w:rsidRPr="002E4FA6">
        <w:rPr>
          <w:i/>
        </w:rPr>
        <w:t>Biodiversity Monitoring in Australi</w:t>
      </w:r>
      <w:r w:rsidR="00CC4F45">
        <w:rPr>
          <w:i/>
        </w:rPr>
        <w:t>a</w:t>
      </w:r>
      <w:r>
        <w:t>. CSIRO Publishing, Australia</w:t>
      </w:r>
      <w:r w:rsidR="00ED09B4">
        <w:t>, 224 pp</w:t>
      </w:r>
      <w:r>
        <w:t>.</w:t>
      </w:r>
    </w:p>
    <w:p w:rsidR="00151504" w:rsidRDefault="00151504" w:rsidP="00151504">
      <w:pPr>
        <w:pStyle w:val="ListParagraph"/>
        <w:ind w:left="0"/>
      </w:pPr>
      <w:r w:rsidRPr="00C80300">
        <w:t xml:space="preserve">Ramsey D and </w:t>
      </w:r>
      <w:proofErr w:type="spellStart"/>
      <w:r w:rsidRPr="00C80300">
        <w:t>Veltman</w:t>
      </w:r>
      <w:proofErr w:type="spellEnd"/>
      <w:r w:rsidRPr="00C80300">
        <w:t xml:space="preserve"> C (2005) </w:t>
      </w:r>
      <w:proofErr w:type="gramStart"/>
      <w:r w:rsidRPr="00C80300">
        <w:t>Predicting</w:t>
      </w:r>
      <w:proofErr w:type="gramEnd"/>
      <w:r w:rsidRPr="00C80300">
        <w:t xml:space="preserve"> the effects of perturbations on ecological communities: what can qualitative models offer? </w:t>
      </w:r>
      <w:r w:rsidRPr="00C80300">
        <w:rPr>
          <w:i/>
          <w:iCs/>
        </w:rPr>
        <w:t>Journal of Animal Ecology</w:t>
      </w:r>
      <w:r w:rsidRPr="00C80300">
        <w:t xml:space="preserve">, </w:t>
      </w:r>
      <w:r w:rsidRPr="00C80300">
        <w:rPr>
          <w:b/>
          <w:bCs/>
        </w:rPr>
        <w:t>74</w:t>
      </w:r>
      <w:r w:rsidRPr="00C80300">
        <w:t>(5): 905</w:t>
      </w:r>
      <w:r w:rsidR="004C4BD3">
        <w:t>–</w:t>
      </w:r>
      <w:r w:rsidRPr="00C80300">
        <w:t>916.</w:t>
      </w:r>
    </w:p>
    <w:p w:rsidR="00DF493F" w:rsidRPr="00C80300" w:rsidRDefault="00DF493F" w:rsidP="00151504">
      <w:pPr>
        <w:pStyle w:val="ListParagraph"/>
        <w:ind w:left="0"/>
      </w:pPr>
      <w:r>
        <w:t>Reynolds J H (2012) An overview of statistical considerations in long term monitoring, pp. 23</w:t>
      </w:r>
      <w:r w:rsidR="004C4BD3">
        <w:t>–</w:t>
      </w:r>
      <w:r>
        <w:t xml:space="preserve">53 in </w:t>
      </w:r>
      <w:proofErr w:type="spellStart"/>
      <w:r>
        <w:t>Gitzen</w:t>
      </w:r>
      <w:proofErr w:type="spellEnd"/>
      <w:r w:rsidR="004C4BD3">
        <w:t xml:space="preserve"> RA</w:t>
      </w:r>
      <w:r>
        <w:t xml:space="preserve">, </w:t>
      </w:r>
      <w:proofErr w:type="spellStart"/>
      <w:r>
        <w:t>Millspaugh</w:t>
      </w:r>
      <w:proofErr w:type="spellEnd"/>
      <w:r>
        <w:t xml:space="preserve"> JJ, Cooper AB and </w:t>
      </w:r>
      <w:proofErr w:type="spellStart"/>
      <w:r>
        <w:t>Licht</w:t>
      </w:r>
      <w:proofErr w:type="spellEnd"/>
      <w:r>
        <w:t xml:space="preserve"> DS (</w:t>
      </w:r>
      <w:proofErr w:type="spellStart"/>
      <w:r w:rsidR="004C4BD3">
        <w:t>e</w:t>
      </w:r>
      <w:r>
        <w:t>ds</w:t>
      </w:r>
      <w:proofErr w:type="spellEnd"/>
      <w:r>
        <w:t xml:space="preserve">) </w:t>
      </w:r>
      <w:r w:rsidR="002E4FA6" w:rsidRPr="002E4FA6">
        <w:rPr>
          <w:i/>
        </w:rPr>
        <w:t>Design and Analysis of Long Term Monitoring Studies</w:t>
      </w:r>
      <w:r>
        <w:t xml:space="preserve">. </w:t>
      </w:r>
      <w:proofErr w:type="gramStart"/>
      <w:r>
        <w:t xml:space="preserve">Cambridge University Press, Cambridge, </w:t>
      </w:r>
      <w:r w:rsidR="004C4BD3">
        <w:t>UK</w:t>
      </w:r>
      <w:r w:rsidR="00ED09B4">
        <w:t>, 584 pp</w:t>
      </w:r>
      <w:r>
        <w:t>.</w:t>
      </w:r>
      <w:proofErr w:type="gramEnd"/>
    </w:p>
    <w:p w:rsidR="00151504" w:rsidRDefault="00151504" w:rsidP="00151504">
      <w:pPr>
        <w:pStyle w:val="ListParagraph"/>
        <w:ind w:left="0"/>
      </w:pPr>
      <w:proofErr w:type="gramStart"/>
      <w:r>
        <w:t>Rogers K and Biggs</w:t>
      </w:r>
      <w:r w:rsidR="004C4BD3">
        <w:t xml:space="preserve"> H</w:t>
      </w:r>
      <w:r>
        <w:t xml:space="preserve"> </w:t>
      </w:r>
      <w:r w:rsidR="004C4BD3">
        <w:t>(</w:t>
      </w:r>
      <w:r>
        <w:t>1999</w:t>
      </w:r>
      <w:r w:rsidR="004C4BD3">
        <w:t>)</w:t>
      </w:r>
      <w:r>
        <w:t xml:space="preserve"> Integrating indicators, endpoints and value systems in strategic management of the rivers of the Kruger National Park.</w:t>
      </w:r>
      <w:proofErr w:type="gramEnd"/>
      <w:r>
        <w:t xml:space="preserve"> </w:t>
      </w:r>
      <w:r w:rsidR="002E4FA6" w:rsidRPr="002E4FA6">
        <w:rPr>
          <w:i/>
        </w:rPr>
        <w:t>Freshwater Biology</w:t>
      </w:r>
      <w:r>
        <w:t xml:space="preserve"> </w:t>
      </w:r>
      <w:r w:rsidR="002E4FA6" w:rsidRPr="002E4FA6">
        <w:rPr>
          <w:b/>
        </w:rPr>
        <w:t>41</w:t>
      </w:r>
      <w:r>
        <w:t>: 391</w:t>
      </w:r>
      <w:r w:rsidR="004C4BD3">
        <w:t>–</w:t>
      </w:r>
      <w:r>
        <w:t>351.</w:t>
      </w:r>
    </w:p>
    <w:p w:rsidR="00151504" w:rsidRDefault="00151504" w:rsidP="00151504">
      <w:pPr>
        <w:pStyle w:val="ListParagraph"/>
        <w:ind w:left="0"/>
      </w:pPr>
      <w:r>
        <w:t>Sergeant CJ</w:t>
      </w:r>
      <w:r w:rsidR="004C4BD3">
        <w:t>,</w:t>
      </w:r>
      <w:r>
        <w:t xml:space="preserve"> </w:t>
      </w:r>
      <w:proofErr w:type="spellStart"/>
      <w:r>
        <w:t>Moynahan</w:t>
      </w:r>
      <w:proofErr w:type="spellEnd"/>
      <w:r w:rsidR="000666D5">
        <w:t xml:space="preserve"> BJ</w:t>
      </w:r>
      <w:r>
        <w:t xml:space="preserve"> and Johnson WF (2012) Practical advice for implementing long-term ecosystem monitoring. </w:t>
      </w:r>
      <w:r w:rsidR="002E4FA6" w:rsidRPr="002E4FA6">
        <w:rPr>
          <w:i/>
        </w:rPr>
        <w:t>Journal of Applied Ecology</w:t>
      </w:r>
      <w:r>
        <w:t xml:space="preserve"> </w:t>
      </w:r>
      <w:proofErr w:type="spellStart"/>
      <w:r>
        <w:t>doi</w:t>
      </w:r>
      <w:proofErr w:type="spellEnd"/>
      <w:r>
        <w:t>: 10.111/j.1365-2664.2012.02149.x</w:t>
      </w:r>
    </w:p>
    <w:p w:rsidR="00151504" w:rsidRDefault="00151504" w:rsidP="00151504">
      <w:pPr>
        <w:pStyle w:val="ListParagraph"/>
        <w:ind w:left="0"/>
      </w:pPr>
      <w:proofErr w:type="gramStart"/>
      <w:r>
        <w:t>Stevens DL (1994) Implementation o</w:t>
      </w:r>
      <w:r w:rsidR="000564CF">
        <w:t>f a national monitoring program</w:t>
      </w:r>
      <w:r>
        <w:t>.</w:t>
      </w:r>
      <w:proofErr w:type="gramEnd"/>
      <w:r>
        <w:t xml:space="preserve"> </w:t>
      </w:r>
      <w:r w:rsidR="002E4FA6" w:rsidRPr="002E4FA6">
        <w:rPr>
          <w:i/>
        </w:rPr>
        <w:t>Journal of Environmental Management</w:t>
      </w:r>
      <w:r>
        <w:t xml:space="preserve"> </w:t>
      </w:r>
      <w:r w:rsidR="002E4FA6" w:rsidRPr="002E4FA6">
        <w:rPr>
          <w:b/>
        </w:rPr>
        <w:t>42</w:t>
      </w:r>
      <w:r>
        <w:t>: 1</w:t>
      </w:r>
      <w:r w:rsidR="000666D5">
        <w:t>–</w:t>
      </w:r>
      <w:r>
        <w:t>29.</w:t>
      </w:r>
    </w:p>
    <w:p w:rsidR="00151504" w:rsidRDefault="00151504" w:rsidP="00151504">
      <w:pPr>
        <w:pStyle w:val="ListParagraph"/>
        <w:ind w:left="0"/>
      </w:pPr>
      <w:proofErr w:type="gramStart"/>
      <w:r>
        <w:t>Stevens DL and Olsen AR (2003) Variance estimation for spatially balanced samples of environmental resources.</w:t>
      </w:r>
      <w:proofErr w:type="gramEnd"/>
      <w:r>
        <w:t xml:space="preserve"> </w:t>
      </w:r>
      <w:proofErr w:type="spellStart"/>
      <w:r w:rsidR="002E4FA6" w:rsidRPr="002E4FA6">
        <w:rPr>
          <w:i/>
        </w:rPr>
        <w:t>Environmetrics</w:t>
      </w:r>
      <w:proofErr w:type="spellEnd"/>
      <w:r>
        <w:t xml:space="preserve"> </w:t>
      </w:r>
      <w:r w:rsidR="002E4FA6" w:rsidRPr="002E4FA6">
        <w:rPr>
          <w:b/>
        </w:rPr>
        <w:t>14</w:t>
      </w:r>
      <w:r>
        <w:t>: 593</w:t>
      </w:r>
      <w:r w:rsidR="000666D5">
        <w:t>–</w:t>
      </w:r>
      <w:r>
        <w:t>610.</w:t>
      </w:r>
    </w:p>
    <w:p w:rsidR="00151504" w:rsidRDefault="00151504" w:rsidP="00151504">
      <w:pPr>
        <w:pStyle w:val="ListParagraph"/>
        <w:ind w:left="0"/>
      </w:pPr>
      <w:r>
        <w:t xml:space="preserve">Stevens DL and Olsen AR (2004) </w:t>
      </w:r>
      <w:proofErr w:type="gramStart"/>
      <w:r>
        <w:t>Spatially</w:t>
      </w:r>
      <w:proofErr w:type="gramEnd"/>
      <w:r>
        <w:t xml:space="preserve"> balanced sampling of natural resources. </w:t>
      </w:r>
      <w:r w:rsidR="002E4FA6" w:rsidRPr="002E4FA6">
        <w:rPr>
          <w:i/>
        </w:rPr>
        <w:t>Journal of the American Statistical Society</w:t>
      </w:r>
      <w:r>
        <w:t xml:space="preserve"> </w:t>
      </w:r>
      <w:r w:rsidR="002E4FA6" w:rsidRPr="002E4FA6">
        <w:rPr>
          <w:b/>
        </w:rPr>
        <w:t>99</w:t>
      </w:r>
      <w:r>
        <w:t>(465): 262</w:t>
      </w:r>
      <w:r w:rsidR="000666D5">
        <w:t>–</w:t>
      </w:r>
      <w:r>
        <w:t>278.</w:t>
      </w:r>
    </w:p>
    <w:p w:rsidR="00151504" w:rsidRDefault="00151504" w:rsidP="00151504">
      <w:pPr>
        <w:pStyle w:val="ListParagraph"/>
        <w:ind w:left="0"/>
      </w:pPr>
      <w:r w:rsidRPr="00C80300">
        <w:t xml:space="preserve">United States Environmental Protection Agency (USEPA) (2008), </w:t>
      </w:r>
      <w:r w:rsidRPr="00C80300">
        <w:rPr>
          <w:i/>
          <w:iCs/>
        </w:rPr>
        <w:t>Indicator Development for Estuaries</w:t>
      </w:r>
      <w:r w:rsidRPr="00C80300">
        <w:t xml:space="preserve">. United States Environment Protection Agency, Office of Water, </w:t>
      </w:r>
      <w:proofErr w:type="gramStart"/>
      <w:r w:rsidRPr="00C80300">
        <w:t>Washington</w:t>
      </w:r>
      <w:proofErr w:type="gramEnd"/>
      <w:r w:rsidRPr="00C80300">
        <w:t xml:space="preserve"> DC, USA, 138 pp. Available online: </w:t>
      </w:r>
      <w:r w:rsidR="0098590B" w:rsidRPr="0098590B">
        <w:t>http://water.epa.gov/type/oceb/nep/upload/indicators_manual.pdf</w:t>
      </w:r>
      <w:r w:rsidRPr="00C80300">
        <w:t xml:space="preserve"> (accessed </w:t>
      </w:r>
      <w:r w:rsidR="0098590B">
        <w:t>August 2013</w:t>
      </w:r>
      <w:r w:rsidRPr="00C80300">
        <w:t>).</w:t>
      </w:r>
    </w:p>
    <w:p w:rsidR="00151504" w:rsidRDefault="00151504" w:rsidP="00151504">
      <w:proofErr w:type="gramStart"/>
      <w:r>
        <w:t>Urquhart N</w:t>
      </w:r>
      <w:r w:rsidR="000666D5">
        <w:t>S</w:t>
      </w:r>
      <w:r>
        <w:t>, Paulsen SG and Larsen DP (1998) Monitoring for policy-relevant regional trends over time.</w:t>
      </w:r>
      <w:proofErr w:type="gramEnd"/>
      <w:r>
        <w:t xml:space="preserve"> </w:t>
      </w:r>
      <w:r w:rsidR="002E4FA6" w:rsidRPr="002E4FA6">
        <w:rPr>
          <w:i/>
        </w:rPr>
        <w:t>Ecological Applications</w:t>
      </w:r>
      <w:r>
        <w:t xml:space="preserve"> </w:t>
      </w:r>
      <w:r w:rsidR="002E4FA6" w:rsidRPr="002E4FA6">
        <w:rPr>
          <w:b/>
        </w:rPr>
        <w:t>8</w:t>
      </w:r>
      <w:r>
        <w:t>(2): 246</w:t>
      </w:r>
      <w:r w:rsidR="000666D5">
        <w:t>–</w:t>
      </w:r>
      <w:r>
        <w:t>257.</w:t>
      </w:r>
    </w:p>
    <w:p w:rsidR="00151504" w:rsidRDefault="00151504" w:rsidP="00151504">
      <w:pPr>
        <w:pStyle w:val="ListParagraph"/>
        <w:ind w:left="0"/>
      </w:pPr>
      <w:proofErr w:type="spellStart"/>
      <w:r>
        <w:t>Varcoe</w:t>
      </w:r>
      <w:proofErr w:type="spellEnd"/>
      <w:r>
        <w:t xml:space="preserve"> T </w:t>
      </w:r>
      <w:r w:rsidR="000666D5">
        <w:t>(</w:t>
      </w:r>
      <w:r>
        <w:t>2012</w:t>
      </w:r>
      <w:r w:rsidR="000666D5">
        <w:t>)</w:t>
      </w:r>
      <w:r>
        <w:t xml:space="preserve"> A park manager’s perspective on ecological monitoring. In</w:t>
      </w:r>
      <w:r w:rsidR="000666D5" w:rsidRPr="000666D5">
        <w:t xml:space="preserve"> </w:t>
      </w:r>
      <w:proofErr w:type="spellStart"/>
      <w:r w:rsidR="000666D5">
        <w:t>Lindenmayer</w:t>
      </w:r>
      <w:proofErr w:type="spellEnd"/>
      <w:r w:rsidR="000666D5">
        <w:t xml:space="preserve"> D and Gibbons P (</w:t>
      </w:r>
      <w:proofErr w:type="spellStart"/>
      <w:proofErr w:type="gramStart"/>
      <w:r w:rsidR="000666D5">
        <w:t>eds</w:t>
      </w:r>
      <w:proofErr w:type="spellEnd"/>
      <w:proofErr w:type="gramEnd"/>
      <w:r w:rsidR="000666D5">
        <w:t xml:space="preserve">) </w:t>
      </w:r>
      <w:r w:rsidR="002E4FA6" w:rsidRPr="002E4FA6">
        <w:rPr>
          <w:i/>
        </w:rPr>
        <w:t>Biodiversity Monitoring in Australia</w:t>
      </w:r>
      <w:r>
        <w:t>. CSIRO Publishing, Australia</w:t>
      </w:r>
      <w:r w:rsidR="00ED09B4">
        <w:t>, 224 pp</w:t>
      </w:r>
      <w:r>
        <w:t>.</w:t>
      </w:r>
    </w:p>
    <w:p w:rsidR="00151504" w:rsidRPr="00C80300" w:rsidRDefault="00151504" w:rsidP="00151504">
      <w:pPr>
        <w:pStyle w:val="ListParagraph"/>
        <w:ind w:left="0"/>
      </w:pPr>
      <w:proofErr w:type="gramStart"/>
      <w:r w:rsidRPr="00C80300">
        <w:t>Ward TJ (2000) Indicators for assessing the sustainability of Australia’s marine ecosystems.</w:t>
      </w:r>
      <w:proofErr w:type="gramEnd"/>
      <w:r w:rsidRPr="00C80300">
        <w:t xml:space="preserve"> </w:t>
      </w:r>
      <w:r w:rsidRPr="00C80300">
        <w:rPr>
          <w:i/>
          <w:iCs/>
        </w:rPr>
        <w:t>Marine and Freshwater Research</w:t>
      </w:r>
      <w:r w:rsidRPr="00C80300">
        <w:t xml:space="preserve">, </w:t>
      </w:r>
      <w:r w:rsidRPr="00C80300">
        <w:rPr>
          <w:b/>
          <w:bCs/>
        </w:rPr>
        <w:t>51</w:t>
      </w:r>
      <w:r w:rsidRPr="00C80300">
        <w:t>: 435</w:t>
      </w:r>
      <w:r w:rsidR="000666D5">
        <w:t>–</w:t>
      </w:r>
      <w:r w:rsidRPr="00C80300">
        <w:t>446.</w:t>
      </w:r>
    </w:p>
    <w:p w:rsidR="00151504" w:rsidRDefault="00151504" w:rsidP="00151504">
      <w:pPr>
        <w:pStyle w:val="ListParagraph"/>
        <w:ind w:left="0"/>
      </w:pPr>
      <w:proofErr w:type="gramStart"/>
      <w:r w:rsidRPr="00496A80">
        <w:t>White DL, Wolf</w:t>
      </w:r>
      <w:r w:rsidR="000666D5">
        <w:t xml:space="preserve"> D</w:t>
      </w:r>
      <w:r w:rsidRPr="00496A80">
        <w:t>, Porter</w:t>
      </w:r>
      <w:r w:rsidR="000666D5">
        <w:t xml:space="preserve"> DE</w:t>
      </w:r>
      <w:r w:rsidRPr="00496A80">
        <w:t>, Sanger</w:t>
      </w:r>
      <w:r w:rsidR="000666D5">
        <w:t xml:space="preserve"> DM</w:t>
      </w:r>
      <w:r w:rsidRPr="00496A80">
        <w:t xml:space="preserve">, </w:t>
      </w:r>
      <w:proofErr w:type="spellStart"/>
      <w:r w:rsidRPr="00496A80">
        <w:t>Riekerk</w:t>
      </w:r>
      <w:proofErr w:type="spellEnd"/>
      <w:r w:rsidR="000666D5">
        <w:t xml:space="preserve"> GHM</w:t>
      </w:r>
      <w:r w:rsidRPr="00496A80">
        <w:t xml:space="preserve">, </w:t>
      </w:r>
      <w:proofErr w:type="spellStart"/>
      <w:r w:rsidRPr="00496A80">
        <w:t>DiDonato</w:t>
      </w:r>
      <w:proofErr w:type="spellEnd"/>
      <w:r w:rsidR="000666D5">
        <w:t xml:space="preserve"> G</w:t>
      </w:r>
      <w:r w:rsidRPr="00496A80">
        <w:t xml:space="preserve">, Holland </w:t>
      </w:r>
      <w:r w:rsidR="000666D5" w:rsidRPr="00496A80">
        <w:t xml:space="preserve">AF </w:t>
      </w:r>
      <w:r w:rsidRPr="00496A80">
        <w:t xml:space="preserve">and </w:t>
      </w:r>
      <w:proofErr w:type="spellStart"/>
      <w:r w:rsidRPr="00496A80">
        <w:t>Dabney</w:t>
      </w:r>
      <w:proofErr w:type="spellEnd"/>
      <w:r w:rsidR="000666D5" w:rsidRPr="000666D5">
        <w:t xml:space="preserve"> </w:t>
      </w:r>
      <w:r w:rsidR="000666D5" w:rsidRPr="00496A80">
        <w:t>D</w:t>
      </w:r>
      <w:r w:rsidRPr="00496A80">
        <w:t xml:space="preserve"> </w:t>
      </w:r>
      <w:r w:rsidR="000666D5">
        <w:t>(</w:t>
      </w:r>
      <w:r w:rsidRPr="00496A80">
        <w:t>2009</w:t>
      </w:r>
      <w:r w:rsidR="000666D5">
        <w:t>)</w:t>
      </w:r>
      <w:r w:rsidRPr="00496A80">
        <w:t xml:space="preserve"> Development of a data management framework in support of </w:t>
      </w:r>
      <w:proofErr w:type="spellStart"/>
      <w:r w:rsidRPr="00496A80">
        <w:t>southeastern</w:t>
      </w:r>
      <w:proofErr w:type="spellEnd"/>
      <w:r w:rsidRPr="00496A80">
        <w:t xml:space="preserve"> tidal creek research.</w:t>
      </w:r>
      <w:proofErr w:type="gramEnd"/>
      <w:r w:rsidRPr="00496A80">
        <w:t xml:space="preserve"> </w:t>
      </w:r>
      <w:r w:rsidRPr="00496A80">
        <w:rPr>
          <w:i/>
        </w:rPr>
        <w:t>Environmental Monitoring and Assessment</w:t>
      </w:r>
      <w:r w:rsidRPr="00496A80">
        <w:t xml:space="preserve"> </w:t>
      </w:r>
      <w:r w:rsidRPr="00496A80">
        <w:rPr>
          <w:b/>
        </w:rPr>
        <w:t>150</w:t>
      </w:r>
      <w:r w:rsidRPr="00496A80">
        <w:t>:</w:t>
      </w:r>
      <w:r w:rsidR="000666D5">
        <w:t xml:space="preserve"> </w:t>
      </w:r>
      <w:r w:rsidRPr="00496A80">
        <w:t>323</w:t>
      </w:r>
      <w:r w:rsidR="000666D5">
        <w:t>–</w:t>
      </w:r>
      <w:r w:rsidRPr="00496A80">
        <w:t>331.</w:t>
      </w:r>
    </w:p>
    <w:p w:rsidR="00151504" w:rsidRDefault="00151504" w:rsidP="00151504">
      <w:pPr>
        <w:pStyle w:val="ListParagraph"/>
        <w:ind w:left="0"/>
      </w:pPr>
      <w:r w:rsidRPr="00496A80">
        <w:t xml:space="preserve">Woodward A and </w:t>
      </w:r>
      <w:proofErr w:type="spellStart"/>
      <w:r w:rsidRPr="00496A80">
        <w:t>Beever</w:t>
      </w:r>
      <w:proofErr w:type="spellEnd"/>
      <w:r w:rsidR="000666D5">
        <w:t xml:space="preserve"> EA</w:t>
      </w:r>
      <w:r w:rsidRPr="00496A80">
        <w:t xml:space="preserve"> </w:t>
      </w:r>
      <w:r w:rsidR="000666D5">
        <w:t>(</w:t>
      </w:r>
      <w:r w:rsidRPr="00496A80">
        <w:t>2011</w:t>
      </w:r>
      <w:r w:rsidR="000666D5">
        <w:t>)</w:t>
      </w:r>
      <w:r w:rsidRPr="00496A80">
        <w:t xml:space="preserve"> </w:t>
      </w:r>
      <w:r w:rsidR="002E4FA6" w:rsidRPr="002E4FA6">
        <w:rPr>
          <w:i/>
        </w:rPr>
        <w:t>Conceptual ecological models to support detection of ecological change on Alaska Wildlife Refuges</w:t>
      </w:r>
      <w:r w:rsidRPr="00496A80">
        <w:t xml:space="preserve">. </w:t>
      </w:r>
      <w:proofErr w:type="gramStart"/>
      <w:r w:rsidRPr="00496A80">
        <w:t>U.S. Geological Survey Ope</w:t>
      </w:r>
      <w:r>
        <w:t>n-File Report 2011-1085, 136 p</w:t>
      </w:r>
      <w:r w:rsidR="000666D5">
        <w:t>p</w:t>
      </w:r>
      <w:r>
        <w:t>.</w:t>
      </w:r>
      <w:proofErr w:type="gramEnd"/>
    </w:p>
    <w:p w:rsidR="00151504" w:rsidRDefault="00F25E6A" w:rsidP="00151504">
      <w:pPr>
        <w:pStyle w:val="ListParagraph"/>
        <w:ind w:left="0"/>
      </w:pPr>
      <w:r>
        <w:fldChar w:fldCharType="begin"/>
      </w:r>
      <w:r w:rsidR="00151504">
        <w:instrText>ADDIN RW.BIB</w:instrText>
      </w:r>
      <w:r>
        <w:fldChar w:fldCharType="separate"/>
      </w:r>
      <w:r w:rsidR="00151504">
        <w:t xml:space="preserve">Wilkinson C (ed) </w:t>
      </w:r>
      <w:r w:rsidR="000666D5">
        <w:t>(</w:t>
      </w:r>
      <w:r w:rsidR="00151504">
        <w:t>2008</w:t>
      </w:r>
      <w:r w:rsidR="000666D5">
        <w:t>)</w:t>
      </w:r>
      <w:r w:rsidR="00151504">
        <w:t xml:space="preserve"> </w:t>
      </w:r>
      <w:r w:rsidR="002E4FA6" w:rsidRPr="002E4FA6">
        <w:rPr>
          <w:i/>
        </w:rPr>
        <w:t>Status of coral reefs of the world: 2008</w:t>
      </w:r>
      <w:r w:rsidR="000666D5">
        <w:t xml:space="preserve">. </w:t>
      </w:r>
      <w:r w:rsidR="00151504">
        <w:t>Global Coral Reef Monitoring Network and Reef and Rainforest Research Centre, Townsville</w:t>
      </w:r>
      <w:r w:rsidR="00CC4F45">
        <w:t>, 296</w:t>
      </w:r>
      <w:r w:rsidR="00ED09B4">
        <w:t xml:space="preserve"> </w:t>
      </w:r>
      <w:r w:rsidR="00CC4F45">
        <w:t>pp</w:t>
      </w:r>
      <w:r w:rsidR="00ED09B4">
        <w:t>.</w:t>
      </w:r>
      <w:r w:rsidR="00151504">
        <w:t xml:space="preserve"> </w:t>
      </w:r>
      <w:r>
        <w:fldChar w:fldCharType="end"/>
      </w:r>
    </w:p>
    <w:p w:rsidR="00063AD8" w:rsidRDefault="00063AD8" w:rsidP="00063AD8">
      <w:pPr>
        <w:pStyle w:val="ListParagraph"/>
        <w:ind w:left="0"/>
      </w:pPr>
    </w:p>
    <w:p w:rsidR="00063AD8" w:rsidRDefault="00063AD8" w:rsidP="00063AD8">
      <w:pPr>
        <w:pStyle w:val="ListParagraph"/>
        <w:ind w:left="0"/>
        <w:sectPr w:rsidR="00063AD8" w:rsidSect="008A135D">
          <w:pgSz w:w="11906" w:h="16838"/>
          <w:pgMar w:top="1440" w:right="1440" w:bottom="851" w:left="1440" w:header="708" w:footer="708" w:gutter="0"/>
          <w:cols w:space="708"/>
          <w:docGrid w:linePitch="360"/>
        </w:sectPr>
      </w:pPr>
      <w:bookmarkStart w:id="68" w:name="Editing"/>
      <w:bookmarkEnd w:id="68"/>
    </w:p>
    <w:p w:rsidR="00797E8E" w:rsidRPr="005B0659" w:rsidRDefault="00797E8E" w:rsidP="00797E8E">
      <w:pPr>
        <w:pStyle w:val="Heading1"/>
      </w:pPr>
      <w:bookmarkStart w:id="69" w:name="_Toc358704659"/>
      <w:bookmarkStart w:id="70" w:name="_Toc366499485"/>
      <w:r>
        <w:t xml:space="preserve">Part 3 </w:t>
      </w:r>
      <w:proofErr w:type="gramStart"/>
      <w:r>
        <w:t>An</w:t>
      </w:r>
      <w:proofErr w:type="gramEnd"/>
      <w:r>
        <w:t xml:space="preserve"> integrated monitoring framework for the Great Barrier Reef World Heritage Area</w:t>
      </w:r>
      <w:bookmarkEnd w:id="69"/>
      <w:bookmarkEnd w:id="70"/>
    </w:p>
    <w:p w:rsidR="00797E8E" w:rsidRPr="00782839" w:rsidRDefault="00797E8E" w:rsidP="00C2097A">
      <w:pPr>
        <w:pStyle w:val="Heading1"/>
        <w:numPr>
          <w:ilvl w:val="1"/>
          <w:numId w:val="80"/>
        </w:numPr>
      </w:pPr>
      <w:bookmarkStart w:id="71" w:name="_Toc358704660"/>
      <w:bookmarkStart w:id="72" w:name="_Toc366499486"/>
      <w:r w:rsidRPr="00782839">
        <w:t>Introduction and background</w:t>
      </w:r>
      <w:bookmarkEnd w:id="71"/>
      <w:bookmarkEnd w:id="72"/>
    </w:p>
    <w:p w:rsidR="00797E8E" w:rsidRDefault="00797E8E" w:rsidP="00797E8E">
      <w:r>
        <w:t>This part of the report details how the guidance to develop an integrated monitoring framework described in Part 2 has been applied to the G</w:t>
      </w:r>
      <w:r w:rsidR="00AC636D">
        <w:t xml:space="preserve">reat Barrier Reef World Heritage Area </w:t>
      </w:r>
      <w:r>
        <w:t xml:space="preserve">and is intended to demonstrate the practical application of the guidance. The guidance has been used to develop an </w:t>
      </w:r>
      <w:r w:rsidR="00703AA0">
        <w:t>IMF</w:t>
      </w:r>
      <w:r>
        <w:t xml:space="preserve"> for the property that </w:t>
      </w:r>
      <w:r w:rsidR="00EA4499">
        <w:t>identifies long</w:t>
      </w:r>
      <w:r>
        <w:t xml:space="preserve">-term monitoring requirements for the GBRWHA and outlines the gaps and opportunities presented by current monitoring activities. The framework is intended to be used as the basis for developing a long-term and integrated monitoring program that will inform an assessment of the adequacy of management to protect </w:t>
      </w:r>
      <w:r w:rsidR="002F213E">
        <w:t>m</w:t>
      </w:r>
      <w:r>
        <w:t xml:space="preserve">atters of </w:t>
      </w:r>
      <w:r w:rsidR="002F213E">
        <w:t>n</w:t>
      </w:r>
      <w:r>
        <w:t xml:space="preserve">ational </w:t>
      </w:r>
      <w:r w:rsidR="002F213E">
        <w:t>e</w:t>
      </w:r>
      <w:r>
        <w:t xml:space="preserve">nvironmental </w:t>
      </w:r>
      <w:r w:rsidR="002F213E">
        <w:t>s</w:t>
      </w:r>
      <w:r>
        <w:t>ignificance</w:t>
      </w:r>
      <w:r w:rsidR="002F213E">
        <w:t>,</w:t>
      </w:r>
      <w:r>
        <w:t xml:space="preserve"> including </w:t>
      </w:r>
      <w:r w:rsidR="008F7FD6">
        <w:t>Outstanding Universal Value</w:t>
      </w:r>
      <w:r w:rsidR="002F213E">
        <w:t>,</w:t>
      </w:r>
      <w:r>
        <w:t xml:space="preserve"> in the GBRWHA, and deliver the information need</w:t>
      </w:r>
      <w:r w:rsidR="00CF78D5">
        <w:t>ed</w:t>
      </w:r>
      <w:r>
        <w:t xml:space="preserve"> </w:t>
      </w:r>
      <w:r w:rsidR="00CF78D5">
        <w:t>for</w:t>
      </w:r>
      <w:r>
        <w:t xml:space="preserve"> adaptive management of the area.</w:t>
      </w:r>
    </w:p>
    <w:p w:rsidR="00797E8E" w:rsidRPr="00D00FF4" w:rsidRDefault="00797E8E" w:rsidP="00797E8E">
      <w:r w:rsidRPr="006B4EB7">
        <w:rPr>
          <w:rFonts w:cs="Arial"/>
        </w:rPr>
        <w:t>The G</w:t>
      </w:r>
      <w:r w:rsidR="00AC636D">
        <w:rPr>
          <w:rFonts w:cs="Arial"/>
        </w:rPr>
        <w:t>reat Barrier Reef</w:t>
      </w:r>
      <w:r w:rsidRPr="006B4EB7">
        <w:rPr>
          <w:rFonts w:cs="Arial"/>
        </w:rPr>
        <w:t xml:space="preserve"> is one of the world’s most important natural assets, a system of extraordinary natural, </w:t>
      </w:r>
      <w:r>
        <w:rPr>
          <w:rFonts w:cs="Arial"/>
        </w:rPr>
        <w:t xml:space="preserve">social, </w:t>
      </w:r>
      <w:r w:rsidRPr="006B4EB7">
        <w:rPr>
          <w:rFonts w:cs="Arial"/>
        </w:rPr>
        <w:t>cultural and economic value, and of exceptional size, diversity and beauty. For these and other reasons, it has been declared a World Heritage Area and Marine Park.</w:t>
      </w:r>
    </w:p>
    <w:p w:rsidR="00797E8E" w:rsidRPr="006B4EB7" w:rsidRDefault="00797E8E" w:rsidP="00797E8E">
      <w:pPr>
        <w:rPr>
          <w:rFonts w:cs="Arial"/>
        </w:rPr>
      </w:pPr>
      <w:r w:rsidRPr="006B4EB7">
        <w:rPr>
          <w:rFonts w:cs="Arial"/>
        </w:rPr>
        <w:t>The G</w:t>
      </w:r>
      <w:r w:rsidR="00AC636D">
        <w:rPr>
          <w:rFonts w:cs="Arial"/>
        </w:rPr>
        <w:t>reat Barrier Reef Marine Park Authority</w:t>
      </w:r>
      <w:r w:rsidRPr="006B4EB7">
        <w:rPr>
          <w:rFonts w:cs="Arial"/>
        </w:rPr>
        <w:t xml:space="preserve"> is the lead government agenc</w:t>
      </w:r>
      <w:r>
        <w:rPr>
          <w:rFonts w:cs="Arial"/>
        </w:rPr>
        <w:t>y responsible for the care and development</w:t>
      </w:r>
      <w:r w:rsidRPr="006B4EB7">
        <w:rPr>
          <w:rFonts w:cs="Arial"/>
        </w:rPr>
        <w:t xml:space="preserve"> of the </w:t>
      </w:r>
      <w:r>
        <w:rPr>
          <w:rFonts w:cs="Arial"/>
        </w:rPr>
        <w:t xml:space="preserve">Great Barrier Reef </w:t>
      </w:r>
      <w:r w:rsidRPr="006B4EB7">
        <w:rPr>
          <w:rFonts w:cs="Arial"/>
        </w:rPr>
        <w:t xml:space="preserve">Marine Park, on behalf of the Australian Government and community. The GBRMPA’s primary goal is </w:t>
      </w:r>
      <w:r w:rsidRPr="00164036">
        <w:rPr>
          <w:rFonts w:cs="Arial"/>
        </w:rPr>
        <w:t>long-term protection, ecologically sustainable use, understanding and enjoyment of the Great Barrier Reef Region</w:t>
      </w:r>
      <w:r>
        <w:rPr>
          <w:rFonts w:cs="Arial"/>
        </w:rPr>
        <w:t>.</w:t>
      </w:r>
      <w:r w:rsidRPr="006B4EB7">
        <w:rPr>
          <w:rFonts w:cs="Arial"/>
        </w:rPr>
        <w:t xml:space="preserve"> </w:t>
      </w:r>
      <w:r>
        <w:rPr>
          <w:rFonts w:cs="Arial"/>
        </w:rPr>
        <w:t>The GBRMPA</w:t>
      </w:r>
      <w:r w:rsidRPr="006B4EB7">
        <w:rPr>
          <w:rFonts w:cs="Arial"/>
        </w:rPr>
        <w:t xml:space="preserve"> </w:t>
      </w:r>
      <w:r w:rsidRPr="00876A0F">
        <w:rPr>
          <w:rFonts w:cs="Arial"/>
        </w:rPr>
        <w:t xml:space="preserve">is not solely responsible for achieving the desired outcomes for </w:t>
      </w:r>
      <w:r w:rsidR="00CF78D5">
        <w:rPr>
          <w:rFonts w:cs="Arial"/>
        </w:rPr>
        <w:t>the Region</w:t>
      </w:r>
      <w:r w:rsidRPr="00876A0F">
        <w:rPr>
          <w:rFonts w:cs="Arial"/>
        </w:rPr>
        <w:t>. The Aut</w:t>
      </w:r>
      <w:r>
        <w:rPr>
          <w:rFonts w:cs="Arial"/>
        </w:rPr>
        <w:t xml:space="preserve">hority </w:t>
      </w:r>
      <w:r w:rsidRPr="00876A0F">
        <w:rPr>
          <w:rFonts w:cs="Arial"/>
        </w:rPr>
        <w:t>work</w:t>
      </w:r>
      <w:r>
        <w:rPr>
          <w:rFonts w:cs="Arial"/>
        </w:rPr>
        <w:t>s</w:t>
      </w:r>
      <w:r w:rsidRPr="00876A0F">
        <w:rPr>
          <w:rFonts w:cs="Arial"/>
        </w:rPr>
        <w:t xml:space="preserve"> in partnership </w:t>
      </w:r>
      <w:r w:rsidR="00CF78D5">
        <w:rPr>
          <w:rFonts w:cs="Arial"/>
        </w:rPr>
        <w:t>with</w:t>
      </w:r>
      <w:r w:rsidRPr="00876A0F">
        <w:rPr>
          <w:rFonts w:cs="Arial"/>
        </w:rPr>
        <w:t xml:space="preserve"> local, state, national and international </w:t>
      </w:r>
      <w:r w:rsidR="00CF78D5">
        <w:rPr>
          <w:rFonts w:cs="Arial"/>
        </w:rPr>
        <w:t>agencies</w:t>
      </w:r>
      <w:r w:rsidR="00CF78D5" w:rsidRPr="00876A0F">
        <w:rPr>
          <w:rFonts w:cs="Arial"/>
        </w:rPr>
        <w:t xml:space="preserve"> </w:t>
      </w:r>
      <w:r w:rsidRPr="00876A0F">
        <w:rPr>
          <w:rFonts w:cs="Arial"/>
        </w:rPr>
        <w:t>to achieve long</w:t>
      </w:r>
      <w:r w:rsidR="007D00EF">
        <w:rPr>
          <w:rFonts w:cs="Arial"/>
        </w:rPr>
        <w:t>-</w:t>
      </w:r>
      <w:r w:rsidRPr="00876A0F">
        <w:rPr>
          <w:rFonts w:cs="Arial"/>
        </w:rPr>
        <w:t>term protection for the Great Barrier Reef.</w:t>
      </w:r>
    </w:p>
    <w:p w:rsidR="00797E8E" w:rsidRDefault="00797E8E" w:rsidP="00797E8E">
      <w:pPr>
        <w:rPr>
          <w:rFonts w:cs="Arial"/>
        </w:rPr>
      </w:pPr>
      <w:r w:rsidRPr="006B4EB7">
        <w:rPr>
          <w:rFonts w:cs="Arial"/>
        </w:rPr>
        <w:t xml:space="preserve">The GBRMPA </w:t>
      </w:r>
      <w:r>
        <w:rPr>
          <w:rFonts w:cs="Arial"/>
        </w:rPr>
        <w:t>applies</w:t>
      </w:r>
      <w:r w:rsidRPr="006B4EB7">
        <w:rPr>
          <w:rFonts w:cs="Arial"/>
        </w:rPr>
        <w:t xml:space="preserve"> the best available scienc</w:t>
      </w:r>
      <w:r>
        <w:rPr>
          <w:rFonts w:cs="Arial"/>
        </w:rPr>
        <w:t>e</w:t>
      </w:r>
      <w:r w:rsidRPr="006B4EB7">
        <w:rPr>
          <w:rFonts w:cs="Arial"/>
        </w:rPr>
        <w:t xml:space="preserve"> to decision-making processes and policies underpinning the management of the Marine Park, </w:t>
      </w:r>
      <w:r>
        <w:rPr>
          <w:rFonts w:cs="Arial"/>
        </w:rPr>
        <w:t>including information</w:t>
      </w:r>
      <w:r w:rsidRPr="006B4EB7">
        <w:rPr>
          <w:rFonts w:cs="Arial"/>
        </w:rPr>
        <w:t xml:space="preserve"> provided by the suite of m</w:t>
      </w:r>
      <w:r>
        <w:rPr>
          <w:rFonts w:cs="Arial"/>
        </w:rPr>
        <w:t xml:space="preserve">onitoring programs </w:t>
      </w:r>
      <w:r w:rsidRPr="006B4EB7">
        <w:rPr>
          <w:rFonts w:cs="Arial"/>
        </w:rPr>
        <w:t xml:space="preserve">occurring in the </w:t>
      </w:r>
      <w:r w:rsidR="008F7FD6">
        <w:rPr>
          <w:rFonts w:cs="Arial"/>
        </w:rPr>
        <w:t>p</w:t>
      </w:r>
      <w:r>
        <w:rPr>
          <w:rFonts w:cs="Arial"/>
        </w:rPr>
        <w:t xml:space="preserve">ark. Cumulative pressures on the Marine Park are increasing and a </w:t>
      </w:r>
      <w:r w:rsidRPr="006B4EB7">
        <w:rPr>
          <w:rFonts w:cs="Arial"/>
        </w:rPr>
        <w:t xml:space="preserve">strategic and </w:t>
      </w:r>
      <w:r>
        <w:rPr>
          <w:rFonts w:cs="Arial"/>
        </w:rPr>
        <w:t>integrated</w:t>
      </w:r>
      <w:r w:rsidRPr="006B4EB7">
        <w:rPr>
          <w:rFonts w:cs="Arial"/>
        </w:rPr>
        <w:t xml:space="preserve"> approach to acquisition, management, analysis, interpretation, dissemination and application </w:t>
      </w:r>
      <w:r w:rsidR="00CF78D5">
        <w:rPr>
          <w:rFonts w:cs="Arial"/>
        </w:rPr>
        <w:t xml:space="preserve">of information </w:t>
      </w:r>
      <w:r w:rsidRPr="006B4EB7">
        <w:rPr>
          <w:rFonts w:cs="Arial"/>
        </w:rPr>
        <w:t>for decision</w:t>
      </w:r>
      <w:r w:rsidR="00CF78D5">
        <w:rPr>
          <w:rFonts w:cs="Arial"/>
        </w:rPr>
        <w:t>-</w:t>
      </w:r>
      <w:r w:rsidRPr="006B4EB7">
        <w:rPr>
          <w:rFonts w:cs="Arial"/>
        </w:rPr>
        <w:t>making is essential</w:t>
      </w:r>
      <w:r>
        <w:rPr>
          <w:rFonts w:cs="Arial"/>
        </w:rPr>
        <w:t xml:space="preserve"> to understand and guide future management decisions in this very complex environment</w:t>
      </w:r>
      <w:r w:rsidRPr="006B4EB7">
        <w:rPr>
          <w:rFonts w:cs="Arial"/>
        </w:rPr>
        <w:t>.</w:t>
      </w:r>
    </w:p>
    <w:p w:rsidR="00797E8E" w:rsidRDefault="00797E8E" w:rsidP="00797E8E">
      <w:pPr>
        <w:pStyle w:val="Heading2"/>
        <w:spacing w:before="360" w:after="120"/>
      </w:pPr>
      <w:bookmarkStart w:id="73" w:name="_Toc358704661"/>
      <w:bookmarkStart w:id="74" w:name="_Toc366499487"/>
      <w:r>
        <w:t>3.1.1</w:t>
      </w:r>
      <w:r>
        <w:tab/>
      </w:r>
      <w:r w:rsidR="009B07E0">
        <w:t>The</w:t>
      </w:r>
      <w:r>
        <w:t xml:space="preserve"> strategic assessment </w:t>
      </w:r>
      <w:r w:rsidR="009B07E0">
        <w:t>of</w:t>
      </w:r>
      <w:r>
        <w:t xml:space="preserve"> the Great Barrier Reef World Heritage Area.</w:t>
      </w:r>
      <w:bookmarkEnd w:id="73"/>
      <w:bookmarkEnd w:id="74"/>
    </w:p>
    <w:p w:rsidR="00797E8E" w:rsidRPr="00A36BD1" w:rsidRDefault="00797E8E" w:rsidP="00797E8E">
      <w:pPr>
        <w:rPr>
          <w:rFonts w:cs="Arial"/>
        </w:rPr>
      </w:pPr>
      <w:proofErr w:type="gramStart"/>
      <w:r w:rsidRPr="00A36BD1">
        <w:rPr>
          <w:rFonts w:cs="Arial"/>
        </w:rPr>
        <w:t>Under the Australian Government’s national environmental law</w:t>
      </w:r>
      <w:r w:rsidR="00CF78D5">
        <w:rPr>
          <w:rFonts w:cs="Arial"/>
        </w:rPr>
        <w:t>—</w:t>
      </w:r>
      <w:r w:rsidRPr="00A36BD1">
        <w:rPr>
          <w:rFonts w:cs="Arial"/>
        </w:rPr>
        <w:t xml:space="preserve">the </w:t>
      </w:r>
      <w:r w:rsidRPr="00A36BD1">
        <w:rPr>
          <w:rFonts w:cs="Arial"/>
          <w:i/>
        </w:rPr>
        <w:t xml:space="preserve">Environment Protection and Biodiversity Conservation Act 1999 </w:t>
      </w:r>
      <w:r w:rsidRPr="00A36BD1">
        <w:rPr>
          <w:rFonts w:cs="Arial"/>
        </w:rPr>
        <w:t xml:space="preserve">(EPBC Act)—a strategic assessment </w:t>
      </w:r>
      <w:r>
        <w:rPr>
          <w:rFonts w:cs="Arial"/>
        </w:rPr>
        <w:t xml:space="preserve">of a policy, plan or program </w:t>
      </w:r>
      <w:r w:rsidRPr="00A36BD1">
        <w:rPr>
          <w:rFonts w:cs="Arial"/>
        </w:rPr>
        <w:t>may be conducted</w:t>
      </w:r>
      <w:r>
        <w:rPr>
          <w:rFonts w:cs="Arial"/>
        </w:rPr>
        <w:t xml:space="preserve"> as an alternative to project-by-project assessments</w:t>
      </w:r>
      <w:r w:rsidRPr="00A36BD1">
        <w:rPr>
          <w:rFonts w:cs="Arial"/>
        </w:rPr>
        <w:t>.</w:t>
      </w:r>
      <w:proofErr w:type="gramEnd"/>
    </w:p>
    <w:p w:rsidR="00797E8E" w:rsidRDefault="00797E8E" w:rsidP="00797E8E">
      <w:pPr>
        <w:rPr>
          <w:rFonts w:cs="Arial"/>
        </w:rPr>
      </w:pPr>
      <w:r w:rsidRPr="00A36BD1">
        <w:rPr>
          <w:rFonts w:cs="Arial"/>
        </w:rPr>
        <w:t xml:space="preserve">The </w:t>
      </w:r>
      <w:r w:rsidR="00CF78D5">
        <w:rPr>
          <w:rFonts w:cs="Arial"/>
        </w:rPr>
        <w:t>Australian and Queensland G</w:t>
      </w:r>
      <w:r w:rsidR="00CF78D5" w:rsidRPr="00A36BD1">
        <w:rPr>
          <w:rFonts w:cs="Arial"/>
        </w:rPr>
        <w:t xml:space="preserve">overnments </w:t>
      </w:r>
      <w:r w:rsidR="00CF78D5">
        <w:rPr>
          <w:rFonts w:cs="Arial"/>
        </w:rPr>
        <w:t xml:space="preserve">are jointly undertaking a </w:t>
      </w:r>
      <w:r w:rsidRPr="00A36BD1">
        <w:rPr>
          <w:rFonts w:cs="Arial"/>
        </w:rPr>
        <w:t xml:space="preserve">comprehensive strategic assessment of the </w:t>
      </w:r>
      <w:r w:rsidR="00CF78D5">
        <w:rPr>
          <w:rFonts w:cs="Arial"/>
        </w:rPr>
        <w:t>GBRWHA</w:t>
      </w:r>
      <w:r w:rsidRPr="00A36BD1">
        <w:rPr>
          <w:rFonts w:cs="Arial"/>
        </w:rPr>
        <w:t xml:space="preserve"> and adjacent coastal zone. There are two components to the comprehensive strategic assessment</w:t>
      </w:r>
      <w:r w:rsidR="00CF78D5">
        <w:rPr>
          <w:rFonts w:cs="Arial"/>
        </w:rPr>
        <w:t xml:space="preserve">: </w:t>
      </w:r>
      <w:r w:rsidRPr="00A36BD1">
        <w:rPr>
          <w:rFonts w:cs="Arial"/>
        </w:rPr>
        <w:t>a marine component and a coastal component.</w:t>
      </w:r>
    </w:p>
    <w:p w:rsidR="00797E8E" w:rsidRDefault="00797E8E" w:rsidP="00797E8E">
      <w:pPr>
        <w:rPr>
          <w:rFonts w:cs="Arial"/>
        </w:rPr>
      </w:pPr>
      <w:r>
        <w:rPr>
          <w:rFonts w:cs="Arial"/>
        </w:rPr>
        <w:t>The GBRMPA</w:t>
      </w:r>
      <w:r w:rsidRPr="00A36BD1">
        <w:rPr>
          <w:rFonts w:cs="Arial"/>
        </w:rPr>
        <w:t xml:space="preserve"> is responsible for undertaking</w:t>
      </w:r>
      <w:r>
        <w:rPr>
          <w:rFonts w:cs="Arial"/>
        </w:rPr>
        <w:t xml:space="preserve"> the marine component </w:t>
      </w:r>
      <w:r w:rsidR="00F25E6A">
        <w:rPr>
          <w:rFonts w:cs="Arial"/>
        </w:rPr>
        <w:fldChar w:fldCharType="begin"/>
      </w:r>
      <w:r>
        <w:rPr>
          <w:rFonts w:cs="Arial"/>
        </w:rPr>
        <w:instrText>ADDIN RW.CITE{{21007 GreatBarrierReefMarineParkAuthority 2013}}</w:instrText>
      </w:r>
      <w:r w:rsidR="00F25E6A">
        <w:rPr>
          <w:rFonts w:cs="Arial"/>
        </w:rPr>
        <w:fldChar w:fldCharType="separate"/>
      </w:r>
      <w:r>
        <w:rPr>
          <w:rFonts w:cs="Arial"/>
        </w:rPr>
        <w:t>(Great Barrier Reef Marine Park Authority 2013</w:t>
      </w:r>
      <w:r w:rsidR="000D2E2E">
        <w:rPr>
          <w:rFonts w:cs="Arial"/>
        </w:rPr>
        <w:t>b</w:t>
      </w:r>
      <w:r>
        <w:rPr>
          <w:rFonts w:cs="Arial"/>
        </w:rPr>
        <w:t>)</w:t>
      </w:r>
      <w:r w:rsidR="00F25E6A">
        <w:rPr>
          <w:rFonts w:cs="Arial"/>
        </w:rPr>
        <w:fldChar w:fldCharType="end"/>
      </w:r>
      <w:r>
        <w:rPr>
          <w:rFonts w:cs="Arial"/>
        </w:rPr>
        <w:t xml:space="preserve"> and t</w:t>
      </w:r>
      <w:r w:rsidRPr="00A36BD1">
        <w:rPr>
          <w:rFonts w:cs="Arial"/>
        </w:rPr>
        <w:t>he Queensland Government is leading the development of the strategic assessment of the Great Barrier Reef coastal zone.</w:t>
      </w:r>
      <w:r>
        <w:rPr>
          <w:rFonts w:cs="Arial"/>
        </w:rPr>
        <w:t xml:space="preserve"> Together the two strategic assessments will evaluate and improve the effectiveness of</w:t>
      </w:r>
      <w:r w:rsidRPr="00A36BD1">
        <w:rPr>
          <w:rFonts w:cs="Arial"/>
        </w:rPr>
        <w:t xml:space="preserve"> managing existing and emerging risks to the Great Barrier Reef</w:t>
      </w:r>
      <w:r>
        <w:rPr>
          <w:rFonts w:cs="Arial"/>
        </w:rPr>
        <w:t>, focusing on the MNES</w:t>
      </w:r>
      <w:r w:rsidRPr="00A36BD1">
        <w:rPr>
          <w:rFonts w:cs="Arial"/>
        </w:rPr>
        <w:t xml:space="preserve"> relevant to the Reef.</w:t>
      </w:r>
    </w:p>
    <w:p w:rsidR="00797E8E" w:rsidRDefault="00797E8E" w:rsidP="00797E8E">
      <w:pPr>
        <w:rPr>
          <w:rFonts w:cs="Arial"/>
        </w:rPr>
      </w:pPr>
      <w:r>
        <w:rPr>
          <w:rFonts w:cs="Arial"/>
        </w:rPr>
        <w:t xml:space="preserve">Strategic assessments require an effective system of monitoring and adaptive management of MNES (as outlined in Section 1.2). This project </w:t>
      </w:r>
      <w:r w:rsidR="00CF78D5">
        <w:rPr>
          <w:rFonts w:cs="Arial"/>
        </w:rPr>
        <w:t xml:space="preserve">illustrates a method for establishing an </w:t>
      </w:r>
      <w:r w:rsidR="00703AA0">
        <w:rPr>
          <w:rFonts w:cs="Arial"/>
        </w:rPr>
        <w:t>IMF</w:t>
      </w:r>
      <w:r>
        <w:rPr>
          <w:rFonts w:cs="Arial"/>
        </w:rPr>
        <w:t xml:space="preserve"> for the G</w:t>
      </w:r>
      <w:r w:rsidR="00703AA0">
        <w:rPr>
          <w:rFonts w:cs="Arial"/>
        </w:rPr>
        <w:t>BRWHA</w:t>
      </w:r>
      <w:r>
        <w:rPr>
          <w:rFonts w:cs="Arial"/>
        </w:rPr>
        <w:t xml:space="preserve"> that builds on and integrates existing monitoring activities.</w:t>
      </w:r>
    </w:p>
    <w:p w:rsidR="009B07E0" w:rsidRPr="00753319" w:rsidRDefault="009B07E0" w:rsidP="009B07E0">
      <w:r>
        <w:t>The Great Barrier Reef Region Strategic Assessment describes the GBRWHA values underpinning MNES and the pressures impacting those values. Significant work, including stakeholder consultation, went into developing an agreed lexicon for values and pressures. The project team has used the same descriptions and terminology as a basis for development of the IMF.</w:t>
      </w:r>
    </w:p>
    <w:p w:rsidR="006E2A02" w:rsidRDefault="009B07E0">
      <w:pPr>
        <w:pStyle w:val="Heading4"/>
      </w:pPr>
      <w:r>
        <w:t>Matters of national environmental significance</w:t>
      </w:r>
    </w:p>
    <w:p w:rsidR="00797E8E" w:rsidRDefault="00797E8E" w:rsidP="00CA0B85">
      <w:pPr>
        <w:spacing w:after="120"/>
        <w:rPr>
          <w:rFonts w:cs="Arial"/>
        </w:rPr>
      </w:pPr>
      <w:r>
        <w:rPr>
          <w:rFonts w:cs="Arial"/>
        </w:rPr>
        <w:t>The</w:t>
      </w:r>
      <w:r w:rsidRPr="00781847">
        <w:rPr>
          <w:rFonts w:cs="Arial"/>
        </w:rPr>
        <w:t xml:space="preserve"> following</w:t>
      </w:r>
      <w:r>
        <w:rPr>
          <w:rFonts w:cs="Arial"/>
        </w:rPr>
        <w:t xml:space="preserve"> are the</w:t>
      </w:r>
      <w:r w:rsidRPr="00781847">
        <w:rPr>
          <w:rFonts w:cs="Arial"/>
        </w:rPr>
        <w:t xml:space="preserve"> </w:t>
      </w:r>
      <w:r>
        <w:rPr>
          <w:rFonts w:cs="Arial"/>
        </w:rPr>
        <w:t>MNES that apply in the G</w:t>
      </w:r>
      <w:r w:rsidR="00703AA0">
        <w:rPr>
          <w:rFonts w:cs="Arial"/>
        </w:rPr>
        <w:t>BRWHA</w:t>
      </w:r>
      <w:r>
        <w:rPr>
          <w:rFonts w:cs="Arial"/>
        </w:rPr>
        <w:t xml:space="preserve"> and the Marine Park</w:t>
      </w:r>
      <w:r w:rsidRPr="00781847">
        <w:rPr>
          <w:rFonts w:cs="Arial"/>
        </w:rPr>
        <w:t>:</w:t>
      </w:r>
    </w:p>
    <w:p w:rsidR="00797E8E" w:rsidRPr="00781847" w:rsidRDefault="00797E8E" w:rsidP="00C2097A">
      <w:pPr>
        <w:pStyle w:val="ListParagraph"/>
        <w:numPr>
          <w:ilvl w:val="0"/>
          <w:numId w:val="64"/>
        </w:numPr>
        <w:spacing w:after="120"/>
        <w:ind w:left="709" w:hanging="284"/>
        <w:rPr>
          <w:rFonts w:cs="Arial"/>
        </w:rPr>
      </w:pPr>
      <w:r w:rsidRPr="00A62F16">
        <w:rPr>
          <w:rFonts w:cs="Arial"/>
          <w:b/>
        </w:rPr>
        <w:t xml:space="preserve">World </w:t>
      </w:r>
      <w:r w:rsidR="008F7FD6">
        <w:rPr>
          <w:rFonts w:cs="Arial"/>
          <w:b/>
        </w:rPr>
        <w:t>Heritage</w:t>
      </w:r>
      <w:r w:rsidRPr="00A62F16">
        <w:rPr>
          <w:rFonts w:cs="Arial"/>
          <w:b/>
        </w:rPr>
        <w:t xml:space="preserve"> properties.</w:t>
      </w:r>
      <w:r>
        <w:rPr>
          <w:rFonts w:cs="Arial"/>
        </w:rPr>
        <w:t xml:space="preserve"> The Great Barrier Reef Region (the Region) makes up the majority of the Great Barrier Reef World Heritage Area which was inscribed in 1981. The property is recognised as having OUV because of its natural beauty and natural phenomena</w:t>
      </w:r>
      <w:r w:rsidR="00326670">
        <w:rPr>
          <w:rFonts w:cs="Arial"/>
        </w:rPr>
        <w:t>,</w:t>
      </w:r>
      <w:r>
        <w:rPr>
          <w:rFonts w:cs="Arial"/>
        </w:rPr>
        <w:t xml:space="preserve"> its representation of major stages in the Earth’s evolutionary history</w:t>
      </w:r>
      <w:r w:rsidR="00326670">
        <w:rPr>
          <w:rFonts w:cs="Arial"/>
        </w:rPr>
        <w:t>,</w:t>
      </w:r>
      <w:r>
        <w:rPr>
          <w:rFonts w:cs="Arial"/>
        </w:rPr>
        <w:t xml:space="preserve"> its ecological and biological processes</w:t>
      </w:r>
      <w:r w:rsidR="00326670">
        <w:rPr>
          <w:rFonts w:cs="Arial"/>
        </w:rPr>
        <w:t>,</w:t>
      </w:r>
      <w:r>
        <w:rPr>
          <w:rFonts w:cs="Arial"/>
        </w:rPr>
        <w:t xml:space="preserve"> and its habitats for the conservation of biodiversity. These attributes are exhibited throughout the property.</w:t>
      </w:r>
    </w:p>
    <w:p w:rsidR="00797E8E" w:rsidRPr="00C5642C" w:rsidRDefault="00797E8E" w:rsidP="00C2097A">
      <w:pPr>
        <w:pStyle w:val="ListParagraph"/>
        <w:numPr>
          <w:ilvl w:val="0"/>
          <w:numId w:val="64"/>
        </w:numPr>
        <w:spacing w:after="120"/>
        <w:ind w:left="709" w:hanging="284"/>
        <w:rPr>
          <w:rFonts w:cs="Arial"/>
        </w:rPr>
      </w:pPr>
      <w:r w:rsidRPr="00A62F16">
        <w:rPr>
          <w:rFonts w:cs="Arial"/>
          <w:b/>
        </w:rPr>
        <w:t>National heritage places.</w:t>
      </w:r>
      <w:r>
        <w:rPr>
          <w:rFonts w:cs="Arial"/>
        </w:rPr>
        <w:t xml:space="preserve"> The Great Barrier Reef was listed as a national heritage place in 2007, based on its recognition as a </w:t>
      </w:r>
      <w:r w:rsidR="008F7FD6">
        <w:rPr>
          <w:rFonts w:cs="Arial"/>
        </w:rPr>
        <w:t>W</w:t>
      </w:r>
      <w:r>
        <w:rPr>
          <w:rFonts w:cs="Arial"/>
        </w:rPr>
        <w:t xml:space="preserve">orld </w:t>
      </w:r>
      <w:r w:rsidR="008F7FD6">
        <w:rPr>
          <w:rFonts w:cs="Arial"/>
        </w:rPr>
        <w:t>H</w:t>
      </w:r>
      <w:r>
        <w:rPr>
          <w:rFonts w:cs="Arial"/>
        </w:rPr>
        <w:t>eritage property</w:t>
      </w:r>
      <w:r w:rsidR="005338FC">
        <w:rPr>
          <w:rFonts w:cs="Arial"/>
        </w:rPr>
        <w:t>.</w:t>
      </w:r>
    </w:p>
    <w:p w:rsidR="00797E8E" w:rsidRPr="0078369E" w:rsidRDefault="00797E8E" w:rsidP="00C2097A">
      <w:pPr>
        <w:pStyle w:val="ListParagraph"/>
        <w:numPr>
          <w:ilvl w:val="0"/>
          <w:numId w:val="64"/>
        </w:numPr>
        <w:spacing w:after="120"/>
        <w:ind w:left="709" w:hanging="284"/>
      </w:pPr>
      <w:r w:rsidRPr="00AA5866">
        <w:rPr>
          <w:rFonts w:cs="Arial"/>
          <w:b/>
        </w:rPr>
        <w:t>Wetlands of international importance.</w:t>
      </w:r>
      <w:r w:rsidRPr="00AA5866">
        <w:rPr>
          <w:rFonts w:cs="Arial"/>
        </w:rPr>
        <w:t xml:space="preserve"> The Shoalwater and Corio Bays Area </w:t>
      </w:r>
      <w:proofErr w:type="gramStart"/>
      <w:r w:rsidRPr="00AA5866">
        <w:rPr>
          <w:rFonts w:cs="Arial"/>
        </w:rPr>
        <w:t>was</w:t>
      </w:r>
      <w:proofErr w:type="gramEnd"/>
      <w:r w:rsidRPr="00AA5866">
        <w:rPr>
          <w:rFonts w:cs="Arial"/>
        </w:rPr>
        <w:t xml:space="preserve"> listed under the Convention on Wetlands of International Importance (the </w:t>
      </w:r>
      <w:proofErr w:type="spellStart"/>
      <w:r w:rsidRPr="00AA5866">
        <w:rPr>
          <w:rFonts w:cs="Arial"/>
        </w:rPr>
        <w:t>Ramsar</w:t>
      </w:r>
      <w:proofErr w:type="spellEnd"/>
      <w:r w:rsidRPr="00AA5866">
        <w:rPr>
          <w:rFonts w:cs="Arial"/>
        </w:rPr>
        <w:t xml:space="preserve"> Convention) in 1996. Part of this area is within the Region. It is the largest wilderness area within the Central Mackay Coast </w:t>
      </w:r>
      <w:proofErr w:type="spellStart"/>
      <w:r w:rsidRPr="00AA5866">
        <w:rPr>
          <w:rFonts w:cs="Arial"/>
        </w:rPr>
        <w:t>biogeographic</w:t>
      </w:r>
      <w:proofErr w:type="spellEnd"/>
      <w:r w:rsidRPr="00AA5866">
        <w:rPr>
          <w:rFonts w:cs="Arial"/>
        </w:rPr>
        <w:t xml:space="preserve"> area and is representative of coastal, sub-coastal, aquatic landscapes and ecosystems which are relatively undisturbed habitat areas for significant plants and animals, including rare and threatened species</w:t>
      </w:r>
      <w:r>
        <w:rPr>
          <w:rFonts w:cs="Arial"/>
        </w:rPr>
        <w:t xml:space="preserve"> </w:t>
      </w:r>
      <w:r w:rsidR="00F25E6A" w:rsidRPr="00F25E6A">
        <w:rPr>
          <w:rFonts w:cs="Arial"/>
          <w:i/>
        </w:rPr>
        <w:fldChar w:fldCharType="begin"/>
      </w:r>
      <w:r w:rsidRPr="00750121">
        <w:rPr>
          <w:rFonts w:cs="Arial"/>
          <w:i/>
        </w:rPr>
        <w:instrText>ADDIN RW.CITE{{20469 DepartmentofDefence 1999}}</w:instrText>
      </w:r>
      <w:r w:rsidR="00F25E6A" w:rsidRPr="00F25E6A">
        <w:rPr>
          <w:rFonts w:cs="Arial"/>
          <w:i/>
        </w:rPr>
        <w:fldChar w:fldCharType="separate"/>
      </w:r>
      <w:r>
        <w:rPr>
          <w:rFonts w:eastAsia="Times New Roman"/>
        </w:rPr>
        <w:t>(Department of Defence et al.</w:t>
      </w:r>
      <w:r w:rsidR="00326670">
        <w:rPr>
          <w:rFonts w:eastAsia="Times New Roman"/>
        </w:rPr>
        <w:t xml:space="preserve"> </w:t>
      </w:r>
      <w:r>
        <w:rPr>
          <w:rFonts w:eastAsia="Times New Roman"/>
        </w:rPr>
        <w:t>1999)</w:t>
      </w:r>
      <w:r w:rsidR="00F25E6A" w:rsidRPr="00F50074">
        <w:fldChar w:fldCharType="end"/>
      </w:r>
      <w:r>
        <w:t>.</w:t>
      </w:r>
      <w:r w:rsidRPr="00AA5866">
        <w:rPr>
          <w:rFonts w:cs="Arial"/>
          <w:i/>
        </w:rPr>
        <w:t xml:space="preserve"> </w:t>
      </w:r>
      <w:r w:rsidRPr="0078369E">
        <w:t>Another wetland listed under the convention, Bowling Green Bay, is directly adjacent to the Region.</w:t>
      </w:r>
    </w:p>
    <w:p w:rsidR="00797E8E" w:rsidRPr="00781847" w:rsidRDefault="00797E8E" w:rsidP="00C2097A">
      <w:pPr>
        <w:pStyle w:val="ListParagraph"/>
        <w:numPr>
          <w:ilvl w:val="0"/>
          <w:numId w:val="64"/>
        </w:numPr>
        <w:spacing w:after="120"/>
        <w:ind w:left="709" w:hanging="284"/>
        <w:rPr>
          <w:rFonts w:cs="Arial"/>
        </w:rPr>
      </w:pPr>
      <w:r w:rsidRPr="00A62F16">
        <w:rPr>
          <w:rFonts w:cs="Arial"/>
          <w:b/>
        </w:rPr>
        <w:t xml:space="preserve">Listed threatened species and ecological communities. </w:t>
      </w:r>
      <w:r w:rsidRPr="00DA0592">
        <w:rPr>
          <w:rFonts w:cs="Arial"/>
        </w:rPr>
        <w:t>Twenty</w:t>
      </w:r>
      <w:r w:rsidR="00326670">
        <w:rPr>
          <w:rFonts w:cs="Arial"/>
        </w:rPr>
        <w:t>-</w:t>
      </w:r>
      <w:r w:rsidRPr="00DA0592">
        <w:rPr>
          <w:rFonts w:cs="Arial"/>
        </w:rPr>
        <w:t>six species listed as threatened under the EPBC Act occur in the Great Barrier Reef Region</w:t>
      </w:r>
      <w:r w:rsidRPr="00DA0592">
        <w:rPr>
          <w:rFonts w:cs="Arial"/>
          <w:i/>
        </w:rPr>
        <w:t>.</w:t>
      </w:r>
      <w:r w:rsidRPr="00DA0592">
        <w:rPr>
          <w:rFonts w:cs="Arial"/>
        </w:rPr>
        <w:t xml:space="preserve"> There are six marine turtle species, eight seabird and shorebird species, five marine mammal species a</w:t>
      </w:r>
      <w:r>
        <w:rPr>
          <w:rFonts w:cs="Arial"/>
        </w:rPr>
        <w:t xml:space="preserve">nd seven shark and ray species. There are also listed Endangered Ecological Communities such as littoral rainforest and coastal vine thickets present </w:t>
      </w:r>
      <w:r w:rsidRPr="00DA0592">
        <w:rPr>
          <w:rFonts w:cs="Arial"/>
        </w:rPr>
        <w:t>in the Region.</w:t>
      </w:r>
    </w:p>
    <w:p w:rsidR="00797E8E" w:rsidRPr="00781847" w:rsidRDefault="00797E8E" w:rsidP="00C2097A">
      <w:pPr>
        <w:pStyle w:val="ListParagraph"/>
        <w:numPr>
          <w:ilvl w:val="0"/>
          <w:numId w:val="64"/>
        </w:numPr>
        <w:spacing w:after="120"/>
        <w:ind w:left="709" w:hanging="284"/>
        <w:rPr>
          <w:rFonts w:cs="Arial"/>
        </w:rPr>
      </w:pPr>
      <w:r w:rsidRPr="00A62F16">
        <w:rPr>
          <w:rFonts w:cs="Arial"/>
          <w:b/>
        </w:rPr>
        <w:t>Listed migratory species.</w:t>
      </w:r>
      <w:r>
        <w:rPr>
          <w:rFonts w:cs="Arial"/>
        </w:rPr>
        <w:t xml:space="preserve"> </w:t>
      </w:r>
      <w:r w:rsidRPr="00DA0592">
        <w:rPr>
          <w:rFonts w:cs="Arial"/>
        </w:rPr>
        <w:t>The Great Barrier Reef Region supports 77 listed migratory species comprising six marine turtle species</w:t>
      </w:r>
      <w:r w:rsidR="00326670">
        <w:rPr>
          <w:rFonts w:cs="Arial"/>
        </w:rPr>
        <w:t>,</w:t>
      </w:r>
      <w:r w:rsidRPr="00DA0592">
        <w:rPr>
          <w:rFonts w:cs="Arial"/>
        </w:rPr>
        <w:t xml:space="preserve"> 11 mammal species including the dugong and two inshore dolphins</w:t>
      </w:r>
      <w:r w:rsidR="00326670">
        <w:rPr>
          <w:rFonts w:cs="Arial"/>
        </w:rPr>
        <w:t>,</w:t>
      </w:r>
      <w:r w:rsidRPr="00DA0592">
        <w:rPr>
          <w:rFonts w:cs="Arial"/>
        </w:rPr>
        <w:t xml:space="preserve"> five species of shark</w:t>
      </w:r>
      <w:r w:rsidR="00326670">
        <w:rPr>
          <w:rFonts w:cs="Arial"/>
        </w:rPr>
        <w:t>,</w:t>
      </w:r>
      <w:r w:rsidRPr="00DA0592">
        <w:rPr>
          <w:rFonts w:cs="Arial"/>
        </w:rPr>
        <w:t xml:space="preserve"> 54 species of shorebirds and seabirds and the estuarine crocodile</w:t>
      </w:r>
      <w:r>
        <w:rPr>
          <w:rFonts w:cs="Arial"/>
        </w:rPr>
        <w:t>.</w:t>
      </w:r>
    </w:p>
    <w:p w:rsidR="00797E8E" w:rsidRPr="00781847" w:rsidRDefault="00797E8E" w:rsidP="00C2097A">
      <w:pPr>
        <w:pStyle w:val="ListParagraph"/>
        <w:numPr>
          <w:ilvl w:val="0"/>
          <w:numId w:val="64"/>
        </w:numPr>
        <w:spacing w:after="120"/>
        <w:ind w:left="709" w:hanging="284"/>
        <w:rPr>
          <w:rFonts w:cs="Arial"/>
        </w:rPr>
      </w:pPr>
      <w:r w:rsidRPr="00A62F16">
        <w:rPr>
          <w:rFonts w:cs="Arial"/>
          <w:b/>
        </w:rPr>
        <w:t>Commonwealth marine areas.</w:t>
      </w:r>
      <w:r>
        <w:rPr>
          <w:rFonts w:cs="Arial"/>
        </w:rPr>
        <w:t xml:space="preserve"> </w:t>
      </w:r>
      <w:r w:rsidRPr="00DA0592">
        <w:rPr>
          <w:rFonts w:cs="Arial"/>
        </w:rPr>
        <w:t xml:space="preserve">All parts of the Great Barrier Reef Region beyond Queensland </w:t>
      </w:r>
      <w:r w:rsidR="00326670">
        <w:rPr>
          <w:rFonts w:cs="Arial"/>
        </w:rPr>
        <w:t>S</w:t>
      </w:r>
      <w:r w:rsidRPr="00DA0592">
        <w:rPr>
          <w:rFonts w:cs="Arial"/>
        </w:rPr>
        <w:t xml:space="preserve">tate waters (i.e. greater than three nautical miles from </w:t>
      </w:r>
      <w:r>
        <w:rPr>
          <w:rFonts w:cs="Arial"/>
        </w:rPr>
        <w:t>low</w:t>
      </w:r>
      <w:r w:rsidRPr="00DA0592">
        <w:rPr>
          <w:rFonts w:cs="Arial"/>
        </w:rPr>
        <w:t xml:space="preserve"> water) are a matter of national environmental significance as a Commonwealth marine area</w:t>
      </w:r>
      <w:r>
        <w:rPr>
          <w:rFonts w:cs="Arial"/>
        </w:rPr>
        <w:t>.</w:t>
      </w:r>
      <w:r w:rsidRPr="00DA0592">
        <w:rPr>
          <w:rFonts w:ascii="Arial" w:eastAsiaTheme="minorHAnsi" w:hAnsi="Arial"/>
          <w:color w:val="000000" w:themeColor="text1"/>
        </w:rPr>
        <w:t xml:space="preserve"> </w:t>
      </w:r>
      <w:r w:rsidRPr="00DA0592">
        <w:rPr>
          <w:rFonts w:cs="Arial"/>
        </w:rPr>
        <w:t>The Commonwealth marine area also extends beyond the Region into the Torres Strait, Coral Sea and to the south of the Region.</w:t>
      </w:r>
    </w:p>
    <w:p w:rsidR="00797E8E" w:rsidRDefault="00797E8E" w:rsidP="00C2097A">
      <w:pPr>
        <w:pStyle w:val="ListParagraph"/>
        <w:numPr>
          <w:ilvl w:val="0"/>
          <w:numId w:val="64"/>
        </w:numPr>
        <w:ind w:left="709" w:hanging="284"/>
      </w:pPr>
      <w:r w:rsidRPr="00A62F16">
        <w:rPr>
          <w:rFonts w:cs="Arial"/>
          <w:b/>
        </w:rPr>
        <w:t>The Great Barrier Reef Marine Park.</w:t>
      </w:r>
      <w:r>
        <w:rPr>
          <w:rFonts w:cs="Arial"/>
        </w:rPr>
        <w:t xml:space="preserve"> The Region includes the Great Barrier Reef Marine Park (the Marine Park). The Marine Park is managed to protect and conserve the </w:t>
      </w:r>
      <w:r w:rsidRPr="002C4EB5">
        <w:rPr>
          <w:rFonts w:cs="Arial"/>
        </w:rPr>
        <w:t>environment, biodiversity and heritage values</w:t>
      </w:r>
      <w:r>
        <w:rPr>
          <w:rFonts w:cs="Arial"/>
        </w:rPr>
        <w:t xml:space="preserve"> of the Region</w:t>
      </w:r>
      <w:r>
        <w:t>. As a multiple</w:t>
      </w:r>
      <w:r w:rsidR="007D00EF">
        <w:t>-</w:t>
      </w:r>
      <w:r>
        <w:t>use protected area, community benefits derived from the environment are also relevant.</w:t>
      </w:r>
    </w:p>
    <w:p w:rsidR="00797E8E" w:rsidRDefault="00797E8E" w:rsidP="00797E8E">
      <w:pPr>
        <w:pStyle w:val="Heading4"/>
        <w:spacing w:before="360" w:after="120"/>
      </w:pPr>
      <w:r>
        <w:t>Values</w:t>
      </w:r>
    </w:p>
    <w:p w:rsidR="00797E8E" w:rsidRDefault="00797E8E" w:rsidP="00797E8E">
      <w:pPr>
        <w:rPr>
          <w:rFonts w:cs="Arial"/>
        </w:rPr>
      </w:pPr>
      <w:proofErr w:type="gramStart"/>
      <w:r>
        <w:rPr>
          <w:rFonts w:cs="Arial"/>
        </w:rPr>
        <w:t>Management outcomes for the GBRWHA are achieved through managing activities and pressures</w:t>
      </w:r>
      <w:proofErr w:type="gramEnd"/>
      <w:r>
        <w:rPr>
          <w:rFonts w:cs="Arial"/>
        </w:rPr>
        <w:t xml:space="preserve"> that impact on the values of the </w:t>
      </w:r>
      <w:r w:rsidR="0090107F">
        <w:rPr>
          <w:rFonts w:cs="Arial"/>
        </w:rPr>
        <w:t>R</w:t>
      </w:r>
      <w:r>
        <w:rPr>
          <w:rFonts w:cs="Arial"/>
        </w:rPr>
        <w:t xml:space="preserve">egion. These are the values that underpin </w:t>
      </w:r>
      <w:r w:rsidR="00FF731F">
        <w:rPr>
          <w:rFonts w:cs="Arial"/>
        </w:rPr>
        <w:t xml:space="preserve">the </w:t>
      </w:r>
      <w:r>
        <w:rPr>
          <w:rFonts w:cs="Arial"/>
        </w:rPr>
        <w:t xml:space="preserve">MNES. </w:t>
      </w:r>
      <w:r w:rsidRPr="00781847">
        <w:rPr>
          <w:rFonts w:cs="Arial"/>
        </w:rPr>
        <w:t>There i</w:t>
      </w:r>
      <w:r>
        <w:rPr>
          <w:rFonts w:cs="Arial"/>
        </w:rPr>
        <w:t xml:space="preserve">s overlap between each of </w:t>
      </w:r>
      <w:r w:rsidRPr="00781847">
        <w:rPr>
          <w:rFonts w:cs="Arial"/>
        </w:rPr>
        <w:t>individual</w:t>
      </w:r>
      <w:r>
        <w:rPr>
          <w:rFonts w:cs="Arial"/>
        </w:rPr>
        <w:t xml:space="preserve"> MNES</w:t>
      </w:r>
      <w:r w:rsidRPr="00781847">
        <w:rPr>
          <w:rFonts w:cs="Arial"/>
        </w:rPr>
        <w:t xml:space="preserve">. For example, the listing of the Great Barrier Reef as a national heritage place is based on its World Heritage listing and, </w:t>
      </w:r>
      <w:r>
        <w:rPr>
          <w:rFonts w:cs="Arial"/>
        </w:rPr>
        <w:t>a</w:t>
      </w:r>
      <w:r w:rsidRPr="00781847">
        <w:rPr>
          <w:rFonts w:cs="Arial"/>
        </w:rPr>
        <w:t>s a result</w:t>
      </w:r>
      <w:r>
        <w:rPr>
          <w:rFonts w:cs="Arial"/>
        </w:rPr>
        <w:t>,</w:t>
      </w:r>
      <w:r w:rsidRPr="00781847" w:rsidDel="003B7AFD">
        <w:rPr>
          <w:rFonts w:cs="Arial"/>
        </w:rPr>
        <w:t xml:space="preserve"> </w:t>
      </w:r>
      <w:r w:rsidRPr="00781847">
        <w:rPr>
          <w:rFonts w:cs="Arial"/>
        </w:rPr>
        <w:t xml:space="preserve">these two matters correspond exactly. The Great Barrier Reef Marine Park makes up almost all (about 99 per cent) of the Great Barrier Reef World Heritage Area. </w:t>
      </w:r>
      <w:r>
        <w:rPr>
          <w:rFonts w:cs="Arial"/>
        </w:rPr>
        <w:t xml:space="preserve">The listed threatened and listed migratory species range throughout the Region </w:t>
      </w:r>
      <w:r w:rsidR="002F213E">
        <w:rPr>
          <w:rFonts w:cs="Arial"/>
        </w:rPr>
        <w:t xml:space="preserve">and </w:t>
      </w:r>
      <w:r>
        <w:rPr>
          <w:rFonts w:cs="Arial"/>
        </w:rPr>
        <w:t xml:space="preserve">some </w:t>
      </w:r>
      <w:r w:rsidR="002F213E">
        <w:rPr>
          <w:rFonts w:cs="Arial"/>
        </w:rPr>
        <w:t xml:space="preserve">are </w:t>
      </w:r>
      <w:r>
        <w:rPr>
          <w:rFonts w:cs="Arial"/>
        </w:rPr>
        <w:t>also present in</w:t>
      </w:r>
      <w:r w:rsidRPr="00781847">
        <w:rPr>
          <w:rFonts w:cs="Arial"/>
        </w:rPr>
        <w:t xml:space="preserve"> the adjacent coastal zone</w:t>
      </w:r>
      <w:r>
        <w:rPr>
          <w:rFonts w:cs="Arial"/>
        </w:rPr>
        <w:t xml:space="preserve"> or marine areas beyond the Region</w:t>
      </w:r>
      <w:r w:rsidRPr="00781847">
        <w:rPr>
          <w:rFonts w:cs="Arial"/>
        </w:rPr>
        <w:t>.</w:t>
      </w:r>
    </w:p>
    <w:p w:rsidR="00797E8E" w:rsidRPr="00AF6579" w:rsidRDefault="00797E8E" w:rsidP="00797E8E">
      <w:r>
        <w:t xml:space="preserve">In addition, the MNES do not occur in isolation. They are interconnected, each one a part of the rich and complex Great Barrier Reef environment. For example, the Region’s habitats, species and processes are the basis of the Region’s </w:t>
      </w:r>
      <w:r w:rsidR="008F7FD6">
        <w:t>W</w:t>
      </w:r>
      <w:r>
        <w:t xml:space="preserve">orld </w:t>
      </w:r>
      <w:r w:rsidR="008F7FD6">
        <w:t>H</w:t>
      </w:r>
      <w:r>
        <w:t xml:space="preserve">eritage status (one of the listed MNES), but are also the basis of listings of threatened and migratory species which are other, separate MNES. The set of habitats and species recognised in the </w:t>
      </w:r>
      <w:r w:rsidRPr="006E0C69">
        <w:t xml:space="preserve">Shoalwater and Corio Bays </w:t>
      </w:r>
      <w:proofErr w:type="spellStart"/>
      <w:r>
        <w:t>Ramsar</w:t>
      </w:r>
      <w:proofErr w:type="spellEnd"/>
      <w:r>
        <w:t xml:space="preserve"> </w:t>
      </w:r>
      <w:r w:rsidRPr="006E0C69">
        <w:t>Area</w:t>
      </w:r>
      <w:r>
        <w:t xml:space="preserve"> (another MNES) are fundamental to the functioning of the broader environment, and are important for the conservation of some threatened species, as well as being typical of the interaction of coastal and marine environments along the Region’s coast.</w:t>
      </w:r>
    </w:p>
    <w:p w:rsidR="00797E8E" w:rsidRDefault="00797E8E" w:rsidP="00797E8E">
      <w:r w:rsidRPr="003D55DC">
        <w:t xml:space="preserve">As the GBRWHA </w:t>
      </w:r>
      <w:r>
        <w:t>has a long history of scientific research and management, many of the values that underpin MNES and the impacts on those values have been identified</w:t>
      </w:r>
      <w:r w:rsidR="005338FC">
        <w:t xml:space="preserve">. </w:t>
      </w:r>
      <w:r>
        <w:t>Lists of important values as well as</w:t>
      </w:r>
      <w:r w:rsidRPr="003D55DC">
        <w:t xml:space="preserve"> </w:t>
      </w:r>
      <w:r>
        <w:t xml:space="preserve">activities, </w:t>
      </w:r>
      <w:r w:rsidRPr="003D55DC">
        <w:t>pressures</w:t>
      </w:r>
      <w:r>
        <w:t xml:space="preserve"> and impacts</w:t>
      </w:r>
      <w:r w:rsidRPr="003D55DC">
        <w:t xml:space="preserve"> exist and have been published through reports such as the </w:t>
      </w:r>
      <w:r w:rsidR="009D6D3D" w:rsidRPr="009D6D3D">
        <w:rPr>
          <w:i/>
        </w:rPr>
        <w:t>Outlook Report 2009</w:t>
      </w:r>
      <w:r w:rsidRPr="003D55DC">
        <w:t>.</w:t>
      </w:r>
      <w:r>
        <w:t xml:space="preserve"> These lists were updated through the </w:t>
      </w:r>
      <w:r w:rsidR="007B04F6">
        <w:t>strategic assessment</w:t>
      </w:r>
      <w:r>
        <w:t xml:space="preserve"> process</w:t>
      </w:r>
      <w:r w:rsidR="002F213E">
        <w:t xml:space="preserve"> and this project</w:t>
      </w:r>
      <w:r w:rsidR="0014263E">
        <w:t xml:space="preserve"> and mapped to MNES (Appendix 2 </w:t>
      </w:r>
      <w:r w:rsidR="00FF731F">
        <w:t>T</w:t>
      </w:r>
      <w:r w:rsidR="0014263E">
        <w:t>ables 1</w:t>
      </w:r>
      <w:r w:rsidR="00FF731F">
        <w:t>–</w:t>
      </w:r>
      <w:r w:rsidR="0014263E">
        <w:t>3</w:t>
      </w:r>
      <w:r>
        <w:t>).</w:t>
      </w:r>
    </w:p>
    <w:p w:rsidR="00797E8E" w:rsidRDefault="00797E8E" w:rsidP="00797E8E">
      <w:pPr>
        <w:pStyle w:val="Heading4"/>
        <w:spacing w:before="360" w:after="120"/>
      </w:pPr>
      <w:r>
        <w:t xml:space="preserve">Pressures and </w:t>
      </w:r>
      <w:r w:rsidR="002F213E">
        <w:t>i</w:t>
      </w:r>
      <w:r>
        <w:t>mpacts</w:t>
      </w:r>
    </w:p>
    <w:p w:rsidR="00797E8E" w:rsidRDefault="00797E8E" w:rsidP="00797E8E">
      <w:r w:rsidRPr="00E37A77">
        <w:t xml:space="preserve">The Great Barrier Reef Region is a large and complex natural system with multiple uses and many </w:t>
      </w:r>
      <w:r>
        <w:t>pressures</w:t>
      </w:r>
      <w:r w:rsidRPr="00E37A77">
        <w:t>. The state of the Region’s biodiversity and heritage values and the benefits derived from the environment are constantly changing in response to a complex suite of interactions between</w:t>
      </w:r>
      <w:r>
        <w:t xml:space="preserve"> drivers, activities and pressures acting on values</w:t>
      </w:r>
      <w:r w:rsidRPr="00E37A77">
        <w:t xml:space="preserve">. To develop a full understanding of </w:t>
      </w:r>
      <w:r>
        <w:t>the pressures and their likely impacts</w:t>
      </w:r>
      <w:r w:rsidRPr="00E37A77">
        <w:t xml:space="preserve"> on the Region’s values, it is necessary to consider </w:t>
      </w:r>
      <w:r>
        <w:t>both the individual impacts</w:t>
      </w:r>
      <w:r w:rsidRPr="00E37A77">
        <w:t xml:space="preserve"> and the cumulative effect of all impacts.</w:t>
      </w:r>
    </w:p>
    <w:p w:rsidR="00797E8E" w:rsidRDefault="002F213E" w:rsidP="00797E8E">
      <w:r>
        <w:t>The strategic assessment process identified p</w:t>
      </w:r>
      <w:r w:rsidR="00797E8E">
        <w:t xml:space="preserve">ressures </w:t>
      </w:r>
      <w:r w:rsidR="00797E8E" w:rsidRPr="00E37A77">
        <w:t>through consultation with stakeholders. Those discussions gen</w:t>
      </w:r>
      <w:r w:rsidR="00797E8E">
        <w:t xml:space="preserve">erated a list </w:t>
      </w:r>
      <w:r>
        <w:t xml:space="preserve">which </w:t>
      </w:r>
      <w:r w:rsidR="00797E8E" w:rsidRPr="00E37A77">
        <w:t xml:space="preserve">was consolidated into 41 </w:t>
      </w:r>
      <w:r w:rsidR="00797E8E">
        <w:t>pressures</w:t>
      </w:r>
      <w:r w:rsidR="00797E8E" w:rsidRPr="00E37A77">
        <w:t xml:space="preserve"> based on the descriptors used in the </w:t>
      </w:r>
      <w:r w:rsidR="00797E8E" w:rsidRPr="00E37A77">
        <w:rPr>
          <w:i/>
        </w:rPr>
        <w:t>Outlook Report 2009</w:t>
      </w:r>
      <w:r w:rsidR="00797E8E">
        <w:rPr>
          <w:i/>
        </w:rPr>
        <w:t xml:space="preserve"> </w:t>
      </w:r>
      <w:r w:rsidR="00F25E6A">
        <w:fldChar w:fldCharType="begin"/>
      </w:r>
      <w:r w:rsidR="00CD5F47">
        <w:instrText>ADDIN RW.CITE{{5296 GreatBarrierReefMarineParkAuthority 2009}}</w:instrText>
      </w:r>
      <w:r w:rsidR="00F25E6A">
        <w:fldChar w:fldCharType="separate"/>
      </w:r>
      <w:r w:rsidR="00797E8E">
        <w:t>(Great Barrier Reef Marine Park Authority 2009a)</w:t>
      </w:r>
      <w:r w:rsidR="00F25E6A">
        <w:fldChar w:fldCharType="end"/>
      </w:r>
      <w:r w:rsidR="00797E8E" w:rsidRPr="0068790C">
        <w:t>,</w:t>
      </w:r>
      <w:r w:rsidR="00797E8E" w:rsidRPr="00E37A77">
        <w:t xml:space="preserve"> with some amendments and updates. The</w:t>
      </w:r>
      <w:r w:rsidR="00797E8E">
        <w:t xml:space="preserve"> list of pressures and their </w:t>
      </w:r>
      <w:r w:rsidR="00797E8E" w:rsidRPr="00E37A77">
        <w:t xml:space="preserve">likely causes, both </w:t>
      </w:r>
      <w:r w:rsidR="00797E8E">
        <w:t xml:space="preserve">for </w:t>
      </w:r>
      <w:r w:rsidR="00797E8E" w:rsidRPr="00E37A77">
        <w:t>direct drive</w:t>
      </w:r>
      <w:r w:rsidR="00797E8E">
        <w:t xml:space="preserve">rs and activities are </w:t>
      </w:r>
      <w:r w:rsidR="00797E8E" w:rsidRPr="005745E3">
        <w:t xml:space="preserve">in Appendix </w:t>
      </w:r>
      <w:r w:rsidR="0014263E">
        <w:t>2</w:t>
      </w:r>
      <w:r w:rsidR="00797E8E" w:rsidRPr="005745E3">
        <w:t xml:space="preserve"> Table 4</w:t>
      </w:r>
      <w:r w:rsidR="00797E8E" w:rsidRPr="00E37A77">
        <w:t>.</w:t>
      </w:r>
    </w:p>
    <w:p w:rsidR="00797E8E" w:rsidRDefault="00797E8E" w:rsidP="00797E8E">
      <w:pPr>
        <w:pStyle w:val="Heading2"/>
        <w:tabs>
          <w:tab w:val="left" w:pos="720"/>
          <w:tab w:val="left" w:pos="1440"/>
          <w:tab w:val="left" w:pos="2160"/>
          <w:tab w:val="left" w:pos="2880"/>
          <w:tab w:val="left" w:pos="3600"/>
          <w:tab w:val="left" w:pos="4320"/>
          <w:tab w:val="left" w:pos="5040"/>
          <w:tab w:val="left" w:pos="5760"/>
          <w:tab w:val="left" w:pos="6480"/>
          <w:tab w:val="left" w:pos="7200"/>
          <w:tab w:val="right" w:pos="9070"/>
        </w:tabs>
        <w:spacing w:before="360" w:after="120"/>
      </w:pPr>
      <w:bookmarkStart w:id="75" w:name="_Toc358704663"/>
      <w:bookmarkStart w:id="76" w:name="_Toc366499488"/>
      <w:r>
        <w:t>3.1.2</w:t>
      </w:r>
      <w:r>
        <w:tab/>
      </w:r>
      <w:bookmarkEnd w:id="75"/>
      <w:r w:rsidR="009B07E0">
        <w:t xml:space="preserve">Sources of </w:t>
      </w:r>
      <w:r w:rsidR="00E000DC">
        <w:t>knowledge</w:t>
      </w:r>
      <w:r w:rsidR="009B07E0">
        <w:t xml:space="preserve"> for management of the GBR</w:t>
      </w:r>
      <w:bookmarkEnd w:id="76"/>
      <w:r>
        <w:tab/>
      </w:r>
    </w:p>
    <w:p w:rsidR="00797E8E" w:rsidRDefault="009B07E0" w:rsidP="009B07E0">
      <w:pPr>
        <w:rPr>
          <w:rFonts w:cs="Arial"/>
        </w:rPr>
      </w:pPr>
      <w:r>
        <w:rPr>
          <w:rFonts w:cs="Arial"/>
        </w:rPr>
        <w:t>There are four broad sources of knowledge that are used to inform management of the GBR: scientific research and monitoring, community knowledge, stakeholder knowledge</w:t>
      </w:r>
      <w:r w:rsidRPr="009B07E0">
        <w:rPr>
          <w:rFonts w:cs="Arial"/>
        </w:rPr>
        <w:t xml:space="preserve"> </w:t>
      </w:r>
      <w:r>
        <w:rPr>
          <w:rFonts w:cs="Arial"/>
        </w:rPr>
        <w:t>and Traditional Owner knowledge (Figure 3.1). Collectively, these sources of knowledge</w:t>
      </w:r>
      <w:r w:rsidR="00797E8E" w:rsidRPr="006B4EB7">
        <w:rPr>
          <w:rFonts w:cs="Arial"/>
        </w:rPr>
        <w:t xml:space="preserve"> inform the development of management </w:t>
      </w:r>
      <w:r w:rsidR="00797E8E">
        <w:rPr>
          <w:rFonts w:cs="Arial"/>
        </w:rPr>
        <w:t>actions</w:t>
      </w:r>
      <w:r w:rsidR="00797E8E" w:rsidRPr="006B4EB7">
        <w:rPr>
          <w:rFonts w:cs="Arial"/>
        </w:rPr>
        <w:t xml:space="preserve"> and policies and</w:t>
      </w:r>
      <w:r w:rsidR="00797E8E">
        <w:rPr>
          <w:rFonts w:cs="Arial"/>
        </w:rPr>
        <w:t>,</w:t>
      </w:r>
      <w:r w:rsidR="00797E8E" w:rsidRPr="006B4EB7">
        <w:rPr>
          <w:rFonts w:cs="Arial"/>
        </w:rPr>
        <w:t xml:space="preserve"> where feasible, </w:t>
      </w:r>
      <w:r>
        <w:rPr>
          <w:rFonts w:cs="Arial"/>
        </w:rPr>
        <w:t>are</w:t>
      </w:r>
      <w:r w:rsidR="00797E8E" w:rsidRPr="006B4EB7">
        <w:rPr>
          <w:rFonts w:cs="Arial"/>
        </w:rPr>
        <w:t xml:space="preserve"> used to monitor and assess the effectiveness of management strategies to allow ongoing improvement or adaptive management.</w:t>
      </w:r>
    </w:p>
    <w:p w:rsidR="00DC7787" w:rsidRDefault="00797E8E">
      <w:bookmarkStart w:id="77" w:name="_Toc358704664"/>
      <w:bookmarkStart w:id="78" w:name="_Toc365372336"/>
      <w:r>
        <w:rPr>
          <w:noProof/>
          <w:lang w:eastAsia="en-AU"/>
        </w:rPr>
        <w:drawing>
          <wp:inline distT="0" distB="0" distL="0" distR="0">
            <wp:extent cx="5759450" cy="4072255"/>
            <wp:effectExtent l="0" t="0" r="0" b="4445"/>
            <wp:docPr id="26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nowledge conceptual tree.wmf"/>
                    <pic:cNvPicPr/>
                  </pic:nvPicPr>
                  <pic:blipFill>
                    <a:blip r:embed="rId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59450" cy="4072255"/>
                    </a:xfrm>
                    <a:prstGeom prst="rect">
                      <a:avLst/>
                    </a:prstGeom>
                  </pic:spPr>
                </pic:pic>
              </a:graphicData>
            </a:graphic>
          </wp:inline>
        </w:drawing>
      </w:r>
      <w:bookmarkEnd w:id="77"/>
      <w:bookmarkEnd w:id="78"/>
    </w:p>
    <w:p w:rsidR="00797E8E" w:rsidRPr="001301B7" w:rsidRDefault="00797E8E" w:rsidP="00797E8E">
      <w:pPr>
        <w:pStyle w:val="Figurecaption"/>
      </w:pPr>
      <w:bookmarkStart w:id="79" w:name="_Toc365375096"/>
      <w:r w:rsidRPr="001301B7">
        <w:t xml:space="preserve">Figure 3.1 Knowledge </w:t>
      </w:r>
      <w:r w:rsidR="00975BB8">
        <w:t>used in</w:t>
      </w:r>
      <w:r w:rsidRPr="001301B7">
        <w:t xml:space="preserve"> management of the GBRWHA</w:t>
      </w:r>
      <w:bookmarkEnd w:id="79"/>
    </w:p>
    <w:p w:rsidR="00E000DC" w:rsidRDefault="00797E8E">
      <w:pPr>
        <w:pStyle w:val="Heading4"/>
      </w:pPr>
      <w:bookmarkStart w:id="80" w:name="_Toc358704665"/>
      <w:r>
        <w:t>Monitoring</w:t>
      </w:r>
      <w:bookmarkEnd w:id="80"/>
    </w:p>
    <w:p w:rsidR="00797E8E" w:rsidRDefault="00797E8E" w:rsidP="00797E8E">
      <w:pPr>
        <w:spacing w:before="120"/>
        <w:rPr>
          <w:rFonts w:cs="Arial"/>
        </w:rPr>
      </w:pPr>
      <w:r>
        <w:rPr>
          <w:rFonts w:cs="Arial"/>
        </w:rPr>
        <w:t xml:space="preserve">Monitoring </w:t>
      </w:r>
      <w:r w:rsidR="005338FC">
        <w:rPr>
          <w:rFonts w:cs="Arial"/>
        </w:rPr>
        <w:t>contributes</w:t>
      </w:r>
      <w:r>
        <w:rPr>
          <w:rFonts w:cs="Arial"/>
        </w:rPr>
        <w:t xml:space="preserve"> to understand</w:t>
      </w:r>
      <w:r w:rsidR="005338FC">
        <w:rPr>
          <w:rFonts w:cs="Arial"/>
        </w:rPr>
        <w:t>ing of</w:t>
      </w:r>
      <w:r>
        <w:rPr>
          <w:rFonts w:cs="Arial"/>
        </w:rPr>
        <w:t xml:space="preserve"> the condition and trend of GBRWHA</w:t>
      </w:r>
      <w:r w:rsidRPr="006B4EB7">
        <w:rPr>
          <w:rFonts w:cs="Arial"/>
        </w:rPr>
        <w:t xml:space="preserve"> values</w:t>
      </w:r>
      <w:r>
        <w:rPr>
          <w:rFonts w:cs="Arial"/>
        </w:rPr>
        <w:t xml:space="preserve">, the community benefits derived from the values, </w:t>
      </w:r>
      <w:r w:rsidRPr="006B4EB7">
        <w:rPr>
          <w:rFonts w:cs="Arial"/>
        </w:rPr>
        <w:t xml:space="preserve">and </w:t>
      </w:r>
      <w:r>
        <w:rPr>
          <w:rFonts w:cs="Arial"/>
        </w:rPr>
        <w:t xml:space="preserve">status of the drivers, pressures and activities affecting these values </w:t>
      </w:r>
      <w:r w:rsidRPr="006B4EB7">
        <w:rPr>
          <w:rFonts w:cs="Arial"/>
        </w:rPr>
        <w:t xml:space="preserve">over </w:t>
      </w:r>
      <w:r>
        <w:rPr>
          <w:rFonts w:cs="Arial"/>
        </w:rPr>
        <w:t>time</w:t>
      </w:r>
      <w:r w:rsidR="005338FC">
        <w:rPr>
          <w:rFonts w:cs="Arial"/>
        </w:rPr>
        <w:t xml:space="preserve">. </w:t>
      </w:r>
      <w:r>
        <w:rPr>
          <w:rFonts w:cs="Arial"/>
        </w:rPr>
        <w:t>Monitoring</w:t>
      </w:r>
      <w:r w:rsidRPr="006B4EB7">
        <w:rPr>
          <w:rFonts w:cs="Arial"/>
        </w:rPr>
        <w:t xml:space="preserve"> </w:t>
      </w:r>
      <w:r w:rsidR="005338FC">
        <w:rPr>
          <w:rFonts w:cs="Arial"/>
        </w:rPr>
        <w:t>may</w:t>
      </w:r>
      <w:r w:rsidRPr="006B4EB7">
        <w:rPr>
          <w:rFonts w:cs="Arial"/>
        </w:rPr>
        <w:t xml:space="preserve"> detect trends and changes at an early stage</w:t>
      </w:r>
      <w:r>
        <w:rPr>
          <w:rFonts w:cs="Arial"/>
        </w:rPr>
        <w:t xml:space="preserve"> and also </w:t>
      </w:r>
      <w:r w:rsidRPr="006B4EB7">
        <w:rPr>
          <w:rFonts w:cs="Arial"/>
        </w:rPr>
        <w:t xml:space="preserve">plays a fundamental role in </w:t>
      </w:r>
      <w:r>
        <w:rPr>
          <w:rFonts w:cs="Arial"/>
        </w:rPr>
        <w:t>evaluating the effectiveness of management actions.</w:t>
      </w:r>
    </w:p>
    <w:p w:rsidR="00797E8E" w:rsidRPr="006B4EB7" w:rsidRDefault="00797E8E" w:rsidP="00797E8E">
      <w:pPr>
        <w:rPr>
          <w:rFonts w:cs="Arial"/>
        </w:rPr>
      </w:pPr>
      <w:r>
        <w:rPr>
          <w:rFonts w:cs="Arial"/>
        </w:rPr>
        <w:t xml:space="preserve">Monitoring is also critical </w:t>
      </w:r>
      <w:r w:rsidR="005338FC">
        <w:rPr>
          <w:rFonts w:cs="Arial"/>
        </w:rPr>
        <w:t xml:space="preserve">for </w:t>
      </w:r>
      <w:r>
        <w:rPr>
          <w:rFonts w:cs="Arial"/>
        </w:rPr>
        <w:t xml:space="preserve">informing the development and refinement of models. Adaptive management </w:t>
      </w:r>
      <w:r w:rsidR="005338FC">
        <w:rPr>
          <w:rFonts w:cs="Arial"/>
        </w:rPr>
        <w:t xml:space="preserve">must </w:t>
      </w:r>
      <w:r>
        <w:rPr>
          <w:rFonts w:cs="Arial"/>
        </w:rPr>
        <w:t>not only consider trends based on past and current condition, but also future predictions based on systems understanding and modelling</w:t>
      </w:r>
      <w:r w:rsidR="005338FC">
        <w:rPr>
          <w:rFonts w:cs="Arial"/>
        </w:rPr>
        <w:t xml:space="preserve">. </w:t>
      </w:r>
      <w:r>
        <w:rPr>
          <w:rFonts w:cs="Arial"/>
        </w:rPr>
        <w:t xml:space="preserve">Management strategies address uncertainty by considering the range of possible scenarios and </w:t>
      </w:r>
      <w:r w:rsidR="00887773">
        <w:rPr>
          <w:rFonts w:cs="Arial"/>
        </w:rPr>
        <w:t>using</w:t>
      </w:r>
      <w:r>
        <w:rPr>
          <w:rFonts w:cs="Arial"/>
        </w:rPr>
        <w:t xml:space="preserve"> a risk-based approach</w:t>
      </w:r>
      <w:r w:rsidR="00887773">
        <w:rPr>
          <w:rFonts w:cs="Arial"/>
        </w:rPr>
        <w:t xml:space="preserve"> to defining management actions</w:t>
      </w:r>
      <w:r w:rsidR="005338FC">
        <w:rPr>
          <w:rFonts w:cs="Arial"/>
        </w:rPr>
        <w:t>.</w:t>
      </w:r>
      <w:r>
        <w:rPr>
          <w:rFonts w:cs="Arial"/>
        </w:rPr>
        <w:t xml:space="preserve"> </w:t>
      </w:r>
      <w:r w:rsidR="005338FC">
        <w:rPr>
          <w:rFonts w:cs="Arial"/>
        </w:rPr>
        <w:t>S</w:t>
      </w:r>
      <w:r>
        <w:rPr>
          <w:rFonts w:cs="Arial"/>
        </w:rPr>
        <w:t xml:space="preserve">uch approaches are used in statutory documents such as the </w:t>
      </w:r>
      <w:r w:rsidR="009D6D3D" w:rsidRPr="009D6D3D">
        <w:rPr>
          <w:rFonts w:cs="Arial"/>
          <w:i/>
        </w:rPr>
        <w:t>GBR Outlook Report</w:t>
      </w:r>
      <w:r>
        <w:rPr>
          <w:rFonts w:cs="Arial"/>
        </w:rPr>
        <w:t xml:space="preserve"> </w:t>
      </w:r>
      <w:r w:rsidR="00F25E6A">
        <w:rPr>
          <w:rFonts w:cs="Arial"/>
        </w:rPr>
        <w:fldChar w:fldCharType="begin"/>
      </w:r>
      <w:r>
        <w:rPr>
          <w:rFonts w:cs="Arial"/>
        </w:rPr>
        <w:instrText>ADDIN RW.CITE{{5296 GreatBarrierReefMarineParkAuthority 2009}}</w:instrText>
      </w:r>
      <w:r w:rsidR="00F25E6A">
        <w:rPr>
          <w:rFonts w:cs="Arial"/>
        </w:rPr>
        <w:fldChar w:fldCharType="separate"/>
      </w:r>
      <w:r>
        <w:rPr>
          <w:rFonts w:cs="Arial"/>
        </w:rPr>
        <w:t>(Great Barrier Reef Marine Park Authority, 2009a)</w:t>
      </w:r>
      <w:r w:rsidR="00F25E6A">
        <w:rPr>
          <w:rFonts w:cs="Arial"/>
        </w:rPr>
        <w:fldChar w:fldCharType="end"/>
      </w:r>
      <w:r>
        <w:rPr>
          <w:rFonts w:cs="Arial"/>
        </w:rPr>
        <w:t xml:space="preserve">. Risk assessments and predictive scenarios are particularly relevant for management of the GBRWHA given </w:t>
      </w:r>
      <w:r w:rsidR="00887773">
        <w:rPr>
          <w:rFonts w:cs="Arial"/>
        </w:rPr>
        <w:t xml:space="preserve">the uncertainty surrounding </w:t>
      </w:r>
      <w:r>
        <w:rPr>
          <w:rFonts w:cs="Arial"/>
        </w:rPr>
        <w:t>the major drivers of pressures/activities currently impacting MNES, including OUV</w:t>
      </w:r>
      <w:r w:rsidR="00887773">
        <w:rPr>
          <w:rFonts w:cs="Arial"/>
        </w:rPr>
        <w:t>. Drivers such as c</w:t>
      </w:r>
      <w:r>
        <w:rPr>
          <w:rFonts w:cs="Arial"/>
        </w:rPr>
        <w:t xml:space="preserve">limate change, population and economic growth, societal attitudes and technological advances </w:t>
      </w:r>
      <w:r w:rsidR="00887773">
        <w:rPr>
          <w:rFonts w:cs="Arial"/>
        </w:rPr>
        <w:t xml:space="preserve">are constantly </w:t>
      </w:r>
      <w:r>
        <w:rPr>
          <w:rFonts w:cs="Arial"/>
        </w:rPr>
        <w:t>chang</w:t>
      </w:r>
      <w:r w:rsidR="00887773">
        <w:rPr>
          <w:rFonts w:cs="Arial"/>
        </w:rPr>
        <w:t>ing,</w:t>
      </w:r>
      <w:r>
        <w:rPr>
          <w:rFonts w:cs="Arial"/>
        </w:rPr>
        <w:t xml:space="preserve"> and monitoring and modelling is necessary to inform adaptive management in an uncertain future. Various types of models can inform structured decision-making processes and allow exploration of sensitivities and probable management outcomes</w:t>
      </w:r>
      <w:r w:rsidR="005338FC">
        <w:rPr>
          <w:rFonts w:cs="Arial"/>
        </w:rPr>
        <w:t xml:space="preserve">. </w:t>
      </w:r>
      <w:r>
        <w:rPr>
          <w:rFonts w:cs="Arial"/>
        </w:rPr>
        <w:t xml:space="preserve">All models </w:t>
      </w:r>
      <w:r w:rsidR="00887773">
        <w:rPr>
          <w:rFonts w:cs="Arial"/>
        </w:rPr>
        <w:t xml:space="preserve">should </w:t>
      </w:r>
      <w:r>
        <w:rPr>
          <w:rFonts w:cs="Arial"/>
        </w:rPr>
        <w:t xml:space="preserve">be based on current knowledge gained from research and monitoring and are improved or falsified using primary and secondary monitoring data (see </w:t>
      </w:r>
      <w:r w:rsidR="0090107F">
        <w:rPr>
          <w:rFonts w:cs="Arial"/>
        </w:rPr>
        <w:t>S</w:t>
      </w:r>
      <w:r>
        <w:rPr>
          <w:rFonts w:cs="Arial"/>
        </w:rPr>
        <w:t xml:space="preserve">ection </w:t>
      </w:r>
      <w:r w:rsidR="00975BB8">
        <w:rPr>
          <w:rFonts w:cs="Arial"/>
        </w:rPr>
        <w:t>3.2.5</w:t>
      </w:r>
      <w:r>
        <w:rPr>
          <w:rFonts w:cs="Arial"/>
        </w:rPr>
        <w:t>).</w:t>
      </w:r>
    </w:p>
    <w:p w:rsidR="00797E8E" w:rsidRDefault="00797E8E" w:rsidP="00797E8E">
      <w:pPr>
        <w:spacing w:after="120"/>
      </w:pPr>
      <w:r w:rsidRPr="00374D47">
        <w:t>Existing monitoring programs</w:t>
      </w:r>
      <w:r>
        <w:t xml:space="preserve"> in the GBRWHA</w:t>
      </w:r>
      <w:r w:rsidRPr="00374D47">
        <w:t xml:space="preserve"> have largely been designed to address and report on a</w:t>
      </w:r>
      <w:r>
        <w:t xml:space="preserve"> specific</w:t>
      </w:r>
      <w:r w:rsidRPr="00374D47">
        <w:t xml:space="preserve"> issue, a location or a management initiative mostly in isolation of others. </w:t>
      </w:r>
      <w:r>
        <w:t>They generally provide one or more of the following:</w:t>
      </w:r>
    </w:p>
    <w:p w:rsidR="00797E8E" w:rsidRDefault="00887773" w:rsidP="00C2097A">
      <w:pPr>
        <w:numPr>
          <w:ilvl w:val="0"/>
          <w:numId w:val="50"/>
        </w:numPr>
        <w:spacing w:after="120"/>
        <w:ind w:left="714" w:hanging="357"/>
      </w:pPr>
      <w:r>
        <w:t>‘</w:t>
      </w:r>
      <w:r>
        <w:rPr>
          <w:i/>
          <w:iCs/>
        </w:rPr>
        <w:t>s</w:t>
      </w:r>
      <w:r w:rsidR="00797E8E">
        <w:rPr>
          <w:i/>
          <w:iCs/>
        </w:rPr>
        <w:t>ituational awareness</w:t>
      </w:r>
      <w:r>
        <w:t>’</w:t>
      </w:r>
      <w:r w:rsidR="00797E8E">
        <w:t xml:space="preserve"> of the condition of, trends in, and pressures on the health of a component of ecosystems, communities and industries, to inform the development and implementation of management strategies</w:t>
      </w:r>
    </w:p>
    <w:p w:rsidR="00797E8E" w:rsidRDefault="00887773" w:rsidP="00C2097A">
      <w:pPr>
        <w:numPr>
          <w:ilvl w:val="0"/>
          <w:numId w:val="50"/>
        </w:numPr>
        <w:spacing w:after="120"/>
        <w:ind w:left="714" w:hanging="357"/>
      </w:pPr>
      <w:r>
        <w:t>a</w:t>
      </w:r>
      <w:r w:rsidR="00797E8E">
        <w:t xml:space="preserve"> basis for </w:t>
      </w:r>
      <w:r w:rsidR="00797E8E">
        <w:rPr>
          <w:i/>
          <w:iCs/>
        </w:rPr>
        <w:t>adaptive management</w:t>
      </w:r>
      <w:r w:rsidR="00797E8E">
        <w:t>: the ability to review and adapt management actions in response to new information on condition, trends and pressures, and on the effectiveness of existing management actions</w:t>
      </w:r>
    </w:p>
    <w:p w:rsidR="00797E8E" w:rsidRDefault="00887773" w:rsidP="00C2097A">
      <w:pPr>
        <w:numPr>
          <w:ilvl w:val="0"/>
          <w:numId w:val="50"/>
        </w:numPr>
        <w:spacing w:after="120"/>
        <w:ind w:left="714" w:hanging="357"/>
      </w:pPr>
      <w:r>
        <w:t>a</w:t>
      </w:r>
      <w:r w:rsidR="00797E8E">
        <w:t>ccountability for effectiveness of protection and management measures</w:t>
      </w:r>
    </w:p>
    <w:p w:rsidR="00797E8E" w:rsidRDefault="00887773" w:rsidP="00C2097A">
      <w:pPr>
        <w:numPr>
          <w:ilvl w:val="0"/>
          <w:numId w:val="50"/>
        </w:numPr>
        <w:spacing w:after="120"/>
        <w:ind w:left="714" w:hanging="357"/>
      </w:pPr>
      <w:r>
        <w:t>a</w:t>
      </w:r>
      <w:r w:rsidR="00797E8E">
        <w:t xml:space="preserve"> basis for community engagement with, education about, and participation in the assessment of the status of the Marine Park and its management</w:t>
      </w:r>
    </w:p>
    <w:p w:rsidR="00797E8E" w:rsidRDefault="00887773" w:rsidP="00C2097A">
      <w:pPr>
        <w:numPr>
          <w:ilvl w:val="0"/>
          <w:numId w:val="50"/>
        </w:numPr>
        <w:ind w:left="714" w:hanging="357"/>
      </w:pPr>
      <w:proofErr w:type="gramStart"/>
      <w:r>
        <w:t>a</w:t>
      </w:r>
      <w:proofErr w:type="gramEnd"/>
      <w:r w:rsidR="00797E8E">
        <w:t xml:space="preserve"> basis for the identification of gaps in knowledge of Marine Park ecosystems, their processes, biodiversity and values.</w:t>
      </w:r>
    </w:p>
    <w:p w:rsidR="00797E8E" w:rsidRDefault="00797E8E" w:rsidP="00797E8E">
      <w:r w:rsidRPr="008A5152">
        <w:t xml:space="preserve">An </w:t>
      </w:r>
      <w:r w:rsidR="00703AA0">
        <w:t>IMF</w:t>
      </w:r>
      <w:r>
        <w:t xml:space="preserve"> for the GBRWHA</w:t>
      </w:r>
      <w:r w:rsidRPr="008A5152">
        <w:t xml:space="preserve"> leading to an </w:t>
      </w:r>
      <w:r w:rsidR="00703AA0">
        <w:t>IMP</w:t>
      </w:r>
      <w:r w:rsidRPr="008A5152">
        <w:t xml:space="preserve"> will allow manag</w:t>
      </w:r>
      <w:r w:rsidR="00887773">
        <w:t>ers</w:t>
      </w:r>
      <w:r w:rsidRPr="008A5152">
        <w:t xml:space="preserve"> to assess the effectiveness of the management program to address</w:t>
      </w:r>
      <w:r w:rsidR="00887773">
        <w:t xml:space="preserve"> both</w:t>
      </w:r>
      <w:r w:rsidRPr="008A5152">
        <w:t xml:space="preserve"> individual </w:t>
      </w:r>
      <w:r w:rsidR="00887773">
        <w:t>and</w:t>
      </w:r>
      <w:r w:rsidRPr="008A5152">
        <w:t xml:space="preserve"> cumulative impacts</w:t>
      </w:r>
      <w:r w:rsidR="00887773">
        <w:t>, and</w:t>
      </w:r>
      <w:r w:rsidRPr="008A5152">
        <w:t xml:space="preserve"> to inform adaptive management and strategic planning. </w:t>
      </w:r>
      <w:r>
        <w:t xml:space="preserve">An integrated approach can also maximise efficiencies </w:t>
      </w:r>
      <w:r w:rsidR="00887773">
        <w:t xml:space="preserve">among </w:t>
      </w:r>
      <w:r>
        <w:t xml:space="preserve">programs, ensure collection of </w:t>
      </w:r>
      <w:r w:rsidR="003C035C">
        <w:t xml:space="preserve">appropriate </w:t>
      </w:r>
      <w:r>
        <w:t xml:space="preserve">data </w:t>
      </w:r>
      <w:r w:rsidR="00887773">
        <w:t>for</w:t>
      </w:r>
      <w:r>
        <w:t xml:space="preserve"> priority management needs, add value to existing information and facilitate long-term</w:t>
      </w:r>
      <w:r w:rsidR="00BE6AC7">
        <w:t xml:space="preserve"> funding</w:t>
      </w:r>
      <w:r>
        <w:t xml:space="preserve"> commitment.</w:t>
      </w:r>
    </w:p>
    <w:p w:rsidR="00797E8E" w:rsidRDefault="00797E8E" w:rsidP="00797E8E">
      <w:pPr>
        <w:spacing w:after="120"/>
      </w:pPr>
      <w:r>
        <w:t>The focus of this framework is long-term monitoring</w:t>
      </w:r>
      <w:r w:rsidR="00432EE7">
        <w:t xml:space="preserve"> and those short-term and compliance</w:t>
      </w:r>
      <w:r w:rsidR="003C035C">
        <w:t>-</w:t>
      </w:r>
      <w:r w:rsidR="00432EE7">
        <w:t xml:space="preserve">related monitoring programs that should be integrated for more effective and efficient monitoring of the GBRWHA. Integrating these monitoring programs and explicitly linking them to management needs in an adaptive management context provides the necessary insights to determine the adequacy and sustainability of funding and resources for monitoring the GBRWHA. </w:t>
      </w:r>
      <w:r w:rsidR="002C0AD5">
        <w:t xml:space="preserve">Three </w:t>
      </w:r>
      <w:r w:rsidR="003C035C">
        <w:t xml:space="preserve">broad </w:t>
      </w:r>
      <w:r w:rsidR="002C0AD5">
        <w:t xml:space="preserve">types of </w:t>
      </w:r>
      <w:r w:rsidR="003C035C">
        <w:t xml:space="preserve">management-related </w:t>
      </w:r>
      <w:r w:rsidR="002C0AD5">
        <w:t xml:space="preserve">monitoring </w:t>
      </w:r>
      <w:r w:rsidR="003C035C">
        <w:t>are</w:t>
      </w:r>
      <w:r w:rsidR="003C035C" w:rsidDel="003C035C">
        <w:t xml:space="preserve"> </w:t>
      </w:r>
      <w:r w:rsidR="003C035C">
        <w:t>identified for the GBRWHA</w:t>
      </w:r>
      <w:r w:rsidR="002C0AD5">
        <w:t>:</w:t>
      </w:r>
    </w:p>
    <w:p w:rsidR="00797E8E" w:rsidRPr="00C750C9" w:rsidRDefault="00797E8E" w:rsidP="00C2097A">
      <w:pPr>
        <w:pStyle w:val="ListParagraph"/>
        <w:numPr>
          <w:ilvl w:val="0"/>
          <w:numId w:val="51"/>
        </w:numPr>
        <w:spacing w:after="120"/>
        <w:ind w:left="714" w:hanging="357"/>
        <w:rPr>
          <w:rFonts w:eastAsia="Times New Roman" w:cs="Shruti"/>
        </w:rPr>
      </w:pPr>
      <w:r w:rsidRPr="00C750C9">
        <w:rPr>
          <w:rFonts w:eastAsia="Times New Roman" w:cs="Shruti"/>
          <w:i/>
        </w:rPr>
        <w:t>Long</w:t>
      </w:r>
      <w:r w:rsidR="003C035C">
        <w:rPr>
          <w:rFonts w:eastAsia="Times New Roman" w:cs="Shruti"/>
          <w:i/>
        </w:rPr>
        <w:t>-t</w:t>
      </w:r>
      <w:r w:rsidRPr="00C750C9">
        <w:rPr>
          <w:rFonts w:eastAsia="Times New Roman" w:cs="Shruti"/>
          <w:i/>
        </w:rPr>
        <w:t xml:space="preserve">erm </w:t>
      </w:r>
      <w:r w:rsidR="003C035C">
        <w:rPr>
          <w:rFonts w:eastAsia="Times New Roman" w:cs="Shruti"/>
          <w:i/>
        </w:rPr>
        <w:t>i</w:t>
      </w:r>
      <w:r w:rsidRPr="00C750C9">
        <w:rPr>
          <w:rFonts w:eastAsia="Times New Roman" w:cs="Shruti"/>
          <w:i/>
        </w:rPr>
        <w:t xml:space="preserve">ntegrated </w:t>
      </w:r>
      <w:r w:rsidR="003C035C">
        <w:rPr>
          <w:rFonts w:eastAsia="Times New Roman" w:cs="Shruti"/>
          <w:i/>
        </w:rPr>
        <w:t>m</w:t>
      </w:r>
      <w:r w:rsidRPr="00C750C9">
        <w:rPr>
          <w:rFonts w:eastAsia="Times New Roman" w:cs="Shruti"/>
          <w:i/>
        </w:rPr>
        <w:t xml:space="preserve">onitoring </w:t>
      </w:r>
      <w:r w:rsidRPr="00C750C9">
        <w:rPr>
          <w:rFonts w:eastAsia="Times New Roman" w:cs="Shruti"/>
        </w:rPr>
        <w:t xml:space="preserve">informs management of the condition and long-term trend of values underpinning </w:t>
      </w:r>
      <w:r>
        <w:rPr>
          <w:rFonts w:eastAsia="Times New Roman" w:cs="Shruti"/>
        </w:rPr>
        <w:t>MNES</w:t>
      </w:r>
      <w:r w:rsidRPr="00C750C9">
        <w:rPr>
          <w:rFonts w:eastAsia="Times New Roman" w:cs="Shruti"/>
        </w:rPr>
        <w:t xml:space="preserve">, including </w:t>
      </w:r>
      <w:r>
        <w:rPr>
          <w:rFonts w:eastAsia="Times New Roman" w:cs="Shruti"/>
        </w:rPr>
        <w:t>OUV</w:t>
      </w:r>
      <w:r w:rsidR="00E14C06">
        <w:rPr>
          <w:rFonts w:eastAsia="Times New Roman" w:cs="Shruti"/>
        </w:rPr>
        <w:t>,</w:t>
      </w:r>
      <w:r>
        <w:rPr>
          <w:rFonts w:eastAsia="Times New Roman" w:cs="Shruti"/>
        </w:rPr>
        <w:t xml:space="preserve"> and trends in community benefits derived from the values at local, national and international levels. </w:t>
      </w:r>
      <w:r w:rsidRPr="00C750C9">
        <w:rPr>
          <w:rFonts w:eastAsia="Times New Roman" w:cs="Shruti"/>
        </w:rPr>
        <w:t>Core monitoring also assesses long-term management effectiveness</w:t>
      </w:r>
      <w:r w:rsidR="00E14C06">
        <w:rPr>
          <w:rFonts w:eastAsia="Times New Roman" w:cs="Shruti"/>
        </w:rPr>
        <w:t xml:space="preserve"> of management instruments</w:t>
      </w:r>
      <w:r w:rsidRPr="00C750C9">
        <w:rPr>
          <w:rFonts w:eastAsia="Times New Roman" w:cs="Shruti"/>
        </w:rPr>
        <w:t xml:space="preserve"> such as the Zoning Plan, Reef </w:t>
      </w:r>
      <w:r>
        <w:rPr>
          <w:rFonts w:eastAsia="Times New Roman" w:cs="Shruti"/>
        </w:rPr>
        <w:t xml:space="preserve">Water Quality Protection </w:t>
      </w:r>
      <w:r w:rsidRPr="00C750C9">
        <w:rPr>
          <w:rFonts w:eastAsia="Times New Roman" w:cs="Shruti"/>
        </w:rPr>
        <w:t xml:space="preserve">Plan, Reef-wide regulations, standards </w:t>
      </w:r>
      <w:r>
        <w:rPr>
          <w:rFonts w:eastAsia="Times New Roman" w:cs="Shruti"/>
        </w:rPr>
        <w:t>and</w:t>
      </w:r>
      <w:r w:rsidRPr="00C750C9">
        <w:rPr>
          <w:rFonts w:eastAsia="Times New Roman" w:cs="Shruti"/>
        </w:rPr>
        <w:t xml:space="preserve"> policies</w:t>
      </w:r>
      <w:r w:rsidR="005338FC">
        <w:rPr>
          <w:rFonts w:eastAsia="Times New Roman" w:cs="Shruti"/>
        </w:rPr>
        <w:t xml:space="preserve">. </w:t>
      </w:r>
      <w:r w:rsidRPr="00C750C9">
        <w:rPr>
          <w:rFonts w:eastAsia="Times New Roman" w:cs="Shruti"/>
        </w:rPr>
        <w:t>Priority</w:t>
      </w:r>
      <w:r w:rsidR="00B7549D">
        <w:rPr>
          <w:rFonts w:eastAsia="Times New Roman" w:cs="Shruti"/>
        </w:rPr>
        <w:t xml:space="preserve"> and ecosystem values</w:t>
      </w:r>
      <w:r w:rsidRPr="00C750C9">
        <w:rPr>
          <w:rFonts w:eastAsia="Times New Roman" w:cs="Shruti"/>
        </w:rPr>
        <w:t xml:space="preserve"> (see </w:t>
      </w:r>
      <w:r w:rsidR="0090107F">
        <w:rPr>
          <w:rFonts w:eastAsia="Times New Roman" w:cs="Shruti"/>
        </w:rPr>
        <w:t>S</w:t>
      </w:r>
      <w:r w:rsidR="00E14C06">
        <w:rPr>
          <w:rFonts w:eastAsia="Times New Roman" w:cs="Shruti"/>
        </w:rPr>
        <w:t xml:space="preserve">ection </w:t>
      </w:r>
      <w:r w:rsidR="00B7549D">
        <w:rPr>
          <w:rFonts w:eastAsia="Times New Roman" w:cs="Shruti"/>
        </w:rPr>
        <w:t>3.2.3.2</w:t>
      </w:r>
      <w:r w:rsidRPr="00C750C9">
        <w:rPr>
          <w:rFonts w:eastAsia="Times New Roman" w:cs="Shruti"/>
        </w:rPr>
        <w:t>) are monitored consistently over the long term (</w:t>
      </w:r>
      <w:r>
        <w:rPr>
          <w:rFonts w:eastAsia="Times New Roman" w:cs="Shruti"/>
        </w:rPr>
        <w:t xml:space="preserve">25+ </w:t>
      </w:r>
      <w:r w:rsidRPr="00C750C9">
        <w:rPr>
          <w:rFonts w:eastAsia="Times New Roman" w:cs="Shruti"/>
        </w:rPr>
        <w:t xml:space="preserve">years) and reported regularly against </w:t>
      </w:r>
      <w:r>
        <w:rPr>
          <w:rFonts w:eastAsia="Times New Roman" w:cs="Shruti"/>
        </w:rPr>
        <w:t>2</w:t>
      </w:r>
      <w:r w:rsidRPr="00C750C9">
        <w:rPr>
          <w:rFonts w:eastAsia="Times New Roman" w:cs="Shruti"/>
        </w:rPr>
        <w:t>5</w:t>
      </w:r>
      <w:r w:rsidR="00E14C06">
        <w:rPr>
          <w:rFonts w:eastAsia="Times New Roman" w:cs="Shruti"/>
        </w:rPr>
        <w:t>-</w:t>
      </w:r>
      <w:r w:rsidRPr="00C750C9">
        <w:rPr>
          <w:rFonts w:eastAsia="Times New Roman" w:cs="Shruti"/>
        </w:rPr>
        <w:t xml:space="preserve"> and 5</w:t>
      </w:r>
      <w:r w:rsidR="00E14C06">
        <w:rPr>
          <w:rFonts w:eastAsia="Times New Roman" w:cs="Shruti"/>
        </w:rPr>
        <w:t>-</w:t>
      </w:r>
      <w:r w:rsidRPr="00C750C9">
        <w:rPr>
          <w:rFonts w:eastAsia="Times New Roman" w:cs="Shruti"/>
        </w:rPr>
        <w:t>year management</w:t>
      </w:r>
      <w:r>
        <w:rPr>
          <w:rFonts w:eastAsia="Times New Roman" w:cs="Shruti"/>
        </w:rPr>
        <w:t xml:space="preserve"> outcomes, objectives and</w:t>
      </w:r>
      <w:r w:rsidRPr="00C750C9">
        <w:rPr>
          <w:rFonts w:eastAsia="Times New Roman" w:cs="Shruti"/>
        </w:rPr>
        <w:t xml:space="preserve"> targets. More regular reporting may be required to inform adaptive management if appropriate for </w:t>
      </w:r>
      <w:r w:rsidR="00E14C06">
        <w:rPr>
          <w:rFonts w:eastAsia="Times New Roman" w:cs="Shruti"/>
        </w:rPr>
        <w:t>particular ecosystem</w:t>
      </w:r>
      <w:r w:rsidR="00E14C06" w:rsidRPr="00C750C9">
        <w:rPr>
          <w:rFonts w:eastAsia="Times New Roman" w:cs="Shruti"/>
        </w:rPr>
        <w:t xml:space="preserve"> </w:t>
      </w:r>
      <w:r w:rsidR="00B7549D">
        <w:rPr>
          <w:rFonts w:eastAsia="Times New Roman" w:cs="Shruti"/>
        </w:rPr>
        <w:t>values</w:t>
      </w:r>
      <w:r w:rsidRPr="00C750C9">
        <w:rPr>
          <w:rFonts w:eastAsia="Times New Roman" w:cs="Shruti"/>
        </w:rPr>
        <w:t>/</w:t>
      </w:r>
      <w:r w:rsidR="00E14C06">
        <w:rPr>
          <w:rFonts w:eastAsia="Times New Roman" w:cs="Shruti"/>
        </w:rPr>
        <w:t>pressures</w:t>
      </w:r>
      <w:r w:rsidRPr="00C750C9">
        <w:rPr>
          <w:rFonts w:eastAsia="Times New Roman" w:cs="Shruti"/>
        </w:rPr>
        <w:t>/activit</w:t>
      </w:r>
      <w:r w:rsidR="00E14C06">
        <w:rPr>
          <w:rFonts w:eastAsia="Times New Roman" w:cs="Shruti"/>
        </w:rPr>
        <w:t>ies</w:t>
      </w:r>
      <w:r w:rsidRPr="00C750C9">
        <w:rPr>
          <w:rFonts w:eastAsia="Times New Roman" w:cs="Shruti"/>
        </w:rPr>
        <w:t>.</w:t>
      </w:r>
    </w:p>
    <w:p w:rsidR="00797E8E" w:rsidRDefault="00797E8E" w:rsidP="00C2097A">
      <w:pPr>
        <w:pStyle w:val="ListParagraph"/>
        <w:numPr>
          <w:ilvl w:val="0"/>
          <w:numId w:val="51"/>
        </w:numPr>
        <w:spacing w:after="120"/>
        <w:ind w:left="714" w:hanging="357"/>
        <w:rPr>
          <w:rFonts w:eastAsia="Times New Roman" w:cs="Shruti"/>
        </w:rPr>
      </w:pPr>
      <w:r w:rsidRPr="00C750C9">
        <w:rPr>
          <w:rFonts w:eastAsia="Times New Roman" w:cs="Shruti"/>
          <w:i/>
        </w:rPr>
        <w:t>Short</w:t>
      </w:r>
      <w:r w:rsidR="003C035C">
        <w:rPr>
          <w:rFonts w:eastAsia="Times New Roman" w:cs="Shruti"/>
          <w:i/>
        </w:rPr>
        <w:t>- to</w:t>
      </w:r>
      <w:r w:rsidRPr="00C750C9">
        <w:rPr>
          <w:rFonts w:eastAsia="Times New Roman" w:cs="Shruti"/>
          <w:i/>
        </w:rPr>
        <w:t xml:space="preserve"> medium</w:t>
      </w:r>
      <w:r w:rsidR="003C035C">
        <w:rPr>
          <w:rFonts w:eastAsia="Times New Roman" w:cs="Shruti"/>
          <w:i/>
        </w:rPr>
        <w:t>-</w:t>
      </w:r>
      <w:r w:rsidRPr="00C750C9">
        <w:rPr>
          <w:rFonts w:eastAsia="Times New Roman" w:cs="Shruti"/>
          <w:i/>
        </w:rPr>
        <w:t>term issue-specific monitoring</w:t>
      </w:r>
      <w:r w:rsidRPr="00C750C9">
        <w:rPr>
          <w:rFonts w:eastAsia="Times New Roman" w:cs="Shruti"/>
        </w:rPr>
        <w:t xml:space="preserve"> informs management of the condition, extent of impact and/or recovery rate of species, habitats and/or community benefits over the short to medium term (5</w:t>
      </w:r>
      <w:r w:rsidR="00E14C06">
        <w:rPr>
          <w:rFonts w:eastAsia="Times New Roman" w:cs="Shruti"/>
        </w:rPr>
        <w:t>–</w:t>
      </w:r>
      <w:r w:rsidRPr="00C750C9">
        <w:rPr>
          <w:rFonts w:eastAsia="Times New Roman" w:cs="Shruti"/>
        </w:rPr>
        <w:t>10 years)</w:t>
      </w:r>
      <w:r w:rsidR="005338FC">
        <w:rPr>
          <w:rFonts w:eastAsia="Times New Roman" w:cs="Shruti"/>
        </w:rPr>
        <w:t xml:space="preserve">. </w:t>
      </w:r>
      <w:r>
        <w:rPr>
          <w:rFonts w:eastAsia="Times New Roman" w:cs="Shruti"/>
        </w:rPr>
        <w:t>The time</w:t>
      </w:r>
      <w:r w:rsidR="007D00EF">
        <w:rPr>
          <w:rFonts w:eastAsia="Times New Roman" w:cs="Shruti"/>
        </w:rPr>
        <w:t xml:space="preserve"> </w:t>
      </w:r>
      <w:r>
        <w:rPr>
          <w:rFonts w:eastAsia="Times New Roman" w:cs="Shruti"/>
        </w:rPr>
        <w:t>frame needed to detect changes in drivers affecting the system and community benefits derived from the system is likely to be much shorter in some instances</w:t>
      </w:r>
      <w:r w:rsidR="005338FC">
        <w:rPr>
          <w:rFonts w:eastAsia="Times New Roman" w:cs="Shruti"/>
        </w:rPr>
        <w:t>.</w:t>
      </w:r>
    </w:p>
    <w:p w:rsidR="00E000DC" w:rsidRDefault="00797E8E">
      <w:pPr>
        <w:spacing w:after="120"/>
        <w:ind w:left="709"/>
        <w:rPr>
          <w:rFonts w:eastAsia="Times New Roman" w:cs="Shruti"/>
        </w:rPr>
      </w:pPr>
      <w:r w:rsidRPr="00B31CBE">
        <w:rPr>
          <w:rFonts w:eastAsia="Times New Roman" w:cs="Shruti"/>
        </w:rPr>
        <w:t>This category of monitoring is often triggered by an event and/or designed to assess the effectiveness of a particular management action. Issue</w:t>
      </w:r>
      <w:r w:rsidR="00E14C06">
        <w:rPr>
          <w:rFonts w:eastAsia="Times New Roman" w:cs="Shruti"/>
        </w:rPr>
        <w:t>-</w:t>
      </w:r>
      <w:r w:rsidRPr="00B31CBE">
        <w:rPr>
          <w:rFonts w:eastAsia="Times New Roman" w:cs="Shruti"/>
        </w:rPr>
        <w:t xml:space="preserve"> or site-specific monitoring can contribute to </w:t>
      </w:r>
      <w:r w:rsidR="00E14C06">
        <w:rPr>
          <w:rFonts w:eastAsia="Times New Roman" w:cs="Shruti"/>
        </w:rPr>
        <w:t>a</w:t>
      </w:r>
      <w:r w:rsidR="00E14C06" w:rsidRPr="00B31CBE">
        <w:rPr>
          <w:rFonts w:eastAsia="Times New Roman" w:cs="Shruti"/>
        </w:rPr>
        <w:t xml:space="preserve"> </w:t>
      </w:r>
      <w:r w:rsidRPr="00B31CBE">
        <w:rPr>
          <w:rFonts w:eastAsia="Times New Roman" w:cs="Shruti"/>
        </w:rPr>
        <w:t>broader assessment of cumulative impacts, improve understanding of cause</w:t>
      </w:r>
      <w:r w:rsidR="00E14C06">
        <w:rPr>
          <w:rFonts w:eastAsia="Times New Roman" w:cs="Shruti"/>
        </w:rPr>
        <w:t>-</w:t>
      </w:r>
      <w:r w:rsidRPr="00B31CBE">
        <w:rPr>
          <w:rFonts w:eastAsia="Times New Roman" w:cs="Shruti"/>
        </w:rPr>
        <w:t>and</w:t>
      </w:r>
      <w:r w:rsidR="00E14C06">
        <w:rPr>
          <w:rFonts w:eastAsia="Times New Roman" w:cs="Shruti"/>
        </w:rPr>
        <w:t>-</w:t>
      </w:r>
      <w:r w:rsidRPr="00B31CBE">
        <w:rPr>
          <w:rFonts w:eastAsia="Times New Roman" w:cs="Shruti"/>
        </w:rPr>
        <w:t>effect relationships and contribute to understanding the longer</w:t>
      </w:r>
      <w:r w:rsidR="00E14C06">
        <w:rPr>
          <w:rFonts w:eastAsia="Times New Roman" w:cs="Shruti"/>
        </w:rPr>
        <w:t>-</w:t>
      </w:r>
      <w:r w:rsidRPr="00B31CBE">
        <w:rPr>
          <w:rFonts w:eastAsia="Times New Roman" w:cs="Shruti"/>
        </w:rPr>
        <w:t>term trends of priority values</w:t>
      </w:r>
      <w:r w:rsidR="00E14C06">
        <w:rPr>
          <w:rFonts w:eastAsia="Times New Roman" w:cs="Shruti"/>
        </w:rPr>
        <w:t>. For example,</w:t>
      </w:r>
      <w:r w:rsidRPr="00B31CBE">
        <w:rPr>
          <w:rFonts w:eastAsia="Times New Roman" w:cs="Shruti"/>
        </w:rPr>
        <w:t xml:space="preserve"> monitoring impact to and recovery of seagrass meadows following a cyclone may inform management about increased risks to dugong and green turtle populations in the </w:t>
      </w:r>
      <w:r w:rsidR="0090107F">
        <w:rPr>
          <w:rFonts w:eastAsia="Times New Roman" w:cs="Shruti"/>
        </w:rPr>
        <w:t>R</w:t>
      </w:r>
      <w:r w:rsidRPr="00B31CBE">
        <w:rPr>
          <w:rFonts w:eastAsia="Times New Roman" w:cs="Shruti"/>
        </w:rPr>
        <w:t>egion, and the capacity for commercial fishers to earn income at the affected sites.</w:t>
      </w:r>
    </w:p>
    <w:p w:rsidR="00797E8E" w:rsidRPr="00960793" w:rsidRDefault="00797E8E" w:rsidP="00C2097A">
      <w:pPr>
        <w:pStyle w:val="ListParagraph"/>
        <w:numPr>
          <w:ilvl w:val="0"/>
          <w:numId w:val="51"/>
        </w:numPr>
        <w:ind w:left="714" w:hanging="357"/>
      </w:pPr>
      <w:r w:rsidRPr="00C750C9">
        <w:rPr>
          <w:rFonts w:eastAsia="Times New Roman" w:cs="Shruti"/>
          <w:i/>
        </w:rPr>
        <w:t>Compliance monitoring</w:t>
      </w:r>
      <w:r w:rsidRPr="00C750C9">
        <w:rPr>
          <w:rFonts w:eastAsia="Times New Roman" w:cs="Shruti"/>
          <w:b/>
        </w:rPr>
        <w:t xml:space="preserve"> </w:t>
      </w:r>
      <w:r w:rsidR="00FE2E60">
        <w:rPr>
          <w:rFonts w:eastAsia="Times New Roman" w:cs="Shruti"/>
        </w:rPr>
        <w:t>is sometimes</w:t>
      </w:r>
      <w:r w:rsidRPr="00C750C9">
        <w:rPr>
          <w:rFonts w:eastAsia="Times New Roman" w:cs="Shruti"/>
        </w:rPr>
        <w:t xml:space="preserve"> included as a requirement in Marine Parks permit conditions</w:t>
      </w:r>
      <w:r w:rsidR="00FE2E60">
        <w:rPr>
          <w:rFonts w:eastAsia="Times New Roman" w:cs="Shruti"/>
        </w:rPr>
        <w:t>. Its duration may</w:t>
      </w:r>
      <w:r w:rsidRPr="00C750C9">
        <w:rPr>
          <w:rFonts w:eastAsia="Times New Roman" w:cs="Shruti"/>
        </w:rPr>
        <w:t xml:space="preserve"> </w:t>
      </w:r>
      <w:r w:rsidR="00FE2E60">
        <w:rPr>
          <w:rFonts w:eastAsia="Times New Roman" w:cs="Shruti"/>
        </w:rPr>
        <w:t>be for</w:t>
      </w:r>
      <w:r w:rsidRPr="00C750C9">
        <w:rPr>
          <w:rFonts w:eastAsia="Times New Roman" w:cs="Shruti"/>
        </w:rPr>
        <w:t xml:space="preserve"> the life of the permit term, a portion of the permit term or well beyond the permit term</w:t>
      </w:r>
      <w:r w:rsidR="005338FC">
        <w:rPr>
          <w:rFonts w:eastAsia="Times New Roman" w:cs="Shruti"/>
        </w:rPr>
        <w:t xml:space="preserve">. </w:t>
      </w:r>
      <w:r w:rsidRPr="00C750C9">
        <w:rPr>
          <w:rFonts w:eastAsia="Times New Roman" w:cs="Shruti"/>
        </w:rPr>
        <w:t xml:space="preserve">The </w:t>
      </w:r>
      <w:proofErr w:type="spellStart"/>
      <w:r w:rsidRPr="00C750C9">
        <w:rPr>
          <w:rFonts w:eastAsia="Times New Roman" w:cs="Shruti"/>
        </w:rPr>
        <w:t>Permittee</w:t>
      </w:r>
      <w:proofErr w:type="spellEnd"/>
      <w:r w:rsidRPr="00C750C9">
        <w:rPr>
          <w:rFonts w:eastAsia="Times New Roman" w:cs="Shruti"/>
        </w:rPr>
        <w:t xml:space="preserve"> (which may be an individual, company or joint </w:t>
      </w:r>
      <w:proofErr w:type="spellStart"/>
      <w:r w:rsidRPr="00C750C9">
        <w:rPr>
          <w:rFonts w:eastAsia="Times New Roman" w:cs="Shruti"/>
        </w:rPr>
        <w:t>Permittee</w:t>
      </w:r>
      <w:proofErr w:type="spellEnd"/>
      <w:r w:rsidRPr="00C750C9">
        <w:rPr>
          <w:rFonts w:eastAsia="Times New Roman" w:cs="Shruti"/>
        </w:rPr>
        <w:t xml:space="preserve">) is responsible for funding the monitoring. Typically in these cases, an environmental management plan is required and submitted by the </w:t>
      </w:r>
      <w:proofErr w:type="spellStart"/>
      <w:r w:rsidRPr="00C750C9">
        <w:rPr>
          <w:rFonts w:eastAsia="Times New Roman" w:cs="Shruti"/>
        </w:rPr>
        <w:t>Permittee</w:t>
      </w:r>
      <w:proofErr w:type="spellEnd"/>
      <w:r w:rsidRPr="00C750C9">
        <w:rPr>
          <w:rFonts w:eastAsia="Times New Roman" w:cs="Shruti"/>
        </w:rPr>
        <w:t xml:space="preserve">. </w:t>
      </w:r>
      <w:r w:rsidR="00FE2E60">
        <w:rPr>
          <w:rFonts w:eastAsia="Times New Roman" w:cs="Shruti"/>
        </w:rPr>
        <w:t>All parties enter into a</w:t>
      </w:r>
      <w:r w:rsidRPr="00C750C9">
        <w:rPr>
          <w:rFonts w:eastAsia="Times New Roman" w:cs="Shruti"/>
        </w:rPr>
        <w:t xml:space="preserve"> deed of agreement </w:t>
      </w:r>
      <w:r w:rsidR="00FE2E60">
        <w:rPr>
          <w:rFonts w:eastAsia="Times New Roman" w:cs="Shruti"/>
        </w:rPr>
        <w:t>which</w:t>
      </w:r>
      <w:r w:rsidRPr="00C750C9">
        <w:rPr>
          <w:rFonts w:eastAsia="Times New Roman" w:cs="Shruti"/>
        </w:rPr>
        <w:t xml:space="preserve"> clearly defines the monitoring consultant, program, and environmental management plan</w:t>
      </w:r>
      <w:r>
        <w:rPr>
          <w:rFonts w:eastAsia="Times New Roman" w:cs="Shruti"/>
        </w:rPr>
        <w:t>.</w:t>
      </w:r>
    </w:p>
    <w:p w:rsidR="00797E8E" w:rsidRDefault="00797E8E" w:rsidP="00797E8E">
      <w:r>
        <w:rPr>
          <w:rFonts w:cs="Arial"/>
        </w:rPr>
        <w:t xml:space="preserve">No monitoring programs for the GBR have secure, ongoing funding and no one agency is responsible for funds. Instead, </w:t>
      </w:r>
      <w:r>
        <w:t>monitoring programs are generally delivered through publicly</w:t>
      </w:r>
      <w:r w:rsidR="00FE2E60">
        <w:t xml:space="preserve"> </w:t>
      </w:r>
      <w:r>
        <w:t>funded short</w:t>
      </w:r>
      <w:r w:rsidR="00FE2E60">
        <w:t>-</w:t>
      </w:r>
      <w:r>
        <w:t xml:space="preserve"> and medium-term (up to 10 years) national and regional </w:t>
      </w:r>
      <w:r>
        <w:rPr>
          <w:rFonts w:cs="Arial"/>
        </w:rPr>
        <w:t xml:space="preserve">programs such as the </w:t>
      </w:r>
      <w:r>
        <w:t>National Environmental Research Program</w:t>
      </w:r>
      <w:r>
        <w:rPr>
          <w:rFonts w:cs="Arial"/>
        </w:rPr>
        <w:t xml:space="preserve"> and Reef Rescue</w:t>
      </w:r>
      <w:r w:rsidR="005338FC">
        <w:rPr>
          <w:rFonts w:cs="Arial"/>
        </w:rPr>
        <w:t xml:space="preserve">. </w:t>
      </w:r>
      <w:r w:rsidR="00AD001D">
        <w:rPr>
          <w:rFonts w:cs="Arial"/>
        </w:rPr>
        <w:t>F</w:t>
      </w:r>
      <w:r>
        <w:rPr>
          <w:rFonts w:cs="Arial"/>
        </w:rPr>
        <w:t>unding core long-term monitoring programs through cyclical research budgets</w:t>
      </w:r>
      <w:r w:rsidR="00AD001D">
        <w:rPr>
          <w:rFonts w:cs="Arial"/>
        </w:rPr>
        <w:t xml:space="preserve"> regularly</w:t>
      </w:r>
      <w:r>
        <w:rPr>
          <w:rFonts w:cs="Arial"/>
        </w:rPr>
        <w:t xml:space="preserve"> exposes important monitoring programs to funding reductions or cuts and reduces the pool of funds available for other important research</w:t>
      </w:r>
      <w:r w:rsidR="005338FC">
        <w:rPr>
          <w:rFonts w:cs="Arial"/>
        </w:rPr>
        <w:t xml:space="preserve">. </w:t>
      </w:r>
      <w:r w:rsidR="00085640">
        <w:t>A</w:t>
      </w:r>
      <w:r>
        <w:t xml:space="preserve"> significant proportion of funding is supplied by </w:t>
      </w:r>
      <w:r w:rsidR="00AD001D">
        <w:t xml:space="preserve">Australian </w:t>
      </w:r>
      <w:r>
        <w:t xml:space="preserve">and Queensland </w:t>
      </w:r>
      <w:r w:rsidR="00AD001D">
        <w:t>G</w:t>
      </w:r>
      <w:r>
        <w:t xml:space="preserve">overnment agencies such as the Australian Institute of Marine Science </w:t>
      </w:r>
      <w:r w:rsidRPr="00637E67">
        <w:t xml:space="preserve">and </w:t>
      </w:r>
      <w:r>
        <w:t>the Queensland Department of Agriculture, Forestry and Fisheries, which operate within their own budget cycles.</w:t>
      </w:r>
    </w:p>
    <w:p w:rsidR="00E000DC" w:rsidRDefault="009B07E0">
      <w:pPr>
        <w:pStyle w:val="Heading4"/>
      </w:pPr>
      <w:r>
        <w:t>Research</w:t>
      </w:r>
    </w:p>
    <w:p w:rsidR="00797E8E" w:rsidRDefault="009418FE" w:rsidP="00797E8E">
      <w:pPr>
        <w:rPr>
          <w:rFonts w:cs="Arial"/>
        </w:rPr>
      </w:pPr>
      <w:r>
        <w:rPr>
          <w:rFonts w:cs="Arial"/>
        </w:rPr>
        <w:t>R</w:t>
      </w:r>
      <w:r w:rsidR="00797E8E">
        <w:rPr>
          <w:rFonts w:cs="Arial"/>
        </w:rPr>
        <w:t xml:space="preserve">esearch </w:t>
      </w:r>
      <w:r>
        <w:rPr>
          <w:rFonts w:cs="Arial"/>
        </w:rPr>
        <w:t>contributes</w:t>
      </w:r>
      <w:r w:rsidR="00797E8E">
        <w:rPr>
          <w:rFonts w:cs="Arial"/>
        </w:rPr>
        <w:t xml:space="preserve"> to understand</w:t>
      </w:r>
      <w:r>
        <w:rPr>
          <w:rFonts w:cs="Arial"/>
        </w:rPr>
        <w:t>ing</w:t>
      </w:r>
      <w:r w:rsidR="00797E8E">
        <w:rPr>
          <w:rFonts w:cs="Arial"/>
        </w:rPr>
        <w:t xml:space="preserve"> how the Great Barrier Reef's social, economic, cultural and ecological systems function, and thus to identif</w:t>
      </w:r>
      <w:r w:rsidR="00085640">
        <w:rPr>
          <w:rFonts w:cs="Arial"/>
        </w:rPr>
        <w:t>y</w:t>
      </w:r>
      <w:r>
        <w:rPr>
          <w:rFonts w:cs="Arial"/>
        </w:rPr>
        <w:t>ing</w:t>
      </w:r>
      <w:r w:rsidR="00797E8E">
        <w:rPr>
          <w:rFonts w:cs="Arial"/>
        </w:rPr>
        <w:t xml:space="preserve"> and predict</w:t>
      </w:r>
      <w:r>
        <w:rPr>
          <w:rFonts w:cs="Arial"/>
        </w:rPr>
        <w:t>ing</w:t>
      </w:r>
      <w:r w:rsidR="00797E8E">
        <w:rPr>
          <w:rFonts w:cs="Arial"/>
        </w:rPr>
        <w:t xml:space="preserve"> benefits, impacts and future trajectories which help guide management planning. This information is applied to help set management objectives and to inform conceptual models</w:t>
      </w:r>
      <w:r>
        <w:rPr>
          <w:rFonts w:cs="Arial"/>
        </w:rPr>
        <w:t>,</w:t>
      </w:r>
      <w:r w:rsidR="00797E8E">
        <w:rPr>
          <w:rFonts w:cs="Arial"/>
        </w:rPr>
        <w:t xml:space="preserve"> which together guide the development of monitoring objectives, indicators and subsequent sampling protocols. </w:t>
      </w:r>
      <w:r w:rsidR="00797E8E" w:rsidRPr="00C24E9C">
        <w:rPr>
          <w:rFonts w:cs="Arial"/>
        </w:rPr>
        <w:t>Investme</w:t>
      </w:r>
      <w:r w:rsidR="00797E8E">
        <w:rPr>
          <w:rFonts w:cs="Arial"/>
        </w:rPr>
        <w:t>nt in Great Barrier Reef research</w:t>
      </w:r>
      <w:r w:rsidR="00797E8E" w:rsidRPr="00C24E9C">
        <w:rPr>
          <w:rFonts w:cs="Arial"/>
        </w:rPr>
        <w:t xml:space="preserve"> is delivered through a range of programs and government initiatives, as well as </w:t>
      </w:r>
      <w:r w:rsidR="00797E8E">
        <w:rPr>
          <w:rFonts w:cs="Arial"/>
        </w:rPr>
        <w:t xml:space="preserve">through </w:t>
      </w:r>
      <w:r w:rsidR="00797E8E" w:rsidRPr="00C24E9C">
        <w:rPr>
          <w:rFonts w:cs="Arial"/>
        </w:rPr>
        <w:t>co-investment from</w:t>
      </w:r>
      <w:r w:rsidR="00797E8E">
        <w:rPr>
          <w:rFonts w:cs="Arial"/>
        </w:rPr>
        <w:t xml:space="preserve"> research organisations and</w:t>
      </w:r>
      <w:r w:rsidR="00797E8E" w:rsidRPr="00C24E9C">
        <w:rPr>
          <w:rFonts w:cs="Arial"/>
        </w:rPr>
        <w:t xml:space="preserve"> the private sector. </w:t>
      </w:r>
      <w:r w:rsidR="00797E8E">
        <w:rPr>
          <w:rFonts w:cs="Arial"/>
        </w:rPr>
        <w:t>A large proportion, but not all, of the research</w:t>
      </w:r>
      <w:r w:rsidR="00797E8E" w:rsidRPr="00C24E9C">
        <w:rPr>
          <w:rFonts w:cs="Arial"/>
        </w:rPr>
        <w:t xml:space="preserve"> conducted on the Great Barrier Reef is intended to inform and support management and protection of the ecosystem and the goods and services that it provides.</w:t>
      </w:r>
    </w:p>
    <w:p w:rsidR="00797E8E" w:rsidRPr="00CB0AF7" w:rsidRDefault="00797E8E" w:rsidP="00797E8E">
      <w:pPr>
        <w:rPr>
          <w:rFonts w:cs="Arial"/>
        </w:rPr>
      </w:pPr>
      <w:r w:rsidRPr="00CB0AF7">
        <w:rPr>
          <w:rFonts w:cs="Arial"/>
        </w:rPr>
        <w:t xml:space="preserve">The priority </w:t>
      </w:r>
      <w:r>
        <w:rPr>
          <w:rFonts w:cs="Arial"/>
        </w:rPr>
        <w:t xml:space="preserve">monitoring and </w:t>
      </w:r>
      <w:r w:rsidRPr="00CB0AF7">
        <w:rPr>
          <w:rFonts w:cs="Arial"/>
        </w:rPr>
        <w:t>research needs for the G</w:t>
      </w:r>
      <w:r w:rsidR="00703AA0">
        <w:rPr>
          <w:rFonts w:cs="Arial"/>
        </w:rPr>
        <w:t>BRWHA</w:t>
      </w:r>
      <w:r w:rsidRPr="00CB0AF7">
        <w:rPr>
          <w:rFonts w:cs="Arial"/>
        </w:rPr>
        <w:t xml:space="preserve"> are identified and reviewed every five years in the context of </w:t>
      </w:r>
      <w:r>
        <w:rPr>
          <w:rFonts w:cs="Arial"/>
        </w:rPr>
        <w:t>findings from the</w:t>
      </w:r>
      <w:r w:rsidRPr="00CB0AF7">
        <w:rPr>
          <w:rFonts w:cs="Arial"/>
        </w:rPr>
        <w:t xml:space="preserve"> </w:t>
      </w:r>
      <w:r w:rsidR="009D6D3D" w:rsidRPr="009D6D3D">
        <w:rPr>
          <w:rFonts w:cs="Arial"/>
          <w:i/>
        </w:rPr>
        <w:t>Outlook for the Great Barrier Reef Report</w:t>
      </w:r>
      <w:r>
        <w:rPr>
          <w:rFonts w:cs="Arial"/>
        </w:rPr>
        <w:t xml:space="preserve"> </w:t>
      </w:r>
      <w:r w:rsidR="00F25E6A">
        <w:rPr>
          <w:rFonts w:cs="Arial"/>
        </w:rPr>
        <w:fldChar w:fldCharType="begin"/>
      </w:r>
      <w:r>
        <w:rPr>
          <w:rFonts w:cs="Arial"/>
        </w:rPr>
        <w:instrText>ADDIN RW.CITE{{5296 GreatBarrierReefMarineParkAuthority 2009}}</w:instrText>
      </w:r>
      <w:r w:rsidR="00F25E6A">
        <w:rPr>
          <w:rFonts w:cs="Arial"/>
        </w:rPr>
        <w:fldChar w:fldCharType="separate"/>
      </w:r>
      <w:r w:rsidRPr="00D41C56">
        <w:rPr>
          <w:rFonts w:cs="Arial"/>
        </w:rPr>
        <w:t>(Great Barrier Reef Marine Park Authority, 2009a)</w:t>
      </w:r>
      <w:r w:rsidR="00F25E6A">
        <w:rPr>
          <w:rFonts w:cs="Arial"/>
        </w:rPr>
        <w:fldChar w:fldCharType="end"/>
      </w:r>
      <w:r w:rsidRPr="00CB0AF7">
        <w:rPr>
          <w:rFonts w:cs="Arial"/>
        </w:rPr>
        <w:t xml:space="preserve">. </w:t>
      </w:r>
      <w:r>
        <w:rPr>
          <w:rFonts w:cs="Arial"/>
        </w:rPr>
        <w:t>Scientific information</w:t>
      </w:r>
      <w:r w:rsidRPr="00CB0AF7">
        <w:rPr>
          <w:rFonts w:cs="Arial"/>
        </w:rPr>
        <w:t xml:space="preserve"> needs</w:t>
      </w:r>
      <w:r>
        <w:rPr>
          <w:rFonts w:cs="Arial"/>
        </w:rPr>
        <w:t xml:space="preserve"> for management of the </w:t>
      </w:r>
      <w:proofErr w:type="gramStart"/>
      <w:r>
        <w:rPr>
          <w:rFonts w:cs="Arial"/>
        </w:rPr>
        <w:t>GBRWHA,</w:t>
      </w:r>
      <w:proofErr w:type="gramEnd"/>
      <w:r>
        <w:rPr>
          <w:rFonts w:cs="Arial"/>
        </w:rPr>
        <w:t xml:space="preserve"> </w:t>
      </w:r>
      <w:r w:rsidRPr="00CB0AF7">
        <w:rPr>
          <w:rFonts w:cs="Arial"/>
        </w:rPr>
        <w:t xml:space="preserve">identified in the context of the 2009 </w:t>
      </w:r>
      <w:r w:rsidR="009D6D3D" w:rsidRPr="009D6D3D">
        <w:rPr>
          <w:rFonts w:cs="Arial"/>
          <w:i/>
        </w:rPr>
        <w:t>Outlook Report</w:t>
      </w:r>
      <w:r w:rsidRPr="00CB0AF7">
        <w:rPr>
          <w:rFonts w:cs="Arial"/>
        </w:rPr>
        <w:t xml:space="preserve"> can be found at </w:t>
      </w:r>
      <w:hyperlink r:id="rId71" w:history="1">
        <w:r w:rsidR="009418FE" w:rsidRPr="009418FE">
          <w:rPr>
            <w:rStyle w:val="Hyperlink"/>
            <w:rFonts w:cs="Arial"/>
          </w:rPr>
          <w:t>http://www.gbrmpa.gov.au/about-the-reef/how-the-reefs-managed/science-and-research/scientific-information-needs</w:t>
        </w:r>
      </w:hyperlink>
      <w:r>
        <w:rPr>
          <w:rFonts w:cs="Arial"/>
        </w:rPr>
        <w:t>.</w:t>
      </w:r>
    </w:p>
    <w:p w:rsidR="00797E8E" w:rsidRDefault="00797E8E" w:rsidP="00797E8E">
      <w:pPr>
        <w:spacing w:after="120"/>
        <w:rPr>
          <w:rFonts w:cs="Arial"/>
        </w:rPr>
      </w:pPr>
      <w:r>
        <w:rPr>
          <w:rFonts w:cs="Arial"/>
        </w:rPr>
        <w:t xml:space="preserve">Major </w:t>
      </w:r>
      <w:r w:rsidR="009418FE">
        <w:rPr>
          <w:rFonts w:cs="Arial"/>
        </w:rPr>
        <w:t>r</w:t>
      </w:r>
      <w:r>
        <w:rPr>
          <w:rFonts w:cs="Arial"/>
        </w:rPr>
        <w:t>esearch programs relevant to the GBRWHA</w:t>
      </w:r>
      <w:r w:rsidR="009418FE">
        <w:rPr>
          <w:rFonts w:cs="Arial"/>
        </w:rPr>
        <w:t xml:space="preserve"> include</w:t>
      </w:r>
      <w:r>
        <w:rPr>
          <w:rFonts w:cs="Arial"/>
        </w:rPr>
        <w:t>:</w:t>
      </w:r>
    </w:p>
    <w:p w:rsidR="00797E8E" w:rsidRPr="00492B5B" w:rsidRDefault="00797E8E" w:rsidP="00C2097A">
      <w:pPr>
        <w:pStyle w:val="ListParagraph"/>
        <w:numPr>
          <w:ilvl w:val="0"/>
          <w:numId w:val="63"/>
        </w:numPr>
        <w:spacing w:after="120"/>
        <w:ind w:left="714" w:hanging="357"/>
        <w:rPr>
          <w:rFonts w:cs="Arial"/>
          <w:bCs/>
          <w:iCs/>
        </w:rPr>
      </w:pPr>
      <w:r w:rsidRPr="00492B5B">
        <w:rPr>
          <w:rFonts w:cs="Arial"/>
          <w:bCs/>
          <w:iCs/>
        </w:rPr>
        <w:t>National Environmental Research Program</w:t>
      </w:r>
    </w:p>
    <w:p w:rsidR="00797E8E" w:rsidRPr="00492B5B" w:rsidRDefault="00797E8E" w:rsidP="00C2097A">
      <w:pPr>
        <w:pStyle w:val="ListParagraph"/>
        <w:numPr>
          <w:ilvl w:val="0"/>
          <w:numId w:val="63"/>
        </w:numPr>
        <w:spacing w:after="120"/>
        <w:ind w:left="714" w:hanging="357"/>
        <w:rPr>
          <w:rFonts w:cs="Arial"/>
          <w:bCs/>
          <w:iCs/>
        </w:rPr>
      </w:pPr>
      <w:r w:rsidRPr="00492B5B">
        <w:rPr>
          <w:rFonts w:cs="Arial"/>
          <w:bCs/>
          <w:iCs/>
        </w:rPr>
        <w:t xml:space="preserve">Reef Rescue </w:t>
      </w:r>
      <w:r>
        <w:rPr>
          <w:rFonts w:cs="Arial"/>
          <w:bCs/>
          <w:iCs/>
        </w:rPr>
        <w:t>Research and Development</w:t>
      </w:r>
      <w:r w:rsidRPr="00492B5B">
        <w:rPr>
          <w:rFonts w:cs="Arial"/>
          <w:bCs/>
          <w:iCs/>
        </w:rPr>
        <w:t xml:space="preserve"> </w:t>
      </w:r>
      <w:r w:rsidR="009418FE">
        <w:rPr>
          <w:rFonts w:cs="Arial"/>
          <w:bCs/>
          <w:iCs/>
        </w:rPr>
        <w:t>P</w:t>
      </w:r>
      <w:r w:rsidRPr="00492B5B">
        <w:rPr>
          <w:rFonts w:cs="Arial"/>
          <w:bCs/>
          <w:iCs/>
        </w:rPr>
        <w:t>rogram</w:t>
      </w:r>
    </w:p>
    <w:p w:rsidR="00797E8E" w:rsidRPr="00492B5B" w:rsidRDefault="009418FE" w:rsidP="00C2097A">
      <w:pPr>
        <w:pStyle w:val="ListParagraph"/>
        <w:numPr>
          <w:ilvl w:val="0"/>
          <w:numId w:val="63"/>
        </w:numPr>
        <w:spacing w:after="120"/>
        <w:ind w:left="714" w:hanging="357"/>
        <w:rPr>
          <w:rFonts w:cs="Arial"/>
          <w:bCs/>
          <w:iCs/>
        </w:rPr>
      </w:pPr>
      <w:r>
        <w:rPr>
          <w:rFonts w:cs="Arial"/>
          <w:bCs/>
          <w:iCs/>
        </w:rPr>
        <w:t>t</w:t>
      </w:r>
      <w:r w:rsidR="00797E8E" w:rsidRPr="00492B5B">
        <w:rPr>
          <w:rFonts w:cs="Arial"/>
          <w:bCs/>
          <w:iCs/>
        </w:rPr>
        <w:t xml:space="preserve">he Queensland Government Reef Protection Package </w:t>
      </w:r>
      <w:r w:rsidR="00797E8E">
        <w:rPr>
          <w:rFonts w:cs="Arial"/>
          <w:bCs/>
          <w:iCs/>
        </w:rPr>
        <w:t>Research and Development</w:t>
      </w:r>
      <w:r w:rsidR="00797E8E" w:rsidRPr="00492B5B">
        <w:rPr>
          <w:rFonts w:cs="Arial"/>
          <w:bCs/>
          <w:iCs/>
        </w:rPr>
        <w:t xml:space="preserve"> </w:t>
      </w:r>
      <w:r>
        <w:rPr>
          <w:rFonts w:cs="Arial"/>
          <w:bCs/>
          <w:iCs/>
        </w:rPr>
        <w:t>P</w:t>
      </w:r>
      <w:r w:rsidR="00797E8E" w:rsidRPr="00492B5B">
        <w:rPr>
          <w:rFonts w:cs="Arial"/>
          <w:bCs/>
          <w:iCs/>
        </w:rPr>
        <w:t>rogram</w:t>
      </w:r>
    </w:p>
    <w:p w:rsidR="00797E8E" w:rsidRPr="00492B5B" w:rsidRDefault="00797E8E" w:rsidP="00C2097A">
      <w:pPr>
        <w:pStyle w:val="ListParagraph"/>
        <w:numPr>
          <w:ilvl w:val="0"/>
          <w:numId w:val="63"/>
        </w:numPr>
        <w:spacing w:after="120"/>
        <w:ind w:left="714" w:hanging="357"/>
        <w:rPr>
          <w:rFonts w:cs="Arial"/>
          <w:bCs/>
          <w:iCs/>
        </w:rPr>
      </w:pPr>
      <w:r w:rsidRPr="00492B5B">
        <w:rPr>
          <w:rFonts w:cs="Arial"/>
          <w:bCs/>
          <w:iCs/>
        </w:rPr>
        <w:t xml:space="preserve">Australian Research Council </w:t>
      </w:r>
      <w:r w:rsidR="009418FE">
        <w:rPr>
          <w:rFonts w:cs="Arial"/>
          <w:bCs/>
          <w:iCs/>
        </w:rPr>
        <w:t>C</w:t>
      </w:r>
      <w:r w:rsidRPr="00492B5B">
        <w:rPr>
          <w:rFonts w:cs="Arial"/>
          <w:bCs/>
          <w:iCs/>
        </w:rPr>
        <w:t>entr</w:t>
      </w:r>
      <w:r>
        <w:rPr>
          <w:rFonts w:cs="Arial"/>
          <w:bCs/>
          <w:iCs/>
        </w:rPr>
        <w:t>e</w:t>
      </w:r>
      <w:r w:rsidRPr="00492B5B">
        <w:rPr>
          <w:rFonts w:cs="Arial"/>
          <w:bCs/>
          <w:iCs/>
        </w:rPr>
        <w:t xml:space="preserve">s of </w:t>
      </w:r>
      <w:r w:rsidR="009418FE">
        <w:rPr>
          <w:rFonts w:cs="Arial"/>
          <w:bCs/>
          <w:iCs/>
        </w:rPr>
        <w:t>E</w:t>
      </w:r>
      <w:r w:rsidRPr="00492B5B">
        <w:rPr>
          <w:rFonts w:cs="Arial"/>
          <w:bCs/>
          <w:iCs/>
        </w:rPr>
        <w:t>xcellence</w:t>
      </w:r>
    </w:p>
    <w:p w:rsidR="00797E8E" w:rsidRPr="00492B5B" w:rsidRDefault="009418FE" w:rsidP="00C2097A">
      <w:pPr>
        <w:pStyle w:val="ListParagraph"/>
        <w:numPr>
          <w:ilvl w:val="0"/>
          <w:numId w:val="63"/>
        </w:numPr>
        <w:spacing w:after="120"/>
        <w:ind w:left="714" w:hanging="357"/>
        <w:rPr>
          <w:rFonts w:cs="Arial"/>
          <w:bCs/>
          <w:iCs/>
        </w:rPr>
      </w:pPr>
      <w:r>
        <w:rPr>
          <w:rFonts w:cs="Arial"/>
          <w:bCs/>
          <w:iCs/>
        </w:rPr>
        <w:t>t</w:t>
      </w:r>
      <w:r w:rsidR="00797E8E" w:rsidRPr="00492B5B">
        <w:rPr>
          <w:rFonts w:cs="Arial"/>
          <w:bCs/>
          <w:iCs/>
        </w:rPr>
        <w:t xml:space="preserve">he Great Barrier Reef Foundation and </w:t>
      </w:r>
      <w:proofErr w:type="spellStart"/>
      <w:r w:rsidR="00797E8E" w:rsidRPr="00492B5B">
        <w:rPr>
          <w:rFonts w:cs="Arial"/>
          <w:bCs/>
          <w:iCs/>
        </w:rPr>
        <w:t>eReefs</w:t>
      </w:r>
      <w:proofErr w:type="spellEnd"/>
    </w:p>
    <w:p w:rsidR="00797E8E" w:rsidRPr="00492B5B" w:rsidRDefault="009418FE" w:rsidP="00C2097A">
      <w:pPr>
        <w:pStyle w:val="ListParagraph"/>
        <w:numPr>
          <w:ilvl w:val="0"/>
          <w:numId w:val="63"/>
        </w:numPr>
        <w:spacing w:after="120"/>
        <w:ind w:left="714" w:hanging="357"/>
        <w:rPr>
          <w:rFonts w:cs="Arial"/>
          <w:bCs/>
          <w:iCs/>
        </w:rPr>
      </w:pPr>
      <w:r>
        <w:rPr>
          <w:rFonts w:cs="Arial"/>
          <w:bCs/>
          <w:iCs/>
        </w:rPr>
        <w:t>t</w:t>
      </w:r>
      <w:r w:rsidR="00797E8E" w:rsidRPr="00492B5B">
        <w:rPr>
          <w:rFonts w:cs="Arial"/>
          <w:bCs/>
          <w:iCs/>
        </w:rPr>
        <w:t>he National Climate Change Adaptation Research Facility</w:t>
      </w:r>
    </w:p>
    <w:p w:rsidR="00797E8E" w:rsidRPr="009C5526" w:rsidRDefault="00797E8E" w:rsidP="00C2097A">
      <w:pPr>
        <w:pStyle w:val="ListParagraph"/>
        <w:numPr>
          <w:ilvl w:val="0"/>
          <w:numId w:val="63"/>
        </w:numPr>
        <w:spacing w:after="120"/>
        <w:ind w:left="714" w:hanging="357"/>
        <w:rPr>
          <w:rFonts w:cs="Arial"/>
        </w:rPr>
      </w:pPr>
      <w:r w:rsidRPr="00492B5B">
        <w:rPr>
          <w:rFonts w:cs="Arial"/>
          <w:bCs/>
          <w:iCs/>
        </w:rPr>
        <w:t>Research and Development Corporations (RDCs)</w:t>
      </w:r>
    </w:p>
    <w:p w:rsidR="00797E8E" w:rsidRPr="009C5526" w:rsidRDefault="00797E8E" w:rsidP="00C2097A">
      <w:pPr>
        <w:pStyle w:val="ListParagraph"/>
        <w:numPr>
          <w:ilvl w:val="0"/>
          <w:numId w:val="63"/>
        </w:numPr>
        <w:spacing w:after="120"/>
        <w:ind w:left="714" w:hanging="357"/>
        <w:rPr>
          <w:rFonts w:cs="Arial"/>
        </w:rPr>
      </w:pPr>
      <w:r>
        <w:rPr>
          <w:rFonts w:cs="Arial"/>
          <w:bCs/>
          <w:iCs/>
        </w:rPr>
        <w:t>Australian Institute of Marine Science</w:t>
      </w:r>
    </w:p>
    <w:p w:rsidR="00797E8E" w:rsidRPr="00492B5B" w:rsidRDefault="009418FE" w:rsidP="00C2097A">
      <w:pPr>
        <w:pStyle w:val="ListParagraph"/>
        <w:numPr>
          <w:ilvl w:val="0"/>
          <w:numId w:val="63"/>
        </w:numPr>
        <w:ind w:left="714" w:hanging="357"/>
        <w:rPr>
          <w:rFonts w:cs="Arial"/>
        </w:rPr>
      </w:pPr>
      <w:proofErr w:type="gramStart"/>
      <w:r>
        <w:rPr>
          <w:rFonts w:cs="Arial"/>
          <w:bCs/>
          <w:iCs/>
        </w:rPr>
        <w:t>v</w:t>
      </w:r>
      <w:r w:rsidR="00797E8E">
        <w:rPr>
          <w:rFonts w:cs="Arial"/>
          <w:bCs/>
          <w:iCs/>
        </w:rPr>
        <w:t>arious</w:t>
      </w:r>
      <w:proofErr w:type="gramEnd"/>
      <w:r w:rsidR="00797E8E">
        <w:rPr>
          <w:rFonts w:cs="Arial"/>
          <w:bCs/>
          <w:iCs/>
        </w:rPr>
        <w:t xml:space="preserve"> Queensland Government departmental research programs.</w:t>
      </w:r>
    </w:p>
    <w:p w:rsidR="00E000DC" w:rsidRDefault="00797E8E">
      <w:pPr>
        <w:pStyle w:val="Heading4"/>
      </w:pPr>
      <w:bookmarkStart w:id="81" w:name="_Toc358704666"/>
      <w:r>
        <w:t>Community knowledge</w:t>
      </w:r>
      <w:bookmarkEnd w:id="81"/>
    </w:p>
    <w:p w:rsidR="00797E8E" w:rsidRDefault="00797E8E" w:rsidP="00797E8E">
      <w:r>
        <w:t>There is an extensive pool of knowledge and expertise held by communities adjacent to the GBR (</w:t>
      </w:r>
      <w:proofErr w:type="spellStart"/>
      <w:r>
        <w:t>Fernbach</w:t>
      </w:r>
      <w:proofErr w:type="spellEnd"/>
      <w:r>
        <w:t xml:space="preserve"> and Nairn 2007). This information is </w:t>
      </w:r>
      <w:r w:rsidR="00C1743E">
        <w:t>used</w:t>
      </w:r>
      <w:r>
        <w:t xml:space="preserve"> by management through </w:t>
      </w:r>
      <w:r w:rsidR="00C1743E">
        <w:t xml:space="preserve">processes such as </w:t>
      </w:r>
      <w:r>
        <w:t xml:space="preserve">rezoning and Outlook Reporting, but </w:t>
      </w:r>
      <w:r w:rsidR="00C1743E">
        <w:t>there is opportunity to mine</w:t>
      </w:r>
      <w:r>
        <w:t xml:space="preserve"> this resource</w:t>
      </w:r>
      <w:r w:rsidR="00C1743E">
        <w:t xml:space="preserve"> more fully</w:t>
      </w:r>
      <w:r>
        <w:t>. A scoping study on 'citizen science' projects has recently reveal</w:t>
      </w:r>
      <w:r w:rsidR="00C1743E">
        <w:t>ed</w:t>
      </w:r>
      <w:r>
        <w:t xml:space="preserve"> numerous barriers and constraints that reduce the discoverability, accessibility and useability of these data. A number of steps could be taken to address these </w:t>
      </w:r>
      <w:r w:rsidR="00C1743E">
        <w:t xml:space="preserve">barriers and constraints </w:t>
      </w:r>
      <w:r>
        <w:t>but there are very few projects and</w:t>
      </w:r>
      <w:r w:rsidR="00C1743E">
        <w:t xml:space="preserve"> </w:t>
      </w:r>
      <w:r>
        <w:t>resources focused on resolving these issues.</w:t>
      </w:r>
    </w:p>
    <w:p w:rsidR="00E000DC" w:rsidRDefault="00797E8E">
      <w:pPr>
        <w:pStyle w:val="Heading4"/>
      </w:pPr>
      <w:bookmarkStart w:id="82" w:name="_Toc358704667"/>
      <w:r>
        <w:t>Traditional Owner knowledge</w:t>
      </w:r>
      <w:bookmarkEnd w:id="82"/>
    </w:p>
    <w:p w:rsidR="00797E8E" w:rsidRDefault="00797E8E" w:rsidP="00797E8E">
      <w:r w:rsidRPr="003B7E3A">
        <w:t xml:space="preserve">Traditional Owner groups of the GBR and its adjacent lands retain information on changes in environmental condition and trend that is generally informed by multi-generational observations. Some of these groups </w:t>
      </w:r>
      <w:r w:rsidR="00C1743E">
        <w:t>are</w:t>
      </w:r>
      <w:r w:rsidRPr="003B7E3A">
        <w:t xml:space="preserve"> well organised and resourced and are in a position to use their traditional knowledge not only </w:t>
      </w:r>
      <w:r w:rsidR="00C1743E" w:rsidRPr="003B7E3A">
        <w:t xml:space="preserve">to </w:t>
      </w:r>
      <w:r w:rsidRPr="003B7E3A">
        <w:t xml:space="preserve">inform research and monitoring at the local level, but also to address information needs relevant to broader management concerns. In the GBR, </w:t>
      </w:r>
      <w:r w:rsidR="00C1743E">
        <w:t>Traditional Owner</w:t>
      </w:r>
      <w:r w:rsidR="00C1743E" w:rsidRPr="003B7E3A">
        <w:t xml:space="preserve"> </w:t>
      </w:r>
      <w:r w:rsidRPr="003B7E3A">
        <w:t xml:space="preserve">groups are capitalising on partnership agreements such as </w:t>
      </w:r>
      <w:r>
        <w:t>Commonwealth</w:t>
      </w:r>
      <w:r w:rsidR="00C1743E">
        <w:t>-</w:t>
      </w:r>
      <w:r>
        <w:t xml:space="preserve">funded and </w:t>
      </w:r>
      <w:r w:rsidRPr="003B7E3A">
        <w:t>GBRMPA-administered Traditional Use of Marine Resources Agreements</w:t>
      </w:r>
      <w:r>
        <w:t xml:space="preserve"> (TUMRAs)</w:t>
      </w:r>
      <w:r w:rsidRPr="003B7E3A">
        <w:t xml:space="preserve"> to establish the necessary technical and governance support to deliver research assistance and ecosystem monitoring services. However, Traditional Owner natural resource management programs are primarily funded through a combination of government programs and grants. This leaves them vulnerable to short-term funding processes and jeopardises long-term monitoring outcomes so important to management agencies and other end-users, as well as the groups themselves. More work </w:t>
      </w:r>
      <w:r>
        <w:t xml:space="preserve">is </w:t>
      </w:r>
      <w:r w:rsidRPr="003B7E3A">
        <w:t>need</w:t>
      </w:r>
      <w:r>
        <w:t>ed</w:t>
      </w:r>
      <w:r w:rsidRPr="003B7E3A">
        <w:t xml:space="preserve"> to realise the full potential of opportunities presented by partnership arrangements between Traditional Owners, management agencies and research institutions. It will be important for research and monitoring efforts in this space to have some level of formal integration with mainstream programs in order to remain viable.</w:t>
      </w:r>
    </w:p>
    <w:p w:rsidR="00797E8E" w:rsidRDefault="00797E8E" w:rsidP="00797E8E">
      <w:pPr>
        <w:pStyle w:val="Heading2"/>
        <w:spacing w:before="360" w:after="120"/>
      </w:pPr>
      <w:bookmarkStart w:id="83" w:name="_Toc358704668"/>
      <w:bookmarkStart w:id="84" w:name="_Toc366499489"/>
      <w:r>
        <w:t>3.1.3</w:t>
      </w:r>
      <w:r>
        <w:tab/>
      </w:r>
      <w:r w:rsidR="00C1743E">
        <w:t>R</w:t>
      </w:r>
      <w:r>
        <w:t xml:space="preserve">esearch and monitoring </w:t>
      </w:r>
      <w:r w:rsidR="00C1743E">
        <w:t xml:space="preserve">providers </w:t>
      </w:r>
      <w:r>
        <w:t>in the GBRWHA</w:t>
      </w:r>
      <w:bookmarkEnd w:id="83"/>
      <w:bookmarkEnd w:id="84"/>
    </w:p>
    <w:p w:rsidR="00797E8E" w:rsidRDefault="00797E8E" w:rsidP="00797E8E">
      <w:r>
        <w:t>Effective research and m</w:t>
      </w:r>
      <w:r w:rsidRPr="001954FA">
        <w:t xml:space="preserve">onitoring programs bring together </w:t>
      </w:r>
      <w:r>
        <w:t>research and monitoring providers</w:t>
      </w:r>
      <w:r w:rsidRPr="001954FA">
        <w:t xml:space="preserve"> with </w:t>
      </w:r>
      <w:r>
        <w:t>end</w:t>
      </w:r>
      <w:r w:rsidR="007D00EF">
        <w:t>-</w:t>
      </w:r>
      <w:r>
        <w:t xml:space="preserve">users of </w:t>
      </w:r>
      <w:r w:rsidRPr="001954FA">
        <w:t>r</w:t>
      </w:r>
      <w:r>
        <w:t>esearch and monitoring (e.g. management</w:t>
      </w:r>
      <w:r w:rsidRPr="001954FA">
        <w:t xml:space="preserve"> agencie</w:t>
      </w:r>
      <w:r>
        <w:t>s and stakeholders)</w:t>
      </w:r>
      <w:r w:rsidR="005338FC">
        <w:t xml:space="preserve">. </w:t>
      </w:r>
      <w:r>
        <w:t>G</w:t>
      </w:r>
      <w:r w:rsidRPr="001954FA">
        <w:t>overnance structures and engagement activities</w:t>
      </w:r>
      <w:r>
        <w:t xml:space="preserve"> are required</w:t>
      </w:r>
      <w:r w:rsidRPr="001954FA">
        <w:t xml:space="preserve"> to align monitoring and research activities with management needs. Program governance structures that connect </w:t>
      </w:r>
      <w:r>
        <w:t>monitoring providers</w:t>
      </w:r>
      <w:r w:rsidRPr="001954FA">
        <w:t xml:space="preserve"> with end-users create implicit information networks that provide managers with regular updates about emerging issues, and trends and changes detected though monitoring activities.</w:t>
      </w:r>
    </w:p>
    <w:p w:rsidR="00797E8E" w:rsidRDefault="00797E8E" w:rsidP="00797E8E">
      <w:r w:rsidRPr="00C61714">
        <w:t>There are many institutions and groups involved in research and monitoring in the Gre</w:t>
      </w:r>
      <w:r>
        <w:t xml:space="preserve">at Barrier Reef. </w:t>
      </w:r>
      <w:r w:rsidRPr="00C61714">
        <w:t>Research is mostly conducted through research institutions and government agencies and the results are made available to management through publication in peer-reviewed articles and reports</w:t>
      </w:r>
      <w:r>
        <w:t>, through scientific meetings and symposia, and sometimes also through dedicated policy briefings and meetings</w:t>
      </w:r>
      <w:r w:rsidRPr="00C61714">
        <w:t>.</w:t>
      </w:r>
      <w:r>
        <w:t xml:space="preserve"> Parties responsible for such research include the A</w:t>
      </w:r>
      <w:r w:rsidR="00AC636D">
        <w:t>IMS</w:t>
      </w:r>
      <w:r>
        <w:t xml:space="preserve">, Queensland Government Departments, James Cook University, the University of Queensland, the University of Central Queensland, </w:t>
      </w:r>
      <w:proofErr w:type="gramStart"/>
      <w:r>
        <w:t>the</w:t>
      </w:r>
      <w:proofErr w:type="gramEnd"/>
      <w:r>
        <w:t xml:space="preserve"> University of the Sunshine Coast, CSIRO, a number of museums and the GBRMPA.</w:t>
      </w:r>
    </w:p>
    <w:p w:rsidR="00797E8E" w:rsidRPr="00C61714" w:rsidRDefault="00797E8E" w:rsidP="00797E8E">
      <w:pPr>
        <w:spacing w:after="120"/>
      </w:pPr>
      <w:r w:rsidRPr="00C61714">
        <w:t xml:space="preserve">Monitoring </w:t>
      </w:r>
      <w:r>
        <w:t>providers include</w:t>
      </w:r>
      <w:r w:rsidRPr="00C61714">
        <w:t>:</w:t>
      </w:r>
    </w:p>
    <w:p w:rsidR="00797E8E" w:rsidRPr="00C61714" w:rsidRDefault="00797E8E" w:rsidP="00C2097A">
      <w:pPr>
        <w:pStyle w:val="ListParagraph"/>
        <w:numPr>
          <w:ilvl w:val="0"/>
          <w:numId w:val="62"/>
        </w:numPr>
        <w:spacing w:after="120"/>
        <w:ind w:left="714" w:hanging="357"/>
      </w:pPr>
      <w:r w:rsidRPr="00C61714">
        <w:t xml:space="preserve">Research institutions and government </w:t>
      </w:r>
      <w:r>
        <w:t>agencies</w:t>
      </w:r>
      <w:r w:rsidRPr="00221F39">
        <w:t xml:space="preserve"> </w:t>
      </w:r>
      <w:r>
        <w:t xml:space="preserve">(as identified above) – where monitoring is carried out by </w:t>
      </w:r>
      <w:r w:rsidRPr="00C61714">
        <w:t xml:space="preserve">scientists and technicians that are highly trained in the relevant </w:t>
      </w:r>
      <w:r>
        <w:t>fields.</w:t>
      </w:r>
    </w:p>
    <w:p w:rsidR="00797E8E" w:rsidRPr="00E97BBF" w:rsidRDefault="00797E8E" w:rsidP="00C2097A">
      <w:pPr>
        <w:pStyle w:val="ListParagraph"/>
        <w:numPr>
          <w:ilvl w:val="0"/>
          <w:numId w:val="62"/>
        </w:numPr>
        <w:spacing w:after="120"/>
        <w:ind w:left="714" w:hanging="357"/>
        <w:rPr>
          <w:rFonts w:cs="Arial"/>
        </w:rPr>
      </w:pPr>
      <w:r w:rsidRPr="00C61714">
        <w:t>Reef-</w:t>
      </w:r>
      <w:r>
        <w:t>based industries – where monitoring may</w:t>
      </w:r>
      <w:r w:rsidRPr="00C61714">
        <w:t xml:space="preserve"> be conducted by individuals with a high level of training or with minimal training. It may be a voluntary contribution to management, undertaken to meet a permit condition or a compulsory reporting obligation.</w:t>
      </w:r>
    </w:p>
    <w:p w:rsidR="00797E8E" w:rsidRPr="009C5526" w:rsidRDefault="00797E8E" w:rsidP="00C2097A">
      <w:pPr>
        <w:pStyle w:val="ListParagraph"/>
        <w:numPr>
          <w:ilvl w:val="0"/>
          <w:numId w:val="62"/>
        </w:numPr>
        <w:spacing w:after="120"/>
        <w:ind w:left="714" w:hanging="357"/>
        <w:rPr>
          <w:rFonts w:cs="Arial"/>
        </w:rPr>
      </w:pPr>
      <w:r w:rsidRPr="00C61714">
        <w:t>Members</w:t>
      </w:r>
      <w:r>
        <w:t xml:space="preserve"> of the community – typically on a voluntary basis, and </w:t>
      </w:r>
      <w:r w:rsidRPr="00C61714">
        <w:t>by people associated with a recogni</w:t>
      </w:r>
      <w:r w:rsidR="00AC636D">
        <w:t>s</w:t>
      </w:r>
      <w:r w:rsidRPr="00C61714">
        <w:t>ed 'citizen science' monitoring program that also provides training.</w:t>
      </w:r>
    </w:p>
    <w:p w:rsidR="00797E8E" w:rsidRPr="00AB59A7" w:rsidRDefault="00797E8E" w:rsidP="00C2097A">
      <w:pPr>
        <w:pStyle w:val="ListParagraph"/>
        <w:numPr>
          <w:ilvl w:val="0"/>
          <w:numId w:val="62"/>
        </w:numPr>
        <w:ind w:left="714" w:hanging="357"/>
        <w:rPr>
          <w:rFonts w:cs="Arial"/>
        </w:rPr>
      </w:pPr>
      <w:r>
        <w:t xml:space="preserve">Traditional Owners – </w:t>
      </w:r>
      <w:r w:rsidR="001B3891">
        <w:t>t</w:t>
      </w:r>
      <w:r>
        <w:t>hrough TUMRAs and through natural resource management initiatives.</w:t>
      </w:r>
    </w:p>
    <w:p w:rsidR="00797E8E" w:rsidRDefault="00797E8E" w:rsidP="00797E8E">
      <w:pPr>
        <w:pStyle w:val="Heading2"/>
        <w:spacing w:before="360" w:after="120"/>
      </w:pPr>
      <w:bookmarkStart w:id="85" w:name="_Toc358704669"/>
      <w:bookmarkStart w:id="86" w:name="_Toc366499490"/>
      <w:r>
        <w:t>3.1.4</w:t>
      </w:r>
      <w:r>
        <w:tab/>
        <w:t>What is meant by 'integration'?</w:t>
      </w:r>
      <w:bookmarkEnd w:id="85"/>
      <w:bookmarkEnd w:id="86"/>
    </w:p>
    <w:p w:rsidR="00797E8E" w:rsidRDefault="00797E8E" w:rsidP="00797E8E">
      <w:pPr>
        <w:spacing w:after="120"/>
      </w:pPr>
      <w:r>
        <w:t>Integration is a broad term that can have many meanings in natural resource management (see Section 1.4 and 1.5). For the purposes of th</w:t>
      </w:r>
      <w:r w:rsidR="00B279D4">
        <w:t>e</w:t>
      </w:r>
      <w:r>
        <w:t xml:space="preserve"> GBRWHA </w:t>
      </w:r>
      <w:r w:rsidR="00703AA0">
        <w:t>IMF</w:t>
      </w:r>
      <w:r>
        <w:t xml:space="preserve">, integration is the process of objective and systematic </w:t>
      </w:r>
      <w:r w:rsidR="00B279D4">
        <w:t xml:space="preserve">combination </w:t>
      </w:r>
      <w:r>
        <w:t xml:space="preserve">of interests, data and other resources across policy, management and science sectors </w:t>
      </w:r>
      <w:r w:rsidR="00B279D4">
        <w:t>in</w:t>
      </w:r>
      <w:r>
        <w:t xml:space="preserve">to </w:t>
      </w:r>
      <w:r w:rsidR="00B279D4">
        <w:t xml:space="preserve">a unified </w:t>
      </w:r>
      <w:r w:rsidR="00BE6AC7">
        <w:t>approach</w:t>
      </w:r>
      <w:r w:rsidR="00B279D4">
        <w:t xml:space="preserve"> to </w:t>
      </w:r>
      <w:proofErr w:type="gramStart"/>
      <w:r>
        <w:t>monitor,</w:t>
      </w:r>
      <w:proofErr w:type="gramEnd"/>
      <w:r>
        <w:t xml:space="preserve"> analyse and report on the status, trends and patterns in the GBRWHA</w:t>
      </w:r>
      <w:r w:rsidR="005338FC">
        <w:t xml:space="preserve">. </w:t>
      </w:r>
      <w:r>
        <w:t>Specifically, integration will result in:</w:t>
      </w:r>
    </w:p>
    <w:p w:rsidR="00797E8E" w:rsidRDefault="00B279D4" w:rsidP="00C2097A">
      <w:pPr>
        <w:pStyle w:val="ListParagraph"/>
        <w:numPr>
          <w:ilvl w:val="0"/>
          <w:numId w:val="49"/>
        </w:numPr>
        <w:spacing w:after="120"/>
        <w:ind w:left="714" w:hanging="357"/>
      </w:pPr>
      <w:r>
        <w:t>m</w:t>
      </w:r>
      <w:r w:rsidR="00797E8E">
        <w:t xml:space="preserve">onitoring programs that </w:t>
      </w:r>
      <w:r>
        <w:t>feed</w:t>
      </w:r>
      <w:r w:rsidR="00797E8E">
        <w:t xml:space="preserve"> into management so that the information gathered is explicitly linked to management objectives and outcomes that in themselves </w:t>
      </w:r>
      <w:r>
        <w:t xml:space="preserve">combine </w:t>
      </w:r>
      <w:r w:rsidR="00797E8E">
        <w:t>policy, management and science</w:t>
      </w:r>
    </w:p>
    <w:p w:rsidR="00797E8E" w:rsidRDefault="00B279D4" w:rsidP="00C2097A">
      <w:pPr>
        <w:pStyle w:val="ListParagraph"/>
        <w:numPr>
          <w:ilvl w:val="0"/>
          <w:numId w:val="49"/>
        </w:numPr>
        <w:spacing w:after="120"/>
        <w:ind w:left="714" w:hanging="357"/>
      </w:pPr>
      <w:r>
        <w:t>a</w:t>
      </w:r>
      <w:r w:rsidR="00797E8E">
        <w:t>n explicit process for assessing, prioritising, resourcing, implementing, managing and periodically reviewing monitoring programs</w:t>
      </w:r>
    </w:p>
    <w:p w:rsidR="00797E8E" w:rsidRDefault="00B279D4" w:rsidP="00C2097A">
      <w:pPr>
        <w:pStyle w:val="ListParagraph"/>
        <w:numPr>
          <w:ilvl w:val="0"/>
          <w:numId w:val="49"/>
        </w:numPr>
        <w:spacing w:after="120"/>
        <w:ind w:left="714" w:hanging="357"/>
      </w:pPr>
      <w:r>
        <w:t xml:space="preserve">combination </w:t>
      </w:r>
      <w:r w:rsidR="00797E8E">
        <w:t>of different monitoring programs that may have been set up for different reasons but are monitoring similar attributes/variables</w:t>
      </w:r>
    </w:p>
    <w:p w:rsidR="00797E8E" w:rsidRDefault="00B279D4" w:rsidP="00C2097A">
      <w:pPr>
        <w:pStyle w:val="ListParagraph"/>
        <w:numPr>
          <w:ilvl w:val="0"/>
          <w:numId w:val="49"/>
        </w:numPr>
        <w:spacing w:after="120"/>
        <w:ind w:left="714" w:hanging="357"/>
      </w:pPr>
      <w:r>
        <w:t>unifying</w:t>
      </w:r>
      <w:r w:rsidR="00797E8E">
        <w:t xml:space="preserve"> monitoring </w:t>
      </w:r>
      <w:r>
        <w:t xml:space="preserve">under </w:t>
      </w:r>
      <w:r w:rsidR="00797E8E">
        <w:t>a Driver</w:t>
      </w:r>
      <w:r w:rsidR="004C1C3A">
        <w:t>-</w:t>
      </w:r>
      <w:r w:rsidR="00797E8E">
        <w:t>Pressure</w:t>
      </w:r>
      <w:r w:rsidR="004C1C3A">
        <w:t>-</w:t>
      </w:r>
      <w:r w:rsidR="00797E8E">
        <w:t>State</w:t>
      </w:r>
      <w:r w:rsidR="004C1C3A">
        <w:t>-</w:t>
      </w:r>
      <w:r w:rsidR="00797E8E">
        <w:t>Impact</w:t>
      </w:r>
      <w:r w:rsidR="004C1C3A">
        <w:t>-</w:t>
      </w:r>
      <w:r w:rsidR="00797E8E">
        <w:t>Response framework to provide analysis</w:t>
      </w:r>
      <w:r w:rsidR="00797E8E" w:rsidRPr="0067705F">
        <w:t xml:space="preserve"> and insights from data</w:t>
      </w:r>
      <w:r w:rsidR="00797E8E">
        <w:t xml:space="preserve"> including biophysical, social and economic</w:t>
      </w:r>
      <w:r>
        <w:t xml:space="preserve"> data</w:t>
      </w:r>
    </w:p>
    <w:p w:rsidR="00797E8E" w:rsidRDefault="00B279D4" w:rsidP="00C2097A">
      <w:pPr>
        <w:pStyle w:val="ListParagraph"/>
        <w:numPr>
          <w:ilvl w:val="0"/>
          <w:numId w:val="49"/>
        </w:numPr>
        <w:spacing w:after="120"/>
        <w:ind w:left="714" w:hanging="357"/>
      </w:pPr>
      <w:r>
        <w:t>p</w:t>
      </w:r>
      <w:r w:rsidR="00797E8E">
        <w:t>rovi</w:t>
      </w:r>
      <w:r w:rsidR="004C1C3A">
        <w:t>sion of</w:t>
      </w:r>
      <w:r w:rsidR="00797E8E">
        <w:t xml:space="preserve"> multidisciplinary and integrative analyses that inform assessments of cumulative impacts</w:t>
      </w:r>
    </w:p>
    <w:p w:rsidR="00797E8E" w:rsidRDefault="00B279D4" w:rsidP="00C2097A">
      <w:pPr>
        <w:pStyle w:val="ListParagraph"/>
        <w:numPr>
          <w:ilvl w:val="0"/>
          <w:numId w:val="49"/>
        </w:numPr>
        <w:spacing w:after="120"/>
        <w:ind w:left="714" w:hanging="357"/>
      </w:pPr>
      <w:r>
        <w:t xml:space="preserve">coordination </w:t>
      </w:r>
      <w:r w:rsidR="00797E8E">
        <w:t>of sensitivity (state and trends of values) and exposure (impacts and pressures) data collection so that this happens concurrently and in the same sites as far as possible</w:t>
      </w:r>
    </w:p>
    <w:p w:rsidR="00797E8E" w:rsidRDefault="00B279D4" w:rsidP="00C2097A">
      <w:pPr>
        <w:pStyle w:val="ListParagraph"/>
        <w:numPr>
          <w:ilvl w:val="0"/>
          <w:numId w:val="49"/>
        </w:numPr>
        <w:spacing w:after="120"/>
        <w:ind w:left="714" w:hanging="357"/>
      </w:pPr>
      <w:r>
        <w:t xml:space="preserve">incorporation </w:t>
      </w:r>
      <w:r w:rsidR="00797E8E">
        <w:t>of n</w:t>
      </w:r>
      <w:r w:rsidR="00797E8E" w:rsidRPr="006C159A">
        <w:t>ew information and knowledge into monitoring</w:t>
      </w:r>
    </w:p>
    <w:p w:rsidR="00797E8E" w:rsidRDefault="00B279D4" w:rsidP="00C2097A">
      <w:pPr>
        <w:pStyle w:val="ListParagraph"/>
        <w:numPr>
          <w:ilvl w:val="0"/>
          <w:numId w:val="49"/>
        </w:numPr>
        <w:ind w:left="714" w:hanging="357"/>
      </w:pPr>
      <w:proofErr w:type="gramStart"/>
      <w:r>
        <w:t>coordination</w:t>
      </w:r>
      <w:proofErr w:type="gramEnd"/>
      <w:r>
        <w:t xml:space="preserve"> </w:t>
      </w:r>
      <w:r w:rsidR="00797E8E">
        <w:t>of communication and reporting across programs where appropriate.</w:t>
      </w:r>
    </w:p>
    <w:p w:rsidR="00797E8E" w:rsidRDefault="00797E8E" w:rsidP="00797E8E">
      <w:pPr>
        <w:pStyle w:val="Heading2"/>
        <w:spacing w:before="360" w:after="120"/>
      </w:pPr>
      <w:bookmarkStart w:id="87" w:name="_Toc358704670"/>
      <w:bookmarkStart w:id="88" w:name="_Toc366499491"/>
      <w:r>
        <w:t>3.1.5</w:t>
      </w:r>
      <w:r>
        <w:tab/>
      </w:r>
      <w:r w:rsidRPr="006F3863">
        <w:t>Relationship between drivers, activities, pressures, values and community benefits in the Great B</w:t>
      </w:r>
      <w:r>
        <w:t>arrier Reef World Heritage Area</w:t>
      </w:r>
      <w:bookmarkEnd w:id="87"/>
      <w:bookmarkEnd w:id="88"/>
    </w:p>
    <w:p w:rsidR="00797E8E" w:rsidRDefault="00797E8E" w:rsidP="00797E8E">
      <w:r>
        <w:t>This section describes the modified D</w:t>
      </w:r>
      <w:r w:rsidR="00AC636D">
        <w:t>PSIR</w:t>
      </w:r>
      <w:r>
        <w:t xml:space="preserve"> framework used as the basis of the Great Barrier Reef Region Strategic Assessment and therefore being used to inform th</w:t>
      </w:r>
      <w:r w:rsidR="00E3591D">
        <w:t>e</w:t>
      </w:r>
      <w:r>
        <w:t xml:space="preserve"> </w:t>
      </w:r>
      <w:r w:rsidR="00703AA0">
        <w:t>IMF</w:t>
      </w:r>
      <w:r w:rsidR="00E3591D">
        <w:t xml:space="preserve"> for the Region</w:t>
      </w:r>
      <w:r>
        <w:t>.</w:t>
      </w:r>
    </w:p>
    <w:p w:rsidR="00797E8E" w:rsidRDefault="00797E8E" w:rsidP="00797E8E">
      <w:pPr>
        <w:rPr>
          <w:sz w:val="20"/>
          <w:szCs w:val="20"/>
        </w:rPr>
      </w:pPr>
      <w:r w:rsidRPr="0000362A">
        <w:t xml:space="preserve">The Great Barrier Reef Region contains both biodiversity and heritage values that underpin </w:t>
      </w:r>
      <w:r>
        <w:t>MNES</w:t>
      </w:r>
      <w:r w:rsidRPr="0000362A">
        <w:t>, including</w:t>
      </w:r>
      <w:r>
        <w:t xml:space="preserve"> the</w:t>
      </w:r>
      <w:r w:rsidRPr="0000362A">
        <w:t xml:space="preserve"> </w:t>
      </w:r>
      <w:r>
        <w:t>OUV of the Great Barrier Reef</w:t>
      </w:r>
      <w:r w:rsidRPr="0000362A">
        <w:t>. In turn, the condition of those values determines the quality</w:t>
      </w:r>
      <w:r>
        <w:t xml:space="preserve"> and security</w:t>
      </w:r>
      <w:r w:rsidRPr="0000362A">
        <w:t xml:space="preserve"> of the cultural, social and economic benefits the community derives from the values (such as income, understanding and enjoyment). As a result of both external drivers and activities within the Region and beyond its boundaries, a range of impacts are diminishing the condition of the Region’s values and therefore affecting the quality of the benefits derived. This chain of cause and e</w:t>
      </w:r>
      <w:r>
        <w:t>ffect is illustrated in Figure 3.2</w:t>
      </w:r>
      <w:r w:rsidRPr="0000362A">
        <w:t>.</w:t>
      </w:r>
    </w:p>
    <w:p w:rsidR="00797E8E" w:rsidRPr="0000362A" w:rsidRDefault="00797E8E" w:rsidP="00797E8E">
      <w:pPr>
        <w:rPr>
          <w:rFonts w:eastAsia="Times New Roman"/>
        </w:rPr>
      </w:pPr>
      <w:r w:rsidRPr="0000362A">
        <w:t xml:space="preserve">Understanding these causal relationships helps forecast likely changes in the benefits derived from the Region and therefore potential changes in human wellbeing. Communities and activities with a strong dependence on ecosystem services (hereafter referred to as ‘Reef-dependent activities’ or ‘Reef-dependent communities’) </w:t>
      </w:r>
      <w:r>
        <w:t>have high exposure to impacts arising from</w:t>
      </w:r>
      <w:r w:rsidRPr="0000362A">
        <w:t xml:space="preserve"> changes in the condition of the Region’s values.</w:t>
      </w:r>
    </w:p>
    <w:p w:rsidR="00797E8E" w:rsidRPr="0000362A" w:rsidRDefault="00797E8E" w:rsidP="00797E8E">
      <w:pPr>
        <w:spacing w:after="120"/>
        <w:rPr>
          <w:rFonts w:cs="Arial"/>
        </w:rPr>
      </w:pPr>
      <w:r w:rsidRPr="0000362A">
        <w:rPr>
          <w:rFonts w:cs="Arial"/>
        </w:rPr>
        <w:t xml:space="preserve">A driver can </w:t>
      </w:r>
      <w:r>
        <w:rPr>
          <w:rFonts w:cs="Arial"/>
        </w:rPr>
        <w:t xml:space="preserve">indirectly </w:t>
      </w:r>
      <w:r w:rsidRPr="0000362A">
        <w:rPr>
          <w:rFonts w:cs="Arial"/>
        </w:rPr>
        <w:t>affect the environment by changing the way people</w:t>
      </w:r>
      <w:r>
        <w:rPr>
          <w:rFonts w:cs="Arial"/>
        </w:rPr>
        <w:t xml:space="preserve"> interact with</w:t>
      </w:r>
      <w:r w:rsidRPr="0000362A">
        <w:rPr>
          <w:rFonts w:cs="Arial"/>
        </w:rPr>
        <w:t xml:space="preserve"> the environment (indirect drivers)</w:t>
      </w:r>
      <w:r>
        <w:rPr>
          <w:rFonts w:cs="Arial"/>
        </w:rPr>
        <w:t>,</w:t>
      </w:r>
      <w:r w:rsidRPr="0000362A">
        <w:rPr>
          <w:rFonts w:cs="Arial"/>
        </w:rPr>
        <w:t xml:space="preserve"> or direct</w:t>
      </w:r>
      <w:r>
        <w:rPr>
          <w:rFonts w:cs="Arial"/>
        </w:rPr>
        <w:t>ly affect the environment by</w:t>
      </w:r>
      <w:r w:rsidRPr="0000362A">
        <w:rPr>
          <w:rFonts w:cs="Arial"/>
        </w:rPr>
        <w:t xml:space="preserve"> changing conditions in the environme</w:t>
      </w:r>
      <w:r>
        <w:rPr>
          <w:rFonts w:cs="Arial"/>
        </w:rPr>
        <w:t>nt itself (direct drivers). Drivers</w:t>
      </w:r>
      <w:r w:rsidRPr="0000362A">
        <w:rPr>
          <w:rFonts w:cs="Arial"/>
        </w:rPr>
        <w:t xml:space="preserve"> can also work in concert with one another. Drivers most relevant to the Great Barrier Reef Region were identified by examining those used in the </w:t>
      </w:r>
      <w:r w:rsidR="00E3591D">
        <w:rPr>
          <w:rFonts w:cs="Arial"/>
        </w:rPr>
        <w:t>national</w:t>
      </w:r>
      <w:r w:rsidR="00E3591D" w:rsidRPr="0000362A">
        <w:rPr>
          <w:rFonts w:cs="Arial"/>
        </w:rPr>
        <w:t xml:space="preserve"> </w:t>
      </w:r>
      <w:r w:rsidR="009D6D3D" w:rsidRPr="009D6D3D">
        <w:rPr>
          <w:rFonts w:cs="Arial"/>
          <w:i/>
        </w:rPr>
        <w:t>State of the Environment Report 2011</w:t>
      </w:r>
      <w:r>
        <w:rPr>
          <w:rFonts w:cs="Arial"/>
        </w:rPr>
        <w:t xml:space="preserve"> </w:t>
      </w:r>
      <w:r w:rsidRPr="0000362A">
        <w:rPr>
          <w:rFonts w:cs="Arial"/>
        </w:rPr>
        <w:t>and relevant peer-reviewed literature, and through input from key Great Barrier Reef natural and social scientists. The five drivers are:</w:t>
      </w:r>
    </w:p>
    <w:p w:rsidR="00797E8E" w:rsidRPr="00FC0FAC" w:rsidRDefault="00AB7245" w:rsidP="00C2097A">
      <w:pPr>
        <w:pStyle w:val="ListParagraph"/>
        <w:numPr>
          <w:ilvl w:val="0"/>
          <w:numId w:val="52"/>
        </w:numPr>
        <w:spacing w:after="120"/>
        <w:ind w:left="426" w:hanging="284"/>
        <w:rPr>
          <w:rFonts w:cs="Arial"/>
          <w:szCs w:val="20"/>
        </w:rPr>
      </w:pPr>
      <w:r>
        <w:rPr>
          <w:rFonts w:cs="Arial"/>
          <w:szCs w:val="20"/>
        </w:rPr>
        <w:t>c</w:t>
      </w:r>
      <w:r w:rsidR="00797E8E" w:rsidRPr="00FC0FAC">
        <w:rPr>
          <w:rFonts w:cs="Arial"/>
          <w:szCs w:val="20"/>
        </w:rPr>
        <w:t>limate change</w:t>
      </w:r>
    </w:p>
    <w:p w:rsidR="00797E8E" w:rsidRPr="00FC0FAC" w:rsidRDefault="00AB7245" w:rsidP="00C2097A">
      <w:pPr>
        <w:pStyle w:val="ListParagraph"/>
        <w:numPr>
          <w:ilvl w:val="0"/>
          <w:numId w:val="52"/>
        </w:numPr>
        <w:spacing w:after="120"/>
        <w:ind w:left="426" w:hanging="284"/>
        <w:rPr>
          <w:rFonts w:cs="Arial"/>
          <w:szCs w:val="20"/>
        </w:rPr>
      </w:pPr>
      <w:r>
        <w:rPr>
          <w:rFonts w:cs="Arial"/>
          <w:szCs w:val="20"/>
        </w:rPr>
        <w:t>e</w:t>
      </w:r>
      <w:r w:rsidR="00797E8E" w:rsidRPr="00FC0FAC">
        <w:rPr>
          <w:rFonts w:cs="Arial"/>
          <w:szCs w:val="20"/>
        </w:rPr>
        <w:t>conomic growth</w:t>
      </w:r>
    </w:p>
    <w:p w:rsidR="00797E8E" w:rsidRPr="00FC0FAC" w:rsidRDefault="00AB7245" w:rsidP="00C2097A">
      <w:pPr>
        <w:pStyle w:val="ListParagraph"/>
        <w:numPr>
          <w:ilvl w:val="0"/>
          <w:numId w:val="52"/>
        </w:numPr>
        <w:spacing w:after="120"/>
        <w:ind w:left="426" w:hanging="284"/>
        <w:rPr>
          <w:rFonts w:cs="Arial"/>
          <w:szCs w:val="20"/>
        </w:rPr>
      </w:pPr>
      <w:r>
        <w:rPr>
          <w:rFonts w:cs="Arial"/>
          <w:szCs w:val="20"/>
        </w:rPr>
        <w:t>p</w:t>
      </w:r>
      <w:r w:rsidR="00797E8E" w:rsidRPr="00FC0FAC">
        <w:rPr>
          <w:rFonts w:cs="Arial"/>
          <w:szCs w:val="20"/>
        </w:rPr>
        <w:t>opulation growth</w:t>
      </w:r>
    </w:p>
    <w:p w:rsidR="00797E8E" w:rsidRPr="00FC0FAC" w:rsidRDefault="00AB7245" w:rsidP="00C2097A">
      <w:pPr>
        <w:pStyle w:val="ListParagraph"/>
        <w:numPr>
          <w:ilvl w:val="0"/>
          <w:numId w:val="52"/>
        </w:numPr>
        <w:spacing w:after="120"/>
        <w:ind w:left="426" w:hanging="284"/>
        <w:rPr>
          <w:rFonts w:cs="Arial"/>
          <w:szCs w:val="20"/>
        </w:rPr>
      </w:pPr>
      <w:r>
        <w:rPr>
          <w:rFonts w:cs="Arial"/>
          <w:szCs w:val="20"/>
        </w:rPr>
        <w:t>t</w:t>
      </w:r>
      <w:r w:rsidR="00797E8E" w:rsidRPr="00FC0FAC">
        <w:rPr>
          <w:rFonts w:cs="Arial"/>
          <w:szCs w:val="20"/>
        </w:rPr>
        <w:t>echnological developments</w:t>
      </w:r>
    </w:p>
    <w:p w:rsidR="00797E8E" w:rsidRPr="00FC0FAC" w:rsidRDefault="00AB7245" w:rsidP="00C2097A">
      <w:pPr>
        <w:pStyle w:val="ListParagraph"/>
        <w:numPr>
          <w:ilvl w:val="0"/>
          <w:numId w:val="52"/>
        </w:numPr>
        <w:ind w:left="426" w:hanging="284"/>
        <w:rPr>
          <w:rFonts w:cs="Arial"/>
          <w:szCs w:val="20"/>
        </w:rPr>
      </w:pPr>
      <w:proofErr w:type="gramStart"/>
      <w:r>
        <w:rPr>
          <w:rFonts w:cs="Arial"/>
          <w:szCs w:val="20"/>
        </w:rPr>
        <w:t>s</w:t>
      </w:r>
      <w:r w:rsidR="00797E8E" w:rsidRPr="00FC0FAC">
        <w:rPr>
          <w:rFonts w:cs="Arial"/>
          <w:szCs w:val="20"/>
        </w:rPr>
        <w:t>ocietal</w:t>
      </w:r>
      <w:proofErr w:type="gramEnd"/>
      <w:r w:rsidR="00797E8E" w:rsidRPr="00FC0FAC">
        <w:rPr>
          <w:rFonts w:cs="Arial"/>
          <w:szCs w:val="20"/>
        </w:rPr>
        <w:t xml:space="preserve"> attitudes.</w:t>
      </w:r>
    </w:p>
    <w:p w:rsidR="00797E8E" w:rsidRPr="0000362A" w:rsidRDefault="00797E8E" w:rsidP="00797E8E">
      <w:pPr>
        <w:rPr>
          <w:rFonts w:cs="Arial"/>
        </w:rPr>
      </w:pPr>
      <w:r w:rsidRPr="0000362A">
        <w:rPr>
          <w:rFonts w:cs="Arial"/>
        </w:rPr>
        <w:t>Climate change is a direct driver that has direct and ongoing effects on the environment as well as indirect effects mediated by other processes or activities. The other four drivers are indirect drivers, influencing peoples’ activities that in turn affect the environment</w:t>
      </w:r>
      <w:r w:rsidR="005338FC">
        <w:rPr>
          <w:rFonts w:cs="Arial"/>
        </w:rPr>
        <w:t xml:space="preserve">. </w:t>
      </w:r>
      <w:r w:rsidRPr="0000362A">
        <w:t xml:space="preserve">The </w:t>
      </w:r>
      <w:r>
        <w:t xml:space="preserve">GBRWHA </w:t>
      </w:r>
      <w:r w:rsidRPr="0000362A">
        <w:t>strategic assessment is based on the DPSIR framework for interactions between ecological and human systems.</w:t>
      </w:r>
    </w:p>
    <w:p w:rsidR="00797E8E" w:rsidRPr="00020EE3" w:rsidRDefault="00797E8E" w:rsidP="00797E8E">
      <w:pPr>
        <w:spacing w:after="0"/>
        <w:rPr>
          <w:sz w:val="20"/>
          <w:szCs w:val="20"/>
        </w:rPr>
      </w:pPr>
      <w:r w:rsidRPr="00F50074">
        <w:rPr>
          <w:noProof/>
          <w:sz w:val="20"/>
          <w:szCs w:val="20"/>
          <w:lang w:eastAsia="en-AU"/>
        </w:rPr>
        <w:drawing>
          <wp:inline distT="0" distB="0" distL="0" distR="0">
            <wp:extent cx="6090285" cy="1889760"/>
            <wp:effectExtent l="0" t="0" r="0" b="0"/>
            <wp:docPr id="26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90285" cy="1889760"/>
                    </a:xfrm>
                    <a:prstGeom prst="rect">
                      <a:avLst/>
                    </a:prstGeom>
                    <a:noFill/>
                  </pic:spPr>
                </pic:pic>
              </a:graphicData>
            </a:graphic>
          </wp:inline>
        </w:drawing>
      </w:r>
    </w:p>
    <w:p w:rsidR="00797E8E" w:rsidRPr="001301B7" w:rsidRDefault="00797E8E" w:rsidP="00797E8E">
      <w:pPr>
        <w:pStyle w:val="Figurecaption"/>
      </w:pPr>
      <w:bookmarkStart w:id="89" w:name="_Toc365375097"/>
      <w:r w:rsidRPr="001301B7">
        <w:t>Figure 3.2 Modified DPSIR framework used by the GBRMPA in the Great Barrier Reef Region Strategic Assessment</w:t>
      </w:r>
      <w:bookmarkEnd w:id="89"/>
    </w:p>
    <w:p w:rsidR="00797E8E" w:rsidRPr="0000362A" w:rsidRDefault="00797E8E" w:rsidP="00797E8E">
      <w:pPr>
        <w:spacing w:after="120"/>
      </w:pPr>
      <w:r w:rsidRPr="0000362A">
        <w:t>It is important to understand causal link</w:t>
      </w:r>
      <w:r w:rsidR="00E3591D">
        <w:t>s</w:t>
      </w:r>
      <w:r w:rsidRPr="0000362A">
        <w:t xml:space="preserve"> </w:t>
      </w:r>
      <w:r w:rsidR="00E3591D">
        <w:t>in the DPSIR framework because</w:t>
      </w:r>
      <w:r w:rsidR="00E3591D" w:rsidRPr="0000362A">
        <w:t xml:space="preserve"> </w:t>
      </w:r>
      <w:r>
        <w:t>identifying these relationships</w:t>
      </w:r>
      <w:r w:rsidRPr="0000362A">
        <w:t xml:space="preserve"> </w:t>
      </w:r>
      <w:r>
        <w:t xml:space="preserve">is </w:t>
      </w:r>
      <w:r w:rsidRPr="0000362A">
        <w:t>fundamental to guid</w:t>
      </w:r>
      <w:r>
        <w:t>ing management interventions</w:t>
      </w:r>
      <w:r w:rsidR="005338FC">
        <w:t xml:space="preserve">. </w:t>
      </w:r>
      <w:r w:rsidRPr="0000362A">
        <w:t>Management responses, or actions</w:t>
      </w:r>
      <w:r w:rsidR="00E3591D">
        <w:t>—</w:t>
      </w:r>
      <w:r w:rsidRPr="0000362A">
        <w:t>in this instance the</w:t>
      </w:r>
      <w:r w:rsidR="00DB01E6">
        <w:t xml:space="preserve"> GBRMPA</w:t>
      </w:r>
      <w:r w:rsidRPr="0000362A">
        <w:t>’s management program</w:t>
      </w:r>
      <w:r w:rsidR="00E3591D">
        <w:t>—</w:t>
      </w:r>
      <w:r w:rsidRPr="0000362A">
        <w:t xml:space="preserve"> can target</w:t>
      </w:r>
      <w:r w:rsidR="00E3591D">
        <w:t xml:space="preserve"> (Figure 3.3)</w:t>
      </w:r>
      <w:r w:rsidRPr="0000362A">
        <w:t>:</w:t>
      </w:r>
    </w:p>
    <w:p w:rsidR="00797E8E" w:rsidRPr="0000362A" w:rsidRDefault="00E3591D" w:rsidP="00C2097A">
      <w:pPr>
        <w:numPr>
          <w:ilvl w:val="0"/>
          <w:numId w:val="53"/>
        </w:numPr>
        <w:spacing w:after="120"/>
        <w:ind w:left="567" w:hanging="357"/>
      </w:pPr>
      <w:r>
        <w:t>d</w:t>
      </w:r>
      <w:r w:rsidR="00797E8E" w:rsidRPr="0000362A">
        <w:t>rivers or activities</w:t>
      </w:r>
    </w:p>
    <w:p w:rsidR="00797E8E" w:rsidRPr="0000362A" w:rsidRDefault="00E3591D" w:rsidP="00C2097A">
      <w:pPr>
        <w:numPr>
          <w:ilvl w:val="0"/>
          <w:numId w:val="53"/>
        </w:numPr>
        <w:spacing w:after="120"/>
        <w:ind w:left="567" w:hanging="357"/>
      </w:pPr>
      <w:r>
        <w:t>p</w:t>
      </w:r>
      <w:r w:rsidR="00797E8E" w:rsidRPr="0000362A">
        <w:t>ressures or impacts</w:t>
      </w:r>
    </w:p>
    <w:p w:rsidR="00797E8E" w:rsidRPr="0000362A" w:rsidRDefault="00E3591D" w:rsidP="00C2097A">
      <w:pPr>
        <w:numPr>
          <w:ilvl w:val="0"/>
          <w:numId w:val="53"/>
        </w:numPr>
        <w:spacing w:after="120"/>
        <w:ind w:left="567" w:hanging="357"/>
      </w:pPr>
      <w:r>
        <w:t>t</w:t>
      </w:r>
      <w:r w:rsidR="00797E8E" w:rsidRPr="0000362A">
        <w:t>he state or condition of the</w:t>
      </w:r>
      <w:r w:rsidR="00797E8E">
        <w:t xml:space="preserve"> environment </w:t>
      </w:r>
      <w:r>
        <w:t>(including</w:t>
      </w:r>
      <w:r w:rsidR="00797E8E">
        <w:t xml:space="preserve"> both ecological and human system</w:t>
      </w:r>
      <w:r>
        <w:t>s)</w:t>
      </w:r>
    </w:p>
    <w:p w:rsidR="00797E8E" w:rsidRPr="0000362A" w:rsidRDefault="00E3591D" w:rsidP="00C2097A">
      <w:pPr>
        <w:numPr>
          <w:ilvl w:val="0"/>
          <w:numId w:val="53"/>
        </w:numPr>
        <w:ind w:left="567" w:hanging="357"/>
      </w:pPr>
      <w:proofErr w:type="gramStart"/>
      <w:r>
        <w:t>b</w:t>
      </w:r>
      <w:r w:rsidR="00797E8E" w:rsidRPr="0000362A">
        <w:t>enefits</w:t>
      </w:r>
      <w:proofErr w:type="gramEnd"/>
      <w:r w:rsidR="00797E8E" w:rsidRPr="0000362A">
        <w:t xml:space="preserve"> to the community</w:t>
      </w:r>
      <w:r w:rsidR="005338FC">
        <w:t>.</w:t>
      </w:r>
    </w:p>
    <w:p w:rsidR="00797E8E" w:rsidRPr="00C8391F" w:rsidRDefault="00797E8E" w:rsidP="00797E8E">
      <w:r w:rsidRPr="00C8391F">
        <w:t>Management responses which target drivers and activities are</w:t>
      </w:r>
      <w:r>
        <w:t xml:space="preserve"> the most effective as they </w:t>
      </w:r>
      <w:r w:rsidRPr="00C8391F">
        <w:t xml:space="preserve">act on the source of impacts and enable impacts to be </w:t>
      </w:r>
      <w:r w:rsidRPr="00C8391F">
        <w:rPr>
          <w:b/>
        </w:rPr>
        <w:t>avoided</w:t>
      </w:r>
      <w:r w:rsidRPr="00C8391F">
        <w:t>. Management actions which target pressures or impacts</w:t>
      </w:r>
      <w:r>
        <w:t xml:space="preserve"> are</w:t>
      </w:r>
      <w:r w:rsidRPr="00C8391F">
        <w:t xml:space="preserve"> focus</w:t>
      </w:r>
      <w:r>
        <w:t>ed</w:t>
      </w:r>
      <w:r w:rsidRPr="00C8391F">
        <w:t xml:space="preserve"> on reducing or </w:t>
      </w:r>
      <w:r w:rsidRPr="00C8391F">
        <w:rPr>
          <w:b/>
        </w:rPr>
        <w:t>mitigating</w:t>
      </w:r>
      <w:r w:rsidRPr="00C8391F">
        <w:t xml:space="preserve"> the magnitude of the impact and are fundamental to allowing use to occur within ecologically sustainable limits. Management actions which target the condition of the environment are least effective and often most costly. Such actions are aimed at improving or </w:t>
      </w:r>
      <w:r w:rsidRPr="00C8391F">
        <w:rPr>
          <w:b/>
        </w:rPr>
        <w:t>restoring</w:t>
      </w:r>
      <w:r w:rsidRPr="00C8391F">
        <w:t xml:space="preserve"> the state or the condition of the environment itself once the impact has occurred.</w:t>
      </w:r>
      <w:r>
        <w:t xml:space="preserve"> These actions are necessary to address legacy impacts where values are currently in poor or declining condition.</w:t>
      </w:r>
      <w:r w:rsidRPr="00C8391F">
        <w:t xml:space="preserve"> Lastly, interventions which targ</w:t>
      </w:r>
      <w:r>
        <w:t>et community benefits are focus</w:t>
      </w:r>
      <w:r w:rsidRPr="00C8391F">
        <w:t xml:space="preserve">ed on promoting understanding and awareness of the benefits derived from the Region (e.g. enjoyment, income) or ascribed to the World Heritage Area (e.g. </w:t>
      </w:r>
      <w:r>
        <w:t>OUV</w:t>
      </w:r>
      <w:r w:rsidRPr="00C8391F">
        <w:t xml:space="preserve">). An understanding of these benefits is necessary to justify and support management actions at all other levels and promote </w:t>
      </w:r>
      <w:r w:rsidRPr="00C8391F">
        <w:rPr>
          <w:b/>
        </w:rPr>
        <w:t>adaptive management</w:t>
      </w:r>
      <w:r w:rsidRPr="00C8391F">
        <w:t>.</w:t>
      </w:r>
    </w:p>
    <w:p w:rsidR="00797E8E" w:rsidRPr="00C8391F" w:rsidRDefault="00797E8E" w:rsidP="00797E8E">
      <w:pPr>
        <w:rPr>
          <w:b/>
        </w:rPr>
      </w:pPr>
      <w:r w:rsidRPr="00C8391F">
        <w:rPr>
          <w:noProof/>
          <w:lang w:eastAsia="en-AU"/>
        </w:rPr>
        <w:drawing>
          <wp:inline distT="0" distB="0" distL="0" distR="0">
            <wp:extent cx="4952010" cy="2814452"/>
            <wp:effectExtent l="0" t="0" r="1270" b="5080"/>
            <wp:docPr id="269"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62344" cy="2820325"/>
                    </a:xfrm>
                    <a:prstGeom prst="rect">
                      <a:avLst/>
                    </a:prstGeom>
                    <a:noFill/>
                  </pic:spPr>
                </pic:pic>
              </a:graphicData>
            </a:graphic>
          </wp:inline>
        </w:drawing>
      </w:r>
    </w:p>
    <w:p w:rsidR="00797E8E" w:rsidRPr="001301B7" w:rsidRDefault="00797E8E" w:rsidP="00797E8E">
      <w:pPr>
        <w:pStyle w:val="Figurecaption"/>
      </w:pPr>
      <w:bookmarkStart w:id="90" w:name="_Toc365375098"/>
      <w:r w:rsidRPr="001301B7">
        <w:t>Figure 3.3</w:t>
      </w:r>
      <w:r w:rsidR="005338FC">
        <w:t xml:space="preserve"> </w:t>
      </w:r>
      <w:r w:rsidRPr="001301B7">
        <w:t>Modified DPSIR framework showing pathways of management intervention</w:t>
      </w:r>
      <w:bookmarkEnd w:id="90"/>
    </w:p>
    <w:p w:rsidR="00797E8E" w:rsidRPr="00C8391F" w:rsidRDefault="00797E8E" w:rsidP="00797E8E">
      <w:r w:rsidRPr="00C8391F">
        <w:t>The causal and reactive nature of this</w:t>
      </w:r>
      <w:r>
        <w:t xml:space="preserve"> DPSIR</w:t>
      </w:r>
      <w:r w:rsidRPr="00C8391F">
        <w:t xml:space="preserve"> framework requires the pursuit of three overlapping but </w:t>
      </w:r>
      <w:r>
        <w:t xml:space="preserve">distinct </w:t>
      </w:r>
      <w:r w:rsidRPr="00C8391F">
        <w:t xml:space="preserve">goals of understanding, predicting and modifying nature and society. Implied within this framework is a correlation between </w:t>
      </w:r>
      <w:r>
        <w:t>values</w:t>
      </w:r>
      <w:r w:rsidRPr="00C8391F">
        <w:t xml:space="preserve"> of the cause-effect chain, such that indicators of pressures and attributes of ecological and human (cultural, social and economic) systems should occur in a manner that is predictable and relevant to management interventions or responses.</w:t>
      </w:r>
    </w:p>
    <w:p w:rsidR="00797E8E" w:rsidRPr="0000362A" w:rsidRDefault="00797E8E" w:rsidP="00797E8E">
      <w:r w:rsidRPr="00C8391F">
        <w:t xml:space="preserve">While the DPSIR framework requires a fundamental understanding of the relationships between each of the </w:t>
      </w:r>
      <w:r>
        <w:t>values</w:t>
      </w:r>
      <w:r w:rsidRPr="00C8391F">
        <w:t xml:space="preserve"> in the </w:t>
      </w:r>
      <w:r>
        <w:t>cause-</w:t>
      </w:r>
      <w:r w:rsidR="009A75A7">
        <w:t>and-</w:t>
      </w:r>
      <w:r>
        <w:t>effect chain</w:t>
      </w:r>
      <w:r w:rsidR="009A75A7">
        <w:t>,</w:t>
      </w:r>
      <w:r>
        <w:t xml:space="preserve"> it does not provide</w:t>
      </w:r>
      <w:r w:rsidRPr="00C8391F">
        <w:t xml:space="preserve"> specific guidance to managers about how to select, interpret, or act upon system indicators</w:t>
      </w:r>
      <w:r>
        <w:t xml:space="preserve"> to be monitored</w:t>
      </w:r>
      <w:r w:rsidRPr="00C8391F">
        <w:t>. Methods</w:t>
      </w:r>
      <w:r>
        <w:t xml:space="preserve"> to do this</w:t>
      </w:r>
      <w:r w:rsidRPr="00C8391F">
        <w:t xml:space="preserve"> that have been used by the </w:t>
      </w:r>
      <w:r w:rsidR="00DB01E6">
        <w:t>GBRMPA</w:t>
      </w:r>
      <w:r w:rsidR="00DB01E6" w:rsidRPr="00C8391F">
        <w:t xml:space="preserve"> </w:t>
      </w:r>
      <w:r w:rsidRPr="00C8391F">
        <w:t xml:space="preserve">in the past include structured lists </w:t>
      </w:r>
      <w:r w:rsidR="00F25E6A">
        <w:fldChar w:fldCharType="begin"/>
      </w:r>
      <w:r w:rsidR="00CD5F47">
        <w:instrText>ADDIN RW.CITE{{5296 GreatBarrierReefMarineParkAuthority 2009}}</w:instrText>
      </w:r>
      <w:r w:rsidR="00F25E6A">
        <w:fldChar w:fldCharType="separate"/>
      </w:r>
      <w:r>
        <w:t>(Great Barrier Reef Marine Park Authority, 2009a)</w:t>
      </w:r>
      <w:r w:rsidR="00F25E6A">
        <w:fldChar w:fldCharType="end"/>
      </w:r>
      <w:r w:rsidRPr="00C8391F">
        <w:t xml:space="preserve">, value-impact matrices </w:t>
      </w:r>
      <w:r w:rsidR="00F25E6A">
        <w:fldChar w:fldCharType="begin"/>
      </w:r>
      <w:r w:rsidR="00CD5F47">
        <w:instrText>ADDIN RW.CITE{{7258 GreatBarrierReefMarineParkAuthority 2009}}</w:instrText>
      </w:r>
      <w:r w:rsidR="00F25E6A">
        <w:fldChar w:fldCharType="separate"/>
      </w:r>
      <w:r>
        <w:t>(Great Barrier Reef Marine Park Authority, 2009b)</w:t>
      </w:r>
      <w:r w:rsidR="00F25E6A">
        <w:fldChar w:fldCharType="end"/>
      </w:r>
      <w:r w:rsidRPr="00C8391F">
        <w:t xml:space="preserve">, conceptual diagrams, influence diagrams </w:t>
      </w:r>
      <w:r w:rsidR="00F25E6A">
        <w:fldChar w:fldCharType="begin"/>
      </w:r>
      <w:r w:rsidR="00CD5F47">
        <w:instrText>ADDIN RW.CITE{{5296 GreatBarrierReefMarineParkAuthority 2009}}</w:instrText>
      </w:r>
      <w:r w:rsidR="00F25E6A">
        <w:fldChar w:fldCharType="separate"/>
      </w:r>
      <w:r>
        <w:t>(Great Barrier Reef Marine Park Authority, 2009a)</w:t>
      </w:r>
      <w:r w:rsidR="00F25E6A">
        <w:fldChar w:fldCharType="end"/>
      </w:r>
      <w:r w:rsidRPr="00C8391F">
        <w:t xml:space="preserve"> and quantitative models </w:t>
      </w:r>
      <w:r w:rsidR="00F25E6A">
        <w:fldChar w:fldCharType="begin"/>
      </w:r>
      <w:r>
        <w:instrText>ADDIN RW.CITE{{2850 Chaloupka,M.Y. 2003}}</w:instrText>
      </w:r>
      <w:r w:rsidR="00F25E6A">
        <w:fldChar w:fldCharType="separate"/>
      </w:r>
      <w:r>
        <w:t>(Chaloupka, 2003)</w:t>
      </w:r>
      <w:r w:rsidR="00F25E6A">
        <w:fldChar w:fldCharType="end"/>
      </w:r>
      <w:r w:rsidRPr="00C8391F">
        <w:t>.</w:t>
      </w:r>
    </w:p>
    <w:p w:rsidR="00797E8E" w:rsidRDefault="00797E8E" w:rsidP="00C2097A">
      <w:pPr>
        <w:pStyle w:val="Heading1"/>
        <w:numPr>
          <w:ilvl w:val="1"/>
          <w:numId w:val="80"/>
        </w:numPr>
      </w:pPr>
      <w:bookmarkStart w:id="91" w:name="_Toc358704671"/>
      <w:bookmarkStart w:id="92" w:name="_Toc366499492"/>
      <w:r>
        <w:t>The Integrated Monitoring Framework</w:t>
      </w:r>
      <w:bookmarkEnd w:id="91"/>
      <w:bookmarkEnd w:id="92"/>
    </w:p>
    <w:p w:rsidR="00797E8E" w:rsidRDefault="00797E8E" w:rsidP="00797E8E">
      <w:r w:rsidRPr="00637E67">
        <w:t xml:space="preserve">The </w:t>
      </w:r>
      <w:r>
        <w:t>I</w:t>
      </w:r>
      <w:r w:rsidR="00703AA0">
        <w:t>MF</w:t>
      </w:r>
      <w:r>
        <w:t xml:space="preserve"> for the Great Barrier Reef World Heritage Area</w:t>
      </w:r>
      <w:r w:rsidRPr="00637E67">
        <w:t xml:space="preserve"> links monitoring </w:t>
      </w:r>
      <w:r>
        <w:t>objectives for the property</w:t>
      </w:r>
      <w:r w:rsidRPr="00637E67">
        <w:t xml:space="preserve"> </w:t>
      </w:r>
      <w:r>
        <w:t>with GBRMPA’s</w:t>
      </w:r>
      <w:r w:rsidRPr="00637E67">
        <w:t xml:space="preserve"> management objectives </w:t>
      </w:r>
      <w:r>
        <w:t>and assesses how current monitoring programs are meeting these needs, including outlining gaps and opportunities</w:t>
      </w:r>
      <w:r w:rsidR="00A04DBA">
        <w:t xml:space="preserve"> (using the prerequisites and essential steps in Table 3.1)</w:t>
      </w:r>
      <w:r>
        <w:t xml:space="preserve">. A review of existing monitoring programs has </w:t>
      </w:r>
      <w:r w:rsidRPr="00637E67">
        <w:t xml:space="preserve">identified </w:t>
      </w:r>
      <w:r>
        <w:t>that most key</w:t>
      </w:r>
      <w:r w:rsidRPr="00637E67">
        <w:t xml:space="preserve"> </w:t>
      </w:r>
      <w:r>
        <w:t>management</w:t>
      </w:r>
      <w:r w:rsidRPr="00637E67">
        <w:t xml:space="preserve"> needs are currently being addressed by some form of monitoring, but in many cases </w:t>
      </w:r>
      <w:r>
        <w:t>monitoring is too</w:t>
      </w:r>
      <w:r w:rsidRPr="00637E67">
        <w:t xml:space="preserve"> limited, either spatially or temporally, to adequately meet information needs. </w:t>
      </w:r>
      <w:r>
        <w:t xml:space="preserve">Additionally, there is a lack of indicators which address both biophysical and socio-economic values and a need for improved data standardisation, discoverability and accessibility. For easier navigation through </w:t>
      </w:r>
      <w:r w:rsidR="00AB7245">
        <w:t>P</w:t>
      </w:r>
      <w:r>
        <w:t xml:space="preserve">art </w:t>
      </w:r>
      <w:r w:rsidR="00AB7245">
        <w:t>3</w:t>
      </w:r>
      <w:r>
        <w:t xml:space="preserve">, a diagram of the essential steps from </w:t>
      </w:r>
      <w:r w:rsidR="00AB7245">
        <w:t>Part 2</w:t>
      </w:r>
      <w:r>
        <w:t xml:space="preserve"> indicating how the steps fit together is included in Table 3.1 and used throughout </w:t>
      </w:r>
      <w:r w:rsidR="00AB7245">
        <w:t>P</w:t>
      </w:r>
      <w:r>
        <w:t>art 3 of the report.</w:t>
      </w:r>
    </w:p>
    <w:p w:rsidR="00797E8E" w:rsidRDefault="00797E8E" w:rsidP="00797E8E">
      <w:pPr>
        <w:spacing w:after="0" w:line="240" w:lineRule="auto"/>
      </w:pPr>
    </w:p>
    <w:p w:rsidR="00FB3016" w:rsidRDefault="00FB3016">
      <w:pPr>
        <w:spacing w:after="0" w:line="240" w:lineRule="auto"/>
        <w:rPr>
          <w:b/>
          <w:bCs/>
          <w:sz w:val="20"/>
          <w:szCs w:val="20"/>
        </w:rPr>
      </w:pPr>
      <w:bookmarkStart w:id="93" w:name="_Toc365375116"/>
      <w:r>
        <w:br w:type="page"/>
      </w:r>
    </w:p>
    <w:p w:rsidR="00797E8E" w:rsidRPr="001301B7" w:rsidRDefault="00797E8E" w:rsidP="00797E8E">
      <w:pPr>
        <w:pStyle w:val="Tablecaption"/>
      </w:pPr>
      <w:r w:rsidRPr="001301B7">
        <w:t>Table 3.1</w:t>
      </w:r>
      <w:r w:rsidR="005338FC">
        <w:t xml:space="preserve"> </w:t>
      </w:r>
      <w:r>
        <w:t xml:space="preserve">Prerequisites and essential steps of the </w:t>
      </w:r>
      <w:r w:rsidR="00703AA0">
        <w:t>integrated monitoring framework</w:t>
      </w:r>
      <w:r>
        <w:t xml:space="preserve"> and how the steps fit together</w:t>
      </w:r>
      <w:r w:rsidR="002E307D">
        <w:t xml:space="preserve"> for the GBRWHA</w:t>
      </w:r>
      <w:bookmarkEnd w:id="93"/>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261"/>
        <w:gridCol w:w="6095"/>
      </w:tblGrid>
      <w:tr w:rsidR="00797E8E" w:rsidRPr="00773413" w:rsidTr="00D578FE">
        <w:tc>
          <w:tcPr>
            <w:tcW w:w="3261" w:type="dxa"/>
          </w:tcPr>
          <w:p w:rsidR="00797E8E" w:rsidRPr="00A16550" w:rsidRDefault="00797E8E" w:rsidP="00D578FE">
            <w:pPr>
              <w:spacing w:after="0" w:line="240" w:lineRule="auto"/>
              <w:rPr>
                <w:rFonts w:cs="Arial Narrow"/>
                <w:b/>
                <w:iCs/>
                <w:sz w:val="20"/>
                <w:szCs w:val="20"/>
              </w:rPr>
            </w:pPr>
            <w:r w:rsidRPr="00A16550">
              <w:rPr>
                <w:rFonts w:cs="Arial Narrow"/>
                <w:b/>
                <w:iCs/>
                <w:sz w:val="20"/>
                <w:szCs w:val="20"/>
              </w:rPr>
              <w:t>Prerequisites for an Integrated Monitoring Framework</w:t>
            </w:r>
          </w:p>
        </w:tc>
        <w:tc>
          <w:tcPr>
            <w:tcW w:w="6095" w:type="dxa"/>
          </w:tcPr>
          <w:p w:rsidR="00797E8E" w:rsidRPr="00A16550" w:rsidRDefault="00797E8E" w:rsidP="00D578FE">
            <w:pPr>
              <w:pStyle w:val="ListParagraph"/>
              <w:spacing w:after="0" w:line="240" w:lineRule="auto"/>
              <w:ind w:left="316"/>
              <w:contextualSpacing/>
              <w:rPr>
                <w:rFonts w:cs="Arial Narrow"/>
                <w:b/>
                <w:sz w:val="20"/>
                <w:szCs w:val="20"/>
              </w:rPr>
            </w:pPr>
            <w:r w:rsidRPr="00A16550">
              <w:rPr>
                <w:rFonts w:cs="Arial Narrow"/>
                <w:b/>
                <w:sz w:val="20"/>
                <w:szCs w:val="20"/>
              </w:rPr>
              <w:t>How the steps fit together</w:t>
            </w:r>
            <w:r w:rsidR="002E307D">
              <w:rPr>
                <w:rFonts w:cs="Arial Narrow"/>
                <w:b/>
                <w:sz w:val="20"/>
                <w:szCs w:val="20"/>
              </w:rPr>
              <w:t xml:space="preserve"> for the GBRWHA</w:t>
            </w:r>
          </w:p>
        </w:tc>
      </w:tr>
      <w:tr w:rsidR="00797E8E" w:rsidRPr="00773413" w:rsidTr="00D578FE">
        <w:tc>
          <w:tcPr>
            <w:tcW w:w="3261" w:type="dxa"/>
          </w:tcPr>
          <w:p w:rsidR="00797E8E" w:rsidRDefault="00797E8E" w:rsidP="00D578FE">
            <w:pPr>
              <w:spacing w:after="0" w:line="240" w:lineRule="auto"/>
              <w:rPr>
                <w:rFonts w:cs="Arial Narrow"/>
                <w:iCs/>
                <w:sz w:val="20"/>
                <w:szCs w:val="20"/>
              </w:rPr>
            </w:pPr>
            <w:r w:rsidRPr="008B4528">
              <w:rPr>
                <w:rFonts w:cs="Arial Narrow"/>
                <w:iCs/>
                <w:sz w:val="20"/>
                <w:szCs w:val="20"/>
              </w:rPr>
              <w:t xml:space="preserve">Management objectives (see </w:t>
            </w:r>
            <w:r w:rsidR="0090107F">
              <w:rPr>
                <w:rFonts w:cs="Arial Narrow"/>
                <w:iCs/>
                <w:sz w:val="20"/>
                <w:szCs w:val="20"/>
              </w:rPr>
              <w:t>S</w:t>
            </w:r>
            <w:r w:rsidRPr="008B4528">
              <w:rPr>
                <w:rFonts w:cs="Arial Narrow"/>
                <w:iCs/>
                <w:sz w:val="20"/>
                <w:szCs w:val="20"/>
              </w:rPr>
              <w:t>ection 3.2.1)</w:t>
            </w:r>
          </w:p>
          <w:p w:rsidR="00797E8E" w:rsidRPr="008B4528" w:rsidRDefault="00797E8E" w:rsidP="00D578FE">
            <w:pPr>
              <w:spacing w:after="0" w:line="240" w:lineRule="auto"/>
              <w:rPr>
                <w:rFonts w:cs="Arial Narrow"/>
                <w:iCs/>
                <w:sz w:val="20"/>
                <w:szCs w:val="20"/>
              </w:rPr>
            </w:pPr>
          </w:p>
        </w:tc>
        <w:tc>
          <w:tcPr>
            <w:tcW w:w="6095" w:type="dxa"/>
            <w:vMerge w:val="restart"/>
          </w:tcPr>
          <w:p w:rsidR="00797E8E" w:rsidRPr="008B4528" w:rsidRDefault="000325B4" w:rsidP="00D578FE">
            <w:r w:rsidRPr="000325B4">
              <w:rPr>
                <w:noProof/>
                <w:lang w:eastAsia="en-AU"/>
              </w:rPr>
              <w:drawing>
                <wp:inline distT="0" distB="0" distL="0" distR="0">
                  <wp:extent cx="3761297" cy="6877050"/>
                  <wp:effectExtent l="0" t="0" r="0" b="0"/>
                  <wp:docPr id="4"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_04_12_IMP_process_simplifiedV2.jpg"/>
                          <pic:cNvPicPr/>
                        </pic:nvPicPr>
                        <pic:blipFill>
                          <a:blip r:embed="rId7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760657" cy="6875880"/>
                          </a:xfrm>
                          <a:prstGeom prst="rect">
                            <a:avLst/>
                          </a:prstGeom>
                        </pic:spPr>
                      </pic:pic>
                    </a:graphicData>
                  </a:graphic>
                </wp:inline>
              </w:drawing>
            </w:r>
          </w:p>
        </w:tc>
      </w:tr>
      <w:tr w:rsidR="00797E8E" w:rsidRPr="00773413" w:rsidTr="00D578FE">
        <w:tc>
          <w:tcPr>
            <w:tcW w:w="3261" w:type="dxa"/>
          </w:tcPr>
          <w:p w:rsidR="00797E8E" w:rsidRDefault="00797E8E" w:rsidP="00D578FE">
            <w:pPr>
              <w:spacing w:after="0" w:line="240" w:lineRule="auto"/>
              <w:rPr>
                <w:rFonts w:cs="Arial Narrow"/>
                <w:iCs/>
                <w:sz w:val="20"/>
                <w:szCs w:val="20"/>
              </w:rPr>
            </w:pPr>
            <w:r w:rsidRPr="008B4528">
              <w:rPr>
                <w:rFonts w:cs="Arial Narrow"/>
                <w:iCs/>
                <w:sz w:val="20"/>
                <w:szCs w:val="20"/>
              </w:rPr>
              <w:t xml:space="preserve">Governance requirements (see </w:t>
            </w:r>
            <w:r w:rsidR="0090107F">
              <w:rPr>
                <w:rFonts w:cs="Arial Narrow"/>
                <w:iCs/>
                <w:sz w:val="20"/>
                <w:szCs w:val="20"/>
              </w:rPr>
              <w:t>S</w:t>
            </w:r>
            <w:r w:rsidRPr="008B4528">
              <w:rPr>
                <w:rFonts w:cs="Arial Narrow"/>
                <w:iCs/>
                <w:sz w:val="20"/>
                <w:szCs w:val="20"/>
              </w:rPr>
              <w:t>ection 3.2.2)</w:t>
            </w:r>
          </w:p>
          <w:p w:rsidR="00797E8E" w:rsidRPr="008B4528" w:rsidRDefault="00797E8E" w:rsidP="00D578FE">
            <w:pPr>
              <w:spacing w:after="0" w:line="240" w:lineRule="auto"/>
              <w:rPr>
                <w:rFonts w:cs="Arial Narrow"/>
                <w:iCs/>
                <w:sz w:val="20"/>
                <w:szCs w:val="20"/>
              </w:rPr>
            </w:pPr>
          </w:p>
        </w:tc>
        <w:tc>
          <w:tcPr>
            <w:tcW w:w="6095" w:type="dxa"/>
            <w:vMerge/>
          </w:tcPr>
          <w:p w:rsidR="00797E8E" w:rsidRPr="008B4528" w:rsidRDefault="00797E8E" w:rsidP="00C2097A">
            <w:pPr>
              <w:pStyle w:val="ListParagraph"/>
              <w:numPr>
                <w:ilvl w:val="0"/>
                <w:numId w:val="58"/>
              </w:numPr>
              <w:spacing w:after="0" w:line="240" w:lineRule="auto"/>
              <w:ind w:left="316" w:hanging="316"/>
              <w:rPr>
                <w:rFonts w:cs="Arial Narrow"/>
                <w:sz w:val="20"/>
                <w:szCs w:val="20"/>
              </w:rPr>
            </w:pPr>
          </w:p>
        </w:tc>
      </w:tr>
      <w:tr w:rsidR="00797E8E" w:rsidRPr="00773413" w:rsidTr="00D578FE">
        <w:tc>
          <w:tcPr>
            <w:tcW w:w="3261" w:type="dxa"/>
          </w:tcPr>
          <w:p w:rsidR="00797E8E" w:rsidRDefault="00797E8E" w:rsidP="00D578FE">
            <w:pPr>
              <w:spacing w:after="0" w:line="240" w:lineRule="auto"/>
              <w:rPr>
                <w:rFonts w:cs="Arial Narrow"/>
                <w:iCs/>
                <w:sz w:val="20"/>
                <w:szCs w:val="20"/>
              </w:rPr>
            </w:pPr>
            <w:r w:rsidRPr="008B4528">
              <w:rPr>
                <w:rFonts w:cs="Arial Narrow"/>
                <w:iCs/>
                <w:sz w:val="20"/>
                <w:szCs w:val="20"/>
              </w:rPr>
              <w:t xml:space="preserve">Principles of Integrated </w:t>
            </w:r>
            <w:r w:rsidR="00DA7E8F">
              <w:rPr>
                <w:rFonts w:cs="Arial Narrow"/>
                <w:iCs/>
                <w:sz w:val="20"/>
                <w:szCs w:val="20"/>
              </w:rPr>
              <w:t>m</w:t>
            </w:r>
            <w:r w:rsidRPr="008B4528">
              <w:rPr>
                <w:rFonts w:cs="Arial Narrow"/>
                <w:iCs/>
                <w:sz w:val="20"/>
                <w:szCs w:val="20"/>
              </w:rPr>
              <w:t xml:space="preserve">onitoring (see </w:t>
            </w:r>
            <w:r w:rsidR="0090107F">
              <w:rPr>
                <w:rFonts w:cs="Arial Narrow"/>
                <w:iCs/>
                <w:sz w:val="20"/>
                <w:szCs w:val="20"/>
              </w:rPr>
              <w:t>S</w:t>
            </w:r>
            <w:r w:rsidRPr="008B4528">
              <w:rPr>
                <w:rFonts w:cs="Arial Narrow"/>
                <w:iCs/>
                <w:sz w:val="20"/>
                <w:szCs w:val="20"/>
              </w:rPr>
              <w:t>ection 3.2.</w:t>
            </w:r>
            <w:r>
              <w:rPr>
                <w:rFonts w:cs="Arial Narrow"/>
                <w:iCs/>
                <w:sz w:val="20"/>
                <w:szCs w:val="20"/>
              </w:rPr>
              <w:t>2.4</w:t>
            </w:r>
            <w:r w:rsidRPr="008B4528">
              <w:rPr>
                <w:rFonts w:cs="Arial Narrow"/>
                <w:iCs/>
                <w:sz w:val="20"/>
                <w:szCs w:val="20"/>
              </w:rPr>
              <w:t>)</w:t>
            </w:r>
          </w:p>
          <w:p w:rsidR="00797E8E" w:rsidRPr="008B4528" w:rsidRDefault="00797E8E" w:rsidP="00D578FE">
            <w:pPr>
              <w:spacing w:after="0" w:line="240" w:lineRule="auto"/>
              <w:rPr>
                <w:rFonts w:cs="Arial Narrow"/>
                <w:iCs/>
                <w:sz w:val="20"/>
                <w:szCs w:val="20"/>
              </w:rPr>
            </w:pPr>
          </w:p>
        </w:tc>
        <w:tc>
          <w:tcPr>
            <w:tcW w:w="6095" w:type="dxa"/>
            <w:vMerge/>
          </w:tcPr>
          <w:p w:rsidR="00797E8E" w:rsidRPr="008B4528" w:rsidRDefault="00797E8E" w:rsidP="00C2097A">
            <w:pPr>
              <w:pStyle w:val="ListParagraph"/>
              <w:numPr>
                <w:ilvl w:val="0"/>
                <w:numId w:val="58"/>
              </w:numPr>
              <w:spacing w:after="0" w:line="240" w:lineRule="auto"/>
              <w:ind w:left="316" w:hanging="316"/>
              <w:rPr>
                <w:rFonts w:cs="Arial Narrow"/>
                <w:sz w:val="20"/>
                <w:szCs w:val="20"/>
              </w:rPr>
            </w:pPr>
          </w:p>
        </w:tc>
      </w:tr>
      <w:tr w:rsidR="000325B4" w:rsidRPr="00773413" w:rsidTr="00D578FE">
        <w:tc>
          <w:tcPr>
            <w:tcW w:w="3261" w:type="dxa"/>
          </w:tcPr>
          <w:p w:rsidR="000325B4" w:rsidRPr="000325B4" w:rsidRDefault="000325B4" w:rsidP="00D578FE">
            <w:pPr>
              <w:spacing w:after="0" w:line="240" w:lineRule="auto"/>
              <w:rPr>
                <w:rFonts w:cs="Arial Narrow"/>
                <w:b/>
                <w:sz w:val="20"/>
                <w:szCs w:val="20"/>
              </w:rPr>
            </w:pPr>
            <w:r w:rsidRPr="000325B4">
              <w:rPr>
                <w:rFonts w:cs="Arial Narrow"/>
                <w:b/>
                <w:sz w:val="20"/>
                <w:szCs w:val="20"/>
              </w:rPr>
              <w:t>Essential monitoring functions</w:t>
            </w:r>
          </w:p>
        </w:tc>
        <w:tc>
          <w:tcPr>
            <w:tcW w:w="6095" w:type="dxa"/>
            <w:vMerge/>
          </w:tcPr>
          <w:p w:rsidR="000325B4" w:rsidRPr="008B4528" w:rsidRDefault="000325B4" w:rsidP="00C2097A">
            <w:pPr>
              <w:pStyle w:val="ListParagraph"/>
              <w:numPr>
                <w:ilvl w:val="0"/>
                <w:numId w:val="58"/>
              </w:numPr>
              <w:spacing w:after="0" w:line="240" w:lineRule="auto"/>
              <w:ind w:left="316" w:hanging="316"/>
              <w:rPr>
                <w:rFonts w:cs="Arial Narrow"/>
                <w:sz w:val="20"/>
                <w:szCs w:val="20"/>
              </w:rPr>
            </w:pPr>
          </w:p>
        </w:tc>
      </w:tr>
      <w:tr w:rsidR="00797E8E" w:rsidRPr="00773413" w:rsidTr="00D578FE">
        <w:tc>
          <w:tcPr>
            <w:tcW w:w="3261" w:type="dxa"/>
          </w:tcPr>
          <w:p w:rsidR="00797E8E" w:rsidRDefault="00797E8E" w:rsidP="00C2097A">
            <w:pPr>
              <w:pStyle w:val="ListParagraph"/>
              <w:numPr>
                <w:ilvl w:val="0"/>
                <w:numId w:val="59"/>
              </w:numPr>
              <w:spacing w:after="0" w:line="240" w:lineRule="auto"/>
              <w:ind w:left="318" w:hanging="318"/>
              <w:rPr>
                <w:rFonts w:cs="Arial Narrow"/>
                <w:sz w:val="20"/>
                <w:szCs w:val="20"/>
              </w:rPr>
            </w:pPr>
            <w:r w:rsidRPr="008B4528">
              <w:rPr>
                <w:rFonts w:cs="Arial Narrow"/>
                <w:sz w:val="20"/>
                <w:szCs w:val="20"/>
              </w:rPr>
              <w:t>Clearly defining the purpose of the monitoring program and the monitoring objectives</w:t>
            </w:r>
          </w:p>
          <w:p w:rsidR="00797E8E" w:rsidRPr="008B4528" w:rsidRDefault="00797E8E" w:rsidP="00D578FE">
            <w:pPr>
              <w:pStyle w:val="ListParagraph"/>
              <w:spacing w:after="0" w:line="240" w:lineRule="auto"/>
              <w:ind w:left="318"/>
              <w:rPr>
                <w:rFonts w:cs="Arial Narrow"/>
                <w:sz w:val="20"/>
                <w:szCs w:val="20"/>
              </w:rPr>
            </w:pPr>
          </w:p>
        </w:tc>
        <w:tc>
          <w:tcPr>
            <w:tcW w:w="6095" w:type="dxa"/>
            <w:vMerge/>
          </w:tcPr>
          <w:p w:rsidR="00797E8E" w:rsidRPr="008B4528" w:rsidRDefault="00797E8E" w:rsidP="00C2097A">
            <w:pPr>
              <w:pStyle w:val="ListParagraph"/>
              <w:numPr>
                <w:ilvl w:val="0"/>
                <w:numId w:val="58"/>
              </w:numPr>
              <w:spacing w:after="0" w:line="240" w:lineRule="auto"/>
              <w:ind w:left="316" w:hanging="316"/>
              <w:rPr>
                <w:rFonts w:cs="Arial Narrow"/>
                <w:sz w:val="20"/>
                <w:szCs w:val="20"/>
              </w:rPr>
            </w:pPr>
          </w:p>
        </w:tc>
      </w:tr>
      <w:tr w:rsidR="00797E8E" w:rsidRPr="00773413" w:rsidTr="00D578FE">
        <w:tc>
          <w:tcPr>
            <w:tcW w:w="3261" w:type="dxa"/>
          </w:tcPr>
          <w:p w:rsidR="00797E8E" w:rsidRDefault="00797E8E" w:rsidP="00C2097A">
            <w:pPr>
              <w:pStyle w:val="ListParagraph"/>
              <w:numPr>
                <w:ilvl w:val="0"/>
                <w:numId w:val="59"/>
              </w:numPr>
              <w:spacing w:after="0" w:line="240" w:lineRule="auto"/>
              <w:ind w:left="318" w:hanging="318"/>
              <w:contextualSpacing/>
              <w:rPr>
                <w:rFonts w:cs="Arial Narrow"/>
                <w:sz w:val="20"/>
                <w:szCs w:val="20"/>
              </w:rPr>
            </w:pPr>
            <w:r w:rsidRPr="008B4528">
              <w:rPr>
                <w:rFonts w:cs="Arial Narrow"/>
                <w:sz w:val="20"/>
                <w:szCs w:val="20"/>
              </w:rPr>
              <w:t>Compiling and analysing relevant information on existing monitoring programs</w:t>
            </w:r>
          </w:p>
          <w:p w:rsidR="00797E8E" w:rsidRPr="008B4528" w:rsidRDefault="00797E8E" w:rsidP="00D578FE">
            <w:pPr>
              <w:pStyle w:val="ListParagraph"/>
              <w:spacing w:after="0" w:line="240" w:lineRule="auto"/>
              <w:ind w:left="318"/>
              <w:contextualSpacing/>
              <w:rPr>
                <w:rFonts w:cs="Arial Narrow"/>
                <w:sz w:val="20"/>
                <w:szCs w:val="20"/>
              </w:rPr>
            </w:pPr>
          </w:p>
        </w:tc>
        <w:tc>
          <w:tcPr>
            <w:tcW w:w="6095" w:type="dxa"/>
            <w:vMerge/>
          </w:tcPr>
          <w:p w:rsidR="00797E8E" w:rsidRPr="008B4528" w:rsidRDefault="00797E8E" w:rsidP="00C2097A">
            <w:pPr>
              <w:pStyle w:val="ListParagraph"/>
              <w:numPr>
                <w:ilvl w:val="0"/>
                <w:numId w:val="58"/>
              </w:numPr>
              <w:spacing w:after="0" w:line="240" w:lineRule="auto"/>
              <w:ind w:left="316" w:hanging="316"/>
              <w:rPr>
                <w:rFonts w:cs="Arial Narrow"/>
                <w:sz w:val="20"/>
                <w:szCs w:val="20"/>
              </w:rPr>
            </w:pPr>
          </w:p>
        </w:tc>
      </w:tr>
      <w:tr w:rsidR="00797E8E" w:rsidRPr="00773413" w:rsidTr="00D578FE">
        <w:trPr>
          <w:trHeight w:val="518"/>
        </w:trPr>
        <w:tc>
          <w:tcPr>
            <w:tcW w:w="3261" w:type="dxa"/>
          </w:tcPr>
          <w:p w:rsidR="00797E8E" w:rsidRDefault="00797E8E" w:rsidP="00C2097A">
            <w:pPr>
              <w:pStyle w:val="ListParagraph"/>
              <w:numPr>
                <w:ilvl w:val="0"/>
                <w:numId w:val="59"/>
              </w:numPr>
              <w:spacing w:after="0" w:line="240" w:lineRule="auto"/>
              <w:ind w:left="318" w:hanging="318"/>
              <w:contextualSpacing/>
              <w:rPr>
                <w:rFonts w:cs="Arial Narrow"/>
                <w:sz w:val="20"/>
                <w:szCs w:val="20"/>
              </w:rPr>
            </w:pPr>
            <w:r w:rsidRPr="008B4528">
              <w:rPr>
                <w:rFonts w:cs="Arial Narrow"/>
                <w:sz w:val="20"/>
                <w:szCs w:val="20"/>
              </w:rPr>
              <w:t>Developing (and refining) conceptual models</w:t>
            </w:r>
          </w:p>
          <w:p w:rsidR="00797E8E" w:rsidRPr="008B4528" w:rsidRDefault="00797E8E" w:rsidP="00D578FE">
            <w:pPr>
              <w:pStyle w:val="ListParagraph"/>
              <w:spacing w:after="0" w:line="240" w:lineRule="auto"/>
              <w:ind w:left="318"/>
              <w:contextualSpacing/>
              <w:rPr>
                <w:rFonts w:cs="Arial Narrow"/>
                <w:sz w:val="20"/>
                <w:szCs w:val="20"/>
              </w:rPr>
            </w:pPr>
          </w:p>
        </w:tc>
        <w:tc>
          <w:tcPr>
            <w:tcW w:w="6095" w:type="dxa"/>
            <w:vMerge/>
          </w:tcPr>
          <w:p w:rsidR="00797E8E" w:rsidRPr="008B4528" w:rsidRDefault="00797E8E" w:rsidP="00C2097A">
            <w:pPr>
              <w:pStyle w:val="ListParagraph"/>
              <w:numPr>
                <w:ilvl w:val="0"/>
                <w:numId w:val="58"/>
              </w:numPr>
              <w:spacing w:after="0" w:line="240" w:lineRule="auto"/>
              <w:ind w:left="316" w:hanging="316"/>
              <w:rPr>
                <w:rFonts w:cs="Arial Narrow"/>
                <w:sz w:val="20"/>
                <w:szCs w:val="20"/>
              </w:rPr>
            </w:pPr>
          </w:p>
        </w:tc>
      </w:tr>
      <w:tr w:rsidR="00797E8E" w:rsidRPr="00773413" w:rsidTr="00D578FE">
        <w:tc>
          <w:tcPr>
            <w:tcW w:w="3261" w:type="dxa"/>
          </w:tcPr>
          <w:p w:rsidR="00797E8E" w:rsidRPr="008B4528" w:rsidRDefault="00797E8E" w:rsidP="00C2097A">
            <w:pPr>
              <w:pStyle w:val="ListParagraph"/>
              <w:numPr>
                <w:ilvl w:val="0"/>
                <w:numId w:val="59"/>
              </w:numPr>
              <w:spacing w:after="0" w:line="240" w:lineRule="auto"/>
              <w:ind w:left="318" w:hanging="318"/>
              <w:contextualSpacing/>
              <w:rPr>
                <w:rFonts w:cs="Arial Narrow"/>
                <w:sz w:val="20"/>
                <w:szCs w:val="20"/>
              </w:rPr>
            </w:pPr>
            <w:r w:rsidRPr="008B4528">
              <w:rPr>
                <w:rFonts w:cs="Arial Narrow"/>
                <w:sz w:val="20"/>
                <w:szCs w:val="20"/>
              </w:rPr>
              <w:t>Developing (and refining) overall design for integrated monitoring</w:t>
            </w:r>
          </w:p>
          <w:p w:rsidR="00797E8E" w:rsidRPr="008B4528" w:rsidRDefault="00797E8E" w:rsidP="00D578FE">
            <w:pPr>
              <w:pStyle w:val="ListParagraph"/>
              <w:spacing w:after="0" w:line="240" w:lineRule="auto"/>
              <w:ind w:left="318"/>
              <w:rPr>
                <w:rFonts w:cs="Arial Narrow"/>
                <w:sz w:val="20"/>
                <w:szCs w:val="20"/>
              </w:rPr>
            </w:pPr>
            <w:r w:rsidRPr="008B4528">
              <w:rPr>
                <w:rFonts w:cs="Arial Narrow"/>
                <w:sz w:val="20"/>
                <w:szCs w:val="20"/>
              </w:rPr>
              <w:t>4a) Selecting and prioritising indicators</w:t>
            </w:r>
          </w:p>
          <w:p w:rsidR="00797E8E" w:rsidRPr="008B4528" w:rsidRDefault="00797E8E" w:rsidP="00D578FE">
            <w:pPr>
              <w:pStyle w:val="ListParagraph"/>
              <w:spacing w:after="0" w:line="240" w:lineRule="auto"/>
              <w:ind w:left="318"/>
              <w:rPr>
                <w:rFonts w:cs="Arial Narrow"/>
                <w:sz w:val="20"/>
                <w:szCs w:val="20"/>
              </w:rPr>
            </w:pPr>
            <w:r w:rsidRPr="008B4528">
              <w:rPr>
                <w:rFonts w:cs="Arial Narrow"/>
                <w:sz w:val="20"/>
                <w:szCs w:val="20"/>
              </w:rPr>
              <w:t>4b)</w:t>
            </w:r>
            <w:r>
              <w:rPr>
                <w:rFonts w:cs="Arial Narrow"/>
                <w:sz w:val="20"/>
                <w:szCs w:val="20"/>
              </w:rPr>
              <w:t xml:space="preserve"> </w:t>
            </w:r>
            <w:r w:rsidRPr="008B4528">
              <w:rPr>
                <w:rFonts w:cs="Arial Narrow"/>
                <w:sz w:val="20"/>
                <w:szCs w:val="20"/>
              </w:rPr>
              <w:t>Selecting monitoring programs for integrated monitoring</w:t>
            </w:r>
          </w:p>
          <w:p w:rsidR="00797E8E" w:rsidRDefault="00797E8E" w:rsidP="00D578FE">
            <w:pPr>
              <w:pStyle w:val="ListParagraph"/>
              <w:spacing w:after="0" w:line="240" w:lineRule="auto"/>
              <w:ind w:left="318"/>
              <w:rPr>
                <w:rFonts w:cs="Arial Narrow"/>
                <w:sz w:val="20"/>
                <w:szCs w:val="20"/>
              </w:rPr>
            </w:pPr>
            <w:r w:rsidRPr="008B4528">
              <w:rPr>
                <w:rFonts w:cs="Arial Narrow"/>
                <w:sz w:val="20"/>
                <w:szCs w:val="20"/>
              </w:rPr>
              <w:t>4c) Developing (and refining) sampling design for integrated monitoring</w:t>
            </w:r>
          </w:p>
          <w:p w:rsidR="00797E8E" w:rsidRPr="008B4528" w:rsidRDefault="00797E8E" w:rsidP="00D578FE">
            <w:pPr>
              <w:pStyle w:val="ListParagraph"/>
              <w:spacing w:after="0" w:line="240" w:lineRule="auto"/>
              <w:ind w:left="318"/>
              <w:rPr>
                <w:rFonts w:cs="Arial Narrow"/>
                <w:sz w:val="20"/>
                <w:szCs w:val="20"/>
              </w:rPr>
            </w:pPr>
          </w:p>
        </w:tc>
        <w:tc>
          <w:tcPr>
            <w:tcW w:w="6095" w:type="dxa"/>
            <w:vMerge/>
          </w:tcPr>
          <w:p w:rsidR="00797E8E" w:rsidRPr="008B4528" w:rsidRDefault="00797E8E" w:rsidP="00C2097A">
            <w:pPr>
              <w:pStyle w:val="ListParagraph"/>
              <w:numPr>
                <w:ilvl w:val="0"/>
                <w:numId w:val="58"/>
              </w:numPr>
              <w:spacing w:after="0" w:line="240" w:lineRule="auto"/>
              <w:ind w:left="316" w:hanging="316"/>
              <w:rPr>
                <w:rFonts w:cs="Arial Narrow"/>
                <w:sz w:val="20"/>
                <w:szCs w:val="20"/>
              </w:rPr>
            </w:pPr>
          </w:p>
        </w:tc>
      </w:tr>
      <w:tr w:rsidR="00797E8E" w:rsidRPr="00773413" w:rsidTr="00D578FE">
        <w:tc>
          <w:tcPr>
            <w:tcW w:w="3261" w:type="dxa"/>
          </w:tcPr>
          <w:p w:rsidR="00797E8E" w:rsidRDefault="00797E8E" w:rsidP="00C2097A">
            <w:pPr>
              <w:pStyle w:val="ListParagraph"/>
              <w:numPr>
                <w:ilvl w:val="0"/>
                <w:numId w:val="59"/>
              </w:numPr>
              <w:spacing w:after="0" w:line="240" w:lineRule="auto"/>
              <w:ind w:left="318" w:hanging="318"/>
              <w:contextualSpacing/>
              <w:rPr>
                <w:rFonts w:cs="Arial Narrow"/>
                <w:sz w:val="20"/>
                <w:szCs w:val="20"/>
              </w:rPr>
            </w:pPr>
            <w:r w:rsidRPr="008B4528">
              <w:rPr>
                <w:rFonts w:cs="Arial Narrow"/>
                <w:sz w:val="20"/>
                <w:szCs w:val="20"/>
              </w:rPr>
              <w:t>Developing and refining monitoring protocols</w:t>
            </w:r>
          </w:p>
          <w:p w:rsidR="00797E8E" w:rsidRPr="008B4528" w:rsidRDefault="00797E8E" w:rsidP="00D578FE">
            <w:pPr>
              <w:pStyle w:val="ListParagraph"/>
              <w:spacing w:after="0" w:line="240" w:lineRule="auto"/>
              <w:ind w:left="318"/>
              <w:contextualSpacing/>
              <w:rPr>
                <w:rFonts w:cs="Arial Narrow"/>
                <w:sz w:val="20"/>
                <w:szCs w:val="20"/>
              </w:rPr>
            </w:pPr>
          </w:p>
        </w:tc>
        <w:tc>
          <w:tcPr>
            <w:tcW w:w="6095" w:type="dxa"/>
            <w:vMerge/>
          </w:tcPr>
          <w:p w:rsidR="00797E8E" w:rsidRPr="008B4528" w:rsidRDefault="00797E8E" w:rsidP="00C2097A">
            <w:pPr>
              <w:pStyle w:val="ListParagraph"/>
              <w:numPr>
                <w:ilvl w:val="0"/>
                <w:numId w:val="58"/>
              </w:numPr>
              <w:spacing w:after="0" w:line="240" w:lineRule="auto"/>
              <w:ind w:left="316" w:hanging="316"/>
              <w:rPr>
                <w:rFonts w:cs="Arial Narrow"/>
                <w:sz w:val="20"/>
                <w:szCs w:val="20"/>
              </w:rPr>
            </w:pPr>
          </w:p>
        </w:tc>
      </w:tr>
      <w:tr w:rsidR="00797E8E" w:rsidRPr="00773413" w:rsidTr="00D578FE">
        <w:tc>
          <w:tcPr>
            <w:tcW w:w="3261" w:type="dxa"/>
          </w:tcPr>
          <w:p w:rsidR="00797E8E" w:rsidRDefault="00797E8E" w:rsidP="00C2097A">
            <w:pPr>
              <w:pStyle w:val="ListParagraph"/>
              <w:numPr>
                <w:ilvl w:val="0"/>
                <w:numId w:val="59"/>
              </w:numPr>
              <w:spacing w:after="0" w:line="240" w:lineRule="auto"/>
              <w:ind w:left="318" w:hanging="318"/>
              <w:contextualSpacing/>
              <w:rPr>
                <w:rFonts w:cs="Arial Narrow"/>
                <w:sz w:val="20"/>
                <w:szCs w:val="20"/>
              </w:rPr>
            </w:pPr>
            <w:r w:rsidRPr="008B4528">
              <w:rPr>
                <w:rFonts w:cs="Arial Narrow"/>
                <w:sz w:val="20"/>
                <w:szCs w:val="20"/>
              </w:rPr>
              <w:t>Managing data</w:t>
            </w:r>
          </w:p>
          <w:p w:rsidR="00797E8E" w:rsidRPr="008B4528" w:rsidRDefault="00797E8E" w:rsidP="00D578FE">
            <w:pPr>
              <w:pStyle w:val="ListParagraph"/>
              <w:spacing w:after="0" w:line="240" w:lineRule="auto"/>
              <w:ind w:left="318"/>
              <w:contextualSpacing/>
              <w:rPr>
                <w:rFonts w:cs="Arial Narrow"/>
                <w:sz w:val="20"/>
                <w:szCs w:val="20"/>
              </w:rPr>
            </w:pPr>
          </w:p>
        </w:tc>
        <w:tc>
          <w:tcPr>
            <w:tcW w:w="6095" w:type="dxa"/>
            <w:vMerge/>
          </w:tcPr>
          <w:p w:rsidR="00797E8E" w:rsidRPr="008B4528" w:rsidRDefault="00797E8E" w:rsidP="00C2097A">
            <w:pPr>
              <w:pStyle w:val="ListParagraph"/>
              <w:numPr>
                <w:ilvl w:val="0"/>
                <w:numId w:val="58"/>
              </w:numPr>
              <w:spacing w:after="0" w:line="240" w:lineRule="auto"/>
              <w:ind w:left="316" w:hanging="316"/>
              <w:rPr>
                <w:rFonts w:cs="Arial Narrow"/>
                <w:sz w:val="20"/>
                <w:szCs w:val="20"/>
              </w:rPr>
            </w:pPr>
          </w:p>
        </w:tc>
      </w:tr>
      <w:tr w:rsidR="00797E8E" w:rsidRPr="00773413" w:rsidTr="00D578FE">
        <w:tc>
          <w:tcPr>
            <w:tcW w:w="3261" w:type="dxa"/>
          </w:tcPr>
          <w:p w:rsidR="00797E8E" w:rsidRDefault="00797E8E" w:rsidP="00C2097A">
            <w:pPr>
              <w:pStyle w:val="ListParagraph"/>
              <w:numPr>
                <w:ilvl w:val="0"/>
                <w:numId w:val="59"/>
              </w:numPr>
              <w:spacing w:after="0" w:line="240" w:lineRule="auto"/>
              <w:ind w:left="318" w:hanging="318"/>
              <w:contextualSpacing/>
              <w:rPr>
                <w:rFonts w:cs="Arial Narrow"/>
                <w:sz w:val="20"/>
                <w:szCs w:val="20"/>
              </w:rPr>
            </w:pPr>
            <w:r w:rsidRPr="008B4528">
              <w:rPr>
                <w:rFonts w:cs="Arial Narrow"/>
                <w:sz w:val="20"/>
                <w:szCs w:val="20"/>
              </w:rPr>
              <w:t>Analysing data</w:t>
            </w:r>
          </w:p>
          <w:p w:rsidR="00797E8E" w:rsidRPr="008B4528" w:rsidRDefault="00797E8E" w:rsidP="00D578FE">
            <w:pPr>
              <w:pStyle w:val="ListParagraph"/>
              <w:spacing w:after="0" w:line="240" w:lineRule="auto"/>
              <w:ind w:left="318"/>
              <w:contextualSpacing/>
              <w:rPr>
                <w:rFonts w:cs="Arial Narrow"/>
                <w:sz w:val="20"/>
                <w:szCs w:val="20"/>
              </w:rPr>
            </w:pPr>
          </w:p>
        </w:tc>
        <w:tc>
          <w:tcPr>
            <w:tcW w:w="6095" w:type="dxa"/>
            <w:vMerge/>
          </w:tcPr>
          <w:p w:rsidR="00797E8E" w:rsidRPr="008B4528" w:rsidRDefault="00797E8E" w:rsidP="00C2097A">
            <w:pPr>
              <w:pStyle w:val="ListParagraph"/>
              <w:numPr>
                <w:ilvl w:val="0"/>
                <w:numId w:val="58"/>
              </w:numPr>
              <w:spacing w:after="0" w:line="240" w:lineRule="auto"/>
              <w:ind w:left="316" w:hanging="316"/>
              <w:rPr>
                <w:rFonts w:cs="Arial Narrow"/>
                <w:sz w:val="20"/>
                <w:szCs w:val="20"/>
              </w:rPr>
            </w:pPr>
          </w:p>
        </w:tc>
      </w:tr>
      <w:tr w:rsidR="00797E8E" w:rsidRPr="00773413" w:rsidTr="00D578FE">
        <w:tc>
          <w:tcPr>
            <w:tcW w:w="3261" w:type="dxa"/>
          </w:tcPr>
          <w:p w:rsidR="00797E8E" w:rsidRDefault="00797E8E" w:rsidP="00C2097A">
            <w:pPr>
              <w:pStyle w:val="ListParagraph"/>
              <w:numPr>
                <w:ilvl w:val="0"/>
                <w:numId w:val="59"/>
              </w:numPr>
              <w:spacing w:after="0" w:line="240" w:lineRule="auto"/>
              <w:ind w:left="318" w:hanging="318"/>
              <w:contextualSpacing/>
              <w:rPr>
                <w:rFonts w:cs="Arial Narrow"/>
                <w:sz w:val="20"/>
                <w:szCs w:val="20"/>
              </w:rPr>
            </w:pPr>
            <w:r w:rsidRPr="008B4528">
              <w:rPr>
                <w:rFonts w:cs="Arial Narrow"/>
                <w:sz w:val="20"/>
                <w:szCs w:val="20"/>
              </w:rPr>
              <w:t>Reporting and communication</w:t>
            </w:r>
          </w:p>
          <w:p w:rsidR="00797E8E" w:rsidRPr="008B4528" w:rsidRDefault="00797E8E" w:rsidP="00D578FE">
            <w:pPr>
              <w:pStyle w:val="ListParagraph"/>
              <w:spacing w:after="0" w:line="240" w:lineRule="auto"/>
              <w:ind w:left="318"/>
              <w:contextualSpacing/>
              <w:rPr>
                <w:rFonts w:cs="Arial Narrow"/>
                <w:sz w:val="20"/>
                <w:szCs w:val="20"/>
              </w:rPr>
            </w:pPr>
            <w:r w:rsidRPr="008B4528">
              <w:rPr>
                <w:rFonts w:cs="Arial Narrow"/>
                <w:sz w:val="20"/>
                <w:szCs w:val="20"/>
              </w:rPr>
              <w:t xml:space="preserve"> </w:t>
            </w:r>
          </w:p>
        </w:tc>
        <w:tc>
          <w:tcPr>
            <w:tcW w:w="6095" w:type="dxa"/>
            <w:vMerge/>
          </w:tcPr>
          <w:p w:rsidR="00797E8E" w:rsidRPr="008B4528" w:rsidRDefault="00797E8E" w:rsidP="00C2097A">
            <w:pPr>
              <w:pStyle w:val="ListParagraph"/>
              <w:numPr>
                <w:ilvl w:val="0"/>
                <w:numId w:val="58"/>
              </w:numPr>
              <w:spacing w:after="0" w:line="240" w:lineRule="auto"/>
              <w:ind w:left="316" w:hanging="316"/>
              <w:rPr>
                <w:rFonts w:cs="Arial Narrow"/>
                <w:sz w:val="20"/>
                <w:szCs w:val="20"/>
              </w:rPr>
            </w:pPr>
          </w:p>
        </w:tc>
      </w:tr>
      <w:tr w:rsidR="00797E8E" w:rsidRPr="00773413" w:rsidTr="00D578FE">
        <w:tc>
          <w:tcPr>
            <w:tcW w:w="3261" w:type="dxa"/>
          </w:tcPr>
          <w:p w:rsidR="00797E8E" w:rsidRPr="008B4528" w:rsidRDefault="00797E8E" w:rsidP="00C2097A">
            <w:pPr>
              <w:pStyle w:val="ListParagraph"/>
              <w:numPr>
                <w:ilvl w:val="0"/>
                <w:numId w:val="59"/>
              </w:numPr>
              <w:spacing w:after="0" w:line="240" w:lineRule="auto"/>
              <w:ind w:left="318" w:hanging="318"/>
              <w:contextualSpacing/>
              <w:rPr>
                <w:rFonts w:cs="Arial Narrow"/>
                <w:sz w:val="20"/>
                <w:szCs w:val="20"/>
              </w:rPr>
            </w:pPr>
            <w:r w:rsidRPr="008B4528">
              <w:rPr>
                <w:rFonts w:cs="Arial Narrow"/>
                <w:sz w:val="20"/>
                <w:szCs w:val="20"/>
              </w:rPr>
              <w:t>Reviewing and auditing</w:t>
            </w:r>
          </w:p>
        </w:tc>
        <w:tc>
          <w:tcPr>
            <w:tcW w:w="6095" w:type="dxa"/>
            <w:vMerge/>
          </w:tcPr>
          <w:p w:rsidR="00797E8E" w:rsidRPr="008B4528" w:rsidRDefault="00797E8E" w:rsidP="00C2097A">
            <w:pPr>
              <w:pStyle w:val="ListParagraph"/>
              <w:numPr>
                <w:ilvl w:val="0"/>
                <w:numId w:val="58"/>
              </w:numPr>
              <w:spacing w:after="0" w:line="240" w:lineRule="auto"/>
              <w:ind w:left="316" w:hanging="316"/>
              <w:rPr>
                <w:rFonts w:cs="Arial Narrow"/>
                <w:sz w:val="20"/>
                <w:szCs w:val="20"/>
              </w:rPr>
            </w:pPr>
          </w:p>
        </w:tc>
      </w:tr>
    </w:tbl>
    <w:p w:rsidR="00797E8E" w:rsidRDefault="00797E8E" w:rsidP="00797E8E">
      <w:pPr>
        <w:tabs>
          <w:tab w:val="left" w:pos="1185"/>
        </w:tabs>
        <w:spacing w:after="0" w:line="240" w:lineRule="auto"/>
        <w:rPr>
          <w:b/>
          <w:bCs/>
          <w:sz w:val="18"/>
          <w:szCs w:val="18"/>
        </w:rPr>
      </w:pPr>
      <w:r>
        <w:rPr>
          <w:b/>
          <w:bCs/>
          <w:sz w:val="18"/>
          <w:szCs w:val="18"/>
        </w:rPr>
        <w:tab/>
      </w:r>
    </w:p>
    <w:p w:rsidR="00797E8E" w:rsidRDefault="00797E8E" w:rsidP="00797E8E">
      <w:r>
        <w:br w:type="page"/>
      </w:r>
    </w:p>
    <w:p w:rsidR="00797E8E" w:rsidRDefault="00797E8E" w:rsidP="00797E8E">
      <w:pPr>
        <w:pStyle w:val="Heading2"/>
        <w:spacing w:before="360" w:after="120"/>
      </w:pPr>
      <w:bookmarkStart w:id="94" w:name="_Toc358704672"/>
      <w:bookmarkStart w:id="95" w:name="_Toc366499493"/>
      <w:r>
        <w:t>Prerequisites for an Integrated Monitoring Framework</w:t>
      </w:r>
      <w:bookmarkEnd w:id="94"/>
      <w:bookmarkEnd w:id="95"/>
    </w:p>
    <w:p w:rsidR="00797E8E" w:rsidRPr="009E501D" w:rsidRDefault="00797E8E" w:rsidP="00797E8E">
      <w:pPr>
        <w:pStyle w:val="Heading2"/>
        <w:spacing w:before="360" w:after="120"/>
      </w:pPr>
      <w:bookmarkStart w:id="96" w:name="_Toc358704673"/>
      <w:bookmarkStart w:id="97" w:name="_Toc366499494"/>
      <w:r>
        <w:t>3.2.1</w:t>
      </w:r>
      <w:r>
        <w:tab/>
        <w:t>Management objectives for the GBRWHA</w:t>
      </w:r>
      <w:bookmarkEnd w:id="96"/>
      <w:bookmarkEnd w:id="97"/>
    </w:p>
    <w:p w:rsidR="00797E8E" w:rsidRPr="004E4542" w:rsidRDefault="00797E8E" w:rsidP="00797E8E">
      <w:pPr>
        <w:rPr>
          <w:b/>
        </w:rPr>
      </w:pPr>
      <w:r w:rsidRPr="004E4542">
        <w:rPr>
          <w:b/>
        </w:rPr>
        <w:t>Guidance</w:t>
      </w:r>
      <w:r w:rsidR="00A04DBA">
        <w:rPr>
          <w:b/>
        </w:rPr>
        <w:t xml:space="preserve"> from Part 2:</w:t>
      </w:r>
    </w:p>
    <w:p w:rsidR="00797E8E" w:rsidRPr="004E4542" w:rsidRDefault="00F25E6A" w:rsidP="00C2097A">
      <w:pPr>
        <w:pStyle w:val="ListParagraph"/>
        <w:numPr>
          <w:ilvl w:val="0"/>
          <w:numId w:val="97"/>
        </w:numPr>
        <w:spacing w:after="120"/>
        <w:ind w:left="714" w:hanging="357"/>
      </w:pPr>
      <w:r>
        <w:rPr>
          <w:noProof/>
          <w:lang w:eastAsia="en-AU"/>
        </w:rPr>
        <w:pict>
          <v:group id="Group 476" o:spid="_x0000_s1213" style="position:absolute;left:0;text-align:left;margin-left:237.35pt;margin-top:4.2pt;width:222pt;height:405.75pt;z-index:-251408384" coordsize="28194,51530" wrapcoords="-73 0 -73 21560 21600 21560 21600 0 -73 0" o:gfxdata="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70" o:spid="_x0000_s1215" type="#_x0000_t75" style="position:absolute;width:28194;height:515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9fSDEAAAA3AAAAA8AAABkcnMvZG93bnJldi54bWxET8tqAjEU3Rf8h3AFd5ppLX1MjdLWCtJV&#10;x5aiu8vkOhmc3AxJdMZ+vVkIXR7Oe7bobSNO5EPtWMHtJANBXDpdc6Xg53s1fgIRIrLGxjEpOFOA&#10;xXxwM8Ncu44LOm1iJVIIhxwVmBjbXMpQGrIYJq4lTtzeeYsxQV9J7bFL4baRd1n2IC3WnBoMtvRu&#10;qDxsjlaB35/183p5eNtOy6/d32dRdB+/RqnRsH99ARGpj//iq3utFdw/pvnpTDoCc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Z9fSDEAAAA3AAAAA8AAAAAAAAAAAAAAAAA&#10;nwIAAGRycy9kb3ducmV2LnhtbFBLBQYAAAAABAAEAPcAAACQAwAAAAA=&#10;">
              <v:imagedata r:id="rId75" o:title=""/>
              <v:path arrowok="t"/>
            </v:shape>
            <v:shape id="Picture 22" o:spid="_x0000_s1214" type="#_x0000_t75" style="position:absolute;left:8382;width:13906;height:5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lI4XGAAAA3AAAAA8AAABkcnMvZG93bnJldi54bWxEj91qwkAUhO+FvsNyCt7pJirFpq7iD4I/&#10;LbTaBzjsniZps2dDdjXp23eFgpfDzHzDzBadrcSVGl86VpAOExDE2pmScwWf5+1gCsIHZIOVY1Lw&#10;Sx4W84feDDPjWv6g6ynkIkLYZ6igCKHOpPS6IIt+6Gri6H25xmKIssmlabCNcFvJUZI8SYslx4UC&#10;a1oXpH9OF6tgr6ebFR7TV7eXk/fzt35OD+2bUv3HbvkCIlAX7uH/9s4oGKcTuJ2JR0D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KUjhcYAAADcAAAADwAAAAAAAAAAAAAA&#10;AACfAgAAZHJzL2Rvd25yZXYueG1sUEsFBgAAAAAEAAQA9wAAAJIDAAAAAA==&#10;">
              <v:imagedata r:id="rId76" o:title=""/>
            </v:shape>
            <w10:wrap type="tight"/>
          </v:group>
        </w:pict>
      </w:r>
      <w:r w:rsidR="00797E8E" w:rsidRPr="004E4542">
        <w:t>Test management objectives to determine if they provide direction at the operational level (i.e. are they realistic, specific and measurable). If they meet the test, organise objectives into a management objectives hierarchy.</w:t>
      </w:r>
    </w:p>
    <w:p w:rsidR="00797E8E" w:rsidRPr="004E4542" w:rsidRDefault="00797E8E" w:rsidP="00C2097A">
      <w:pPr>
        <w:pStyle w:val="ListParagraph"/>
        <w:numPr>
          <w:ilvl w:val="0"/>
          <w:numId w:val="97"/>
        </w:numPr>
        <w:spacing w:after="120"/>
        <w:ind w:left="714" w:hanging="357"/>
      </w:pPr>
      <w:r w:rsidRPr="004E4542">
        <w:t>If management objectives do not provide the detail required to provide operational goals this should be noted and management informed with a view to developing more operational objectives.</w:t>
      </w:r>
    </w:p>
    <w:p w:rsidR="00797E8E" w:rsidRDefault="00797E8E" w:rsidP="00C2097A">
      <w:pPr>
        <w:pStyle w:val="ListParagraph"/>
        <w:numPr>
          <w:ilvl w:val="0"/>
          <w:numId w:val="97"/>
        </w:numPr>
        <w:ind w:left="714" w:hanging="357"/>
      </w:pPr>
      <w:r w:rsidRPr="004E4542">
        <w:t>Circulate management objectives hierarchy to appropriate governance committees</w:t>
      </w:r>
      <w:r w:rsidR="00DA7E8F">
        <w:t>.</w:t>
      </w:r>
    </w:p>
    <w:p w:rsidR="00797E8E" w:rsidRDefault="00797E8E" w:rsidP="00797E8E">
      <w:pPr>
        <w:pStyle w:val="Heading3"/>
        <w:spacing w:before="360" w:after="120"/>
      </w:pPr>
      <w:bookmarkStart w:id="98" w:name="_Toc358704674"/>
      <w:bookmarkStart w:id="99" w:name="_Toc366499495"/>
      <w:r>
        <w:t>3.2.1.1</w:t>
      </w:r>
      <w:r>
        <w:tab/>
      </w:r>
      <w:r w:rsidR="00A04DBA">
        <w:t xml:space="preserve"> </w:t>
      </w:r>
      <w:r>
        <w:t>Methods</w:t>
      </w:r>
      <w:bookmarkEnd w:id="98"/>
      <w:bookmarkEnd w:id="99"/>
    </w:p>
    <w:p w:rsidR="00797E8E" w:rsidRPr="006F0B66" w:rsidRDefault="00797E8E" w:rsidP="00797E8E">
      <w:r>
        <w:t xml:space="preserve">The Great Barrier Reef Region </w:t>
      </w:r>
      <w:r w:rsidR="008F7FD6">
        <w:t>S</w:t>
      </w:r>
      <w:r>
        <w:t xml:space="preserve">trategic </w:t>
      </w:r>
      <w:r w:rsidR="008F7FD6">
        <w:t>A</w:t>
      </w:r>
      <w:r>
        <w:t xml:space="preserve">ssessment has identified management outcomes and objectives that address all threats and values of the World Heritage Area, not just those within the GBRMPA's legislative jurisdiction. The IMF has been developed in parallel with the </w:t>
      </w:r>
      <w:r w:rsidR="00DA7E8F">
        <w:t>s</w:t>
      </w:r>
      <w:r>
        <w:t xml:space="preserve">trategic </w:t>
      </w:r>
      <w:r w:rsidR="00DA7E8F">
        <w:t>a</w:t>
      </w:r>
      <w:r>
        <w:t>ssessment, so the project team has used an evolving set of draft outcomes and objectives as they</w:t>
      </w:r>
      <w:r w:rsidR="00DA7E8F">
        <w:t xml:space="preserve"> ha</w:t>
      </w:r>
      <w:r>
        <w:t>ve become available to guide prioritisation and monitoring objectives for the IMF.</w:t>
      </w:r>
    </w:p>
    <w:p w:rsidR="00797E8E" w:rsidRDefault="00797E8E" w:rsidP="00797E8E">
      <w:pPr>
        <w:pStyle w:val="Heading3"/>
        <w:spacing w:before="360" w:after="120"/>
      </w:pPr>
      <w:bookmarkStart w:id="100" w:name="_Toc358704675"/>
      <w:bookmarkStart w:id="101" w:name="_Toc366499496"/>
      <w:r>
        <w:t>3.2.1.2</w:t>
      </w:r>
      <w:r>
        <w:tab/>
      </w:r>
      <w:r w:rsidR="00A04DBA">
        <w:t xml:space="preserve"> </w:t>
      </w:r>
      <w:r>
        <w:t xml:space="preserve">Management </w:t>
      </w:r>
      <w:r w:rsidR="00DA7E8F">
        <w:t>a</w:t>
      </w:r>
      <w:r>
        <w:t>pproach</w:t>
      </w:r>
      <w:bookmarkEnd w:id="100"/>
      <w:bookmarkEnd w:id="101"/>
    </w:p>
    <w:p w:rsidR="00797E8E" w:rsidRPr="00BA39FC" w:rsidRDefault="00797E8E" w:rsidP="00797E8E">
      <w:r w:rsidRPr="00BA39FC">
        <w:t xml:space="preserve">The Great Barrier Reef </w:t>
      </w:r>
      <w:r>
        <w:t>Region</w:t>
      </w:r>
      <w:r w:rsidRPr="00BA39FC">
        <w:t xml:space="preserve"> is a multiple-use area</w:t>
      </w:r>
      <w:r w:rsidR="00DA7E8F">
        <w:t xml:space="preserve"> </w:t>
      </w:r>
      <w:r w:rsidRPr="00BA39FC">
        <w:t xml:space="preserve">where biodiversity and heritage values are protected as well as the social and economic aspects of the environment while </w:t>
      </w:r>
      <w:r w:rsidR="00DA7E8F">
        <w:t xml:space="preserve">at the same time </w:t>
      </w:r>
      <w:r w:rsidRPr="00BA39FC">
        <w:t>allowing for a wide range of commercial and recreational activities.</w:t>
      </w:r>
    </w:p>
    <w:p w:rsidR="00797E8E" w:rsidRPr="00BA39FC" w:rsidRDefault="00797E8E" w:rsidP="00797E8E">
      <w:r w:rsidRPr="00BA39FC">
        <w:t xml:space="preserve">Managing the </w:t>
      </w:r>
      <w:r>
        <w:t>Region</w:t>
      </w:r>
      <w:r w:rsidRPr="00BA39FC">
        <w:t xml:space="preserve"> is complex and requires balancing human use with the responsibility to maintain the area’s natural and cultural integrity. It is a </w:t>
      </w:r>
      <w:r>
        <w:t>challenging</w:t>
      </w:r>
      <w:r w:rsidRPr="00BA39FC">
        <w:t xml:space="preserve"> task because of the size and diversity of the Reef ecosystem</w:t>
      </w:r>
      <w:r w:rsidR="00DA7E8F">
        <w:t>,</w:t>
      </w:r>
      <w:r w:rsidRPr="00BA39FC">
        <w:t xml:space="preserve"> its economic importance</w:t>
      </w:r>
      <w:r w:rsidR="00DA7E8F">
        <w:t>,</w:t>
      </w:r>
      <w:r w:rsidRPr="00BA39FC">
        <w:t xml:space="preserve"> </w:t>
      </w:r>
      <w:r w:rsidR="008F7FD6">
        <w:t>World Heritage</w:t>
      </w:r>
      <w:r>
        <w:t xml:space="preserve"> </w:t>
      </w:r>
      <w:r w:rsidR="00DA7E8F">
        <w:t>s</w:t>
      </w:r>
      <w:r>
        <w:t>tatus</w:t>
      </w:r>
      <w:r w:rsidR="00DA7E8F">
        <w:t>,</w:t>
      </w:r>
      <w:r>
        <w:t xml:space="preserve"> </w:t>
      </w:r>
      <w:r w:rsidRPr="00BA39FC">
        <w:t>local, state, national and international interests and jurisdictional, biophysical and social complexities</w:t>
      </w:r>
      <w:r w:rsidR="00DA7E8F">
        <w:t xml:space="preserve"> </w:t>
      </w:r>
      <w:r w:rsidR="00F25E6A">
        <w:fldChar w:fldCharType="begin"/>
      </w:r>
      <w:r w:rsidR="00CD5F47">
        <w:instrText>ADDIN RW.CITE{{20517 Day,J.C. 2011}}</w:instrText>
      </w:r>
      <w:r w:rsidR="00F25E6A">
        <w:fldChar w:fldCharType="separate"/>
      </w:r>
      <w:r>
        <w:t>(Day 2011)</w:t>
      </w:r>
      <w:r w:rsidR="00F25E6A">
        <w:fldChar w:fldCharType="end"/>
      </w:r>
      <w:r w:rsidR="00DA7E8F">
        <w:t>.</w:t>
      </w:r>
    </w:p>
    <w:p w:rsidR="00797E8E" w:rsidRPr="006F5184" w:rsidRDefault="00797E8E" w:rsidP="00797E8E">
      <w:r w:rsidRPr="00BA39FC">
        <w:t xml:space="preserve">The Australian and Queensland </w:t>
      </w:r>
      <w:r w:rsidR="00DA7E8F">
        <w:t>G</w:t>
      </w:r>
      <w:r w:rsidRPr="00BA39FC">
        <w:t xml:space="preserve">overnments work in </w:t>
      </w:r>
      <w:r>
        <w:t xml:space="preserve">a </w:t>
      </w:r>
      <w:r w:rsidRPr="00BA39FC">
        <w:t xml:space="preserve">close </w:t>
      </w:r>
      <w:r>
        <w:t xml:space="preserve">long-term </w:t>
      </w:r>
      <w:r w:rsidRPr="00BA39FC">
        <w:t>partnership to protect and manage the Region.</w:t>
      </w:r>
      <w:r>
        <w:t xml:space="preserve"> </w:t>
      </w:r>
      <w:r w:rsidRPr="006F5184">
        <w:t>This cooperative approach was initially formali</w:t>
      </w:r>
      <w:r>
        <w:t>s</w:t>
      </w:r>
      <w:r w:rsidRPr="006F5184">
        <w:t xml:space="preserve">ed by the Emerald Agreement in 1979 and </w:t>
      </w:r>
      <w:r>
        <w:t>reaffirmed</w:t>
      </w:r>
      <w:r w:rsidRPr="006F5184">
        <w:t xml:space="preserve"> </w:t>
      </w:r>
      <w:r>
        <w:t>in</w:t>
      </w:r>
      <w:r w:rsidRPr="006F5184">
        <w:t xml:space="preserve"> the Great Barrier Reef Intergovernmental Agreement in July 2009. </w:t>
      </w:r>
      <w:r>
        <w:t>The</w:t>
      </w:r>
      <w:r w:rsidRPr="006F5184">
        <w:t xml:space="preserve"> Great Barrier Reef Ministerial Forum</w:t>
      </w:r>
      <w:r>
        <w:t xml:space="preserve">, consisting of two </w:t>
      </w:r>
      <w:r w:rsidR="00B64F29">
        <w:t xml:space="preserve">ministers from each of the Australian </w:t>
      </w:r>
      <w:r>
        <w:t>and Queensland Government</w:t>
      </w:r>
      <w:r w:rsidR="00B64F29">
        <w:t>s</w:t>
      </w:r>
      <w:r>
        <w:t>,</w:t>
      </w:r>
      <w:r w:rsidRPr="006F5184">
        <w:t xml:space="preserve"> facilitates and oversees implementation and achievement of the objectives of the </w:t>
      </w:r>
      <w:r w:rsidR="008F7FD6">
        <w:t>I</w:t>
      </w:r>
      <w:r w:rsidRPr="006F5184">
        <w:t xml:space="preserve">ntergovernmental </w:t>
      </w:r>
      <w:r w:rsidR="008F7FD6">
        <w:t>A</w:t>
      </w:r>
      <w:r w:rsidRPr="006F5184">
        <w:t>greement.</w:t>
      </w:r>
    </w:p>
    <w:p w:rsidR="00797E8E" w:rsidRDefault="00797E8E" w:rsidP="00797E8E">
      <w:r>
        <w:t xml:space="preserve">The </w:t>
      </w:r>
      <w:r w:rsidRPr="00A55DCC">
        <w:t xml:space="preserve">Field </w:t>
      </w:r>
      <w:r>
        <w:t>M</w:t>
      </w:r>
      <w:r w:rsidRPr="00A55DCC">
        <w:t xml:space="preserve">anagement </w:t>
      </w:r>
      <w:r>
        <w:t xml:space="preserve">Program undertakes operations and routine day-to-day activities in the Great Barrier Reef Marine Park World Heritage Area. It </w:t>
      </w:r>
      <w:r w:rsidRPr="00A55DCC">
        <w:t xml:space="preserve">is a </w:t>
      </w:r>
      <w:r>
        <w:t xml:space="preserve">jointly funded, cooperative </w:t>
      </w:r>
      <w:r w:rsidRPr="00A55DCC">
        <w:t xml:space="preserve">partnership between the </w:t>
      </w:r>
      <w:r w:rsidR="00B64F29">
        <w:t>GBRMPA</w:t>
      </w:r>
      <w:r w:rsidR="00B64F29" w:rsidRPr="00A55DCC">
        <w:t xml:space="preserve"> </w:t>
      </w:r>
      <w:r w:rsidRPr="00A55DCC">
        <w:t xml:space="preserve">and </w:t>
      </w:r>
      <w:r>
        <w:t>the Queensland Government.</w:t>
      </w:r>
    </w:p>
    <w:p w:rsidR="00797E8E" w:rsidRDefault="00797E8E" w:rsidP="00797E8E">
      <w:r>
        <w:t xml:space="preserve">Many other Queensland and Australian </w:t>
      </w:r>
      <w:r w:rsidR="00B64F29">
        <w:t>G</w:t>
      </w:r>
      <w:r>
        <w:t>overnment agencies have responsibilities within the Region, for example in relation to fisheries, tourism, science, natural resource management</w:t>
      </w:r>
      <w:r w:rsidRPr="00053A2D">
        <w:t xml:space="preserve"> </w:t>
      </w:r>
      <w:r>
        <w:t xml:space="preserve">and shipping. The fundamental management partnership between </w:t>
      </w:r>
      <w:r w:rsidRPr="006F5184">
        <w:t xml:space="preserve">the Australian and Queensland </w:t>
      </w:r>
      <w:r w:rsidR="00B64F29">
        <w:t>G</w:t>
      </w:r>
      <w:r w:rsidRPr="006F5184">
        <w:t xml:space="preserve">overnments </w:t>
      </w:r>
      <w:r>
        <w:t xml:space="preserve">to protect the Great Barrier Reef is </w:t>
      </w:r>
      <w:r w:rsidRPr="00A55DCC">
        <w:t xml:space="preserve">complemented by </w:t>
      </w:r>
      <w:r>
        <w:t>partnerships with these other g</w:t>
      </w:r>
      <w:r w:rsidRPr="00A55DCC">
        <w:t>overnment agencies</w:t>
      </w:r>
      <w:r>
        <w:t>.</w:t>
      </w:r>
    </w:p>
    <w:p w:rsidR="00797E8E" w:rsidRDefault="00797E8E" w:rsidP="00797E8E">
      <w:pPr>
        <w:rPr>
          <w:bCs/>
        </w:rPr>
      </w:pPr>
      <w:r>
        <w:rPr>
          <w:bCs/>
        </w:rPr>
        <w:t xml:space="preserve">The </w:t>
      </w:r>
      <w:r w:rsidR="00B64F29">
        <w:rPr>
          <w:bCs/>
        </w:rPr>
        <w:t>GBRMPA</w:t>
      </w:r>
      <w:r w:rsidR="00B64F29" w:rsidRPr="00421603">
        <w:rPr>
          <w:bCs/>
        </w:rPr>
        <w:t xml:space="preserve"> </w:t>
      </w:r>
      <w:r>
        <w:rPr>
          <w:bCs/>
        </w:rPr>
        <w:t>works in</w:t>
      </w:r>
      <w:r w:rsidRPr="00421603">
        <w:rPr>
          <w:bCs/>
        </w:rPr>
        <w:t xml:space="preserve"> partnership with Traditional Owners</w:t>
      </w:r>
      <w:r>
        <w:rPr>
          <w:bCs/>
        </w:rPr>
        <w:t xml:space="preserve"> on a range of sea country programs</w:t>
      </w:r>
      <w:r w:rsidRPr="00421603">
        <w:rPr>
          <w:bCs/>
        </w:rPr>
        <w:t xml:space="preserve"> </w:t>
      </w:r>
      <w:r>
        <w:rPr>
          <w:bCs/>
        </w:rPr>
        <w:t xml:space="preserve">to </w:t>
      </w:r>
      <w:r w:rsidRPr="00421603">
        <w:rPr>
          <w:bCs/>
        </w:rPr>
        <w:t>conserv</w:t>
      </w:r>
      <w:r>
        <w:rPr>
          <w:bCs/>
        </w:rPr>
        <w:t>e</w:t>
      </w:r>
      <w:r w:rsidRPr="00421603">
        <w:rPr>
          <w:bCs/>
        </w:rPr>
        <w:t xml:space="preserve"> biodiversity and </w:t>
      </w:r>
      <w:r>
        <w:rPr>
          <w:bCs/>
        </w:rPr>
        <w:t xml:space="preserve">promote sustainable use. </w:t>
      </w:r>
      <w:r>
        <w:t>M</w:t>
      </w:r>
      <w:r w:rsidRPr="00A55DCC">
        <w:t xml:space="preserve">anagement is </w:t>
      </w:r>
      <w:r>
        <w:t xml:space="preserve">also </w:t>
      </w:r>
      <w:r w:rsidRPr="00A55DCC">
        <w:t xml:space="preserve">enhanced through partnerships </w:t>
      </w:r>
      <w:r>
        <w:t>and stewardship arrangements with Great Barrier Reef stakeholders, such as industry associations, scientists, local government and community groups</w:t>
      </w:r>
      <w:r w:rsidRPr="00A55DCC">
        <w:t>.</w:t>
      </w:r>
    </w:p>
    <w:p w:rsidR="00797E8E" w:rsidRDefault="00797E8E" w:rsidP="00797E8E">
      <w:pPr>
        <w:rPr>
          <w:bCs/>
        </w:rPr>
      </w:pPr>
      <w:r>
        <w:rPr>
          <w:bCs/>
        </w:rPr>
        <w:t xml:space="preserve">Through a network of Reef Advisory Committees, Local Marine Advisory Committees and TUMRAs, the </w:t>
      </w:r>
      <w:r w:rsidR="00B64F29">
        <w:rPr>
          <w:bCs/>
        </w:rPr>
        <w:t xml:space="preserve">GBRMPA </w:t>
      </w:r>
      <w:r>
        <w:rPr>
          <w:bCs/>
        </w:rPr>
        <w:t xml:space="preserve">receives technical and community information and advice on a range of issues associated with </w:t>
      </w:r>
      <w:r w:rsidR="00B64F29">
        <w:rPr>
          <w:bCs/>
        </w:rPr>
        <w:t>r</w:t>
      </w:r>
      <w:r>
        <w:rPr>
          <w:bCs/>
        </w:rPr>
        <w:t>eef health, use and management.</w:t>
      </w:r>
    </w:p>
    <w:p w:rsidR="00797E8E" w:rsidRDefault="00797E8E" w:rsidP="00797E8E">
      <w:r>
        <w:t>A</w:t>
      </w:r>
      <w:r w:rsidRPr="007A61EE">
        <w:t xml:space="preserve"> comprehensive suite of ecosystem-based management arrangements </w:t>
      </w:r>
      <w:r>
        <w:t>is aimed at minimising impacts and achieving positive</w:t>
      </w:r>
      <w:r w:rsidRPr="007A61EE">
        <w:t xml:space="preserve"> environmental outcomes</w:t>
      </w:r>
      <w:r>
        <w:t>.</w:t>
      </w:r>
      <w:r w:rsidRPr="007A61EE">
        <w:t xml:space="preserve"> </w:t>
      </w:r>
      <w:r>
        <w:t>Informed</w:t>
      </w:r>
      <w:r w:rsidRPr="007A61EE">
        <w:t xml:space="preserve"> by </w:t>
      </w:r>
      <w:r>
        <w:t>the best available science</w:t>
      </w:r>
      <w:r w:rsidRPr="007A61EE">
        <w:t xml:space="preserve">, </w:t>
      </w:r>
      <w:r>
        <w:t xml:space="preserve">the </w:t>
      </w:r>
      <w:r w:rsidR="00B64F29">
        <w:t>GBRMPA</w:t>
      </w:r>
      <w:r w:rsidR="00B64F29" w:rsidRPr="00D9477A">
        <w:t xml:space="preserve"> </w:t>
      </w:r>
      <w:r>
        <w:t xml:space="preserve">works to </w:t>
      </w:r>
      <w:r w:rsidRPr="00D9477A">
        <w:t>balance long</w:t>
      </w:r>
      <w:r>
        <w:t>-</w:t>
      </w:r>
      <w:r w:rsidRPr="00D9477A">
        <w:t>term protection with the needs of the various groups that rely on a healthy Marine Park for thei</w:t>
      </w:r>
      <w:r>
        <w:t>r economic, cultural and social wellbeing</w:t>
      </w:r>
      <w:r w:rsidRPr="007A61EE">
        <w:t>.</w:t>
      </w:r>
    </w:p>
    <w:p w:rsidR="00797E8E" w:rsidRPr="00811285" w:rsidRDefault="00797E8E" w:rsidP="00797E8E">
      <w:r>
        <w:t xml:space="preserve">The </w:t>
      </w:r>
      <w:r w:rsidR="00B64F29">
        <w:t xml:space="preserve">GBRMPA </w:t>
      </w:r>
      <w:r>
        <w:t>employs a number of tools to protect and manage the Marine Park, including zoning plans, plans of management, permits, policies and strategies, formal agreements and site management. These are implemented through education, planning, environmental impact assessment, monitoring, stewardship and enforcement.</w:t>
      </w:r>
    </w:p>
    <w:p w:rsidR="00797E8E" w:rsidRDefault="00797E8E" w:rsidP="00797E8E">
      <w:r w:rsidRPr="00A55DCC">
        <w:t>Within the Marine Park, a number of activities are strictly prohibited (such as mining</w:t>
      </w:r>
      <w:r>
        <w:t xml:space="preserve">, </w:t>
      </w:r>
      <w:r w:rsidRPr="00A55DCC">
        <w:t>oil drilling</w:t>
      </w:r>
      <w:r>
        <w:t xml:space="preserve"> and spear-fishing on SCUBA</w:t>
      </w:r>
      <w:r w:rsidRPr="00A55DCC">
        <w:t>) and all other activities (such as fishing, tourism and shipping operations)</w:t>
      </w:r>
      <w:r>
        <w:t xml:space="preserve"> are carefully managed</w:t>
      </w:r>
      <w:r w:rsidRPr="00A55DCC">
        <w:t>.</w:t>
      </w:r>
    </w:p>
    <w:p w:rsidR="00797E8E" w:rsidRDefault="00797E8E" w:rsidP="00797E8E">
      <w:r>
        <w:t xml:space="preserve">The </w:t>
      </w:r>
      <w:r w:rsidR="00B64F29">
        <w:t xml:space="preserve">GBRMPA </w:t>
      </w:r>
      <w:r>
        <w:t xml:space="preserve">does not have direct management responsibilities for areas or activities outside the Marine Park, including the port exclusions along the coast. However, it recognises the interconnectedness of the terrestrial and marine natural systems and the significant effects that land-based activities can have on the Great Barrier Reef ecosystem. Consequently, the </w:t>
      </w:r>
      <w:r w:rsidR="00B64F29">
        <w:t xml:space="preserve">GBRMPA </w:t>
      </w:r>
      <w:r>
        <w:t>actively works with those government departments, industries and communities whose actions have the potential to affect the ecosystem.</w:t>
      </w:r>
    </w:p>
    <w:p w:rsidR="00797E8E" w:rsidRDefault="00797E8E" w:rsidP="00797E8E">
      <w:pPr>
        <w:pStyle w:val="Heading3"/>
        <w:spacing w:before="360" w:after="120"/>
      </w:pPr>
      <w:bookmarkStart w:id="102" w:name="_Toc358704676"/>
      <w:bookmarkStart w:id="103" w:name="_Toc366499497"/>
      <w:r>
        <w:t>3.2.1.3</w:t>
      </w:r>
      <w:r>
        <w:tab/>
        <w:t xml:space="preserve">Management </w:t>
      </w:r>
      <w:r w:rsidR="00B64F29">
        <w:t>o</w:t>
      </w:r>
      <w:r>
        <w:t>bjectives</w:t>
      </w:r>
      <w:bookmarkEnd w:id="102"/>
      <w:bookmarkEnd w:id="103"/>
    </w:p>
    <w:p w:rsidR="00797E8E" w:rsidRDefault="00797E8E" w:rsidP="00797E8E">
      <w:pPr>
        <w:spacing w:after="120"/>
      </w:pPr>
      <w:r>
        <w:t>Overarching management objectives for the Great Barrier Reef Marine Park and World Heritage Area are defined in legislation</w:t>
      </w:r>
      <w:r w:rsidR="00B64F29">
        <w:t>,</w:t>
      </w:r>
      <w:r>
        <w:t xml:space="preserve"> the Inter</w:t>
      </w:r>
      <w:r w:rsidR="00F94D42">
        <w:t>governmental</w:t>
      </w:r>
      <w:r>
        <w:t xml:space="preserve"> Agreement and the 25</w:t>
      </w:r>
      <w:r w:rsidR="00B64F29">
        <w:t>-</w:t>
      </w:r>
      <w:r>
        <w:t xml:space="preserve">year Strategic Plan. More specific objectives have evolved as issues </w:t>
      </w:r>
      <w:r w:rsidR="00B64F29">
        <w:t xml:space="preserve">have been </w:t>
      </w:r>
      <w:r>
        <w:t>addressed under adaptive management principles and are articulated in the relevant strategies, plans and guidelines listed below</w:t>
      </w:r>
      <w:r w:rsidR="00B64F29">
        <w:t>:</w:t>
      </w:r>
    </w:p>
    <w:p w:rsidR="00797E8E" w:rsidRDefault="00797E8E" w:rsidP="00C2097A">
      <w:pPr>
        <w:pStyle w:val="ListParagraph"/>
        <w:numPr>
          <w:ilvl w:val="0"/>
          <w:numId w:val="78"/>
        </w:numPr>
        <w:spacing w:after="120"/>
        <w:ind w:left="714" w:hanging="357"/>
      </w:pPr>
      <w:r>
        <w:t>Inter</w:t>
      </w:r>
      <w:r w:rsidR="00F94D42">
        <w:t>governmental</w:t>
      </w:r>
      <w:r>
        <w:t xml:space="preserve"> Agreement 2009 </w:t>
      </w:r>
      <w:r w:rsidR="00F25E6A" w:rsidRPr="00F25E6A">
        <w:fldChar w:fldCharType="begin"/>
      </w:r>
      <w:r>
        <w:instrText>ADDIN RW.CITE{{18944 CommonwealthofAustralia 2009}}</w:instrText>
      </w:r>
      <w:r w:rsidR="00F25E6A" w:rsidRPr="00F25E6A">
        <w:fldChar w:fldCharType="separate"/>
      </w:r>
      <w:r>
        <w:rPr>
          <w:rFonts w:eastAsia="Times New Roman"/>
        </w:rPr>
        <w:t>(Commonwealth of Australia and State of Queensland, 2009)</w:t>
      </w:r>
      <w:r w:rsidR="00F25E6A">
        <w:rPr>
          <w:rFonts w:eastAsia="Times New Roman"/>
        </w:rPr>
        <w:fldChar w:fldCharType="end"/>
      </w:r>
    </w:p>
    <w:p w:rsidR="00797E8E" w:rsidRPr="00B64F29" w:rsidRDefault="00131104" w:rsidP="00C2097A">
      <w:pPr>
        <w:pStyle w:val="ListParagraph"/>
        <w:numPr>
          <w:ilvl w:val="0"/>
          <w:numId w:val="78"/>
        </w:numPr>
        <w:spacing w:after="120"/>
        <w:ind w:left="714" w:hanging="357"/>
        <w:rPr>
          <w:i/>
        </w:rPr>
      </w:pPr>
      <w:r w:rsidRPr="00131104">
        <w:rPr>
          <w:i/>
        </w:rPr>
        <w:t xml:space="preserve">Great Barrier Reef Marine Park Act 1975 </w:t>
      </w:r>
      <w:r w:rsidRPr="00131104">
        <w:t>(GBRMP Act)</w:t>
      </w:r>
    </w:p>
    <w:p w:rsidR="00797E8E" w:rsidRDefault="00797E8E" w:rsidP="00C2097A">
      <w:pPr>
        <w:pStyle w:val="ListParagraph"/>
        <w:numPr>
          <w:ilvl w:val="0"/>
          <w:numId w:val="78"/>
        </w:numPr>
        <w:spacing w:after="120"/>
        <w:ind w:left="714" w:hanging="357"/>
      </w:pPr>
      <w:r>
        <w:t xml:space="preserve">Great Barrier Reef World Heritage Listing 1981 </w:t>
      </w:r>
      <w:r w:rsidR="00F25E6A">
        <w:fldChar w:fldCharType="begin"/>
      </w:r>
      <w:r w:rsidR="00CD5F47">
        <w:instrText>ADDIN RW.CITE{{14111 GreatBarrierReefMarineParkAuthority 1981}}</w:instrText>
      </w:r>
      <w:r w:rsidR="00F25E6A">
        <w:fldChar w:fldCharType="separate"/>
      </w:r>
      <w:r>
        <w:t>(Great Barrier Reef Marine Park Authority 1981)</w:t>
      </w:r>
      <w:r w:rsidR="00F25E6A">
        <w:fldChar w:fldCharType="end"/>
      </w:r>
    </w:p>
    <w:p w:rsidR="00797E8E" w:rsidRDefault="00797E8E" w:rsidP="00C2097A">
      <w:pPr>
        <w:pStyle w:val="ListParagraph"/>
        <w:numPr>
          <w:ilvl w:val="0"/>
          <w:numId w:val="78"/>
        </w:numPr>
        <w:spacing w:after="120"/>
        <w:ind w:left="714" w:hanging="357"/>
      </w:pPr>
      <w:r>
        <w:t xml:space="preserve">25 Year Strategic Plan for the Great Barrier Reef World Heritage Area 1994–2019 </w:t>
      </w:r>
      <w:r w:rsidR="00F25E6A">
        <w:fldChar w:fldCharType="begin"/>
      </w:r>
      <w:r w:rsidR="00CD5F47">
        <w:instrText>ADDIN RW.CITE{{11138 GreatBarrierReefMarineParkAuthority 1994}}</w:instrText>
      </w:r>
      <w:r w:rsidR="00F25E6A">
        <w:fldChar w:fldCharType="separate"/>
      </w:r>
      <w:r>
        <w:t>(Great Barrier Reef Marine Park Authority 1994)</w:t>
      </w:r>
      <w:r w:rsidR="00F25E6A">
        <w:fldChar w:fldCharType="end"/>
      </w:r>
    </w:p>
    <w:p w:rsidR="00797E8E" w:rsidRPr="00B64F29" w:rsidRDefault="00131104" w:rsidP="00C2097A">
      <w:pPr>
        <w:pStyle w:val="ListParagraph"/>
        <w:numPr>
          <w:ilvl w:val="0"/>
          <w:numId w:val="78"/>
        </w:numPr>
        <w:spacing w:after="120"/>
        <w:ind w:left="714" w:hanging="357"/>
        <w:rPr>
          <w:i/>
        </w:rPr>
      </w:pPr>
      <w:r w:rsidRPr="00131104">
        <w:rPr>
          <w:i/>
        </w:rPr>
        <w:t>Environment Protection and Biodiversity Conservation Act 1999</w:t>
      </w:r>
    </w:p>
    <w:p w:rsidR="00797E8E" w:rsidRDefault="00B64F29" w:rsidP="00C2097A">
      <w:pPr>
        <w:pStyle w:val="ListParagraph"/>
        <w:numPr>
          <w:ilvl w:val="0"/>
          <w:numId w:val="78"/>
        </w:numPr>
        <w:spacing w:after="120"/>
        <w:ind w:left="714" w:hanging="357"/>
      </w:pPr>
      <w:r>
        <w:t>t</w:t>
      </w:r>
      <w:r w:rsidR="00797E8E">
        <w:t xml:space="preserve">hreatened species recovery plans </w:t>
      </w:r>
      <w:r>
        <w:t>(</w:t>
      </w:r>
      <w:r w:rsidR="00305049">
        <w:t>Department of the Environment</w:t>
      </w:r>
      <w:r>
        <w:t xml:space="preserve">, </w:t>
      </w:r>
      <w:r w:rsidR="00797E8E">
        <w:t>various dates</w:t>
      </w:r>
      <w:r>
        <w:t>)</w:t>
      </w:r>
    </w:p>
    <w:p w:rsidR="00797E8E" w:rsidRDefault="00797E8E" w:rsidP="00C2097A">
      <w:pPr>
        <w:pStyle w:val="ListParagraph"/>
        <w:numPr>
          <w:ilvl w:val="0"/>
          <w:numId w:val="78"/>
        </w:numPr>
        <w:spacing w:after="120"/>
        <w:ind w:left="714" w:hanging="357"/>
      </w:pPr>
      <w:r>
        <w:t xml:space="preserve">Great Barrier Reef Zoning Plan 2003 </w:t>
      </w:r>
      <w:r w:rsidR="00F25E6A">
        <w:fldChar w:fldCharType="begin"/>
      </w:r>
      <w:r w:rsidR="00CD5F47">
        <w:instrText>ADDIN RW.CITE{{4881 GreatBarrierReefMarineParkAuthority 2004}}</w:instrText>
      </w:r>
      <w:r w:rsidR="00F25E6A">
        <w:fldChar w:fldCharType="separate"/>
      </w:r>
      <w:r>
        <w:t>(Great Barrier Reef Marine Park Authority 2004)</w:t>
      </w:r>
      <w:r w:rsidR="00F25E6A">
        <w:fldChar w:fldCharType="end"/>
      </w:r>
    </w:p>
    <w:p w:rsidR="00797E8E" w:rsidRDefault="00797E8E" w:rsidP="00C2097A">
      <w:pPr>
        <w:pStyle w:val="ListParagraph"/>
        <w:numPr>
          <w:ilvl w:val="0"/>
          <w:numId w:val="78"/>
        </w:numPr>
        <w:spacing w:after="120"/>
        <w:ind w:left="714" w:hanging="357"/>
      </w:pPr>
      <w:r>
        <w:t xml:space="preserve">2006 Review of the </w:t>
      </w:r>
      <w:r w:rsidR="00131104" w:rsidRPr="00131104">
        <w:rPr>
          <w:i/>
        </w:rPr>
        <w:t>Great Barrier Reef Marine Park Act 1975</w:t>
      </w:r>
    </w:p>
    <w:p w:rsidR="00797E8E" w:rsidRDefault="00797E8E" w:rsidP="00C2097A">
      <w:pPr>
        <w:pStyle w:val="ListParagraph"/>
        <w:numPr>
          <w:ilvl w:val="0"/>
          <w:numId w:val="78"/>
        </w:numPr>
        <w:spacing w:after="120"/>
        <w:ind w:left="714" w:hanging="357"/>
      </w:pPr>
      <w:r>
        <w:t>Climate Change Action Plan 2009–2012</w:t>
      </w:r>
    </w:p>
    <w:p w:rsidR="00797E8E" w:rsidRDefault="00797E8E" w:rsidP="00C2097A">
      <w:pPr>
        <w:pStyle w:val="ListParagraph"/>
        <w:numPr>
          <w:ilvl w:val="0"/>
          <w:numId w:val="78"/>
        </w:numPr>
        <w:spacing w:after="120"/>
        <w:ind w:left="714" w:hanging="357"/>
      </w:pPr>
      <w:r>
        <w:t xml:space="preserve">Reef Water Quality Protection Plan 2009 </w:t>
      </w:r>
      <w:r w:rsidR="00F25E6A">
        <w:fldChar w:fldCharType="begin"/>
      </w:r>
      <w:r w:rsidR="00CD5F47">
        <w:instrText>ADDIN RW.CITE{{5722 DepartmentofPremierandCabinet 2009}}</w:instrText>
      </w:r>
      <w:r w:rsidR="00F25E6A">
        <w:fldChar w:fldCharType="separate"/>
      </w:r>
      <w:r>
        <w:t>(Department of Premier and Cabinet 2009)</w:t>
      </w:r>
      <w:r w:rsidR="00F25E6A">
        <w:fldChar w:fldCharType="end"/>
      </w:r>
    </w:p>
    <w:p w:rsidR="00797E8E" w:rsidRDefault="00797E8E" w:rsidP="00C2097A">
      <w:pPr>
        <w:pStyle w:val="ListParagraph"/>
        <w:numPr>
          <w:ilvl w:val="0"/>
          <w:numId w:val="78"/>
        </w:numPr>
        <w:spacing w:after="120"/>
        <w:ind w:left="714" w:hanging="357"/>
      </w:pPr>
      <w:r>
        <w:t>GBRMPA Biodiversity Conservation Strategy 201</w:t>
      </w:r>
      <w:r w:rsidR="000D2E2E">
        <w:t>3</w:t>
      </w:r>
      <w:r>
        <w:t xml:space="preserve"> </w:t>
      </w:r>
      <w:r w:rsidR="00F25E6A">
        <w:fldChar w:fldCharType="begin"/>
      </w:r>
      <w:r w:rsidR="00CD5F47">
        <w:instrText>ADDIN RW.CITE{{20423 GreatBarrierReefMarineParkAuthority 2012}}</w:instrText>
      </w:r>
      <w:r w:rsidR="00F25E6A">
        <w:fldChar w:fldCharType="separate"/>
      </w:r>
      <w:r>
        <w:t xml:space="preserve">(Great Barrier Reef Marine Park Authority </w:t>
      </w:r>
      <w:r w:rsidR="000D2E2E">
        <w:t>2013</w:t>
      </w:r>
      <w:r w:rsidR="00955C6D">
        <w:t>a</w:t>
      </w:r>
      <w:r>
        <w:t>)</w:t>
      </w:r>
      <w:r w:rsidR="00F25E6A">
        <w:fldChar w:fldCharType="end"/>
      </w:r>
    </w:p>
    <w:p w:rsidR="00797E8E" w:rsidRDefault="0090107F" w:rsidP="00C2097A">
      <w:pPr>
        <w:pStyle w:val="ListParagraph"/>
        <w:numPr>
          <w:ilvl w:val="0"/>
          <w:numId w:val="78"/>
        </w:numPr>
        <w:ind w:left="714" w:hanging="357"/>
      </w:pPr>
      <w:r>
        <w:t>i</w:t>
      </w:r>
      <w:r w:rsidR="00797E8E">
        <w:t xml:space="preserve">nforming the </w:t>
      </w:r>
      <w:r w:rsidR="009D6D3D" w:rsidRPr="009D6D3D">
        <w:rPr>
          <w:i/>
        </w:rPr>
        <w:t>Outlook for Great Barrier Reef Coastal Ecosystems 2012</w:t>
      </w:r>
      <w:r w:rsidR="00797E8E">
        <w:t xml:space="preserve"> </w:t>
      </w:r>
      <w:r w:rsidR="00F25E6A">
        <w:fldChar w:fldCharType="begin"/>
      </w:r>
      <w:r w:rsidR="00CD5F47">
        <w:instrText>ADDIN RW.CITE{{19909 GreatBarrierReefMarineParkAuthority 2012}}</w:instrText>
      </w:r>
      <w:r w:rsidR="00F25E6A">
        <w:fldChar w:fldCharType="separate"/>
      </w:r>
      <w:r w:rsidR="00797E8E">
        <w:t>(Great Barrier Reef Marine Park Authority 2012</w:t>
      </w:r>
      <w:r w:rsidR="000D2E2E">
        <w:t>a</w:t>
      </w:r>
      <w:r w:rsidR="00797E8E">
        <w:t>)</w:t>
      </w:r>
      <w:r w:rsidR="00F25E6A">
        <w:fldChar w:fldCharType="end"/>
      </w:r>
    </w:p>
    <w:p w:rsidR="00797E8E" w:rsidRDefault="00797E8E" w:rsidP="00797E8E">
      <w:pPr>
        <w:spacing w:before="120" w:after="120"/>
      </w:pPr>
      <w:r>
        <w:t>The Inter</w:t>
      </w:r>
      <w:r w:rsidR="00F94D42">
        <w:t>governmental</w:t>
      </w:r>
      <w:r>
        <w:t xml:space="preserve"> Agreement</w:t>
      </w:r>
      <w:r w:rsidR="00EA179C">
        <w:t>’s</w:t>
      </w:r>
      <w:r>
        <w:t xml:space="preserve"> objective </w:t>
      </w:r>
      <w:r w:rsidR="00EA179C">
        <w:t xml:space="preserve">is to </w:t>
      </w:r>
      <w:r>
        <w:t>ensur</w:t>
      </w:r>
      <w:r w:rsidR="00EA179C">
        <w:t>e</w:t>
      </w:r>
      <w:r>
        <w:t xml:space="preserve"> an integrated and collaborative approach by the Commonwealth and Queensland to the management of marine and land environments within and adjacent to the G</w:t>
      </w:r>
      <w:r w:rsidR="00703AA0">
        <w:t>BRWHA</w:t>
      </w:r>
      <w:r>
        <w:t xml:space="preserve"> so as to:</w:t>
      </w:r>
    </w:p>
    <w:p w:rsidR="00797E8E" w:rsidRDefault="00EA179C" w:rsidP="00C2097A">
      <w:pPr>
        <w:pStyle w:val="ListParagraph"/>
        <w:numPr>
          <w:ilvl w:val="0"/>
          <w:numId w:val="82"/>
        </w:numPr>
        <w:spacing w:after="120"/>
        <w:ind w:left="714" w:hanging="357"/>
      </w:pPr>
      <w:r>
        <w:t>p</w:t>
      </w:r>
      <w:r w:rsidR="00797E8E">
        <w:t>rovide for the long-term protection and conservation of the environment and biodiversity of the Great Barrier Reef ecosystem, as encompassed by the G</w:t>
      </w:r>
      <w:r w:rsidR="00703AA0">
        <w:t>BRWHA</w:t>
      </w:r>
      <w:r w:rsidR="00797E8E">
        <w:t>, and its transmission in good condition to future generations</w:t>
      </w:r>
    </w:p>
    <w:p w:rsidR="00797E8E" w:rsidRDefault="00EA179C" w:rsidP="00C2097A">
      <w:pPr>
        <w:pStyle w:val="ListParagraph"/>
        <w:numPr>
          <w:ilvl w:val="0"/>
          <w:numId w:val="82"/>
        </w:numPr>
        <w:spacing w:after="120"/>
        <w:ind w:left="714" w:hanging="357"/>
      </w:pPr>
      <w:r>
        <w:t>a</w:t>
      </w:r>
      <w:r w:rsidR="00797E8E">
        <w:t>llow ecologically sustainable use of the Great Barrier Reef ecosystem subject to the overarching objective of long-term protection and conservation</w:t>
      </w:r>
    </w:p>
    <w:p w:rsidR="00797E8E" w:rsidRDefault="00EA179C" w:rsidP="00C2097A">
      <w:pPr>
        <w:pStyle w:val="ListParagraph"/>
        <w:numPr>
          <w:ilvl w:val="0"/>
          <w:numId w:val="82"/>
        </w:numPr>
        <w:ind w:left="714" w:hanging="357"/>
      </w:pPr>
      <w:proofErr w:type="gramStart"/>
      <w:r>
        <w:t>p</w:t>
      </w:r>
      <w:r w:rsidR="00797E8E">
        <w:t>rovide</w:t>
      </w:r>
      <w:proofErr w:type="gramEnd"/>
      <w:r w:rsidR="00797E8E">
        <w:t xml:space="preserve"> for meeting Australia’s international responsibilities for the G</w:t>
      </w:r>
      <w:r w:rsidR="00703AA0">
        <w:t>BRWHA</w:t>
      </w:r>
      <w:r w:rsidR="00797E8E">
        <w:t xml:space="preserve"> under the World Heritage Convention.</w:t>
      </w:r>
    </w:p>
    <w:p w:rsidR="00797E8E" w:rsidRDefault="00797E8E" w:rsidP="00797E8E">
      <w:pPr>
        <w:spacing w:after="120"/>
      </w:pPr>
      <w:r>
        <w:t>To achieve these objectives, the agreement includes each government’s ongoing commitment to:</w:t>
      </w:r>
    </w:p>
    <w:p w:rsidR="00797E8E" w:rsidRDefault="00EA179C" w:rsidP="00C2097A">
      <w:pPr>
        <w:pStyle w:val="ListParagraph"/>
        <w:numPr>
          <w:ilvl w:val="0"/>
          <w:numId w:val="83"/>
        </w:numPr>
        <w:spacing w:after="120"/>
        <w:ind w:left="714" w:hanging="357"/>
      </w:pPr>
      <w:r>
        <w:t>p</w:t>
      </w:r>
      <w:r w:rsidR="00797E8E">
        <w:t>rohibit activities for the exploration and recovery of minerals or petroleum, and any drilling and mining within the World Heritage Area, including for the purposes of depositing materials</w:t>
      </w:r>
    </w:p>
    <w:p w:rsidR="00797E8E" w:rsidRDefault="00EA179C" w:rsidP="00C2097A">
      <w:pPr>
        <w:pStyle w:val="ListParagraph"/>
        <w:numPr>
          <w:ilvl w:val="0"/>
          <w:numId w:val="83"/>
        </w:numPr>
        <w:spacing w:after="120"/>
        <w:ind w:left="714" w:hanging="357"/>
      </w:pPr>
      <w:r>
        <w:t>m</w:t>
      </w:r>
      <w:r w:rsidR="00797E8E">
        <w:t xml:space="preserve">aintain </w:t>
      </w:r>
      <w:proofErr w:type="spellStart"/>
      <w:r w:rsidR="00797E8E">
        <w:t>complementarity</w:t>
      </w:r>
      <w:proofErr w:type="spellEnd"/>
      <w:r w:rsidR="00797E8E">
        <w:t xml:space="preserve"> of relevant </w:t>
      </w:r>
      <w:r>
        <w:t xml:space="preserve">Australian Government </w:t>
      </w:r>
      <w:r w:rsidR="00797E8E">
        <w:t>and Queensland management arrangements, in particular: marine park legislation and associated regulations; zoning plans and plans of management; planning and development arrangements; environmental assessment and permit requirements; management of fishing activities</w:t>
      </w:r>
    </w:p>
    <w:p w:rsidR="00797E8E" w:rsidRDefault="00EA179C" w:rsidP="00C2097A">
      <w:pPr>
        <w:pStyle w:val="ListParagraph"/>
        <w:numPr>
          <w:ilvl w:val="0"/>
          <w:numId w:val="83"/>
        </w:numPr>
        <w:spacing w:after="120"/>
        <w:ind w:left="714" w:hanging="357"/>
      </w:pPr>
      <w:r>
        <w:t>c</w:t>
      </w:r>
      <w:r w:rsidR="00797E8E">
        <w:t>ontinue a</w:t>
      </w:r>
      <w:r>
        <w:t>n</w:t>
      </w:r>
      <w:r w:rsidR="00797E8E">
        <w:t xml:space="preserve"> </w:t>
      </w:r>
      <w:r>
        <w:t>Australian Government</w:t>
      </w:r>
      <w:r w:rsidR="00797E8E">
        <w:t>–Queensland Ministerial Council to facilitate implementation and achievement of the objectives of th</w:t>
      </w:r>
      <w:r>
        <w:t>e</w:t>
      </w:r>
      <w:r w:rsidR="00797E8E">
        <w:t xml:space="preserve"> agreement</w:t>
      </w:r>
    </w:p>
    <w:p w:rsidR="00797E8E" w:rsidRDefault="00EA179C" w:rsidP="00C2097A">
      <w:pPr>
        <w:pStyle w:val="ListParagraph"/>
        <w:numPr>
          <w:ilvl w:val="0"/>
          <w:numId w:val="83"/>
        </w:numPr>
        <w:spacing w:after="120"/>
        <w:ind w:left="714" w:hanging="357"/>
      </w:pPr>
      <w:r>
        <w:t>c</w:t>
      </w:r>
      <w:r w:rsidR="00797E8E">
        <w:t>ontinue a joint program of field management, with shared funding on a 50:50 basis, for the Great Barrier Reef Marine Park and Queensland marine and national parks within the World Heritage Area</w:t>
      </w:r>
    </w:p>
    <w:p w:rsidR="00797E8E" w:rsidRDefault="00EA179C" w:rsidP="00C2097A">
      <w:pPr>
        <w:pStyle w:val="ListParagraph"/>
        <w:numPr>
          <w:ilvl w:val="0"/>
          <w:numId w:val="83"/>
        </w:numPr>
        <w:spacing w:after="120"/>
        <w:ind w:left="714" w:hanging="357"/>
      </w:pPr>
      <w:r>
        <w:t>c</w:t>
      </w:r>
      <w:r w:rsidR="00797E8E">
        <w:t>ontinue joint action to halt and reverse the decline in quality of water entering the Reef</w:t>
      </w:r>
    </w:p>
    <w:p w:rsidR="00797E8E" w:rsidRDefault="00EA179C" w:rsidP="00C2097A">
      <w:pPr>
        <w:pStyle w:val="ListParagraph"/>
        <w:numPr>
          <w:ilvl w:val="0"/>
          <w:numId w:val="83"/>
        </w:numPr>
        <w:spacing w:after="120"/>
        <w:ind w:left="714" w:hanging="357"/>
      </w:pPr>
      <w:r>
        <w:t>c</w:t>
      </w:r>
      <w:r w:rsidR="00797E8E">
        <w:t>ontinue joint action to maximise the resilience of the Reef to climate change</w:t>
      </w:r>
    </w:p>
    <w:p w:rsidR="00797E8E" w:rsidRDefault="00EA179C" w:rsidP="00C2097A">
      <w:pPr>
        <w:pStyle w:val="ListParagraph"/>
        <w:numPr>
          <w:ilvl w:val="0"/>
          <w:numId w:val="83"/>
        </w:numPr>
        <w:spacing w:after="120"/>
        <w:ind w:left="714" w:hanging="357"/>
      </w:pPr>
      <w:r>
        <w:t>a</w:t>
      </w:r>
      <w:r w:rsidR="00797E8E">
        <w:t>ddress significant threats to the health and biodiversity of the Reef ecosystem, including pollution from the land and sea, the impacts of climate change, ecologically unsustainable fishing activities and other resource extraction activities</w:t>
      </w:r>
    </w:p>
    <w:p w:rsidR="00797E8E" w:rsidRDefault="00EA179C" w:rsidP="00C2097A">
      <w:pPr>
        <w:pStyle w:val="ListParagraph"/>
        <w:numPr>
          <w:ilvl w:val="0"/>
          <w:numId w:val="83"/>
        </w:numPr>
        <w:spacing w:after="120"/>
        <w:ind w:left="714" w:hanging="357"/>
      </w:pPr>
      <w:r>
        <w:t>p</w:t>
      </w:r>
      <w:r w:rsidR="00797E8E">
        <w:t>eriodically review the condition of the Reef ecosystem and any need for further action</w:t>
      </w:r>
    </w:p>
    <w:p w:rsidR="00797E8E" w:rsidRDefault="00EA179C" w:rsidP="00C2097A">
      <w:pPr>
        <w:pStyle w:val="ListParagraph"/>
        <w:numPr>
          <w:ilvl w:val="0"/>
          <w:numId w:val="83"/>
        </w:numPr>
        <w:ind w:left="714" w:hanging="357"/>
      </w:pPr>
      <w:proofErr w:type="gramStart"/>
      <w:r>
        <w:t>e</w:t>
      </w:r>
      <w:r w:rsidR="00797E8E">
        <w:t>nsure</w:t>
      </w:r>
      <w:proofErr w:type="gramEnd"/>
      <w:r w:rsidR="00797E8E">
        <w:t xml:space="preserve"> that Indigenous traditional cultural practices continue to be recognised in the conservation and management of the Reef.</w:t>
      </w:r>
    </w:p>
    <w:p w:rsidR="00797E8E" w:rsidRPr="00691AD7" w:rsidRDefault="00797E8E" w:rsidP="00797E8E">
      <w:r w:rsidRPr="00691AD7">
        <w:t xml:space="preserve">As part of the Great Barrier Reef Region </w:t>
      </w:r>
      <w:r w:rsidR="008F7FD6">
        <w:t>S</w:t>
      </w:r>
      <w:r w:rsidRPr="00691AD7">
        <w:t xml:space="preserve">trategic </w:t>
      </w:r>
      <w:r w:rsidR="008F7FD6">
        <w:t>A</w:t>
      </w:r>
      <w:r w:rsidRPr="00691AD7">
        <w:t>ssessment</w:t>
      </w:r>
      <w:r>
        <w:t xml:space="preserve"> (marine component)</w:t>
      </w:r>
      <w:r w:rsidRPr="00691AD7">
        <w:t xml:space="preserve">, the </w:t>
      </w:r>
      <w:r>
        <w:t>GBRMPA has assessed the projected condition of the Region's values based on the assessments of condition, impacts, resilience, risk and management effectiveness.</w:t>
      </w:r>
      <w:r w:rsidRPr="00691AD7">
        <w:t xml:space="preserve"> </w:t>
      </w:r>
      <w:r>
        <w:t>This process has defined the over</w:t>
      </w:r>
      <w:r w:rsidR="00F94D42">
        <w:t>arching</w:t>
      </w:r>
      <w:r>
        <w:t xml:space="preserve"> architecture of values and impacts for the GBRWHA.</w:t>
      </w:r>
    </w:p>
    <w:p w:rsidR="00797E8E" w:rsidRDefault="00797E8E" w:rsidP="00797E8E">
      <w:r>
        <w:t xml:space="preserve">Considering the Acts, </w:t>
      </w:r>
      <w:r w:rsidR="00764BB5">
        <w:t>s</w:t>
      </w:r>
      <w:r>
        <w:t>trategies</w:t>
      </w:r>
      <w:r w:rsidR="00764BB5">
        <w:t>,</w:t>
      </w:r>
      <w:r>
        <w:t xml:space="preserve"> </w:t>
      </w:r>
      <w:r w:rsidR="00764BB5">
        <w:t>p</w:t>
      </w:r>
      <w:r>
        <w:t xml:space="preserve">lans and agreements listed above, the </w:t>
      </w:r>
      <w:r w:rsidR="00764BB5">
        <w:t>s</w:t>
      </w:r>
      <w:r>
        <w:t xml:space="preserve">trategic </w:t>
      </w:r>
      <w:r w:rsidR="00764BB5">
        <w:t>a</w:t>
      </w:r>
      <w:r>
        <w:t xml:space="preserve">ssessment process has defined desired outcomes for these values and the objectives and targets required to achieve </w:t>
      </w:r>
      <w:r w:rsidR="00764BB5">
        <w:t>them</w:t>
      </w:r>
      <w:r>
        <w:t>, focus</w:t>
      </w:r>
      <w:r w:rsidR="00F94D42">
        <w:t>ing</w:t>
      </w:r>
      <w:r>
        <w:t xml:space="preserve"> on the pressures that are responsible for the </w:t>
      </w:r>
      <w:r w:rsidR="00764BB5">
        <w:t xml:space="preserve">greatest </w:t>
      </w:r>
      <w:r>
        <w:t xml:space="preserve">predicted risks. At the time of writing this </w:t>
      </w:r>
      <w:r w:rsidR="00764BB5">
        <w:t>r</w:t>
      </w:r>
      <w:r>
        <w:t xml:space="preserve">eport, these outcomes, objectives and targets </w:t>
      </w:r>
      <w:r w:rsidR="00764BB5">
        <w:t xml:space="preserve">were </w:t>
      </w:r>
      <w:r w:rsidR="00131104" w:rsidRPr="00131104">
        <w:t>draft</w:t>
      </w:r>
      <w:r w:rsidRPr="00475266">
        <w:t xml:space="preserve"> and may be refined </w:t>
      </w:r>
      <w:r w:rsidR="00764BB5">
        <w:t>during completion of</w:t>
      </w:r>
      <w:r w:rsidR="00764BB5" w:rsidRPr="00475266">
        <w:t xml:space="preserve"> </w:t>
      </w:r>
      <w:r w:rsidRPr="00475266">
        <w:t xml:space="preserve">the </w:t>
      </w:r>
      <w:r w:rsidR="00764BB5">
        <w:t>s</w:t>
      </w:r>
      <w:r w:rsidRPr="00475266">
        <w:t xml:space="preserve">trategic </w:t>
      </w:r>
      <w:r w:rsidR="00764BB5">
        <w:t>a</w:t>
      </w:r>
      <w:r w:rsidRPr="00475266">
        <w:t>ssessment</w:t>
      </w:r>
      <w:r w:rsidR="005338FC">
        <w:t xml:space="preserve">. </w:t>
      </w:r>
      <w:r>
        <w:t>The draft outcomes, objectives and targets have been assembled into an objectives hierarchy and aligned with draft monitoring objectives</w:t>
      </w:r>
      <w:r w:rsidR="00764BB5">
        <w:t xml:space="preserve"> as</w:t>
      </w:r>
      <w:r>
        <w:t xml:space="preserve"> set out in the t</w:t>
      </w:r>
      <w:r w:rsidR="0014263E">
        <w:t xml:space="preserve">ables in Appendix </w:t>
      </w:r>
      <w:r w:rsidR="00726E13">
        <w:t>3</w:t>
      </w:r>
      <w:r>
        <w:t xml:space="preserve"> and described further in Section 3.2.3.</w:t>
      </w:r>
    </w:p>
    <w:p w:rsidR="00797E8E" w:rsidRDefault="00797E8E" w:rsidP="00797E8E">
      <w:r w:rsidRPr="002A7C79">
        <w:t xml:space="preserve">Recognising that much of what is affecting the condition of the </w:t>
      </w:r>
      <w:r>
        <w:t>MNES</w:t>
      </w:r>
      <w:r w:rsidRPr="002A7C79">
        <w:t xml:space="preserve"> </w:t>
      </w:r>
      <w:r w:rsidR="00764BB5">
        <w:t>occurs</w:t>
      </w:r>
      <w:r w:rsidRPr="002A7C79">
        <w:t xml:space="preserve"> outside the </w:t>
      </w:r>
      <w:r w:rsidR="00764BB5">
        <w:t>GBRMPA’s</w:t>
      </w:r>
      <w:r w:rsidR="00764BB5" w:rsidRPr="002A7C79">
        <w:t xml:space="preserve"> </w:t>
      </w:r>
      <w:r w:rsidRPr="002A7C79">
        <w:t>jurisdiction, a key part of management is working in partnership and encouraging stewardship.</w:t>
      </w:r>
      <w:r>
        <w:t xml:space="preserve"> To this end, the draft management outcomes and objectives </w:t>
      </w:r>
      <w:r w:rsidR="00764BB5">
        <w:t xml:space="preserve">in the strategic assessment </w:t>
      </w:r>
      <w:r>
        <w:t xml:space="preserve">address all drivers, threats and values of the World Heritage Area, not just those within the </w:t>
      </w:r>
      <w:r w:rsidR="00764BB5">
        <w:t xml:space="preserve">GBRMPA’s </w:t>
      </w:r>
      <w:r>
        <w:t>legislative jurisdiction.</w:t>
      </w:r>
    </w:p>
    <w:p w:rsidR="00797E8E" w:rsidRDefault="00797E8E" w:rsidP="00797E8E">
      <w:r>
        <w:t xml:space="preserve">The </w:t>
      </w:r>
      <w:r w:rsidR="00764BB5">
        <w:t xml:space="preserve">strategic assessment also assigns targets to the </w:t>
      </w:r>
      <w:r>
        <w:t>draft outcomes and objectives</w:t>
      </w:r>
      <w:r w:rsidR="005338FC">
        <w:t xml:space="preserve">. </w:t>
      </w:r>
      <w:r>
        <w:t>This provides a framework for the next 20 years, using an outcomes-based approach to management</w:t>
      </w:r>
      <w:r w:rsidR="00764BB5">
        <w:t xml:space="preserve"> focused</w:t>
      </w:r>
      <w:r>
        <w:t xml:space="preserve"> on working with all parties collectively </w:t>
      </w:r>
      <w:r w:rsidR="00764BB5">
        <w:t xml:space="preserve">to </w:t>
      </w:r>
      <w:r>
        <w:t xml:space="preserve">achieve the outcomes needed to ensure </w:t>
      </w:r>
      <w:r w:rsidR="0048238C">
        <w:t>long-term sustainability of</w:t>
      </w:r>
      <w:r>
        <w:t xml:space="preserve"> the G</w:t>
      </w:r>
      <w:r w:rsidR="00703AA0">
        <w:t>BRWHA</w:t>
      </w:r>
      <w:r w:rsidR="005338FC">
        <w:t>.</w:t>
      </w:r>
    </w:p>
    <w:p w:rsidR="00797E8E" w:rsidRDefault="00797E8E" w:rsidP="00797E8E">
      <w:r>
        <w:t>The I</w:t>
      </w:r>
      <w:r w:rsidR="00703AA0">
        <w:t>MF</w:t>
      </w:r>
      <w:r>
        <w:t xml:space="preserve"> will be used to design </w:t>
      </w:r>
      <w:r w:rsidR="0048238C">
        <w:t xml:space="preserve">an </w:t>
      </w:r>
      <w:r w:rsidR="00703AA0">
        <w:t>IMP</w:t>
      </w:r>
      <w:r>
        <w:t xml:space="preserve"> that will facilitate adaptive management and inform future management effectiveness assessments</w:t>
      </w:r>
      <w:r w:rsidR="005338FC">
        <w:t xml:space="preserve">. </w:t>
      </w:r>
      <w:r>
        <w:t>The monitoring objectives of the proposed I</w:t>
      </w:r>
      <w:r w:rsidR="00703AA0">
        <w:t>MP</w:t>
      </w:r>
      <w:r>
        <w:t xml:space="preserve"> will be directly aligned with outcomes, objectives and targets (</w:t>
      </w:r>
      <w:r w:rsidR="0048238C">
        <w:t>see</w:t>
      </w:r>
      <w:r>
        <w:t xml:space="preserve"> Section 3.2.3) to inform management arrangements, as well as, local, state and </w:t>
      </w:r>
      <w:r w:rsidR="0048238C">
        <w:t>Australian G</w:t>
      </w:r>
      <w:r>
        <w:t>overnment programs and international programs which have a bearing on the health of the World Heritage Area and ramifications for the effectiveness of management arrangements.</w:t>
      </w:r>
    </w:p>
    <w:p w:rsidR="00D86C66" w:rsidRPr="00113C06" w:rsidRDefault="00D86C66" w:rsidP="00FB3016">
      <w:pPr>
        <w:pStyle w:val="Heading3"/>
        <w:spacing w:before="360" w:after="120"/>
        <w:rPr>
          <w:rFonts w:eastAsia="Times New Roman"/>
        </w:rPr>
      </w:pPr>
      <w:bookmarkStart w:id="104" w:name="_Toc366499498"/>
      <w:r w:rsidRPr="00113C06">
        <w:rPr>
          <w:rFonts w:eastAsia="Times New Roman"/>
        </w:rPr>
        <w:t xml:space="preserve">3.2.3.4 </w:t>
      </w:r>
      <w:r>
        <w:rPr>
          <w:rFonts w:eastAsia="Times New Roman"/>
        </w:rPr>
        <w:t>Other approaches for setting management objectives</w:t>
      </w:r>
      <w:r w:rsidR="0048238C">
        <w:rPr>
          <w:rFonts w:eastAsia="Times New Roman"/>
        </w:rPr>
        <w:t>:</w:t>
      </w:r>
      <w:r>
        <w:rPr>
          <w:rFonts w:eastAsia="Times New Roman"/>
        </w:rPr>
        <w:t xml:space="preserve"> </w:t>
      </w:r>
      <w:r w:rsidRPr="00113C06">
        <w:rPr>
          <w:rFonts w:eastAsia="Times New Roman"/>
        </w:rPr>
        <w:t xml:space="preserve">Limits of </w:t>
      </w:r>
      <w:r>
        <w:rPr>
          <w:rFonts w:eastAsia="Times New Roman"/>
        </w:rPr>
        <w:t>A</w:t>
      </w:r>
      <w:r w:rsidRPr="00113C06">
        <w:rPr>
          <w:rFonts w:eastAsia="Times New Roman"/>
        </w:rPr>
        <w:t xml:space="preserve">cceptable </w:t>
      </w:r>
      <w:r>
        <w:rPr>
          <w:rFonts w:eastAsia="Times New Roman"/>
        </w:rPr>
        <w:t>C</w:t>
      </w:r>
      <w:r w:rsidRPr="00113C06">
        <w:rPr>
          <w:rFonts w:eastAsia="Times New Roman"/>
        </w:rPr>
        <w:t>hange</w:t>
      </w:r>
      <w:bookmarkEnd w:id="104"/>
    </w:p>
    <w:p w:rsidR="00D86C66" w:rsidRPr="00113C06" w:rsidRDefault="00D86C66" w:rsidP="00D86C66">
      <w:r w:rsidRPr="00113C06">
        <w:t xml:space="preserve">During the IMF process, support for 'limits of acceptable change' (LAC) approach was evident. </w:t>
      </w:r>
      <w:r w:rsidRPr="00113C06">
        <w:rPr>
          <w:rFonts w:cs="Times New Roman"/>
        </w:rPr>
        <w:t>Underlying the LAC concept is that social, cultural and ecological change is a consequence of human use</w:t>
      </w:r>
      <w:r w:rsidRPr="00113C06">
        <w:rPr>
          <w:rFonts w:cs="AdvPSTIM10-R"/>
        </w:rPr>
        <w:t>. Applying the LAC approach can help to detect ‘unacceptable</w:t>
      </w:r>
      <w:r w:rsidR="0048238C">
        <w:rPr>
          <w:rFonts w:cs="AdvPSTIM10-R"/>
        </w:rPr>
        <w:t>’</w:t>
      </w:r>
      <w:r w:rsidRPr="00113C06">
        <w:rPr>
          <w:rFonts w:cs="AdvPSTIM10-R"/>
        </w:rPr>
        <w:t xml:space="preserve"> change, highlight gaps in understanding and provide direction for future research and monitoring </w:t>
      </w:r>
      <w:r w:rsidR="00F25E6A" w:rsidRPr="00113C06">
        <w:rPr>
          <w:rFonts w:cs="AdvPSTIM10-R"/>
        </w:rPr>
        <w:fldChar w:fldCharType="begin"/>
      </w:r>
      <w:r w:rsidRPr="00113C06">
        <w:rPr>
          <w:rFonts w:cs="AdvPSTIM10-R"/>
        </w:rPr>
        <w:instrText>ADDIN RW.CITE{{1553 Oliver,J.K. 1995}}</w:instrText>
      </w:r>
      <w:r w:rsidR="00F25E6A" w:rsidRPr="00113C06">
        <w:rPr>
          <w:rFonts w:cs="AdvPSTIM10-R"/>
        </w:rPr>
        <w:fldChar w:fldCharType="separate"/>
      </w:r>
      <w:r w:rsidRPr="00113C06">
        <w:rPr>
          <w:rFonts w:cs="AdvPSTIM10-R"/>
        </w:rPr>
        <w:t>(Oliver 1995)</w:t>
      </w:r>
      <w:r w:rsidR="00F25E6A" w:rsidRPr="00113C06">
        <w:rPr>
          <w:rFonts w:cs="AdvPSTIM10-R"/>
        </w:rPr>
        <w:fldChar w:fldCharType="end"/>
      </w:r>
      <w:r w:rsidR="005338FC">
        <w:rPr>
          <w:rFonts w:cs="AdvPSTIM10-R"/>
        </w:rPr>
        <w:t xml:space="preserve">. </w:t>
      </w:r>
      <w:r w:rsidRPr="00113C06">
        <w:rPr>
          <w:rFonts w:cs="Times New Roman"/>
        </w:rPr>
        <w:t>Acceptance of this premise prompts the question "</w:t>
      </w:r>
      <w:r w:rsidRPr="00113C06">
        <w:rPr>
          <w:rFonts w:cs="Times New Roman"/>
          <w:i/>
        </w:rPr>
        <w:t xml:space="preserve">How much </w:t>
      </w:r>
      <w:r w:rsidRPr="00113C06">
        <w:rPr>
          <w:rFonts w:cs="Times New Roman"/>
          <w:b/>
          <w:i/>
        </w:rPr>
        <w:t>change</w:t>
      </w:r>
      <w:r w:rsidRPr="00113C06">
        <w:rPr>
          <w:rFonts w:cs="Times New Roman"/>
          <w:i/>
        </w:rPr>
        <w:t xml:space="preserve"> is acceptable</w:t>
      </w:r>
      <w:r w:rsidRPr="00113C06">
        <w:rPr>
          <w:rFonts w:cs="Times New Roman"/>
        </w:rPr>
        <w:t>?" rather than a more traditional question of “</w:t>
      </w:r>
      <w:r w:rsidRPr="00113C06">
        <w:rPr>
          <w:rFonts w:cs="Times New Roman"/>
          <w:i/>
        </w:rPr>
        <w:t xml:space="preserve">How much </w:t>
      </w:r>
      <w:r w:rsidRPr="00113C06">
        <w:rPr>
          <w:rFonts w:cs="Times New Roman"/>
          <w:b/>
          <w:i/>
        </w:rPr>
        <w:t>use</w:t>
      </w:r>
      <w:r w:rsidRPr="00113C06">
        <w:rPr>
          <w:rFonts w:cs="Times New Roman"/>
          <w:i/>
        </w:rPr>
        <w:t xml:space="preserve"> is acceptable?” </w:t>
      </w:r>
      <w:r w:rsidR="00F25E6A" w:rsidRPr="00113C06">
        <w:rPr>
          <w:rFonts w:cs="Times New Roman"/>
          <w:i/>
        </w:rPr>
        <w:fldChar w:fldCharType="begin"/>
      </w:r>
      <w:r w:rsidRPr="00113C06">
        <w:rPr>
          <w:rFonts w:cs="Times New Roman"/>
          <w:i/>
        </w:rPr>
        <w:instrText>ADDIN RW.CITE{{21130 Stankey,G. 1984}}</w:instrText>
      </w:r>
      <w:r w:rsidR="00F25E6A" w:rsidRPr="00113C06">
        <w:rPr>
          <w:rFonts w:cs="Times New Roman"/>
          <w:i/>
        </w:rPr>
        <w:fldChar w:fldCharType="separate"/>
      </w:r>
      <w:proofErr w:type="gramStart"/>
      <w:r w:rsidRPr="00113C06">
        <w:rPr>
          <w:rFonts w:eastAsia="Times New Roman"/>
        </w:rPr>
        <w:t>(Stankey et al. 1984)</w:t>
      </w:r>
      <w:r w:rsidR="00F25E6A" w:rsidRPr="00113C06">
        <w:rPr>
          <w:rFonts w:cs="Times New Roman"/>
          <w:i/>
        </w:rPr>
        <w:fldChar w:fldCharType="end"/>
      </w:r>
      <w:r w:rsidRPr="00113C06">
        <w:rPr>
          <w:rFonts w:cs="Times New Roman"/>
          <w:i/>
        </w:rPr>
        <w:t>.</w:t>
      </w:r>
      <w:proofErr w:type="gramEnd"/>
      <w:r w:rsidRPr="00113C06">
        <w:t xml:space="preserve"> </w:t>
      </w:r>
      <w:r w:rsidRPr="00113C06">
        <w:rPr>
          <w:rFonts w:cs="AdvPSTIM10-R"/>
        </w:rPr>
        <w:t>To answer these sorts of questions requires critical reflection and understanding about the past, present and desired future condition of a natural resource.</w:t>
      </w:r>
    </w:p>
    <w:p w:rsidR="00D86C66" w:rsidRPr="00113C06" w:rsidRDefault="00D86C66" w:rsidP="00D86C66">
      <w:r w:rsidRPr="00113C06">
        <w:rPr>
          <w:rFonts w:cs="HelveticaNeue-Light"/>
          <w:color w:val="000000"/>
        </w:rPr>
        <w:t xml:space="preserve">LAC may establish relationships between drivers of change, pressures, Reef values, processes, ecosystem services and community benefits </w:t>
      </w:r>
      <w:r w:rsidR="00F25E6A" w:rsidRPr="00113C06">
        <w:rPr>
          <w:rFonts w:cs="HelveticaNeue-Light"/>
          <w:color w:val="000000"/>
        </w:rPr>
        <w:fldChar w:fldCharType="begin"/>
      </w:r>
      <w:r w:rsidRPr="00113C06">
        <w:rPr>
          <w:rFonts w:cs="HelveticaNeue-Light"/>
          <w:color w:val="000000"/>
        </w:rPr>
        <w:instrText>ADDIN RW.CITE{{17142 DepartmentoftheEnvironment,Water,HeritageandtheArts 2008}}</w:instrText>
      </w:r>
      <w:r w:rsidR="00F25E6A" w:rsidRPr="00113C06">
        <w:rPr>
          <w:rFonts w:cs="HelveticaNeue-Light"/>
          <w:color w:val="000000"/>
        </w:rPr>
        <w:fldChar w:fldCharType="separate"/>
      </w:r>
      <w:r w:rsidRPr="00113C06">
        <w:rPr>
          <w:rFonts w:cs="HelveticaNeue-Light"/>
          <w:color w:val="000000"/>
        </w:rPr>
        <w:t>(Department of the Environment, Water, Heritage and the Arts 2008)</w:t>
      </w:r>
      <w:r w:rsidR="00F25E6A" w:rsidRPr="00113C06">
        <w:rPr>
          <w:rFonts w:cs="HelveticaNeue-Light"/>
          <w:color w:val="000000"/>
        </w:rPr>
        <w:fldChar w:fldCharType="end"/>
      </w:r>
      <w:r w:rsidR="005338FC">
        <w:rPr>
          <w:rFonts w:cs="HelveticaNeue-Light"/>
          <w:color w:val="000000"/>
        </w:rPr>
        <w:t xml:space="preserve">. </w:t>
      </w:r>
      <w:r w:rsidRPr="00113C06">
        <w:t>While the DPSIR framework requires a fundamental understanding of the relationships between each of the elements in the cause</w:t>
      </w:r>
      <w:r w:rsidR="007D00EF">
        <w:t>-</w:t>
      </w:r>
      <w:r w:rsidRPr="00113C06">
        <w:t>and</w:t>
      </w:r>
      <w:r w:rsidR="007D00EF">
        <w:t>-</w:t>
      </w:r>
      <w:r w:rsidRPr="00113C06">
        <w:t>effect chain, it does not provide specific guidance to managers about how to select, interpret, or act upon system indicators</w:t>
      </w:r>
      <w:r w:rsidR="005338FC">
        <w:t xml:space="preserve">. </w:t>
      </w:r>
      <w:r w:rsidRPr="00113C06">
        <w:t>LAC is one approach that can provide the direction needed for effective management.</w:t>
      </w:r>
    </w:p>
    <w:p w:rsidR="00D86C66" w:rsidRDefault="003538AF" w:rsidP="00D86C66">
      <w:pPr>
        <w:rPr>
          <w:rFonts w:cs="AdvPSTIM10-R"/>
        </w:rPr>
      </w:pPr>
      <w:r>
        <w:t>Figure 3.4</w:t>
      </w:r>
      <w:r w:rsidR="00D86C66" w:rsidRPr="00113C06">
        <w:t xml:space="preserve"> shows how LAC can influence both drivers of change and pressures acting on Reef values. </w:t>
      </w:r>
      <w:r w:rsidR="00D86C66" w:rsidRPr="00113C06">
        <w:rPr>
          <w:color w:val="000000"/>
        </w:rPr>
        <w:t xml:space="preserve">LAC boundaries would be established in partnership with experts, stakeholders, and community members from diverse backgrounds. This collaboration can create opportunities and motivation for the broader community to be actively involved in </w:t>
      </w:r>
      <w:r w:rsidR="00D86C66" w:rsidRPr="00113C06">
        <w:rPr>
          <w:rFonts w:cs="AdvPSTIM10-R"/>
        </w:rPr>
        <w:t>custodianship and stewardship activities such as restoration of degraded ecosystems, best practice industry standards, and activities that offset impacts from development.</w:t>
      </w:r>
    </w:p>
    <w:p w:rsidR="00D86C66" w:rsidRDefault="00D86C66" w:rsidP="00D86C66">
      <w:pPr>
        <w:rPr>
          <w:rFonts w:cs="AdvPSTIM10-R"/>
        </w:rPr>
      </w:pPr>
    </w:p>
    <w:p w:rsidR="00D86C66" w:rsidRDefault="00D86C66" w:rsidP="00D86C66">
      <w:pPr>
        <w:rPr>
          <w:rFonts w:cs="AdvPSTIM10-R"/>
        </w:rPr>
      </w:pPr>
    </w:p>
    <w:p w:rsidR="00D86C66" w:rsidRPr="00113C06" w:rsidRDefault="00D86C66" w:rsidP="00D86C66">
      <w:pPr>
        <w:rPr>
          <w:rFonts w:cs="AdvPSTIM10-R"/>
        </w:rPr>
      </w:pPr>
    </w:p>
    <w:p w:rsidR="00D86C66" w:rsidRPr="00113C06" w:rsidRDefault="00D86C66" w:rsidP="00D86C66">
      <w:pPr>
        <w:rPr>
          <w:rFonts w:cs="AdvPSTIM10-R"/>
        </w:rPr>
      </w:pPr>
      <w:r w:rsidRPr="00113C06">
        <w:rPr>
          <w:rFonts w:cs="AdvPSTIM10-R"/>
          <w:noProof/>
          <w:lang w:eastAsia="en-AU"/>
        </w:rPr>
        <w:drawing>
          <wp:inline distT="0" distB="0" distL="0" distR="0">
            <wp:extent cx="5638800" cy="3543300"/>
            <wp:effectExtent l="0" t="0" r="0" b="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4394" cy="3546815"/>
                    </a:xfrm>
                    <a:prstGeom prst="rect">
                      <a:avLst/>
                    </a:prstGeom>
                    <a:noFill/>
                    <a:ln>
                      <a:noFill/>
                    </a:ln>
                  </pic:spPr>
                </pic:pic>
              </a:graphicData>
            </a:graphic>
          </wp:inline>
        </w:drawing>
      </w:r>
    </w:p>
    <w:p w:rsidR="00D86C66" w:rsidRPr="00113C06" w:rsidRDefault="003538AF" w:rsidP="00D86C66">
      <w:pPr>
        <w:rPr>
          <w:b/>
          <w:bCs/>
          <w:sz w:val="20"/>
          <w:szCs w:val="20"/>
        </w:rPr>
      </w:pPr>
      <w:r>
        <w:rPr>
          <w:rFonts w:cs="AdvPSTIM10-R"/>
          <w:b/>
          <w:bCs/>
          <w:sz w:val="20"/>
          <w:szCs w:val="20"/>
        </w:rPr>
        <w:t>Figure 3.4</w:t>
      </w:r>
      <w:r w:rsidR="005338FC">
        <w:rPr>
          <w:rFonts w:cs="AdvPSTIM10-R"/>
          <w:b/>
          <w:bCs/>
          <w:sz w:val="20"/>
          <w:szCs w:val="20"/>
        </w:rPr>
        <w:t xml:space="preserve"> </w:t>
      </w:r>
      <w:proofErr w:type="gramStart"/>
      <w:r w:rsidR="00D86C66" w:rsidRPr="00113C06">
        <w:rPr>
          <w:rFonts w:cs="AdvPSTIM10-R"/>
          <w:b/>
          <w:bCs/>
          <w:sz w:val="20"/>
          <w:szCs w:val="20"/>
        </w:rPr>
        <w:t>How</w:t>
      </w:r>
      <w:proofErr w:type="gramEnd"/>
      <w:r w:rsidR="00D86C66" w:rsidRPr="00113C06">
        <w:rPr>
          <w:rFonts w:cs="AdvPSTIM10-R"/>
          <w:b/>
          <w:bCs/>
          <w:sz w:val="20"/>
          <w:szCs w:val="20"/>
        </w:rPr>
        <w:t xml:space="preserve"> LAC can influence </w:t>
      </w:r>
      <w:r w:rsidR="00D86C66" w:rsidRPr="00113C06">
        <w:rPr>
          <w:b/>
          <w:bCs/>
          <w:sz w:val="20"/>
          <w:szCs w:val="20"/>
        </w:rPr>
        <w:t>drivers of change and pressures acting on Reef values</w:t>
      </w:r>
    </w:p>
    <w:p w:rsidR="00D86C66" w:rsidRPr="00113C06" w:rsidRDefault="00D86C66" w:rsidP="00D86C66">
      <w:pPr>
        <w:spacing w:after="0"/>
        <w:rPr>
          <w:rFonts w:cs="AdvPSTIM10-R"/>
        </w:rPr>
      </w:pPr>
    </w:p>
    <w:p w:rsidR="00D86C66" w:rsidRPr="00113C06" w:rsidRDefault="00D86C66" w:rsidP="00D86C66">
      <w:pPr>
        <w:spacing w:after="120"/>
        <w:rPr>
          <w:rFonts w:cs="AdvPSTIM10-R"/>
        </w:rPr>
      </w:pPr>
      <w:r w:rsidRPr="00113C06">
        <w:rPr>
          <w:rFonts w:cs="AdvPSTIM10-R"/>
        </w:rPr>
        <w:t xml:space="preserve">If the LAC process </w:t>
      </w:r>
      <w:r w:rsidR="0048238C">
        <w:rPr>
          <w:rFonts w:cs="AdvPSTIM10-R"/>
        </w:rPr>
        <w:t>were to be</w:t>
      </w:r>
      <w:r w:rsidR="0048238C" w:rsidRPr="00113C06">
        <w:rPr>
          <w:rFonts w:cs="AdvPSTIM10-R"/>
        </w:rPr>
        <w:t xml:space="preserve"> </w:t>
      </w:r>
      <w:r w:rsidRPr="00113C06">
        <w:rPr>
          <w:rFonts w:cs="AdvPSTIM10-R"/>
        </w:rPr>
        <w:t xml:space="preserve">applied, the GBRMPA and the Queensland Government could draw upon their extensive stakeholder network comprised of the Reef Guardian Program, </w:t>
      </w:r>
      <w:r w:rsidRPr="00113C06">
        <w:rPr>
          <w:rFonts w:cs="Garamond-Book"/>
        </w:rPr>
        <w:t>Local Marine Advisory Committees (LMACs), Reef Advisory Committees (RACs), and TUMRAs.</w:t>
      </w:r>
    </w:p>
    <w:p w:rsidR="00E000DC" w:rsidRDefault="00D86C66">
      <w:pPr>
        <w:spacing w:after="120"/>
      </w:pPr>
      <w:r w:rsidRPr="00113C06">
        <w:rPr>
          <w:rFonts w:cs="AdvPSTIM10-R"/>
        </w:rPr>
        <w:t>Challenges in using the LAC approach include decisions about which indices of change are most appropriate to use and in which context, and to what extent judgements about Reef condition vary according to the perceptions, expertise and memories of the participants in the process.</w:t>
      </w:r>
    </w:p>
    <w:p w:rsidR="00797E8E" w:rsidRDefault="00797E8E" w:rsidP="00CA0B85">
      <w:pPr>
        <w:pStyle w:val="Heading3"/>
        <w:spacing w:before="360" w:after="120"/>
      </w:pPr>
      <w:bookmarkStart w:id="105" w:name="_Toc358704677"/>
      <w:bookmarkStart w:id="106" w:name="_Toc366499499"/>
      <w:r>
        <w:t>3.2.1.4 Summary - how the guidance was used</w:t>
      </w:r>
      <w:bookmarkEnd w:id="105"/>
      <w:bookmarkEnd w:id="106"/>
    </w:p>
    <w:p w:rsidR="00797E8E" w:rsidRPr="00930EE8" w:rsidRDefault="00797E8E" w:rsidP="00C2097A">
      <w:pPr>
        <w:numPr>
          <w:ilvl w:val="0"/>
          <w:numId w:val="98"/>
        </w:numPr>
        <w:spacing w:after="120"/>
        <w:ind w:left="714" w:hanging="357"/>
      </w:pPr>
      <w:r w:rsidRPr="00930EE8">
        <w:t>High</w:t>
      </w:r>
      <w:r w:rsidR="007D00EF">
        <w:t>-</w:t>
      </w:r>
      <w:r w:rsidRPr="00930EE8">
        <w:t>level management objectives for the GBRWHA are articulated in legislation, management and operating plans and strategies.</w:t>
      </w:r>
    </w:p>
    <w:p w:rsidR="00797E8E" w:rsidRPr="00930EE8" w:rsidRDefault="00797E8E" w:rsidP="00C2097A">
      <w:pPr>
        <w:numPr>
          <w:ilvl w:val="0"/>
          <w:numId w:val="98"/>
        </w:numPr>
        <w:spacing w:after="120"/>
        <w:ind w:left="714" w:hanging="357"/>
      </w:pPr>
      <w:r w:rsidRPr="00930EE8">
        <w:t xml:space="preserve">More operational management objectives are being developed through the </w:t>
      </w:r>
      <w:r w:rsidR="0048238C">
        <w:t>s</w:t>
      </w:r>
      <w:r w:rsidRPr="00930EE8">
        <w:t xml:space="preserve">trategic </w:t>
      </w:r>
      <w:r w:rsidR="0048238C">
        <w:t>a</w:t>
      </w:r>
      <w:r w:rsidRPr="00930EE8">
        <w:t xml:space="preserve">ssessment process. These objectives will remain as draft objectives until the </w:t>
      </w:r>
      <w:r w:rsidR="0048238C">
        <w:t>s</w:t>
      </w:r>
      <w:r w:rsidRPr="00930EE8">
        <w:t xml:space="preserve">trategic </w:t>
      </w:r>
      <w:r w:rsidR="0048238C">
        <w:t>a</w:t>
      </w:r>
      <w:r w:rsidRPr="00930EE8">
        <w:t xml:space="preserve">ssessment </w:t>
      </w:r>
      <w:r w:rsidR="00C0367A">
        <w:t>r</w:t>
      </w:r>
      <w:r w:rsidRPr="00930EE8">
        <w:t xml:space="preserve">eport </w:t>
      </w:r>
      <w:r w:rsidR="0090307E">
        <w:t>has</w:t>
      </w:r>
      <w:r w:rsidR="0090307E" w:rsidRPr="00930EE8">
        <w:t xml:space="preserve"> </w:t>
      </w:r>
      <w:r w:rsidRPr="00930EE8">
        <w:t xml:space="preserve">been approved by the Marine Park Authority, </w:t>
      </w:r>
      <w:r w:rsidR="0090307E">
        <w:t>been</w:t>
      </w:r>
      <w:r w:rsidR="0090307E" w:rsidRPr="00930EE8">
        <w:t xml:space="preserve"> </w:t>
      </w:r>
      <w:r w:rsidRPr="00930EE8">
        <w:t xml:space="preserve">through public consultation and other prescribed steps and finally approved by the </w:t>
      </w:r>
      <w:r w:rsidR="00350C8D">
        <w:t>m</w:t>
      </w:r>
      <w:r w:rsidRPr="00930EE8">
        <w:t>inister.</w:t>
      </w:r>
    </w:p>
    <w:p w:rsidR="00797E8E" w:rsidRPr="00930EE8" w:rsidRDefault="00797E8E" w:rsidP="00C2097A">
      <w:pPr>
        <w:numPr>
          <w:ilvl w:val="0"/>
          <w:numId w:val="98"/>
        </w:numPr>
      </w:pPr>
      <w:r w:rsidRPr="00930EE8">
        <w:t xml:space="preserve">Management objectives </w:t>
      </w:r>
      <w:r w:rsidR="00406351">
        <w:t xml:space="preserve">(Appendix 3) </w:t>
      </w:r>
      <w:r w:rsidRPr="00930EE8">
        <w:t xml:space="preserve">are specific and measurable, but the degree to which this is the case and whether they are realistic will be informed through review and consultation </w:t>
      </w:r>
      <w:r w:rsidR="00350C8D">
        <w:t>of the s</w:t>
      </w:r>
      <w:r w:rsidRPr="00930EE8">
        <w:t xml:space="preserve">trategic </w:t>
      </w:r>
      <w:r w:rsidR="00350C8D">
        <w:t>a</w:t>
      </w:r>
      <w:r w:rsidRPr="00930EE8">
        <w:t>ssessment reports.</w:t>
      </w:r>
    </w:p>
    <w:p w:rsidR="00797E8E" w:rsidRDefault="00797E8E" w:rsidP="00797E8E">
      <w:r>
        <w:br w:type="page"/>
      </w:r>
    </w:p>
    <w:p w:rsidR="00797E8E" w:rsidRDefault="00797E8E" w:rsidP="00797E8E">
      <w:pPr>
        <w:pStyle w:val="Heading2"/>
        <w:spacing w:before="360" w:after="120"/>
      </w:pPr>
      <w:bookmarkStart w:id="107" w:name="_Toc358704678"/>
      <w:bookmarkStart w:id="108" w:name="_Toc366499500"/>
      <w:r>
        <w:t>3.2.2</w:t>
      </w:r>
      <w:r>
        <w:tab/>
        <w:t>Governance and principles for integrated monitoring</w:t>
      </w:r>
      <w:bookmarkEnd w:id="107"/>
      <w:bookmarkEnd w:id="108"/>
    </w:p>
    <w:p w:rsidR="00797E8E" w:rsidRPr="003921F7" w:rsidRDefault="00797E8E" w:rsidP="00E21E85">
      <w:pPr>
        <w:spacing w:after="120"/>
        <w:rPr>
          <w:b/>
        </w:rPr>
      </w:pPr>
      <w:r w:rsidRPr="003921F7">
        <w:rPr>
          <w:b/>
        </w:rPr>
        <w:t>Guidance</w:t>
      </w:r>
      <w:r w:rsidR="00E923BE">
        <w:rPr>
          <w:b/>
        </w:rPr>
        <w:t xml:space="preserve"> from Part 2:</w:t>
      </w:r>
    </w:p>
    <w:p w:rsidR="00E000DC" w:rsidRDefault="00797E8E">
      <w:pPr>
        <w:spacing w:after="120"/>
      </w:pPr>
      <w:r w:rsidRPr="004E4542">
        <w:t>Instigate a collaborative process with experts to generate the following outputs:</w:t>
      </w:r>
    </w:p>
    <w:p w:rsidR="00E000DC" w:rsidRDefault="00436E33" w:rsidP="00C2097A">
      <w:pPr>
        <w:pStyle w:val="ListParagraph"/>
        <w:numPr>
          <w:ilvl w:val="0"/>
          <w:numId w:val="99"/>
        </w:numPr>
        <w:spacing w:after="120"/>
      </w:pPr>
      <w:r>
        <w:t>a</w:t>
      </w:r>
      <w:r w:rsidR="00797E8E" w:rsidRPr="004E4542">
        <w:t xml:space="preserve"> list of key participants in governance</w:t>
      </w:r>
    </w:p>
    <w:p w:rsidR="00E000DC" w:rsidRDefault="00436E33" w:rsidP="00C2097A">
      <w:pPr>
        <w:pStyle w:val="ListParagraph"/>
        <w:numPr>
          <w:ilvl w:val="0"/>
          <w:numId w:val="99"/>
        </w:numPr>
        <w:spacing w:after="120"/>
      </w:pPr>
      <w:r>
        <w:t>o</w:t>
      </w:r>
      <w:r w:rsidR="00797E8E" w:rsidRPr="004E4542">
        <w:t>ptions for establishing governance</w:t>
      </w:r>
      <w:r>
        <w:t xml:space="preserve"> arrangements</w:t>
      </w:r>
    </w:p>
    <w:p w:rsidR="00E000DC" w:rsidRDefault="00436E33" w:rsidP="00C2097A">
      <w:pPr>
        <w:pStyle w:val="ListParagraph"/>
        <w:numPr>
          <w:ilvl w:val="0"/>
          <w:numId w:val="99"/>
        </w:numPr>
        <w:spacing w:after="120"/>
      </w:pPr>
      <w:r>
        <w:t>p</w:t>
      </w:r>
      <w:r w:rsidR="00797E8E" w:rsidRPr="004E4542">
        <w:t>referred governance model for the integrated monitoring, including broad terms of reference for governance, committee structure (</w:t>
      </w:r>
      <w:r>
        <w:t>e.g.</w:t>
      </w:r>
      <w:r w:rsidR="00797E8E" w:rsidRPr="004E4542">
        <w:t xml:space="preserve"> oversight, coordination, provision of expert advice) and key participants (e.g. government, industry, science and community)</w:t>
      </w:r>
    </w:p>
    <w:p w:rsidR="00E000DC" w:rsidRDefault="00436E33" w:rsidP="00C2097A">
      <w:pPr>
        <w:pStyle w:val="ListParagraph"/>
        <w:numPr>
          <w:ilvl w:val="0"/>
          <w:numId w:val="99"/>
        </w:numPr>
        <w:spacing w:after="120"/>
      </w:pPr>
      <w:proofErr w:type="gramStart"/>
      <w:r>
        <w:t>p</w:t>
      </w:r>
      <w:r w:rsidR="00797E8E" w:rsidRPr="004E4542">
        <w:t>rinciples</w:t>
      </w:r>
      <w:proofErr w:type="gramEnd"/>
      <w:r w:rsidR="00797E8E" w:rsidRPr="004E4542">
        <w:t xml:space="preserve"> for integrated monitoring to guide </w:t>
      </w:r>
      <w:r w:rsidR="00C1743E">
        <w:t>decision-making</w:t>
      </w:r>
      <w:r w:rsidR="00797E8E" w:rsidRPr="004E4542">
        <w:t xml:space="preserve"> about the integrated monitoring</w:t>
      </w:r>
      <w:r>
        <w:t>.</w:t>
      </w:r>
    </w:p>
    <w:p w:rsidR="00797E8E" w:rsidRDefault="00797E8E" w:rsidP="00797E8E">
      <w:pPr>
        <w:pStyle w:val="Heading3"/>
        <w:spacing w:before="360" w:after="120"/>
      </w:pPr>
      <w:bookmarkStart w:id="109" w:name="_Toc358704679"/>
      <w:bookmarkStart w:id="110" w:name="_Toc366499501"/>
      <w:r>
        <w:t>3.2.2.1</w:t>
      </w:r>
      <w:r>
        <w:tab/>
        <w:t>Methods</w:t>
      </w:r>
      <w:bookmarkEnd w:id="109"/>
      <w:bookmarkEnd w:id="110"/>
    </w:p>
    <w:p w:rsidR="00797E8E" w:rsidRDefault="00797E8E" w:rsidP="00797E8E">
      <w:r>
        <w:t xml:space="preserve">An initial workshop held in August 2012 included sessions on the philosophy of monitoring and the essential functions of a monitoring framework. Participants contributed to the development of the essential functions underpinning the </w:t>
      </w:r>
      <w:r w:rsidR="00436E33">
        <w:t xml:space="preserve">IMF </w:t>
      </w:r>
      <w:r>
        <w:t>as described in Part 2 of this report and identified broad objectives for monitoring and areas for improvement in existing monitoring programs.</w:t>
      </w:r>
    </w:p>
    <w:p w:rsidR="00797E8E" w:rsidRDefault="00797E8E" w:rsidP="00797E8E">
      <w:r>
        <w:t xml:space="preserve">A second workshop in November 2012 built on the outcomes of the August workshop and participants formulated principles underpinning an </w:t>
      </w:r>
      <w:r w:rsidR="00703AA0">
        <w:t>IMF</w:t>
      </w:r>
      <w:r>
        <w:t xml:space="preserve"> in the context of the GBRWHA. These principles were refined by the project team for the purposes of the guidance in Part 2 and are also directly relevant to the GBRHWA </w:t>
      </w:r>
      <w:r w:rsidR="00436E33">
        <w:t xml:space="preserve">IMF </w:t>
      </w:r>
      <w:r>
        <w:t>(Section 3.2.2.4).</w:t>
      </w:r>
    </w:p>
    <w:p w:rsidR="00797E8E" w:rsidRDefault="00797E8E" w:rsidP="00797E8E">
      <w:r>
        <w:t>Both workshops included discussion from participants regarding potential governance models</w:t>
      </w:r>
      <w:r w:rsidR="005338FC">
        <w:t xml:space="preserve">. </w:t>
      </w:r>
      <w:r>
        <w:t>There is currently no overarching governance of monitoring activities in the G</w:t>
      </w:r>
      <w:r w:rsidR="00703AA0">
        <w:t>BRWHA</w:t>
      </w:r>
      <w:r>
        <w:t xml:space="preserve"> and each program operates under its own governance structure. The Reef Water Quality and Protection Plan was highlighted as the program which had a supporting governance structure that was most relevant to integrated monitoring, in that it </w:t>
      </w:r>
      <w:r w:rsidR="00436E33">
        <w:t xml:space="preserve">incorporates </w:t>
      </w:r>
      <w:r>
        <w:t>multi</w:t>
      </w:r>
      <w:r w:rsidR="00436E33">
        <w:t xml:space="preserve">ple </w:t>
      </w:r>
      <w:r>
        <w:t xml:space="preserve">jurisdictions and has a </w:t>
      </w:r>
      <w:r w:rsidR="00436E33">
        <w:t xml:space="preserve">degree </w:t>
      </w:r>
      <w:r>
        <w:t xml:space="preserve">of integration across the monitoring, modelling and reporting framework. Therefore, the project team investigated </w:t>
      </w:r>
      <w:r w:rsidR="00436E33">
        <w:t xml:space="preserve">options </w:t>
      </w:r>
      <w:r>
        <w:t>to propose a governance structure under the Great Barrier Reef Ministerial Forum that would build on the Reef Plan governance structure where appropriate and minimise the need to create additional entities.</w:t>
      </w:r>
    </w:p>
    <w:p w:rsidR="00797E8E" w:rsidRDefault="00797E8E" w:rsidP="00797E8E">
      <w:r>
        <w:t xml:space="preserve">Both the August and November workshops included participants from </w:t>
      </w:r>
      <w:r w:rsidR="00436E33">
        <w:t xml:space="preserve">Queensland </w:t>
      </w:r>
      <w:r>
        <w:t xml:space="preserve">and </w:t>
      </w:r>
      <w:r w:rsidR="00436E33">
        <w:t xml:space="preserve">Australian Government </w:t>
      </w:r>
      <w:r>
        <w:t>management agencies, research and monitoring providers, port and tourism industries, and the collaborating project team (NERP Marine Biodiversity Hub, GBRMPA, AIMS).</w:t>
      </w:r>
    </w:p>
    <w:p w:rsidR="00797E8E" w:rsidRPr="00773293" w:rsidRDefault="00797E8E" w:rsidP="00797E8E">
      <w:pPr>
        <w:pStyle w:val="Heading3"/>
        <w:spacing w:before="360" w:after="120"/>
      </w:pPr>
      <w:bookmarkStart w:id="111" w:name="_Toc358704680"/>
      <w:bookmarkStart w:id="112" w:name="_Toc366499502"/>
      <w:r>
        <w:t>3.2.2.2 Proposed governance arrangements</w:t>
      </w:r>
      <w:bookmarkEnd w:id="111"/>
      <w:bookmarkEnd w:id="112"/>
    </w:p>
    <w:p w:rsidR="00797E8E" w:rsidRPr="00B44009" w:rsidRDefault="00436E33" w:rsidP="00797E8E">
      <w:r>
        <w:t>We</w:t>
      </w:r>
      <w:r w:rsidR="00797E8E" w:rsidRPr="00B44009">
        <w:t xml:space="preserve"> propose that management of </w:t>
      </w:r>
      <w:r>
        <w:t>an</w:t>
      </w:r>
      <w:r w:rsidRPr="00B44009">
        <w:t xml:space="preserve"> </w:t>
      </w:r>
      <w:r w:rsidR="00797E8E" w:rsidRPr="00B44009">
        <w:t>I</w:t>
      </w:r>
      <w:r w:rsidR="00703AA0">
        <w:t>MP</w:t>
      </w:r>
      <w:r w:rsidR="00797E8E" w:rsidRPr="00B44009">
        <w:t xml:space="preserve"> be </w:t>
      </w:r>
      <w:r w:rsidR="00797E8E">
        <w:t>included in</w:t>
      </w:r>
      <w:r w:rsidR="00797E8E" w:rsidRPr="00B44009">
        <w:t xml:space="preserve"> the current inter</w:t>
      </w:r>
      <w:r w:rsidR="00F94D42">
        <w:t>governmental</w:t>
      </w:r>
      <w:r w:rsidR="00797E8E" w:rsidRPr="00B44009">
        <w:t xml:space="preserve"> and partnership management arrangements for the Great Barrier Reef, based around the </w:t>
      </w:r>
      <w:r w:rsidR="00797E8E">
        <w:t xml:space="preserve">Great Barrier Reef Intergovernmental Agreement and the </w:t>
      </w:r>
      <w:r w:rsidR="00797E8E" w:rsidRPr="00B44009">
        <w:t>Great Barrier Reef Ministerial Forum</w:t>
      </w:r>
      <w:r>
        <w:t xml:space="preserve"> (Figure 3.5)</w:t>
      </w:r>
      <w:r w:rsidR="00797E8E" w:rsidRPr="00B44009">
        <w:t xml:space="preserve">. The heads of agencies </w:t>
      </w:r>
      <w:r w:rsidR="00797E8E">
        <w:t xml:space="preserve">involved in the </w:t>
      </w:r>
      <w:r>
        <w:t>IMP</w:t>
      </w:r>
      <w:r w:rsidR="00797E8E" w:rsidRPr="00B44009">
        <w:t xml:space="preserve"> would oversee its implementation at a strategic level and report to the Ministerial Forum. An intergovernmental steering committee comprising nominated senior officers from Australian and Queensland </w:t>
      </w:r>
      <w:r>
        <w:t>G</w:t>
      </w:r>
      <w:r w:rsidR="00797E8E" w:rsidRPr="00B44009">
        <w:t xml:space="preserve">overnment </w:t>
      </w:r>
      <w:r w:rsidR="00797E8E">
        <w:t>agencies</w:t>
      </w:r>
      <w:r w:rsidR="00797E8E" w:rsidRPr="00B44009">
        <w:t xml:space="preserve"> would be the key decision-making body on operational matters.</w:t>
      </w:r>
    </w:p>
    <w:p w:rsidR="00797E8E" w:rsidRPr="000930C7" w:rsidRDefault="00797E8E" w:rsidP="00797E8E">
      <w:r w:rsidRPr="000930C7">
        <w:t>Independent science advice and review relating to the program’s implementation and outputs would be provided by an independent science panel</w:t>
      </w:r>
      <w:r>
        <w:t>. A</w:t>
      </w:r>
      <w:r w:rsidRPr="000930C7">
        <w:t xml:space="preserve"> technical advisory group would provide quality control</w:t>
      </w:r>
      <w:r>
        <w:t>,</w:t>
      </w:r>
      <w:r w:rsidRPr="000930C7">
        <w:t xml:space="preserve"> and strategic direction and guidance to ensure integrated </w:t>
      </w:r>
      <w:r>
        <w:t>implementation of program</w:t>
      </w:r>
      <w:r w:rsidRPr="000930C7">
        <w:t>.</w:t>
      </w:r>
    </w:p>
    <w:p w:rsidR="00797E8E" w:rsidRDefault="00797E8E" w:rsidP="00797E8E">
      <w:r w:rsidRPr="000930C7">
        <w:t xml:space="preserve">It is proposed that overall coordination and management of the </w:t>
      </w:r>
      <w:r>
        <w:t>p</w:t>
      </w:r>
      <w:r w:rsidRPr="000930C7">
        <w:t xml:space="preserve">rogram would be the responsibility of the </w:t>
      </w:r>
      <w:r w:rsidR="00436E33">
        <w:t>Great Barrier Reef Marine Park Authority</w:t>
      </w:r>
      <w:r w:rsidRPr="000930C7">
        <w:t xml:space="preserve">. </w:t>
      </w:r>
      <w:r>
        <w:t>T</w:t>
      </w:r>
      <w:r w:rsidRPr="000930C7">
        <w:t xml:space="preserve">he </w:t>
      </w:r>
      <w:r w:rsidR="00436E33">
        <w:t>GBRMPA’s</w:t>
      </w:r>
      <w:r w:rsidR="00436E33" w:rsidRPr="000930C7">
        <w:t xml:space="preserve"> </w:t>
      </w:r>
      <w:r w:rsidRPr="000930C7">
        <w:t>R</w:t>
      </w:r>
      <w:r w:rsidR="00C52AFA">
        <w:t>ACs</w:t>
      </w:r>
      <w:r>
        <w:t xml:space="preserve"> and L</w:t>
      </w:r>
      <w:r w:rsidR="00C52AFA">
        <w:t>MACs</w:t>
      </w:r>
      <w:r>
        <w:t xml:space="preserve"> are appropriate forums to obtain cross-sectoral advice from stakeholders and Traditional Owners.</w:t>
      </w:r>
    </w:p>
    <w:p w:rsidR="00797E8E" w:rsidRDefault="00797E8E" w:rsidP="00797E8E">
      <w:r>
        <w:rPr>
          <w:noProof/>
          <w:lang w:eastAsia="en-AU"/>
        </w:rPr>
        <w:drawing>
          <wp:inline distT="0" distB="0" distL="0" distR="0">
            <wp:extent cx="5731510" cy="4298315"/>
            <wp:effectExtent l="0" t="0" r="0" b="0"/>
            <wp:docPr id="27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vernance diagram V3.png"/>
                    <pic:cNvPicPr/>
                  </pic:nvPicPr>
                  <pic:blipFill>
                    <a:blip r:embed="rId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31510" cy="4298315"/>
                    </a:xfrm>
                    <a:prstGeom prst="rect">
                      <a:avLst/>
                    </a:prstGeom>
                  </pic:spPr>
                </pic:pic>
              </a:graphicData>
            </a:graphic>
          </wp:inline>
        </w:drawing>
      </w:r>
    </w:p>
    <w:p w:rsidR="00797E8E" w:rsidRPr="00B30471" w:rsidRDefault="003538AF" w:rsidP="00797E8E">
      <w:pPr>
        <w:pStyle w:val="Figurecaption"/>
      </w:pPr>
      <w:bookmarkStart w:id="113" w:name="_Toc365375099"/>
      <w:r>
        <w:t>Figure 3.5</w:t>
      </w:r>
      <w:r w:rsidR="00436E33">
        <w:t xml:space="preserve"> </w:t>
      </w:r>
      <w:proofErr w:type="gramStart"/>
      <w:r w:rsidR="00797E8E" w:rsidRPr="00B30471">
        <w:t>A</w:t>
      </w:r>
      <w:proofErr w:type="gramEnd"/>
      <w:r w:rsidR="00797E8E" w:rsidRPr="00B30471">
        <w:t xml:space="preserve"> proposed governance framework for core long-term </w:t>
      </w:r>
      <w:r w:rsidR="00797E8E">
        <w:t xml:space="preserve">integrated </w:t>
      </w:r>
      <w:r w:rsidR="00797E8E" w:rsidRPr="00B30471">
        <w:t>monitoring in the GBRWHA</w:t>
      </w:r>
      <w:bookmarkEnd w:id="113"/>
    </w:p>
    <w:p w:rsidR="00797E8E" w:rsidRDefault="00797E8E" w:rsidP="00E21E85">
      <w:pPr>
        <w:pStyle w:val="Heading3"/>
        <w:spacing w:before="360" w:after="120"/>
      </w:pPr>
      <w:bookmarkStart w:id="114" w:name="_Toc358704681"/>
      <w:bookmarkStart w:id="115" w:name="_Toc366499503"/>
      <w:r>
        <w:t>3.2.2.3 Summary – how the guidance was used</w:t>
      </w:r>
      <w:bookmarkEnd w:id="114"/>
      <w:bookmarkEnd w:id="115"/>
    </w:p>
    <w:p w:rsidR="00797E8E" w:rsidRDefault="00797E8E" w:rsidP="00C2097A">
      <w:pPr>
        <w:pStyle w:val="ListParagraph"/>
        <w:numPr>
          <w:ilvl w:val="0"/>
          <w:numId w:val="100"/>
        </w:numPr>
        <w:spacing w:after="120"/>
        <w:ind w:left="714" w:hanging="357"/>
      </w:pPr>
      <w:r>
        <w:t>Governance options and approaches were explored in the first IMF workshop.</w:t>
      </w:r>
    </w:p>
    <w:p w:rsidR="00797E8E" w:rsidRDefault="00797E8E" w:rsidP="00C2097A">
      <w:pPr>
        <w:pStyle w:val="ListParagraph"/>
        <w:numPr>
          <w:ilvl w:val="0"/>
          <w:numId w:val="100"/>
        </w:numPr>
        <w:ind w:left="714" w:hanging="357"/>
      </w:pPr>
      <w:r>
        <w:t>In the GBR there are already established and effective consultative and advisory structures and processes in place, and the process used to derive the governance structure for the Reef Plan provides a useful model for governance arrangements. These existing structures were brought together as the proposed structure for the IMF.</w:t>
      </w:r>
    </w:p>
    <w:p w:rsidR="00797E8E" w:rsidRDefault="00797E8E" w:rsidP="00797E8E">
      <w:pPr>
        <w:pStyle w:val="Heading3"/>
        <w:spacing w:before="360" w:after="120"/>
      </w:pPr>
      <w:bookmarkStart w:id="116" w:name="_Toc358704682"/>
      <w:bookmarkStart w:id="117" w:name="_Toc366499504"/>
      <w:r>
        <w:t>3.2.2.4</w:t>
      </w:r>
      <w:r>
        <w:tab/>
        <w:t xml:space="preserve">Proposed </w:t>
      </w:r>
      <w:r w:rsidR="0096202D">
        <w:t>p</w:t>
      </w:r>
      <w:r>
        <w:t xml:space="preserve">rinciples for </w:t>
      </w:r>
      <w:r w:rsidR="0096202D">
        <w:t>i</w:t>
      </w:r>
      <w:r>
        <w:t xml:space="preserve">ntegrated </w:t>
      </w:r>
      <w:r w:rsidR="0096202D">
        <w:t>m</w:t>
      </w:r>
      <w:r>
        <w:t>onitoring</w:t>
      </w:r>
      <w:bookmarkEnd w:id="116"/>
      <w:bookmarkEnd w:id="117"/>
    </w:p>
    <w:p w:rsidR="00797E8E" w:rsidRPr="00B066AF" w:rsidRDefault="00797E8E" w:rsidP="00797E8E">
      <w:pPr>
        <w:spacing w:after="120"/>
        <w:rPr>
          <w:rFonts w:eastAsia="Times New Roman" w:cs="Times New Roman"/>
        </w:rPr>
      </w:pPr>
      <w:r w:rsidRPr="00B066AF">
        <w:rPr>
          <w:rFonts w:eastAsia="Times New Roman" w:cs="Times New Roman"/>
        </w:rPr>
        <w:t xml:space="preserve">Principles are a useful tool to guide the many discussions and decisions that need to be made to establish an </w:t>
      </w:r>
      <w:r w:rsidR="0096202D">
        <w:rPr>
          <w:rFonts w:eastAsia="Times New Roman" w:cs="Times New Roman"/>
        </w:rPr>
        <w:t>I</w:t>
      </w:r>
      <w:r w:rsidR="00703AA0">
        <w:rPr>
          <w:rFonts w:eastAsia="Times New Roman" w:cs="Times New Roman"/>
        </w:rPr>
        <w:t>MP</w:t>
      </w:r>
      <w:r w:rsidRPr="00B066AF">
        <w:rPr>
          <w:rFonts w:eastAsia="Times New Roman" w:cs="Times New Roman"/>
        </w:rPr>
        <w:t xml:space="preserve">. </w:t>
      </w:r>
      <w:r>
        <w:rPr>
          <w:rFonts w:eastAsia="Times New Roman" w:cs="Times New Roman"/>
        </w:rPr>
        <w:t xml:space="preserve">The following </w:t>
      </w:r>
      <w:r w:rsidR="0096202D">
        <w:rPr>
          <w:rFonts w:eastAsia="Times New Roman" w:cs="Times New Roman"/>
        </w:rPr>
        <w:t xml:space="preserve">proposed </w:t>
      </w:r>
      <w:r>
        <w:rPr>
          <w:rFonts w:eastAsia="Times New Roman" w:cs="Times New Roman"/>
        </w:rPr>
        <w:t xml:space="preserve">principles </w:t>
      </w:r>
      <w:r w:rsidR="00E923BE">
        <w:rPr>
          <w:rFonts w:eastAsia="Times New Roman" w:cs="Times New Roman"/>
        </w:rPr>
        <w:t>are based on those presented in Part 2</w:t>
      </w:r>
      <w:r w:rsidR="00415484">
        <w:rPr>
          <w:rFonts w:eastAsia="Times New Roman" w:cs="Times New Roman"/>
        </w:rPr>
        <w:t xml:space="preserve"> Box 1</w:t>
      </w:r>
      <w:r w:rsidR="00E923BE">
        <w:rPr>
          <w:rFonts w:eastAsia="Times New Roman" w:cs="Times New Roman"/>
        </w:rPr>
        <w:t xml:space="preserve"> of this report</w:t>
      </w:r>
      <w:r>
        <w:rPr>
          <w:rStyle w:val="FootnoteReference"/>
          <w:rFonts w:eastAsia="Times New Roman"/>
        </w:rPr>
        <w:footnoteReference w:id="1"/>
      </w:r>
      <w:r>
        <w:rPr>
          <w:rFonts w:eastAsia="Times New Roman" w:cs="Times New Roman"/>
        </w:rPr>
        <w:t>:</w:t>
      </w:r>
    </w:p>
    <w:p w:rsidR="00797E8E" w:rsidRPr="00B066AF" w:rsidRDefault="00797E8E" w:rsidP="00C2097A">
      <w:pPr>
        <w:pStyle w:val="ListParagraph"/>
        <w:numPr>
          <w:ilvl w:val="0"/>
          <w:numId w:val="95"/>
        </w:numPr>
        <w:spacing w:after="120"/>
        <w:ind w:left="714" w:hanging="357"/>
        <w:rPr>
          <w:rFonts w:ascii="Times New Roman" w:eastAsia="Times New Roman" w:hAnsi="Times New Roman" w:cs="Times New Roman"/>
        </w:rPr>
      </w:pPr>
      <w:r w:rsidRPr="00B066AF">
        <w:rPr>
          <w:rFonts w:eastAsia="Times New Roman" w:cs="Times New Roman"/>
        </w:rPr>
        <w:t xml:space="preserve">Adaptive management of </w:t>
      </w:r>
      <w:r w:rsidR="0096202D">
        <w:rPr>
          <w:rFonts w:eastAsia="Times New Roman" w:cs="Times New Roman"/>
        </w:rPr>
        <w:t>m</w:t>
      </w:r>
      <w:r w:rsidRPr="00B066AF">
        <w:rPr>
          <w:rFonts w:eastAsia="Times New Roman" w:cs="Times New Roman"/>
        </w:rPr>
        <w:t xml:space="preserve">atters of </w:t>
      </w:r>
      <w:r w:rsidR="0096202D">
        <w:rPr>
          <w:rFonts w:eastAsia="Times New Roman" w:cs="Times New Roman"/>
        </w:rPr>
        <w:t>n</w:t>
      </w:r>
      <w:r w:rsidRPr="00B066AF">
        <w:rPr>
          <w:rFonts w:eastAsia="Times New Roman" w:cs="Times New Roman"/>
        </w:rPr>
        <w:t xml:space="preserve">ational </w:t>
      </w:r>
      <w:r w:rsidR="0096202D">
        <w:rPr>
          <w:rFonts w:eastAsia="Times New Roman" w:cs="Times New Roman"/>
        </w:rPr>
        <w:t>e</w:t>
      </w:r>
      <w:r w:rsidRPr="00B066AF">
        <w:rPr>
          <w:rFonts w:eastAsia="Times New Roman" w:cs="Times New Roman"/>
        </w:rPr>
        <w:t xml:space="preserve">nvironmental </w:t>
      </w:r>
      <w:r w:rsidR="0096202D">
        <w:rPr>
          <w:rFonts w:eastAsia="Times New Roman" w:cs="Times New Roman"/>
        </w:rPr>
        <w:t>s</w:t>
      </w:r>
      <w:r w:rsidRPr="00B066AF">
        <w:rPr>
          <w:rFonts w:eastAsia="Times New Roman" w:cs="Times New Roman"/>
        </w:rPr>
        <w:t xml:space="preserve">ignificance is the primary </w:t>
      </w:r>
      <w:r>
        <w:rPr>
          <w:rFonts w:eastAsia="Times New Roman" w:cs="Times New Roman"/>
        </w:rPr>
        <w:t>outcome</w:t>
      </w:r>
      <w:r w:rsidRPr="00B066AF">
        <w:rPr>
          <w:rFonts w:eastAsia="Times New Roman" w:cs="Times New Roman"/>
        </w:rPr>
        <w:t xml:space="preserve"> of integrated monitoring</w:t>
      </w:r>
      <w:r>
        <w:rPr>
          <w:rFonts w:eastAsia="Times New Roman" w:cs="Times New Roman"/>
        </w:rPr>
        <w:t>.</w:t>
      </w:r>
    </w:p>
    <w:p w:rsidR="00797E8E" w:rsidRPr="00B066AF" w:rsidRDefault="00797E8E" w:rsidP="00C2097A">
      <w:pPr>
        <w:pStyle w:val="ListParagraph"/>
        <w:numPr>
          <w:ilvl w:val="0"/>
          <w:numId w:val="95"/>
        </w:numPr>
        <w:spacing w:after="120"/>
        <w:ind w:left="714" w:hanging="357"/>
        <w:rPr>
          <w:rFonts w:ascii="Times New Roman" w:eastAsia="Times New Roman" w:hAnsi="Times New Roman" w:cs="Times New Roman"/>
        </w:rPr>
      </w:pPr>
      <w:r w:rsidRPr="00B066AF">
        <w:rPr>
          <w:rFonts w:eastAsia="Times New Roman" w:cs="Times New Roman"/>
        </w:rPr>
        <w:t xml:space="preserve">Collaboration between </w:t>
      </w:r>
      <w:r w:rsidR="00305038">
        <w:rPr>
          <w:rFonts w:eastAsia="Times New Roman" w:cs="Times New Roman"/>
        </w:rPr>
        <w:t>policymaker</w:t>
      </w:r>
      <w:r w:rsidRPr="00B066AF">
        <w:rPr>
          <w:rFonts w:eastAsia="Times New Roman" w:cs="Times New Roman"/>
        </w:rPr>
        <w:t>s, park managers, scientists and data managers is essential</w:t>
      </w:r>
      <w:r>
        <w:rPr>
          <w:rFonts w:eastAsia="Times New Roman" w:cs="Times New Roman"/>
        </w:rPr>
        <w:t>.</w:t>
      </w:r>
    </w:p>
    <w:p w:rsidR="00797E8E" w:rsidRPr="00B066AF" w:rsidRDefault="00797E8E" w:rsidP="00C2097A">
      <w:pPr>
        <w:pStyle w:val="ListParagraph"/>
        <w:numPr>
          <w:ilvl w:val="0"/>
          <w:numId w:val="95"/>
        </w:numPr>
        <w:spacing w:after="120"/>
        <w:ind w:left="714" w:hanging="357"/>
        <w:rPr>
          <w:rFonts w:ascii="Times New Roman" w:eastAsia="Times New Roman" w:hAnsi="Times New Roman" w:cs="Times New Roman"/>
        </w:rPr>
      </w:pPr>
      <w:r w:rsidRPr="00B066AF">
        <w:rPr>
          <w:rFonts w:eastAsia="Times New Roman" w:cs="Times New Roman"/>
        </w:rPr>
        <w:t>A common language and logic is necessary to facilitate collaboration</w:t>
      </w:r>
      <w:r>
        <w:rPr>
          <w:rFonts w:eastAsia="Times New Roman" w:cs="Times New Roman"/>
        </w:rPr>
        <w:t>.</w:t>
      </w:r>
    </w:p>
    <w:p w:rsidR="00797E8E" w:rsidRPr="00B066AF" w:rsidRDefault="00797E8E" w:rsidP="00C2097A">
      <w:pPr>
        <w:pStyle w:val="ListParagraph"/>
        <w:numPr>
          <w:ilvl w:val="0"/>
          <w:numId w:val="95"/>
        </w:numPr>
        <w:spacing w:after="120"/>
        <w:ind w:left="714" w:hanging="357"/>
        <w:rPr>
          <w:rFonts w:ascii="Times New Roman" w:eastAsia="Times New Roman" w:hAnsi="Times New Roman" w:cs="Times New Roman"/>
        </w:rPr>
      </w:pPr>
      <w:r w:rsidRPr="00B066AF">
        <w:rPr>
          <w:rFonts w:eastAsia="Times New Roman" w:cs="Times New Roman"/>
        </w:rPr>
        <w:t>Explicit links between monitoring, management and scientific understanding are required</w:t>
      </w:r>
      <w:r>
        <w:rPr>
          <w:rFonts w:eastAsia="Times New Roman" w:cs="Times New Roman"/>
        </w:rPr>
        <w:t>.</w:t>
      </w:r>
    </w:p>
    <w:p w:rsidR="00797E8E" w:rsidRPr="00B066AF" w:rsidRDefault="00797E8E" w:rsidP="00C2097A">
      <w:pPr>
        <w:pStyle w:val="ListParagraph"/>
        <w:numPr>
          <w:ilvl w:val="0"/>
          <w:numId w:val="95"/>
        </w:numPr>
        <w:spacing w:after="120"/>
        <w:ind w:left="714" w:hanging="357"/>
        <w:rPr>
          <w:rFonts w:ascii="Times New Roman" w:eastAsia="Times New Roman" w:hAnsi="Times New Roman" w:cs="Times New Roman"/>
        </w:rPr>
      </w:pPr>
      <w:r w:rsidRPr="00B066AF">
        <w:rPr>
          <w:rFonts w:eastAsia="Times New Roman" w:cs="Times New Roman"/>
        </w:rPr>
        <w:t xml:space="preserve">Integrated monitoring needs an effective governance structure that is supported by institutions, </w:t>
      </w:r>
      <w:r w:rsidR="0096202D">
        <w:rPr>
          <w:rFonts w:eastAsia="Times New Roman" w:cs="Times New Roman"/>
        </w:rPr>
        <w:t>does</w:t>
      </w:r>
      <w:r w:rsidR="0096202D" w:rsidRPr="00B066AF">
        <w:rPr>
          <w:rFonts w:eastAsia="Times New Roman" w:cs="Times New Roman"/>
        </w:rPr>
        <w:t xml:space="preserve"> </w:t>
      </w:r>
      <w:r w:rsidRPr="00B066AF">
        <w:rPr>
          <w:rFonts w:eastAsia="Times New Roman" w:cs="Times New Roman"/>
        </w:rPr>
        <w:t>not depend on individuals</w:t>
      </w:r>
      <w:r>
        <w:rPr>
          <w:rFonts w:eastAsia="Times New Roman" w:cs="Times New Roman"/>
        </w:rPr>
        <w:t>,</w:t>
      </w:r>
      <w:r w:rsidRPr="00B066AF">
        <w:rPr>
          <w:rFonts w:eastAsia="Times New Roman" w:cs="Times New Roman"/>
        </w:rPr>
        <w:t xml:space="preserve"> and provides ongoing access to essential data streams</w:t>
      </w:r>
      <w:r>
        <w:rPr>
          <w:rFonts w:eastAsia="Times New Roman" w:cs="Times New Roman"/>
        </w:rPr>
        <w:t>.</w:t>
      </w:r>
    </w:p>
    <w:p w:rsidR="00797E8E" w:rsidRPr="00B066AF" w:rsidRDefault="00797E8E" w:rsidP="00C2097A">
      <w:pPr>
        <w:pStyle w:val="ListParagraph"/>
        <w:numPr>
          <w:ilvl w:val="0"/>
          <w:numId w:val="95"/>
        </w:numPr>
        <w:spacing w:after="120"/>
        <w:ind w:left="714" w:hanging="357"/>
        <w:rPr>
          <w:rFonts w:ascii="Times New Roman" w:eastAsia="Times New Roman" w:hAnsi="Times New Roman" w:cs="Times New Roman"/>
        </w:rPr>
      </w:pPr>
      <w:r w:rsidRPr="00B066AF">
        <w:rPr>
          <w:rFonts w:eastAsia="Times New Roman" w:cs="Times New Roman"/>
        </w:rPr>
        <w:t>Prioritisation of objectives, indicators, programs, etc. is essential and needs to be completed in a transparent manner that can be reviewed and updated</w:t>
      </w:r>
      <w:r>
        <w:rPr>
          <w:rFonts w:eastAsia="Times New Roman" w:cs="Times New Roman"/>
        </w:rPr>
        <w:t>.</w:t>
      </w:r>
    </w:p>
    <w:p w:rsidR="00797E8E" w:rsidRPr="00B066AF" w:rsidRDefault="00797E8E" w:rsidP="00C2097A">
      <w:pPr>
        <w:pStyle w:val="ListParagraph"/>
        <w:numPr>
          <w:ilvl w:val="0"/>
          <w:numId w:val="95"/>
        </w:numPr>
        <w:spacing w:after="120"/>
        <w:ind w:left="714" w:hanging="357"/>
        <w:rPr>
          <w:rFonts w:ascii="Times New Roman" w:eastAsia="Times New Roman" w:hAnsi="Times New Roman" w:cs="Times New Roman"/>
        </w:rPr>
      </w:pPr>
      <w:r w:rsidRPr="00B066AF">
        <w:rPr>
          <w:rFonts w:eastAsia="Times New Roman" w:cs="Times New Roman"/>
        </w:rPr>
        <w:t>It is better to monitor fewer high priorities well than to monitor many interests poorly</w:t>
      </w:r>
      <w:r>
        <w:rPr>
          <w:rFonts w:eastAsia="Times New Roman" w:cs="Times New Roman"/>
        </w:rPr>
        <w:t>.</w:t>
      </w:r>
    </w:p>
    <w:p w:rsidR="00797E8E" w:rsidRPr="00B066AF" w:rsidRDefault="00797E8E" w:rsidP="00C2097A">
      <w:pPr>
        <w:pStyle w:val="ListParagraph"/>
        <w:numPr>
          <w:ilvl w:val="0"/>
          <w:numId w:val="95"/>
        </w:numPr>
        <w:spacing w:after="120"/>
        <w:ind w:left="714" w:hanging="357"/>
        <w:rPr>
          <w:rFonts w:ascii="Times New Roman" w:eastAsia="Times New Roman" w:hAnsi="Times New Roman" w:cs="Times New Roman"/>
        </w:rPr>
      </w:pPr>
      <w:r w:rsidRPr="00B066AF">
        <w:rPr>
          <w:rFonts w:eastAsia="Times New Roman" w:cs="Times New Roman"/>
        </w:rPr>
        <w:t>Priorities and decisions need to be well documented and readily accessible, including the data supporting th</w:t>
      </w:r>
      <w:r w:rsidR="0096202D">
        <w:rPr>
          <w:rFonts w:eastAsia="Times New Roman" w:cs="Times New Roman"/>
        </w:rPr>
        <w:t>o</w:t>
      </w:r>
      <w:r w:rsidRPr="00B066AF">
        <w:rPr>
          <w:rFonts w:eastAsia="Times New Roman" w:cs="Times New Roman"/>
        </w:rPr>
        <w:t>se decisions</w:t>
      </w:r>
      <w:r>
        <w:rPr>
          <w:rFonts w:eastAsia="Times New Roman" w:cs="Times New Roman"/>
        </w:rPr>
        <w:t>.</w:t>
      </w:r>
    </w:p>
    <w:p w:rsidR="00797E8E" w:rsidRPr="00B066AF" w:rsidRDefault="00797E8E" w:rsidP="00C2097A">
      <w:pPr>
        <w:pStyle w:val="ListParagraph"/>
        <w:numPr>
          <w:ilvl w:val="0"/>
          <w:numId w:val="95"/>
        </w:numPr>
        <w:spacing w:after="120"/>
        <w:ind w:left="714" w:hanging="357"/>
        <w:rPr>
          <w:rFonts w:ascii="Times New Roman" w:eastAsia="Times New Roman" w:hAnsi="Times New Roman" w:cs="Times New Roman"/>
        </w:rPr>
      </w:pPr>
      <w:r w:rsidRPr="00B066AF">
        <w:rPr>
          <w:rFonts w:eastAsia="Times New Roman" w:cs="Times New Roman"/>
        </w:rPr>
        <w:t xml:space="preserve">Integrated monitoring needs to build on existing infrastructure and processes, recognising that not all existing </w:t>
      </w:r>
      <w:r>
        <w:rPr>
          <w:rFonts w:eastAsia="Times New Roman" w:cs="Times New Roman"/>
        </w:rPr>
        <w:t>values</w:t>
      </w:r>
      <w:r w:rsidRPr="00B066AF">
        <w:rPr>
          <w:rFonts w:eastAsia="Times New Roman" w:cs="Times New Roman"/>
        </w:rPr>
        <w:t xml:space="preserve"> will become part of the integrated monitoring program</w:t>
      </w:r>
      <w:r>
        <w:rPr>
          <w:rFonts w:eastAsia="Times New Roman" w:cs="Times New Roman"/>
        </w:rPr>
        <w:t>.</w:t>
      </w:r>
    </w:p>
    <w:p w:rsidR="00797E8E" w:rsidRPr="00B066AF" w:rsidRDefault="00797E8E" w:rsidP="00C2097A">
      <w:pPr>
        <w:pStyle w:val="ListParagraph"/>
        <w:numPr>
          <w:ilvl w:val="0"/>
          <w:numId w:val="95"/>
        </w:numPr>
        <w:spacing w:after="120"/>
        <w:ind w:left="714" w:hanging="357"/>
        <w:rPr>
          <w:rFonts w:ascii="Times New Roman" w:eastAsia="Times New Roman" w:hAnsi="Times New Roman" w:cs="Times New Roman"/>
        </w:rPr>
      </w:pPr>
      <w:r w:rsidRPr="00B066AF">
        <w:rPr>
          <w:rFonts w:eastAsia="Times New Roman" w:cs="Times New Roman"/>
        </w:rPr>
        <w:t xml:space="preserve">The </w:t>
      </w:r>
      <w:r w:rsidR="00C52AFA">
        <w:rPr>
          <w:rFonts w:eastAsia="Times New Roman" w:cs="Times New Roman"/>
        </w:rPr>
        <w:t>integrated monitoring program</w:t>
      </w:r>
      <w:r w:rsidRPr="00B066AF">
        <w:rPr>
          <w:rFonts w:eastAsia="Times New Roman" w:cs="Times New Roman"/>
        </w:rPr>
        <w:t xml:space="preserve"> needs to have a life</w:t>
      </w:r>
      <w:r w:rsidR="00F94D42">
        <w:rPr>
          <w:rFonts w:eastAsia="Times New Roman" w:cs="Times New Roman"/>
        </w:rPr>
        <w:t>span</w:t>
      </w:r>
      <w:r w:rsidRPr="00B066AF">
        <w:rPr>
          <w:rFonts w:eastAsia="Times New Roman" w:cs="Times New Roman"/>
        </w:rPr>
        <w:t xml:space="preserve"> at least as long as the pressures that it is designed to monitor</w:t>
      </w:r>
      <w:r>
        <w:rPr>
          <w:rFonts w:eastAsia="Times New Roman" w:cs="Times New Roman"/>
        </w:rPr>
        <w:t>.</w:t>
      </w:r>
    </w:p>
    <w:p w:rsidR="00797E8E" w:rsidRPr="00B066AF" w:rsidRDefault="00797E8E" w:rsidP="00C2097A">
      <w:pPr>
        <w:pStyle w:val="ListParagraph"/>
        <w:numPr>
          <w:ilvl w:val="0"/>
          <w:numId w:val="95"/>
        </w:numPr>
        <w:spacing w:after="120"/>
        <w:ind w:left="714" w:hanging="357"/>
        <w:rPr>
          <w:rFonts w:ascii="Times New Roman" w:eastAsia="Times New Roman" w:hAnsi="Times New Roman" w:cs="Times New Roman"/>
        </w:rPr>
      </w:pPr>
      <w:r w:rsidRPr="00B066AF">
        <w:rPr>
          <w:rFonts w:eastAsia="Times New Roman" w:cs="Times New Roman"/>
        </w:rPr>
        <w:t xml:space="preserve">The </w:t>
      </w:r>
      <w:r w:rsidR="00C52AFA">
        <w:rPr>
          <w:rFonts w:eastAsia="Times New Roman" w:cs="Times New Roman"/>
        </w:rPr>
        <w:t>integrated monitoring program</w:t>
      </w:r>
      <w:r w:rsidRPr="00B066AF">
        <w:rPr>
          <w:rFonts w:eastAsia="Times New Roman" w:cs="Times New Roman"/>
        </w:rPr>
        <w:t xml:space="preserve"> needs to be supported by research so that it can adapt to changing pressures, environmental conditions and knowledge</w:t>
      </w:r>
      <w:r>
        <w:rPr>
          <w:rFonts w:eastAsia="Times New Roman" w:cs="Times New Roman"/>
        </w:rPr>
        <w:t>.</w:t>
      </w:r>
    </w:p>
    <w:p w:rsidR="00797E8E" w:rsidRPr="00B066AF" w:rsidRDefault="00797E8E" w:rsidP="00C2097A">
      <w:pPr>
        <w:pStyle w:val="ListParagraph"/>
        <w:numPr>
          <w:ilvl w:val="0"/>
          <w:numId w:val="95"/>
        </w:numPr>
        <w:ind w:left="714" w:hanging="357"/>
        <w:rPr>
          <w:rFonts w:ascii="Times New Roman" w:eastAsia="Times New Roman" w:hAnsi="Times New Roman" w:cs="Times New Roman"/>
        </w:rPr>
      </w:pPr>
      <w:r w:rsidRPr="00B066AF">
        <w:rPr>
          <w:rFonts w:eastAsia="Times New Roman" w:cs="Times New Roman"/>
        </w:rPr>
        <w:t xml:space="preserve">The </w:t>
      </w:r>
      <w:r w:rsidR="00C52AFA">
        <w:rPr>
          <w:rFonts w:eastAsia="Times New Roman" w:cs="Times New Roman"/>
        </w:rPr>
        <w:t>integrated monitoring program</w:t>
      </w:r>
      <w:r w:rsidRPr="00B066AF">
        <w:rPr>
          <w:rFonts w:eastAsia="Times New Roman" w:cs="Times New Roman"/>
        </w:rPr>
        <w:t xml:space="preserve"> needs to be reviewed on a regular basis.</w:t>
      </w:r>
    </w:p>
    <w:p w:rsidR="00797E8E" w:rsidRDefault="00797E8E" w:rsidP="00797E8E">
      <w:pPr>
        <w:pStyle w:val="Heading2"/>
        <w:spacing w:before="360" w:after="120"/>
      </w:pPr>
      <w:bookmarkStart w:id="118" w:name="_Toc358704683"/>
      <w:bookmarkStart w:id="119" w:name="_Toc366499505"/>
      <w:r>
        <w:t>3.2.3</w:t>
      </w:r>
      <w:r>
        <w:tab/>
        <w:t>Essential Monitoring Function 1: Clearly defining the purpose of the monitoring program and the monitoring objectives</w:t>
      </w:r>
      <w:bookmarkEnd w:id="118"/>
      <w:bookmarkEnd w:id="119"/>
    </w:p>
    <w:p w:rsidR="00797E8E" w:rsidRPr="004E4542" w:rsidRDefault="00797E8E" w:rsidP="00E21E85">
      <w:pPr>
        <w:spacing w:after="120"/>
        <w:rPr>
          <w:b/>
        </w:rPr>
      </w:pPr>
      <w:r w:rsidRPr="004E4542">
        <w:rPr>
          <w:b/>
        </w:rPr>
        <w:t>Guidance</w:t>
      </w:r>
      <w:r w:rsidR="00BF4B0E">
        <w:rPr>
          <w:b/>
        </w:rPr>
        <w:t xml:space="preserve"> from Part 2:</w:t>
      </w:r>
    </w:p>
    <w:p w:rsidR="00E000DC" w:rsidRDefault="00797E8E">
      <w:pPr>
        <w:spacing w:after="120"/>
      </w:pPr>
      <w:r w:rsidRPr="004E4542">
        <w:t>Instigate a collaborative process with experts to generate the following outputs:</w:t>
      </w:r>
    </w:p>
    <w:p w:rsidR="00E000DC" w:rsidRDefault="00797E8E" w:rsidP="00C2097A">
      <w:pPr>
        <w:pStyle w:val="ListParagraph"/>
        <w:numPr>
          <w:ilvl w:val="0"/>
          <w:numId w:val="101"/>
        </w:numPr>
        <w:spacing w:after="120"/>
      </w:pPr>
      <w:r w:rsidRPr="004E4542">
        <w:t>An articulation of the purpose of integrated monitoring</w:t>
      </w:r>
    </w:p>
    <w:p w:rsidR="00E000DC" w:rsidRDefault="00797E8E" w:rsidP="00C2097A">
      <w:pPr>
        <w:pStyle w:val="ListParagraph"/>
        <w:numPr>
          <w:ilvl w:val="0"/>
          <w:numId w:val="101"/>
        </w:numPr>
        <w:spacing w:after="120"/>
      </w:pPr>
      <w:r w:rsidRPr="004E4542">
        <w:t>A list of monitoring objectives identifying relative priorities</w:t>
      </w:r>
    </w:p>
    <w:p w:rsidR="00E000DC" w:rsidRDefault="00797E8E" w:rsidP="00C2097A">
      <w:pPr>
        <w:pStyle w:val="ListParagraph"/>
        <w:numPr>
          <w:ilvl w:val="0"/>
          <w:numId w:val="101"/>
        </w:numPr>
      </w:pPr>
      <w:r w:rsidRPr="004E4542">
        <w:t>A hierarchy of monitoring objectives and management objectives that identifies the explicit links between each management objective and the monitoring objectives supporting it</w:t>
      </w:r>
      <w:r w:rsidR="0096202D">
        <w:t>.</w:t>
      </w:r>
    </w:p>
    <w:p w:rsidR="00BF4B0E" w:rsidRDefault="00F25E6A" w:rsidP="00CA68A1">
      <w:pPr>
        <w:pStyle w:val="Heading4"/>
        <w:spacing w:before="360" w:after="120"/>
      </w:pPr>
      <w:bookmarkStart w:id="120" w:name="_Toc358704684"/>
      <w:r>
        <w:rPr>
          <w:noProof/>
        </w:rPr>
        <w:pict>
          <v:group id="Group 475" o:spid="_x0000_s1210" style="position:absolute;margin-left:238.1pt;margin-top:12.25pt;width:222pt;height:405.75pt;z-index:-251407360" coordsize="28194,51530" wrapcoords="-73 0 -73 21560 21600 21560 21600 0 -73 0" o:gfxdata="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">
            <v:shape id="Picture 474" o:spid="_x0000_s1212" type="#_x0000_t75" style="position:absolute;width:28194;height:515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GeyPHAAAA3AAAAA8AAABkcnMvZG93bnJldi54bWxEj0FLAzEUhO+C/yG8gjebrS22XZsWrQrF&#10;k9sW0dtj87pZunlZktjd+uuNIPQ4zMw3zGLV20acyIfasYLRMANBXDpdc6Vgv3u9nYEIEVlj45gU&#10;nCnAanl9tcBcu44LOm1jJRKEQ44KTIxtLmUoDVkMQ9cSJ+/gvMWYpK+k9tgluG3kXZbdS4s1pwWD&#10;La0Nlcftt1XgD2c93zwfnz7H5fvXz1tRdC8fRqmbQf/4ACJSHy/h//ZGK5hMJ/B3Jh0Bufw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lGeyPHAAAA3AAAAA8AAAAAAAAAAAAA&#10;AAAAnwIAAGRycy9kb3ducmV2LnhtbFBLBQYAAAAABAAEAPcAAACTAwAAAAA=&#10;">
              <v:imagedata r:id="rId75" o:title=""/>
              <v:path arrowok="t"/>
            </v:shape>
            <v:shape id="Picture 22" o:spid="_x0000_s1211" type="#_x0000_t75" style="position:absolute;left:7524;top:5810;width:15907;height:7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5kzTGAAAA3AAAAA8AAABkcnMvZG93bnJldi54bWxEj9FqwkAURN8L/sNyC77VTVqxNrqKrRSq&#10;rWDVD7js3ibR7N2Q3Zr4911B6OMwM2eY6byzlThT40vHCtJBAoJYO1NyruCwf38Yg/AB2WDlmBRc&#10;yMN81rubYmZcy9903oVcRAj7DBUUIdSZlF4XZNEPXE0cvR/XWAxRNrk0DbYRbiv5mCQjabHkuFBg&#10;TW8F6dPu1ypY6fHyFT/TL7eSw+3+qF/SdbtRqn/fLSYgAnXhP3xrfxgFw+cnuJ6JR0DO/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jmTNMYAAADcAAAADwAAAAAAAAAAAAAA&#10;AACfAgAAZHJzL2Rvd25yZXYueG1sUEsFBgAAAAAEAAQA9wAAAJIDAAAAAA==&#10;">
              <v:imagedata r:id="rId76" o:title=""/>
            </v:shape>
            <w10:wrap type="tight"/>
          </v:group>
        </w:pict>
      </w:r>
      <w:r w:rsidR="00797E8E">
        <w:t>3.</w:t>
      </w:r>
      <w:r w:rsidR="00797E8E" w:rsidRPr="00E6010E">
        <w:t>2.</w:t>
      </w:r>
      <w:r w:rsidR="00797E8E">
        <w:t>3</w:t>
      </w:r>
      <w:r w:rsidR="00797E8E" w:rsidRPr="00E6010E">
        <w:t xml:space="preserve">.1 </w:t>
      </w:r>
      <w:r w:rsidR="00BF4B0E">
        <w:t>Purpose of the monitoring program</w:t>
      </w:r>
    </w:p>
    <w:p w:rsidR="00797E8E" w:rsidRPr="00E6010E" w:rsidRDefault="00797E8E" w:rsidP="00797E8E">
      <w:pPr>
        <w:pStyle w:val="Heading3"/>
        <w:spacing w:before="360" w:after="120"/>
      </w:pPr>
      <w:bookmarkStart w:id="121" w:name="_Toc366499506"/>
      <w:r w:rsidRPr="00E6010E">
        <w:t>Methods</w:t>
      </w:r>
      <w:bookmarkEnd w:id="120"/>
      <w:bookmarkEnd w:id="121"/>
    </w:p>
    <w:p w:rsidR="00797E8E" w:rsidRDefault="00797E8E" w:rsidP="00797E8E">
      <w:pPr>
        <w:rPr>
          <w:rFonts w:cs="Arial"/>
        </w:rPr>
      </w:pPr>
      <w:r>
        <w:rPr>
          <w:rFonts w:cs="Arial"/>
        </w:rPr>
        <w:t xml:space="preserve">In the context of the GBRMP Act, the EPBC Act and the </w:t>
      </w:r>
      <w:r w:rsidR="007B04F6">
        <w:rPr>
          <w:rFonts w:cs="Arial"/>
        </w:rPr>
        <w:t>strategic assessment</w:t>
      </w:r>
      <w:r>
        <w:rPr>
          <w:rFonts w:cs="Arial"/>
        </w:rPr>
        <w:t xml:space="preserve"> process, the </w:t>
      </w:r>
      <w:r w:rsidR="007B04F6">
        <w:rPr>
          <w:rFonts w:cs="Arial"/>
        </w:rPr>
        <w:t>p</w:t>
      </w:r>
      <w:r>
        <w:rPr>
          <w:rFonts w:cs="Arial"/>
        </w:rPr>
        <w:t xml:space="preserve">roject </w:t>
      </w:r>
      <w:r w:rsidR="007B04F6">
        <w:rPr>
          <w:rFonts w:cs="Arial"/>
        </w:rPr>
        <w:t>t</w:t>
      </w:r>
      <w:r>
        <w:rPr>
          <w:rFonts w:cs="Arial"/>
        </w:rPr>
        <w:t xml:space="preserve">eam consulted with relevant management personnel </w:t>
      </w:r>
      <w:r w:rsidR="009C6B66">
        <w:rPr>
          <w:rFonts w:cs="Arial"/>
        </w:rPr>
        <w:t>to identify the purpose</w:t>
      </w:r>
      <w:r w:rsidR="00E44799">
        <w:rPr>
          <w:rFonts w:cs="Arial"/>
        </w:rPr>
        <w:t xml:space="preserve"> of</w:t>
      </w:r>
      <w:r w:rsidR="009C6B66">
        <w:rPr>
          <w:rFonts w:cs="Arial"/>
        </w:rPr>
        <w:t xml:space="preserve"> </w:t>
      </w:r>
      <w:r w:rsidR="00E44799">
        <w:rPr>
          <w:rFonts w:cs="Arial"/>
        </w:rPr>
        <w:t>the</w:t>
      </w:r>
      <w:r>
        <w:rPr>
          <w:rFonts w:cs="Arial"/>
        </w:rPr>
        <w:t xml:space="preserve"> </w:t>
      </w:r>
      <w:r w:rsidR="00C52AFA">
        <w:rPr>
          <w:rFonts w:cs="Arial"/>
        </w:rPr>
        <w:t>integrated monitoring program</w:t>
      </w:r>
      <w:r>
        <w:rPr>
          <w:rFonts w:cs="Arial"/>
        </w:rPr>
        <w:t xml:space="preserve">. The </w:t>
      </w:r>
      <w:r w:rsidR="009C6B66">
        <w:rPr>
          <w:rFonts w:cs="Arial"/>
        </w:rPr>
        <w:t>purpose</w:t>
      </w:r>
      <w:r>
        <w:rPr>
          <w:rFonts w:cs="Arial"/>
        </w:rPr>
        <w:t xml:space="preserve"> should be considered along with the Principles of Integrated Monitoring (Section 2.3) during the application of the I</w:t>
      </w:r>
      <w:r w:rsidR="00AC636D">
        <w:rPr>
          <w:rFonts w:cs="Arial"/>
        </w:rPr>
        <w:t>MF</w:t>
      </w:r>
      <w:r>
        <w:rPr>
          <w:rFonts w:cs="Arial"/>
        </w:rPr>
        <w:t xml:space="preserve"> for the GBRWHA.</w:t>
      </w:r>
    </w:p>
    <w:p w:rsidR="00797E8E" w:rsidRDefault="00BF4B0E" w:rsidP="00797E8E">
      <w:pPr>
        <w:pStyle w:val="Heading3"/>
        <w:spacing w:before="360" w:after="120"/>
      </w:pPr>
      <w:bookmarkStart w:id="122" w:name="_Toc358704685"/>
      <w:bookmarkStart w:id="123" w:name="_Toc366499507"/>
      <w:r>
        <w:t>Proposed p</w:t>
      </w:r>
      <w:r w:rsidR="00797E8E">
        <w:t xml:space="preserve">urpose of the </w:t>
      </w:r>
      <w:bookmarkEnd w:id="122"/>
      <w:r w:rsidR="00C52AFA">
        <w:t>integrated monitoring program</w:t>
      </w:r>
      <w:bookmarkEnd w:id="123"/>
    </w:p>
    <w:p w:rsidR="00797E8E" w:rsidRPr="005904E6" w:rsidRDefault="00797E8E" w:rsidP="00797E8E">
      <w:pPr>
        <w:spacing w:after="120"/>
      </w:pPr>
      <w:r w:rsidRPr="005904E6">
        <w:t xml:space="preserve">The </w:t>
      </w:r>
      <w:r w:rsidR="00E44799">
        <w:t xml:space="preserve">IMF </w:t>
      </w:r>
      <w:r w:rsidRPr="005904E6">
        <w:t xml:space="preserve">will guide development of an </w:t>
      </w:r>
      <w:r>
        <w:t xml:space="preserve">overarching </w:t>
      </w:r>
      <w:r w:rsidR="00C52AFA">
        <w:t>integrated monitoring program</w:t>
      </w:r>
      <w:r w:rsidRPr="005904E6">
        <w:t xml:space="preserve"> </w:t>
      </w:r>
      <w:r>
        <w:t>that will</w:t>
      </w:r>
      <w:r w:rsidR="00E44799">
        <w:t>:</w:t>
      </w:r>
    </w:p>
    <w:p w:rsidR="00E44799" w:rsidRDefault="00797E8E" w:rsidP="00C2097A">
      <w:pPr>
        <w:pStyle w:val="ListParagraph"/>
        <w:numPr>
          <w:ilvl w:val="0"/>
          <w:numId w:val="76"/>
        </w:numPr>
        <w:spacing w:after="120"/>
        <w:ind w:left="714" w:hanging="357"/>
      </w:pPr>
      <w:r w:rsidRPr="005904E6">
        <w:t xml:space="preserve">monitor, evaluate and report on the condition and trends of relevant </w:t>
      </w:r>
      <w:r>
        <w:t>MNES</w:t>
      </w:r>
      <w:r w:rsidRPr="005904E6">
        <w:t xml:space="preserve">, including </w:t>
      </w:r>
      <w:r>
        <w:t>the OUV</w:t>
      </w:r>
      <w:r w:rsidRPr="005904E6">
        <w:t xml:space="preserve"> of the G</w:t>
      </w:r>
      <w:r w:rsidR="00703AA0">
        <w:t>BRWHA</w:t>
      </w:r>
    </w:p>
    <w:p w:rsidR="00797E8E" w:rsidRDefault="00797E8E" w:rsidP="00C2097A">
      <w:pPr>
        <w:pStyle w:val="ListParagraph"/>
        <w:numPr>
          <w:ilvl w:val="0"/>
          <w:numId w:val="76"/>
        </w:numPr>
        <w:spacing w:after="120"/>
        <w:ind w:left="714" w:hanging="357"/>
      </w:pPr>
      <w:r w:rsidRPr="005904E6">
        <w:t>monitor, evaluate and report on the impacts of</w:t>
      </w:r>
      <w:r>
        <w:t xml:space="preserve"> drivers and pressures affecting MNES</w:t>
      </w:r>
    </w:p>
    <w:p w:rsidR="00797E8E" w:rsidRDefault="00797E8E" w:rsidP="00C2097A">
      <w:pPr>
        <w:pStyle w:val="ListParagraph"/>
        <w:numPr>
          <w:ilvl w:val="0"/>
          <w:numId w:val="76"/>
        </w:numPr>
        <w:spacing w:after="120"/>
        <w:ind w:left="714" w:hanging="357"/>
      </w:pPr>
      <w:r>
        <w:t>monitor, evaluate and report on local, national and international community benefits derived from the GBRWHA</w:t>
      </w:r>
    </w:p>
    <w:p w:rsidR="00797E8E" w:rsidRPr="005904E6" w:rsidRDefault="00797E8E" w:rsidP="00C2097A">
      <w:pPr>
        <w:pStyle w:val="ListParagraph"/>
        <w:numPr>
          <w:ilvl w:val="0"/>
          <w:numId w:val="76"/>
        </w:numPr>
        <w:spacing w:after="120"/>
        <w:ind w:left="714" w:hanging="357"/>
      </w:pPr>
      <w:r w:rsidRPr="005904E6">
        <w:t xml:space="preserve">monitor, evaluate and report on the impacts of </w:t>
      </w:r>
      <w:r w:rsidR="00406351">
        <w:t>pressures</w:t>
      </w:r>
      <w:r w:rsidRPr="005904E6">
        <w:t xml:space="preserve"> and the effectiveness of management policies, plans and programs to adequately protect </w:t>
      </w:r>
      <w:r>
        <w:t>MNES</w:t>
      </w:r>
    </w:p>
    <w:p w:rsidR="00797E8E" w:rsidRPr="005904E6" w:rsidRDefault="00797E8E" w:rsidP="00C2097A">
      <w:pPr>
        <w:pStyle w:val="ListParagraph"/>
        <w:numPr>
          <w:ilvl w:val="0"/>
          <w:numId w:val="76"/>
        </w:numPr>
        <w:spacing w:after="120"/>
        <w:ind w:left="714" w:hanging="357"/>
      </w:pPr>
      <w:r>
        <w:t>integrate monitoring</w:t>
      </w:r>
      <w:r w:rsidRPr="005904E6">
        <w:t>, synthesis and reporting with management p</w:t>
      </w:r>
      <w:r>
        <w:t>olicies, plans and programs</w:t>
      </w:r>
    </w:p>
    <w:p w:rsidR="00797E8E" w:rsidRDefault="00797E8E" w:rsidP="00C2097A">
      <w:pPr>
        <w:pStyle w:val="ListParagraph"/>
        <w:numPr>
          <w:ilvl w:val="0"/>
          <w:numId w:val="76"/>
        </w:numPr>
        <w:spacing w:after="120"/>
        <w:ind w:left="714" w:hanging="357"/>
      </w:pPr>
      <w:r w:rsidRPr="005904E6">
        <w:t>improve spatial and temporal compatibility of monitoring data across long-term, short-term and reactive monitoring</w:t>
      </w:r>
      <w:r w:rsidR="00E44799">
        <w:t xml:space="preserve"> activities</w:t>
      </w:r>
    </w:p>
    <w:p w:rsidR="00797E8E" w:rsidRPr="005904E6" w:rsidRDefault="00797E8E" w:rsidP="00C2097A">
      <w:pPr>
        <w:pStyle w:val="ListParagraph"/>
        <w:numPr>
          <w:ilvl w:val="0"/>
          <w:numId w:val="76"/>
        </w:numPr>
        <w:spacing w:after="120"/>
        <w:ind w:left="714" w:hanging="357"/>
      </w:pPr>
      <w:r>
        <w:t>improve discoverability and accessibility of government-funded monitoring data for manag</w:t>
      </w:r>
      <w:r w:rsidR="00E44799">
        <w:t>ement</w:t>
      </w:r>
      <w:r>
        <w:t xml:space="preserve"> agencies and the general public</w:t>
      </w:r>
    </w:p>
    <w:p w:rsidR="00797E8E" w:rsidRDefault="00797E8E" w:rsidP="00C2097A">
      <w:pPr>
        <w:pStyle w:val="ListParagraph"/>
        <w:numPr>
          <w:ilvl w:val="0"/>
          <w:numId w:val="76"/>
        </w:numPr>
        <w:spacing w:after="120"/>
        <w:ind w:left="714" w:hanging="357"/>
      </w:pPr>
      <w:r>
        <w:t xml:space="preserve">integrate monitoring, </w:t>
      </w:r>
      <w:r w:rsidRPr="005904E6">
        <w:t xml:space="preserve">evaluation and reporting across biophysical, social and economic values, pressures and impacts to better understand and address the threats facing the relevant </w:t>
      </w:r>
      <w:r>
        <w:t>MNES</w:t>
      </w:r>
    </w:p>
    <w:p w:rsidR="00797E8E" w:rsidRDefault="00797E8E" w:rsidP="00C2097A">
      <w:pPr>
        <w:pStyle w:val="ListParagraph"/>
        <w:numPr>
          <w:ilvl w:val="0"/>
          <w:numId w:val="76"/>
        </w:numPr>
        <w:spacing w:after="120"/>
        <w:ind w:left="714" w:hanging="357"/>
      </w:pPr>
      <w:r>
        <w:t>provide integrated analyses of data streams that provide the information needed to better assess cumulative impacts</w:t>
      </w:r>
    </w:p>
    <w:p w:rsidR="00797E8E" w:rsidRDefault="00797E8E" w:rsidP="00C2097A">
      <w:pPr>
        <w:pStyle w:val="ListParagraph"/>
        <w:numPr>
          <w:ilvl w:val="0"/>
          <w:numId w:val="76"/>
        </w:numPr>
        <w:ind w:left="714" w:hanging="357"/>
      </w:pPr>
      <w:proofErr w:type="gramStart"/>
      <w:r>
        <w:t>provide</w:t>
      </w:r>
      <w:proofErr w:type="gramEnd"/>
      <w:r>
        <w:t xml:space="preserve"> adequate early warning of emerging pressures and threats in order to enable a timely management response.</w:t>
      </w:r>
    </w:p>
    <w:p w:rsidR="00797E8E" w:rsidRDefault="00BF4B0E" w:rsidP="00797E8E">
      <w:pPr>
        <w:pStyle w:val="Heading4"/>
        <w:spacing w:before="360" w:after="120"/>
      </w:pPr>
      <w:r>
        <w:t xml:space="preserve">3.2.3.2 </w:t>
      </w:r>
      <w:r w:rsidR="00797E8E">
        <w:t>Priorit</w:t>
      </w:r>
      <w:r>
        <w:t>isation of</w:t>
      </w:r>
      <w:r w:rsidR="00797E8E">
        <w:t xml:space="preserve"> </w:t>
      </w:r>
      <w:r w:rsidR="00E44799">
        <w:t>m</w:t>
      </w:r>
      <w:r w:rsidR="00797E8E">
        <w:t xml:space="preserve">onitoring </w:t>
      </w:r>
      <w:r w:rsidR="00E44799">
        <w:t>n</w:t>
      </w:r>
      <w:r w:rsidR="00797E8E">
        <w:t xml:space="preserve">eeds for </w:t>
      </w:r>
      <w:r w:rsidR="00E44799">
        <w:t>m</w:t>
      </w:r>
      <w:r w:rsidR="00797E8E">
        <w:t>anagement</w:t>
      </w:r>
    </w:p>
    <w:p w:rsidR="00DC7787" w:rsidRDefault="00B931D8">
      <w:pPr>
        <w:pStyle w:val="Heading3"/>
      </w:pPr>
      <w:bookmarkStart w:id="124" w:name="_Toc366499508"/>
      <w:r w:rsidRPr="00B931D8">
        <w:t>Methods</w:t>
      </w:r>
      <w:bookmarkEnd w:id="124"/>
    </w:p>
    <w:p w:rsidR="00797E8E" w:rsidRDefault="00074375" w:rsidP="00035D0C">
      <w:pPr>
        <w:rPr>
          <w:rFonts w:cs="Arial"/>
        </w:rPr>
      </w:pPr>
      <w:r>
        <w:t xml:space="preserve">Prioritisation of </w:t>
      </w:r>
      <w:r w:rsidR="00A14BB2">
        <w:t>important environmental, economic, cultural and heritage values</w:t>
      </w:r>
      <w:r>
        <w:t xml:space="preserve"> i</w:t>
      </w:r>
      <w:r w:rsidR="00710152">
        <w:t>n the GBRWHA has been</w:t>
      </w:r>
      <w:r>
        <w:t xml:space="preserve"> an ongoing process. </w:t>
      </w:r>
      <w:r w:rsidR="00710152">
        <w:t>E</w:t>
      </w:r>
      <w:r>
        <w:t xml:space="preserve">xisting </w:t>
      </w:r>
      <w:r w:rsidR="00D34FB7">
        <w:t>work</w:t>
      </w:r>
      <w:r w:rsidR="00710152">
        <w:t xml:space="preserve"> </w:t>
      </w:r>
      <w:r w:rsidR="00E44799">
        <w:t>such as</w:t>
      </w:r>
      <w:r w:rsidR="00411941">
        <w:t xml:space="preserve"> </w:t>
      </w:r>
      <w:r w:rsidR="00A14BB2">
        <w:t>analysis</w:t>
      </w:r>
      <w:r w:rsidR="00710152">
        <w:t xml:space="preserve"> </w:t>
      </w:r>
      <w:r w:rsidR="00A14BB2">
        <w:t>conducted for</w:t>
      </w:r>
      <w:r w:rsidR="00411941">
        <w:t xml:space="preserve"> the </w:t>
      </w:r>
      <w:r w:rsidR="009D6D3D" w:rsidRPr="009D6D3D">
        <w:rPr>
          <w:i/>
        </w:rPr>
        <w:t>Outlook Report 2009</w:t>
      </w:r>
      <w:r w:rsidR="00D34FB7">
        <w:t xml:space="preserve"> and </w:t>
      </w:r>
      <w:r w:rsidR="00411941">
        <w:t>other work commiss</w:t>
      </w:r>
      <w:r w:rsidR="00D34FB7">
        <w:t xml:space="preserve">ioned since </w:t>
      </w:r>
      <w:r w:rsidR="00710152">
        <w:t>completion of the</w:t>
      </w:r>
      <w:r w:rsidR="00D34FB7">
        <w:t xml:space="preserve"> </w:t>
      </w:r>
      <w:r w:rsidR="009D6D3D" w:rsidRPr="009D6D3D">
        <w:rPr>
          <w:i/>
        </w:rPr>
        <w:t>Outlook Report</w:t>
      </w:r>
      <w:r w:rsidR="00D34FB7">
        <w:t xml:space="preserve"> (</w:t>
      </w:r>
      <w:r w:rsidR="00411941">
        <w:t>outlined below</w:t>
      </w:r>
      <w:r w:rsidR="00E44799">
        <w:t>)</w:t>
      </w:r>
      <w:r w:rsidR="00A14BB2">
        <w:rPr>
          <w:rFonts w:cs="Arial"/>
        </w:rPr>
        <w:t xml:space="preserve"> has been used as the basis for prioritising</w:t>
      </w:r>
      <w:r w:rsidR="00797E8E">
        <w:rPr>
          <w:rFonts w:cs="Arial"/>
        </w:rPr>
        <w:t xml:space="preserve"> </w:t>
      </w:r>
      <w:r w:rsidR="00E44799">
        <w:rPr>
          <w:rFonts w:cs="Arial"/>
        </w:rPr>
        <w:t xml:space="preserve">the needs of </w:t>
      </w:r>
      <w:r w:rsidR="00797E8E">
        <w:rPr>
          <w:rFonts w:cs="Arial"/>
        </w:rPr>
        <w:t>manag</w:t>
      </w:r>
      <w:r w:rsidR="00E44799">
        <w:rPr>
          <w:rFonts w:cs="Arial"/>
        </w:rPr>
        <w:t>ers for</w:t>
      </w:r>
      <w:r w:rsidR="00797E8E">
        <w:rPr>
          <w:rFonts w:cs="Arial"/>
        </w:rPr>
        <w:t xml:space="preserve"> monitoring</w:t>
      </w:r>
      <w:r w:rsidR="00E44799">
        <w:rPr>
          <w:rFonts w:cs="Arial"/>
        </w:rPr>
        <w:t xml:space="preserve"> information</w:t>
      </w:r>
      <w:r w:rsidR="00A14BB2">
        <w:rPr>
          <w:rFonts w:cs="Arial"/>
        </w:rPr>
        <w:t>. The first step in th</w:t>
      </w:r>
      <w:r w:rsidR="00E44799">
        <w:rPr>
          <w:rFonts w:cs="Arial"/>
        </w:rPr>
        <w:t>e</w:t>
      </w:r>
      <w:r w:rsidR="00A14BB2">
        <w:rPr>
          <w:rFonts w:cs="Arial"/>
        </w:rPr>
        <w:t xml:space="preserve"> prioritisation process was to assess monitoring needs</w:t>
      </w:r>
      <w:r w:rsidR="00797E8E">
        <w:rPr>
          <w:rFonts w:cs="Arial"/>
        </w:rPr>
        <w:t xml:space="preserve"> in light of the </w:t>
      </w:r>
      <w:r w:rsidR="00A14BB2">
        <w:rPr>
          <w:rFonts w:cs="Arial"/>
        </w:rPr>
        <w:t xml:space="preserve">draft </w:t>
      </w:r>
      <w:r w:rsidR="00797E8E">
        <w:rPr>
          <w:rFonts w:cs="Arial"/>
        </w:rPr>
        <w:t>management objective</w:t>
      </w:r>
      <w:r w:rsidR="006A0375">
        <w:rPr>
          <w:rFonts w:cs="Arial"/>
        </w:rPr>
        <w:t>s</w:t>
      </w:r>
      <w:r w:rsidR="00797E8E">
        <w:rPr>
          <w:rFonts w:cs="Arial"/>
        </w:rPr>
        <w:t xml:space="preserve"> hierarchy</w:t>
      </w:r>
      <w:r w:rsidR="00A14BB2">
        <w:rPr>
          <w:rFonts w:cs="Arial"/>
        </w:rPr>
        <w:t xml:space="preserve"> developed through the strategic assessment process</w:t>
      </w:r>
      <w:r w:rsidR="00797E8E">
        <w:rPr>
          <w:rFonts w:cs="Arial"/>
        </w:rPr>
        <w:t>. Given the large spatial extent, historical, cultural and social values, and the wide range of complex ecosystems within the GBRWHA, the project team determined which elements, processes and pressures are the highest priorities for monitoring information.</w:t>
      </w:r>
    </w:p>
    <w:p w:rsidR="00797E8E" w:rsidRDefault="00797E8E" w:rsidP="00F01A32">
      <w:pPr>
        <w:rPr>
          <w:rFonts w:cs="Arial"/>
        </w:rPr>
      </w:pPr>
      <w:r w:rsidRPr="00F01A32">
        <w:rPr>
          <w:rFonts w:cs="Arial"/>
        </w:rPr>
        <w:t xml:space="preserve">Specific sets of risk-based criteria were applied to assess the monitoring priority of biophysical values, ecosystem processes and pressures. This was done in an internal GBRMPA workshop and further refined by the project team in consultation with management personnel, particularly the </w:t>
      </w:r>
      <w:r w:rsidR="007B04F6">
        <w:rPr>
          <w:rFonts w:cs="Arial"/>
        </w:rPr>
        <w:t>strategic assessment</w:t>
      </w:r>
      <w:r w:rsidRPr="00F01A32">
        <w:rPr>
          <w:rFonts w:cs="Arial"/>
        </w:rPr>
        <w:t xml:space="preserve"> </w:t>
      </w:r>
      <w:r w:rsidR="00E44799">
        <w:rPr>
          <w:rFonts w:cs="Arial"/>
        </w:rPr>
        <w:t>t</w:t>
      </w:r>
      <w:r w:rsidRPr="00F01A32">
        <w:rPr>
          <w:rFonts w:cs="Arial"/>
        </w:rPr>
        <w:t>eam.</w:t>
      </w:r>
    </w:p>
    <w:p w:rsidR="00710152" w:rsidRDefault="00797E8E" w:rsidP="00710152">
      <w:r>
        <w:t>Monitoring of major drivers of change and community benefits derived from Reef values is currently under consideration through a project funded by the NERP Tropical Ecosystems Hub</w:t>
      </w:r>
      <w:r w:rsidR="00D80081">
        <w:t>:</w:t>
      </w:r>
      <w:r>
        <w:t xml:space="preserve"> the Social and Economic Long Term Monitoring Program</w:t>
      </w:r>
      <w:r w:rsidR="00317182">
        <w:t xml:space="preserve"> (SELTMP)</w:t>
      </w:r>
      <w:r>
        <w:t xml:space="preserve">. Prioritisation to date has been based on work undertaken for the </w:t>
      </w:r>
      <w:r w:rsidR="007B04F6">
        <w:t>strategic assessment</w:t>
      </w:r>
      <w:r>
        <w:t>, expert opinion, and management and legislative requirements.</w:t>
      </w:r>
    </w:p>
    <w:p w:rsidR="00710152" w:rsidRDefault="00710152" w:rsidP="00710152">
      <w:r>
        <w:t xml:space="preserve">Prioritisation of monitoring needs will need to continue beyond this project in </w:t>
      </w:r>
      <w:r w:rsidR="006A0375">
        <w:t>developing</w:t>
      </w:r>
      <w:r>
        <w:t xml:space="preserve"> an </w:t>
      </w:r>
      <w:r w:rsidR="00C52AFA">
        <w:t>IMP</w:t>
      </w:r>
      <w:r>
        <w:t>.</w:t>
      </w:r>
    </w:p>
    <w:p w:rsidR="00797E8E" w:rsidRDefault="00F01A32" w:rsidP="00797E8E">
      <w:pPr>
        <w:pStyle w:val="Heading4"/>
        <w:spacing w:before="360" w:after="120"/>
      </w:pPr>
      <w:r>
        <w:rPr>
          <w:rFonts w:cs="Arial"/>
        </w:rPr>
        <w:t xml:space="preserve">Existing work on </w:t>
      </w:r>
      <w:r w:rsidR="00A14BB2">
        <w:rPr>
          <w:rFonts w:cs="Arial"/>
        </w:rPr>
        <w:t>identifying priority values</w:t>
      </w:r>
    </w:p>
    <w:p w:rsidR="00797E8E" w:rsidRDefault="00797E8E" w:rsidP="00797E8E">
      <w:r>
        <w:t>Identification of important biophysical, social, economic, cultural and heritage values of the G</w:t>
      </w:r>
      <w:r w:rsidR="00703AA0">
        <w:t>BRWHA</w:t>
      </w:r>
      <w:r>
        <w:t xml:space="preserve"> as well as the activities and pressures that act on </w:t>
      </w:r>
      <w:proofErr w:type="gramStart"/>
      <w:r>
        <w:t>them,</w:t>
      </w:r>
      <w:proofErr w:type="gramEnd"/>
      <w:r>
        <w:t xml:space="preserve"> has been an ongoing process since the declaration of the Marine Park in 1975. The most recent synthesis of information </w:t>
      </w:r>
      <w:r w:rsidR="00035D0C">
        <w:t xml:space="preserve">about </w:t>
      </w:r>
      <w:r>
        <w:t xml:space="preserve">important values, activities and pressures, highlighting where management has most concern, was the </w:t>
      </w:r>
      <w:r w:rsidR="00131104" w:rsidRPr="00131104">
        <w:rPr>
          <w:i/>
        </w:rPr>
        <w:t>Outlook Report</w:t>
      </w:r>
      <w:r>
        <w:t xml:space="preserve"> in 2009 and the statement of </w:t>
      </w:r>
      <w:r w:rsidR="00035D0C">
        <w:t>s</w:t>
      </w:r>
      <w:r>
        <w:t xml:space="preserve">cientific </w:t>
      </w:r>
      <w:r w:rsidR="00035D0C">
        <w:t>i</w:t>
      </w:r>
      <w:r>
        <w:t>nformation</w:t>
      </w:r>
      <w:r w:rsidR="00035D0C">
        <w:t xml:space="preserve"> n</w:t>
      </w:r>
      <w:r>
        <w:t xml:space="preserve">eeds that followed it. Further work commissioned since the 2009 </w:t>
      </w:r>
      <w:r w:rsidR="00131104" w:rsidRPr="00131104">
        <w:rPr>
          <w:i/>
        </w:rPr>
        <w:t>Outlook Report</w:t>
      </w:r>
      <w:r>
        <w:t xml:space="preserve"> to address issues highlighted in the report has further refined thinking on priorities. The prioritisation process described here, as part of the IMF, largely draws on this information.</w:t>
      </w:r>
    </w:p>
    <w:p w:rsidR="00797E8E" w:rsidRPr="002D1B65" w:rsidRDefault="00797E8E" w:rsidP="00797E8E">
      <w:pPr>
        <w:spacing w:after="120"/>
      </w:pPr>
      <w:r w:rsidRPr="002D1B65">
        <w:t xml:space="preserve">Since publication of the 2009 </w:t>
      </w:r>
      <w:r w:rsidR="00131104" w:rsidRPr="00131104">
        <w:rPr>
          <w:i/>
        </w:rPr>
        <w:t>Outlook Report</w:t>
      </w:r>
      <w:r w:rsidRPr="002D1B65">
        <w:t xml:space="preserve"> and subsequent </w:t>
      </w:r>
      <w:r w:rsidR="00035D0C">
        <w:t>s</w:t>
      </w:r>
      <w:r w:rsidRPr="002D1B65">
        <w:t xml:space="preserve">cience </w:t>
      </w:r>
      <w:r w:rsidR="00035D0C">
        <w:t>i</w:t>
      </w:r>
      <w:r w:rsidRPr="002D1B65">
        <w:t xml:space="preserve">nformation </w:t>
      </w:r>
      <w:r w:rsidR="00035D0C">
        <w:t>n</w:t>
      </w:r>
      <w:r w:rsidRPr="002D1B65">
        <w:t xml:space="preserve">eeds document significant work </w:t>
      </w:r>
      <w:r w:rsidR="00035D0C">
        <w:t>has</w:t>
      </w:r>
      <w:r w:rsidRPr="002D1B65">
        <w:t xml:space="preserve"> generate</w:t>
      </w:r>
      <w:r w:rsidR="00035D0C">
        <w:t>d</w:t>
      </w:r>
      <w:r w:rsidRPr="002D1B65">
        <w:t xml:space="preserve"> and synthesi</w:t>
      </w:r>
      <w:r w:rsidR="00035D0C">
        <w:t>s</w:t>
      </w:r>
      <w:r w:rsidRPr="002D1B65">
        <w:t>e</w:t>
      </w:r>
      <w:r w:rsidR="00035D0C">
        <w:t>d</w:t>
      </w:r>
      <w:r w:rsidRPr="002D1B65">
        <w:t xml:space="preserve"> information to address issues of concern highlighted in those documents. This work included </w:t>
      </w:r>
      <w:r w:rsidR="00035D0C">
        <w:t>assessing</w:t>
      </w:r>
      <w:r w:rsidR="00035D0C" w:rsidRPr="002D1B65">
        <w:t xml:space="preserve"> </w:t>
      </w:r>
      <w:r w:rsidRPr="002D1B65">
        <w:t>inshore biodiversity and coastal ecosystems as well as remaining impacts of fishing through a series of vulnerability assessments for species, groups of species and habitats</w:t>
      </w:r>
      <w:r>
        <w:t xml:space="preserve"> (work still ongoing)</w:t>
      </w:r>
      <w:r w:rsidRPr="002D1B65">
        <w:t xml:space="preserve">. In addition, the </w:t>
      </w:r>
      <w:r w:rsidR="007B04F6">
        <w:t>strategic assessment</w:t>
      </w:r>
      <w:r w:rsidRPr="002D1B65">
        <w:t xml:space="preserve"> process itself includes synthesis of scientific and other management relevant information. </w:t>
      </w:r>
      <w:r>
        <w:t xml:space="preserve">The development of the IMF included an update of GBRMPA's </w:t>
      </w:r>
      <w:r w:rsidR="00035D0C">
        <w:t>s</w:t>
      </w:r>
      <w:r>
        <w:t xml:space="preserve">cience </w:t>
      </w:r>
      <w:r w:rsidR="00035D0C">
        <w:t>i</w:t>
      </w:r>
      <w:r>
        <w:t xml:space="preserve">nformation </w:t>
      </w:r>
      <w:r w:rsidR="00035D0C">
        <w:t>n</w:t>
      </w:r>
      <w:r>
        <w:t xml:space="preserve">eeds to incorporate </w:t>
      </w:r>
      <w:r w:rsidR="00035D0C">
        <w:t xml:space="preserve">further </w:t>
      </w:r>
      <w:r>
        <w:t>information</w:t>
      </w:r>
      <w:r w:rsidRPr="002D1B65">
        <w:t xml:space="preserve"> sources</w:t>
      </w:r>
      <w:r w:rsidR="00E45491">
        <w:t xml:space="preserve"> </w:t>
      </w:r>
      <w:r>
        <w:t>as the basis for identifying management's research and monitoring needs</w:t>
      </w:r>
      <w:r w:rsidR="00035D0C">
        <w:t>, including</w:t>
      </w:r>
      <w:r w:rsidRPr="002D1B65">
        <w:t>:</w:t>
      </w:r>
    </w:p>
    <w:p w:rsidR="00797E8E" w:rsidRPr="002D1B65" w:rsidRDefault="00131104" w:rsidP="00C2097A">
      <w:pPr>
        <w:pStyle w:val="ListParagraph"/>
        <w:numPr>
          <w:ilvl w:val="0"/>
          <w:numId w:val="66"/>
        </w:numPr>
        <w:spacing w:after="120"/>
        <w:ind w:left="1077" w:hanging="357"/>
      </w:pPr>
      <w:r w:rsidRPr="00131104">
        <w:rPr>
          <w:i/>
        </w:rPr>
        <w:t>Biodiversity Conservation Strategy</w:t>
      </w:r>
      <w:r w:rsidR="00797E8E" w:rsidRPr="002D1B65">
        <w:t xml:space="preserve"> </w:t>
      </w:r>
      <w:r w:rsidRPr="00131104">
        <w:rPr>
          <w:i/>
        </w:rPr>
        <w:t>2013</w:t>
      </w:r>
      <w:r w:rsidR="00797E8E" w:rsidRPr="002D1B65">
        <w:t xml:space="preserve"> and associated vulnerability assessments</w:t>
      </w:r>
      <w:r w:rsidR="00797E8E">
        <w:t xml:space="preserve"> </w:t>
      </w:r>
      <w:r w:rsidR="00F25E6A">
        <w:fldChar w:fldCharType="begin"/>
      </w:r>
      <w:r w:rsidR="00CD5F47">
        <w:instrText>ADDIN RW.CITE{{20423 GreatBarrierReefMarineParkAuthority 2012}}</w:instrText>
      </w:r>
      <w:r w:rsidR="00F25E6A">
        <w:fldChar w:fldCharType="separate"/>
      </w:r>
      <w:r w:rsidR="00797E8E">
        <w:t>(Great Barrier Reef Marine Park Authority 201</w:t>
      </w:r>
      <w:r w:rsidR="000D2E2E">
        <w:t>3</w:t>
      </w:r>
      <w:r w:rsidR="00955C6D">
        <w:t>a</w:t>
      </w:r>
      <w:r w:rsidR="00797E8E">
        <w:t>)</w:t>
      </w:r>
      <w:r w:rsidR="00F25E6A">
        <w:fldChar w:fldCharType="end"/>
      </w:r>
    </w:p>
    <w:p w:rsidR="00797E8E" w:rsidRPr="002D1B65" w:rsidRDefault="00797E8E" w:rsidP="00C2097A">
      <w:pPr>
        <w:pStyle w:val="ListParagraph"/>
        <w:numPr>
          <w:ilvl w:val="0"/>
          <w:numId w:val="66"/>
        </w:numPr>
        <w:spacing w:after="120"/>
        <w:ind w:left="1077" w:hanging="357"/>
      </w:pPr>
      <w:r w:rsidRPr="002D1B65">
        <w:t xml:space="preserve">Informing the outlook for Great Barrier Reef coastal ecosystems </w:t>
      </w:r>
      <w:r w:rsidR="00F25E6A">
        <w:fldChar w:fldCharType="begin"/>
      </w:r>
      <w:r w:rsidR="00CD5F47">
        <w:instrText>ADDIN RW.CITE{{19909 GreatBarrierReefMarineParkAuthority 2012}}</w:instrText>
      </w:r>
      <w:r w:rsidR="00F25E6A">
        <w:fldChar w:fldCharType="separate"/>
      </w:r>
      <w:r>
        <w:t>(Great Barrier Reef Marine Park Authority 2012</w:t>
      </w:r>
      <w:r w:rsidR="000D2E2E">
        <w:t>a</w:t>
      </w:r>
      <w:r>
        <w:t>)</w:t>
      </w:r>
      <w:r w:rsidR="00F25E6A">
        <w:fldChar w:fldCharType="end"/>
      </w:r>
    </w:p>
    <w:p w:rsidR="00797E8E" w:rsidRPr="002D1B65" w:rsidRDefault="00797E8E" w:rsidP="00C2097A">
      <w:pPr>
        <w:pStyle w:val="ListParagraph"/>
        <w:numPr>
          <w:ilvl w:val="0"/>
          <w:numId w:val="66"/>
        </w:numPr>
        <w:spacing w:after="120"/>
        <w:ind w:left="1077" w:hanging="357"/>
      </w:pPr>
      <w:r w:rsidRPr="002D1B65">
        <w:t xml:space="preserve">Climate Change </w:t>
      </w:r>
      <w:r>
        <w:t xml:space="preserve">and the Great Barrier Reef: A </w:t>
      </w:r>
      <w:r w:rsidRPr="002D1B65">
        <w:t xml:space="preserve">Vulnerability Assessment </w:t>
      </w:r>
      <w:r w:rsidR="00F25E6A" w:rsidRPr="00F25E6A">
        <w:fldChar w:fldCharType="begin"/>
      </w:r>
      <w:r>
        <w:instrText>ADDIN RW.CITE{{3880 Johnson,J.E. 2007}}</w:instrText>
      </w:r>
      <w:r w:rsidR="00F25E6A" w:rsidRPr="00F25E6A">
        <w:fldChar w:fldCharType="separate"/>
      </w:r>
      <w:r>
        <w:rPr>
          <w:rFonts w:eastAsia="Times New Roman"/>
        </w:rPr>
        <w:t>(Johnson and Marshall 2007)</w:t>
      </w:r>
      <w:r w:rsidR="00F25E6A">
        <w:rPr>
          <w:rFonts w:eastAsia="Times New Roman"/>
        </w:rPr>
        <w:fldChar w:fldCharType="end"/>
      </w:r>
    </w:p>
    <w:p w:rsidR="00797E8E" w:rsidRPr="002D1B65" w:rsidRDefault="00131104" w:rsidP="00C2097A">
      <w:pPr>
        <w:pStyle w:val="ListParagraph"/>
        <w:numPr>
          <w:ilvl w:val="0"/>
          <w:numId w:val="66"/>
        </w:numPr>
        <w:spacing w:after="120"/>
        <w:ind w:left="1077" w:hanging="357"/>
      </w:pPr>
      <w:r w:rsidRPr="00131104">
        <w:rPr>
          <w:i/>
        </w:rPr>
        <w:t>Great Barrier Reef Outlook Report</w:t>
      </w:r>
      <w:r w:rsidR="00797E8E" w:rsidRPr="002D1B65">
        <w:t xml:space="preserve"> </w:t>
      </w:r>
      <w:r w:rsidRPr="00131104">
        <w:rPr>
          <w:i/>
        </w:rPr>
        <w:t>2009</w:t>
      </w:r>
      <w:r w:rsidR="00563935">
        <w:t xml:space="preserve"> </w:t>
      </w:r>
      <w:r w:rsidR="00F25E6A">
        <w:fldChar w:fldCharType="begin"/>
      </w:r>
      <w:r w:rsidR="00CD5F47">
        <w:instrText>ADDIN RW.CITE{{5296 GreatBarrierReefMarineParkAuthority 2009}}</w:instrText>
      </w:r>
      <w:r w:rsidR="00F25E6A">
        <w:fldChar w:fldCharType="separate"/>
      </w:r>
      <w:r w:rsidR="00797E8E">
        <w:t>(Great Barrier Reef Marine Park Authority 2009a)</w:t>
      </w:r>
      <w:r w:rsidR="00F25E6A">
        <w:fldChar w:fldCharType="end"/>
      </w:r>
    </w:p>
    <w:p w:rsidR="00797E8E" w:rsidRPr="002D1B65" w:rsidRDefault="00797E8E" w:rsidP="00C2097A">
      <w:pPr>
        <w:pStyle w:val="ListParagraph"/>
        <w:numPr>
          <w:ilvl w:val="0"/>
          <w:numId w:val="66"/>
        </w:numPr>
        <w:spacing w:after="120"/>
        <w:ind w:left="1077" w:hanging="357"/>
      </w:pPr>
      <w:r w:rsidRPr="002D1B65">
        <w:t xml:space="preserve">GBRMPA recreation management strategy </w:t>
      </w:r>
      <w:r w:rsidR="00F25E6A">
        <w:fldChar w:fldCharType="begin"/>
      </w:r>
      <w:r w:rsidR="00CD5F47">
        <w:instrText>ADDIN RW.CITE{{19295 GreatBarrierReefMarineParkAuthority 2012}}</w:instrText>
      </w:r>
      <w:r w:rsidR="00F25E6A">
        <w:fldChar w:fldCharType="separate"/>
      </w:r>
      <w:r>
        <w:t>(Great Barrier Reef Marine Park Authority 2012</w:t>
      </w:r>
      <w:r w:rsidR="000D2E2E">
        <w:t>b</w:t>
      </w:r>
      <w:r>
        <w:t>)</w:t>
      </w:r>
      <w:r w:rsidR="00F25E6A">
        <w:fldChar w:fldCharType="end"/>
      </w:r>
    </w:p>
    <w:p w:rsidR="00797E8E" w:rsidRPr="002D1B65" w:rsidRDefault="00797E8E" w:rsidP="00C2097A">
      <w:pPr>
        <w:pStyle w:val="ListParagraph"/>
        <w:numPr>
          <w:ilvl w:val="0"/>
          <w:numId w:val="66"/>
        </w:numPr>
        <w:spacing w:after="120"/>
        <w:ind w:left="1077" w:hanging="357"/>
      </w:pPr>
      <w:r>
        <w:t xml:space="preserve">Ecological Risk Assessment of the East coast otter trawl fishery in the Great Barrier Reef Marine Park </w:t>
      </w:r>
      <w:r w:rsidR="00F25E6A">
        <w:fldChar w:fldCharType="begin"/>
      </w:r>
      <w:r w:rsidR="00CD5F47">
        <w:instrText>ADDIN RW.CITE{{19316 Pears,R.J. 2012}}</w:instrText>
      </w:r>
      <w:r w:rsidR="00F25E6A">
        <w:fldChar w:fldCharType="separate"/>
      </w:r>
      <w:r w:rsidRPr="00F50074">
        <w:t>(Pears et al. 2012)</w:t>
      </w:r>
      <w:r w:rsidR="00F25E6A">
        <w:fldChar w:fldCharType="end"/>
      </w:r>
    </w:p>
    <w:p w:rsidR="00797E8E" w:rsidRPr="002D1B65" w:rsidRDefault="00797E8E" w:rsidP="00C2097A">
      <w:pPr>
        <w:pStyle w:val="ListParagraph"/>
        <w:numPr>
          <w:ilvl w:val="0"/>
          <w:numId w:val="66"/>
        </w:numPr>
        <w:spacing w:after="120"/>
        <w:ind w:left="1077" w:hanging="357"/>
      </w:pPr>
      <w:r w:rsidRPr="002D1B65">
        <w:t xml:space="preserve">Abbot Point Cumulative </w:t>
      </w:r>
      <w:r>
        <w:t>Impact</w:t>
      </w:r>
      <w:r w:rsidRPr="002D1B65">
        <w:t xml:space="preserve"> Assessment </w:t>
      </w:r>
      <w:r w:rsidR="00F25E6A" w:rsidRPr="00F25E6A">
        <w:fldChar w:fldCharType="begin"/>
      </w:r>
      <w:r>
        <w:instrText>ADDIN RW.CITE{{20664 Toki,B. 2012}}</w:instrText>
      </w:r>
      <w:r w:rsidR="00F25E6A" w:rsidRPr="00F25E6A">
        <w:fldChar w:fldCharType="separate"/>
      </w:r>
      <w:r>
        <w:rPr>
          <w:rFonts w:eastAsia="Times New Roman"/>
        </w:rPr>
        <w:t>(Toki et al. 2012)</w:t>
      </w:r>
      <w:r w:rsidR="00F25E6A">
        <w:rPr>
          <w:rFonts w:eastAsia="Times New Roman"/>
        </w:rPr>
        <w:fldChar w:fldCharType="end"/>
      </w:r>
    </w:p>
    <w:p w:rsidR="00E000DC" w:rsidRDefault="00797E8E" w:rsidP="00C2097A">
      <w:pPr>
        <w:pStyle w:val="ListParagraph"/>
        <w:numPr>
          <w:ilvl w:val="0"/>
          <w:numId w:val="66"/>
        </w:numPr>
        <w:spacing w:after="120"/>
        <w:ind w:left="1077" w:hanging="357"/>
      </w:pPr>
      <w:r w:rsidRPr="002D1B65">
        <w:t xml:space="preserve">Role, importance and vulnerability of top predators on the Great Barrier Reef </w:t>
      </w:r>
      <w:r w:rsidR="00F25E6A">
        <w:fldChar w:fldCharType="begin"/>
      </w:r>
      <w:r>
        <w:instrText>ADDIN RW.CITE{{9538 Ceccarelli,D. 2010}}</w:instrText>
      </w:r>
      <w:r w:rsidR="00F25E6A">
        <w:fldChar w:fldCharType="separate"/>
      </w:r>
      <w:r w:rsidRPr="00563935">
        <w:rPr>
          <w:rFonts w:eastAsia="Times New Roman"/>
        </w:rPr>
        <w:t>(Ceccarelli and Ayling 2010)</w:t>
      </w:r>
      <w:r w:rsidR="00F25E6A">
        <w:fldChar w:fldCharType="end"/>
      </w:r>
      <w:r w:rsidR="00563935">
        <w:t>.</w:t>
      </w:r>
    </w:p>
    <w:p w:rsidR="00797E8E" w:rsidRDefault="00797E8E" w:rsidP="00797E8E">
      <w:r w:rsidRPr="002D1B65">
        <w:t>From the</w:t>
      </w:r>
      <w:r w:rsidR="00563935">
        <w:t>se</w:t>
      </w:r>
      <w:r w:rsidRPr="002D1B65">
        <w:t xml:space="preserve"> sources interactions between </w:t>
      </w:r>
      <w:r>
        <w:t>pressures</w:t>
      </w:r>
      <w:r w:rsidRPr="002D1B65">
        <w:t xml:space="preserve"> and </w:t>
      </w:r>
      <w:r>
        <w:t>values</w:t>
      </w:r>
      <w:r w:rsidRPr="002D1B65">
        <w:t xml:space="preserve"> were identified. Each interaction was assigned a high, medium or low score of 'concern to management' based on the following grading statement: </w:t>
      </w:r>
      <w:r w:rsidR="009103BA">
        <w:t>m</w:t>
      </w:r>
      <w:r w:rsidRPr="002D1B65">
        <w:t xml:space="preserve">anagement has a high/medium/low level of concern for the interaction due to its current and potential impact on </w:t>
      </w:r>
      <w:r w:rsidR="009103BA">
        <w:t>values</w:t>
      </w:r>
      <w:r w:rsidRPr="002D1B65">
        <w:t xml:space="preserve"> underpinning MNES. Scores reflect residual impact of interactions (i.e. the effect of current management interventions were taken into account when determining the level of concern to management). The majority of score</w:t>
      </w:r>
      <w:r>
        <w:t xml:space="preserve">s were derived </w:t>
      </w:r>
      <w:r w:rsidRPr="002D1B65">
        <w:t xml:space="preserve">from the many vulnerability assessments </w:t>
      </w:r>
      <w:r w:rsidR="00563935">
        <w:t>that</w:t>
      </w:r>
      <w:r w:rsidRPr="002D1B65">
        <w:t xml:space="preserve"> underpin the </w:t>
      </w:r>
      <w:r w:rsidR="00131104" w:rsidRPr="00131104">
        <w:rPr>
          <w:i/>
        </w:rPr>
        <w:t>Biodiversity Conservation Strategy 2013</w:t>
      </w:r>
      <w:r w:rsidR="005338FC">
        <w:t xml:space="preserve">. </w:t>
      </w:r>
      <w:r>
        <w:t xml:space="preserve">The vulnerability assessments were undertaken using a risk-based approach. For further information on </w:t>
      </w:r>
      <w:r w:rsidR="00563935">
        <w:t xml:space="preserve">methods </w:t>
      </w:r>
      <w:r>
        <w:t xml:space="preserve">for these assessments see </w:t>
      </w:r>
      <w:hyperlink w:history="1"/>
      <w:r w:rsidR="009D6D3D" w:rsidRPr="009D6D3D">
        <w:t>www.gbrmpa.gov.au/about-the-reef/biodiversity/draft-biodiversity-conservation-strategy</w:t>
      </w:r>
      <w:r w:rsidR="00563935" w:rsidRPr="0090307E">
        <w:t>.</w:t>
      </w:r>
    </w:p>
    <w:p w:rsidR="00797E8E" w:rsidRPr="002D1B65" w:rsidRDefault="00797E8E" w:rsidP="00797E8E">
      <w:r w:rsidRPr="002D1B65">
        <w:t>Due to the numerous many</w:t>
      </w:r>
      <w:r>
        <w:t>-</w:t>
      </w:r>
      <w:r w:rsidRPr="002D1B65">
        <w:t>to</w:t>
      </w:r>
      <w:r>
        <w:t>-</w:t>
      </w:r>
      <w:r w:rsidRPr="002D1B65">
        <w:t xml:space="preserve">many relationships between </w:t>
      </w:r>
      <w:r>
        <w:t>pressures</w:t>
      </w:r>
      <w:r w:rsidRPr="002D1B65">
        <w:t xml:space="preserve"> and </w:t>
      </w:r>
      <w:r>
        <w:t>values</w:t>
      </w:r>
      <w:r w:rsidRPr="002D1B65">
        <w:t>, a database was built to capture the relationships</w:t>
      </w:r>
      <w:r w:rsidR="00726E13">
        <w:t xml:space="preserve"> (database schema – Appendix 4</w:t>
      </w:r>
      <w:r w:rsidRPr="002D1B65">
        <w:t xml:space="preserve">). The database also captures all of </w:t>
      </w:r>
      <w:r w:rsidR="00F77FA8">
        <w:t>relationships between MNES and their underpinning values</w:t>
      </w:r>
      <w:r w:rsidRPr="002D1B65">
        <w:t xml:space="preserve"> as well as relationships between </w:t>
      </w:r>
      <w:r>
        <w:t>pressures</w:t>
      </w:r>
      <w:r w:rsidRPr="002D1B65">
        <w:t xml:space="preserve"> and drivers/activities. Further, </w:t>
      </w:r>
      <w:r w:rsidR="00563935">
        <w:t xml:space="preserve">the database also links </w:t>
      </w:r>
      <w:r w:rsidRPr="002D1B65">
        <w:t xml:space="preserve">current monitoring and management objective information to </w:t>
      </w:r>
      <w:r>
        <w:t>values</w:t>
      </w:r>
      <w:r w:rsidRPr="002D1B65">
        <w:t xml:space="preserve"> and </w:t>
      </w:r>
      <w:r>
        <w:t>pressures</w:t>
      </w:r>
      <w:r w:rsidRPr="002D1B65">
        <w:t>.</w:t>
      </w:r>
    </w:p>
    <w:p w:rsidR="00797E8E" w:rsidRDefault="00797E8E" w:rsidP="00797E8E">
      <w:pPr>
        <w:pStyle w:val="Heading3"/>
        <w:spacing w:before="360" w:after="120"/>
      </w:pPr>
      <w:bookmarkStart w:id="125" w:name="_Toc358704687"/>
      <w:bookmarkStart w:id="126" w:name="_Toc366499509"/>
      <w:r>
        <w:t>Prioritisation criteria</w:t>
      </w:r>
      <w:bookmarkEnd w:id="125"/>
      <w:r w:rsidR="00A14BB2">
        <w:t xml:space="preserve"> for monitoring needs</w:t>
      </w:r>
      <w:bookmarkEnd w:id="126"/>
    </w:p>
    <w:p w:rsidR="00797E8E" w:rsidRDefault="00797E8E" w:rsidP="00797E8E">
      <w:r>
        <w:t>C</w:t>
      </w:r>
      <w:r w:rsidRPr="00F91C22">
        <w:t xml:space="preserve">riteria </w:t>
      </w:r>
      <w:r>
        <w:t xml:space="preserve">for prioritising values, pressures and processes for inclusion in the </w:t>
      </w:r>
      <w:r w:rsidR="00D96F55">
        <w:t>IMP</w:t>
      </w:r>
      <w:r>
        <w:t xml:space="preserve"> are </w:t>
      </w:r>
      <w:r w:rsidRPr="00F91C22">
        <w:t>listed below</w:t>
      </w:r>
      <w:r>
        <w:t xml:space="preserve">. Further prioritisation will be undertaken during design of the </w:t>
      </w:r>
      <w:r w:rsidR="00D96F55">
        <w:t>IMP</w:t>
      </w:r>
      <w:r>
        <w:t xml:space="preserve"> taking into consideration </w:t>
      </w:r>
      <w:r w:rsidRPr="00F91C22">
        <w:t>the level of understanding of cause</w:t>
      </w:r>
      <w:r w:rsidR="007D00EF">
        <w:t>-</w:t>
      </w:r>
      <w:r w:rsidRPr="00F91C22">
        <w:t>and</w:t>
      </w:r>
      <w:r w:rsidR="007D00EF">
        <w:t>-</w:t>
      </w:r>
      <w:r>
        <w:t>e</w:t>
      </w:r>
      <w:r w:rsidRPr="00F91C22">
        <w:t xml:space="preserve">ffect relationships of driver, activity/pressure, threat and impact on </w:t>
      </w:r>
      <w:r>
        <w:t>values</w:t>
      </w:r>
      <w:r w:rsidR="00D96F55">
        <w:t>,</w:t>
      </w:r>
      <w:r w:rsidRPr="00F91C22">
        <w:t xml:space="preserve"> as well as sensitivity and information content</w:t>
      </w:r>
      <w:r w:rsidR="00D96F55">
        <w:t>,</w:t>
      </w:r>
      <w:r w:rsidRPr="00F91C22">
        <w:t xml:space="preserve"> to distinguish impacts from multiple pressures</w:t>
      </w:r>
      <w:r>
        <w:t xml:space="preserve"> (Figure 3.2)</w:t>
      </w:r>
      <w:r w:rsidR="00D96F55">
        <w:t>.</w:t>
      </w:r>
      <w:r>
        <w:t xml:space="preserve"> </w:t>
      </w:r>
      <w:r w:rsidRPr="00F91C22">
        <w:t xml:space="preserve">This is done through </w:t>
      </w:r>
      <w:r>
        <w:t>IMF essential function</w:t>
      </w:r>
      <w:r w:rsidR="00D96F55">
        <w:t>s</w:t>
      </w:r>
      <w:r>
        <w:t xml:space="preserve"> </w:t>
      </w:r>
      <w:r w:rsidR="00D96F55">
        <w:t xml:space="preserve">three and four </w:t>
      </w:r>
      <w:r>
        <w:t>(Table 3.1</w:t>
      </w:r>
      <w:r w:rsidR="00D96F55">
        <w:t>)</w:t>
      </w:r>
      <w:r w:rsidR="005338FC">
        <w:t xml:space="preserve">. </w:t>
      </w:r>
      <w:r>
        <w:t>Other practicalities such as cost and feasibility for specific indicators also need to be considered during the IMP design stage (</w:t>
      </w:r>
      <w:r w:rsidR="00D96F55">
        <w:t xml:space="preserve">essential function </w:t>
      </w:r>
      <w:r>
        <w:t>4).</w:t>
      </w:r>
    </w:p>
    <w:p w:rsidR="00797E8E" w:rsidRPr="001A2B81" w:rsidRDefault="00797E8E" w:rsidP="00E21E85">
      <w:pPr>
        <w:spacing w:after="120"/>
      </w:pPr>
      <w:proofErr w:type="gramStart"/>
      <w:r>
        <w:t xml:space="preserve">Criteria for identifying high priority </w:t>
      </w:r>
      <w:r w:rsidR="00035D0C">
        <w:rPr>
          <w:b/>
        </w:rPr>
        <w:t>biophysical</w:t>
      </w:r>
      <w:r w:rsidRPr="001525CA">
        <w:rPr>
          <w:b/>
        </w:rPr>
        <w:t xml:space="preserve"> </w:t>
      </w:r>
      <w:r w:rsidRPr="00B66A9E">
        <w:rPr>
          <w:b/>
        </w:rPr>
        <w:t>values</w:t>
      </w:r>
      <w:r w:rsidR="00D96F55">
        <w:t>.</w:t>
      </w:r>
      <w:proofErr w:type="gramEnd"/>
      <w:r w:rsidR="00D96F55">
        <w:t xml:space="preserve"> A</w:t>
      </w:r>
      <w:r w:rsidR="00E33A17">
        <w:t xml:space="preserve">greement with the statements below results in a score of </w:t>
      </w:r>
      <w:r w:rsidR="00D96F55">
        <w:t>‘</w:t>
      </w:r>
      <w:r w:rsidR="003C1B33">
        <w:t>h</w:t>
      </w:r>
      <w:r w:rsidR="00E33A17">
        <w:t>igh</w:t>
      </w:r>
      <w:r w:rsidR="00D96F55">
        <w:t>’</w:t>
      </w:r>
      <w:r w:rsidR="00E33A17">
        <w:t>. V</w:t>
      </w:r>
      <w:r w:rsidR="004F634F">
        <w:t xml:space="preserve">alues need to be ranked as </w:t>
      </w:r>
      <w:r w:rsidR="00D96F55">
        <w:t>‘</w:t>
      </w:r>
      <w:r w:rsidR="003C1B33">
        <w:t>h</w:t>
      </w:r>
      <w:r w:rsidR="004F634F">
        <w:t>igh</w:t>
      </w:r>
      <w:r w:rsidR="00D96F55">
        <w:t>’</w:t>
      </w:r>
      <w:r w:rsidR="004F634F">
        <w:t xml:space="preserve"> against f</w:t>
      </w:r>
      <w:r>
        <w:t xml:space="preserve">ive or more </w:t>
      </w:r>
      <w:r w:rsidR="00D96F55">
        <w:t xml:space="preserve">statements </w:t>
      </w:r>
      <w:r w:rsidR="004F634F">
        <w:t>to be considered a</w:t>
      </w:r>
      <w:r>
        <w:t xml:space="preserve"> high priority</w:t>
      </w:r>
      <w:r w:rsidR="00C970C2">
        <w:t>:</w:t>
      </w:r>
    </w:p>
    <w:p w:rsidR="00797E8E" w:rsidRDefault="000725AE" w:rsidP="00C2097A">
      <w:pPr>
        <w:pStyle w:val="ListParagraph"/>
        <w:numPr>
          <w:ilvl w:val="0"/>
          <w:numId w:val="54"/>
        </w:numPr>
        <w:spacing w:after="120"/>
        <w:ind w:left="714" w:hanging="357"/>
      </w:pPr>
      <w:r>
        <w:t>The value is c</w:t>
      </w:r>
      <w:r w:rsidR="00797E8E" w:rsidRPr="00A114D6">
        <w:t xml:space="preserve">lassified as </w:t>
      </w:r>
      <w:r w:rsidR="00797E8E">
        <w:t>'</w:t>
      </w:r>
      <w:r w:rsidR="00797E8E" w:rsidRPr="00A114D6">
        <w:t>at risk</w:t>
      </w:r>
      <w:r w:rsidR="00797E8E">
        <w:t>'</w:t>
      </w:r>
      <w:r w:rsidR="00797E8E" w:rsidRPr="00A114D6">
        <w:t xml:space="preserve"> through the </w:t>
      </w:r>
      <w:r w:rsidR="00131104" w:rsidRPr="00131104">
        <w:rPr>
          <w:i/>
        </w:rPr>
        <w:t>Biodiversity Conservation Strategy 2013</w:t>
      </w:r>
      <w:r w:rsidR="00D96F55" w:rsidRPr="00A114D6">
        <w:t xml:space="preserve"> </w:t>
      </w:r>
      <w:r w:rsidR="00797E8E" w:rsidRPr="00A114D6">
        <w:t>vulnerability assessments</w:t>
      </w:r>
      <w:r w:rsidR="00797E8E">
        <w:t>.</w:t>
      </w:r>
    </w:p>
    <w:p w:rsidR="00797E8E" w:rsidRPr="00F91C22" w:rsidRDefault="000725AE" w:rsidP="00C2097A">
      <w:pPr>
        <w:pStyle w:val="ListParagraph"/>
        <w:numPr>
          <w:ilvl w:val="0"/>
          <w:numId w:val="54"/>
        </w:numPr>
        <w:spacing w:after="120"/>
        <w:ind w:left="714" w:hanging="357"/>
      </w:pPr>
      <w:r>
        <w:t>The value is subject to a h</w:t>
      </w:r>
      <w:r w:rsidR="00797E8E" w:rsidRPr="00F91C22">
        <w:t>igh or moderate level of single or cumulative pressures</w:t>
      </w:r>
      <w:r w:rsidR="00500620">
        <w:t xml:space="preserve"> as indicated by</w:t>
      </w:r>
      <w:r w:rsidR="00797E8E">
        <w:t xml:space="preserve"> vulnerability assessments conducted through the biodiversity strategy and outlook for coastal ecosystems processes as well as the Strategic Assessment, </w:t>
      </w:r>
      <w:r w:rsidR="009D6D3D" w:rsidRPr="009D6D3D">
        <w:rPr>
          <w:i/>
        </w:rPr>
        <w:t>Outlook Report</w:t>
      </w:r>
      <w:r w:rsidR="00797E8E">
        <w:t xml:space="preserve"> and other sources.</w:t>
      </w:r>
    </w:p>
    <w:p w:rsidR="00797E8E" w:rsidRPr="00F91C22" w:rsidRDefault="00797E8E" w:rsidP="00C2097A">
      <w:pPr>
        <w:pStyle w:val="ListParagraph"/>
        <w:numPr>
          <w:ilvl w:val="0"/>
          <w:numId w:val="54"/>
        </w:numPr>
        <w:spacing w:after="120"/>
        <w:ind w:left="714" w:hanging="357"/>
      </w:pPr>
      <w:r w:rsidRPr="00F91C22">
        <w:t xml:space="preserve">The </w:t>
      </w:r>
      <w:r w:rsidR="000725AE">
        <w:t xml:space="preserve">value is the </w:t>
      </w:r>
      <w:r w:rsidRPr="00F91C22">
        <w:t>subject of</w:t>
      </w:r>
      <w:r>
        <w:t xml:space="preserve"> specific </w:t>
      </w:r>
      <w:r w:rsidRPr="00F91C22">
        <w:t>management actions/strategies</w:t>
      </w:r>
      <w:r>
        <w:t>. This includes listed threatened and listed migratory species.</w:t>
      </w:r>
    </w:p>
    <w:p w:rsidR="00797E8E" w:rsidRPr="00F91C22" w:rsidRDefault="000725AE" w:rsidP="00C2097A">
      <w:pPr>
        <w:pStyle w:val="ListParagraph"/>
        <w:numPr>
          <w:ilvl w:val="0"/>
          <w:numId w:val="54"/>
        </w:numPr>
        <w:spacing w:after="120"/>
        <w:ind w:left="714" w:hanging="357"/>
      </w:pPr>
      <w:r>
        <w:t>The value is a</w:t>
      </w:r>
      <w:r w:rsidR="00797E8E" w:rsidRPr="00F91C22">
        <w:t xml:space="preserve"> Key Ecological Feature</w:t>
      </w:r>
      <w:r w:rsidR="00797E8E">
        <w:rPr>
          <w:rStyle w:val="FootnoteReference"/>
        </w:rPr>
        <w:footnoteReference w:id="2"/>
      </w:r>
      <w:r>
        <w:t>.</w:t>
      </w:r>
    </w:p>
    <w:p w:rsidR="00797E8E" w:rsidRPr="00F91C22" w:rsidRDefault="00797E8E" w:rsidP="00C2097A">
      <w:pPr>
        <w:pStyle w:val="ListParagraph"/>
        <w:numPr>
          <w:ilvl w:val="0"/>
          <w:numId w:val="54"/>
        </w:numPr>
        <w:spacing w:after="120"/>
        <w:ind w:left="714" w:hanging="357"/>
      </w:pPr>
      <w:r w:rsidRPr="00F91C22">
        <w:t xml:space="preserve">Reef stakeholders, visitors and users derive important benefits from the </w:t>
      </w:r>
      <w:r w:rsidR="000725AE">
        <w:t>value</w:t>
      </w:r>
      <w:r>
        <w:t>.</w:t>
      </w:r>
    </w:p>
    <w:p w:rsidR="00500620" w:rsidRPr="00F91C22" w:rsidRDefault="00500620" w:rsidP="00C2097A">
      <w:pPr>
        <w:pStyle w:val="ListParagraph"/>
        <w:numPr>
          <w:ilvl w:val="0"/>
          <w:numId w:val="54"/>
        </w:numPr>
        <w:spacing w:after="120"/>
        <w:ind w:left="714" w:hanging="357"/>
      </w:pPr>
      <w:r>
        <w:t>The value has recognised i</w:t>
      </w:r>
      <w:r w:rsidR="00797E8E" w:rsidRPr="00F91C22">
        <w:t xml:space="preserve">conic status and </w:t>
      </w:r>
      <w:r>
        <w:t xml:space="preserve">associated </w:t>
      </w:r>
      <w:r w:rsidR="00797E8E" w:rsidRPr="00F91C22">
        <w:t>reporting obligations</w:t>
      </w:r>
      <w:r w:rsidR="008F7FD6">
        <w:t>—</w:t>
      </w:r>
      <w:r>
        <w:t>e.g.</w:t>
      </w:r>
      <w:r w:rsidR="00797E8E">
        <w:t xml:space="preserve"> World Heritage, Outlook, EPBC Act, Nature Conservation Act.</w:t>
      </w:r>
    </w:p>
    <w:p w:rsidR="00500620" w:rsidRPr="00500620" w:rsidRDefault="00797E8E" w:rsidP="00C2097A">
      <w:pPr>
        <w:pStyle w:val="ListParagraph"/>
        <w:numPr>
          <w:ilvl w:val="0"/>
          <w:numId w:val="54"/>
        </w:numPr>
        <w:spacing w:after="120"/>
        <w:ind w:left="714" w:hanging="357"/>
      </w:pPr>
      <w:r w:rsidRPr="00F91C22">
        <w:t xml:space="preserve">The </w:t>
      </w:r>
      <w:r w:rsidR="000725AE">
        <w:t xml:space="preserve">value is the </w:t>
      </w:r>
      <w:r w:rsidRPr="00F91C22">
        <w:t xml:space="preserve">subject of existing monitoring that is </w:t>
      </w:r>
      <w:r>
        <w:t xml:space="preserve">of </w:t>
      </w:r>
      <w:r w:rsidR="000725AE">
        <w:t xml:space="preserve">use </w:t>
      </w:r>
      <w:r>
        <w:t>to management</w:t>
      </w:r>
      <w:r w:rsidR="00500620">
        <w:t>.</w:t>
      </w:r>
    </w:p>
    <w:p w:rsidR="00797E8E" w:rsidRDefault="00500620" w:rsidP="00E21E85">
      <w:pPr>
        <w:spacing w:after="120"/>
      </w:pPr>
      <w:proofErr w:type="gramStart"/>
      <w:r>
        <w:t>Cr</w:t>
      </w:r>
      <w:r w:rsidR="00797E8E">
        <w:t xml:space="preserve">iteria for identifying high </w:t>
      </w:r>
      <w:r w:rsidR="00797E8E" w:rsidRPr="00500620">
        <w:t>priority</w:t>
      </w:r>
      <w:r w:rsidR="00797E8E">
        <w:t xml:space="preserve"> </w:t>
      </w:r>
      <w:r w:rsidR="00797E8E" w:rsidRPr="00B66A9E">
        <w:rPr>
          <w:b/>
        </w:rPr>
        <w:t>ecosystem processes</w:t>
      </w:r>
      <w:r w:rsidR="000725AE">
        <w:rPr>
          <w:b/>
        </w:rPr>
        <w:t>.</w:t>
      </w:r>
      <w:proofErr w:type="gramEnd"/>
      <w:r w:rsidR="004F634F">
        <w:rPr>
          <w:b/>
        </w:rPr>
        <w:t xml:space="preserve"> </w:t>
      </w:r>
      <w:r w:rsidR="000725AE">
        <w:t>T</w:t>
      </w:r>
      <w:r w:rsidR="00B931D8" w:rsidRPr="00B931D8">
        <w:t xml:space="preserve">o be considered a high priority </w:t>
      </w:r>
      <w:r w:rsidR="00E33A17">
        <w:t>an</w:t>
      </w:r>
      <w:r w:rsidR="00B931D8" w:rsidRPr="00B931D8">
        <w:t xml:space="preserve"> ecosystem process must</w:t>
      </w:r>
      <w:r w:rsidR="004F634F">
        <w:rPr>
          <w:b/>
        </w:rPr>
        <w:t xml:space="preserve"> </w:t>
      </w:r>
      <w:r w:rsidR="004F634F">
        <w:t>meet</w:t>
      </w:r>
      <w:r w:rsidR="00797E8E" w:rsidRPr="004D1C45">
        <w:t xml:space="preserve"> </w:t>
      </w:r>
      <w:r w:rsidR="003C1B33">
        <w:t>statement one</w:t>
      </w:r>
      <w:r w:rsidR="00797E8E" w:rsidRPr="004D1C45">
        <w:t xml:space="preserve"> </w:t>
      </w:r>
      <w:r w:rsidR="00474D01" w:rsidRPr="00474D01">
        <w:rPr>
          <w:i/>
        </w:rPr>
        <w:t>and</w:t>
      </w:r>
      <w:r w:rsidR="004F634F">
        <w:t xml:space="preserve"> </w:t>
      </w:r>
      <w:r w:rsidR="003C1B33">
        <w:t xml:space="preserve">agree with </w:t>
      </w:r>
      <w:r w:rsidR="00E33A17">
        <w:t xml:space="preserve">at least three of the other </w:t>
      </w:r>
      <w:r w:rsidR="003C1B33">
        <w:t>statements</w:t>
      </w:r>
      <w:r w:rsidR="004F634F">
        <w:t>:</w:t>
      </w:r>
    </w:p>
    <w:p w:rsidR="00797E8E" w:rsidRDefault="000725AE" w:rsidP="00C2097A">
      <w:pPr>
        <w:pStyle w:val="ListParagraph"/>
        <w:numPr>
          <w:ilvl w:val="0"/>
          <w:numId w:val="71"/>
        </w:numPr>
        <w:spacing w:after="120"/>
        <w:ind w:left="714" w:hanging="357"/>
      </w:pPr>
      <w:r>
        <w:t>Understanding of the ecosystem process is not</w:t>
      </w:r>
      <w:r w:rsidR="00797E8E" w:rsidRPr="00555C9F">
        <w:t xml:space="preserve"> </w:t>
      </w:r>
      <w:r w:rsidR="00797E8E">
        <w:t xml:space="preserve">sufficiently </w:t>
      </w:r>
      <w:r w:rsidR="00797E8E" w:rsidRPr="00555C9F">
        <w:t xml:space="preserve">informed by monitoring priority </w:t>
      </w:r>
      <w:r w:rsidR="00035D0C">
        <w:t>biophysical</w:t>
      </w:r>
      <w:r w:rsidR="00797E8E" w:rsidRPr="00555C9F">
        <w:t xml:space="preserve"> values and </w:t>
      </w:r>
      <w:r w:rsidR="00797E8E">
        <w:t>pressures.</w:t>
      </w:r>
    </w:p>
    <w:p w:rsidR="00797E8E" w:rsidRDefault="000725AE" w:rsidP="00C2097A">
      <w:pPr>
        <w:pStyle w:val="ListParagraph"/>
        <w:numPr>
          <w:ilvl w:val="0"/>
          <w:numId w:val="71"/>
        </w:numPr>
        <w:spacing w:after="120"/>
        <w:ind w:left="714" w:hanging="357"/>
      </w:pPr>
      <w:r>
        <w:t>The ecosystem process is c</w:t>
      </w:r>
      <w:r w:rsidR="00797E8E">
        <w:t>ritical to the functioning of values underpinning MNES</w:t>
      </w:r>
      <w:r>
        <w:t>.</w:t>
      </w:r>
    </w:p>
    <w:p w:rsidR="00797E8E" w:rsidRDefault="000725AE" w:rsidP="00C2097A">
      <w:pPr>
        <w:pStyle w:val="ListParagraph"/>
        <w:numPr>
          <w:ilvl w:val="0"/>
          <w:numId w:val="71"/>
        </w:numPr>
        <w:spacing w:after="120"/>
        <w:ind w:left="714" w:hanging="357"/>
      </w:pPr>
      <w:r>
        <w:t>The ecosystem process is c</w:t>
      </w:r>
      <w:r w:rsidR="00797E8E">
        <w:t>ritical to the recovery of values assessed to be in poor or very poor condition or declining trend</w:t>
      </w:r>
      <w:r>
        <w:t>.</w:t>
      </w:r>
    </w:p>
    <w:p w:rsidR="00797E8E" w:rsidRDefault="000725AE" w:rsidP="00C2097A">
      <w:pPr>
        <w:pStyle w:val="ListParagraph"/>
        <w:numPr>
          <w:ilvl w:val="0"/>
          <w:numId w:val="71"/>
        </w:numPr>
        <w:spacing w:after="120"/>
        <w:ind w:left="714" w:hanging="357"/>
      </w:pPr>
      <w:r>
        <w:t>The ecosystem process is a</w:t>
      </w:r>
      <w:r w:rsidR="00797E8E">
        <w:t xml:space="preserve">ffected by a high or moderate level </w:t>
      </w:r>
      <w:r>
        <w:t xml:space="preserve">of individual </w:t>
      </w:r>
      <w:r w:rsidR="00797E8E">
        <w:t>or cumulative impacts</w:t>
      </w:r>
      <w:r>
        <w:t>.</w:t>
      </w:r>
    </w:p>
    <w:p w:rsidR="00797E8E" w:rsidRPr="004B54B8" w:rsidRDefault="00797E8E" w:rsidP="00C2097A">
      <w:pPr>
        <w:pStyle w:val="ListParagraph"/>
        <w:numPr>
          <w:ilvl w:val="0"/>
          <w:numId w:val="71"/>
        </w:numPr>
        <w:ind w:left="714" w:hanging="357"/>
        <w:rPr>
          <w:sz w:val="24"/>
          <w:szCs w:val="24"/>
        </w:rPr>
      </w:pPr>
      <w:r>
        <w:t xml:space="preserve">The </w:t>
      </w:r>
      <w:r w:rsidR="000725AE">
        <w:t xml:space="preserve">ecosystem process is the </w:t>
      </w:r>
      <w:r>
        <w:t>subject of management actions or strategies and reporting obligations</w:t>
      </w:r>
      <w:r w:rsidR="000725AE">
        <w:t>.</w:t>
      </w:r>
    </w:p>
    <w:p w:rsidR="00797E8E" w:rsidRDefault="00797E8E" w:rsidP="00E21E85">
      <w:pPr>
        <w:spacing w:after="120"/>
      </w:pPr>
      <w:proofErr w:type="gramStart"/>
      <w:r>
        <w:t xml:space="preserve">Criteria for identifying high priority </w:t>
      </w:r>
      <w:r>
        <w:rPr>
          <w:b/>
        </w:rPr>
        <w:t>pressures</w:t>
      </w:r>
      <w:r w:rsidR="000725AE">
        <w:rPr>
          <w:b/>
        </w:rPr>
        <w:t>.</w:t>
      </w:r>
      <w:proofErr w:type="gramEnd"/>
      <w:r>
        <w:t xml:space="preserve"> </w:t>
      </w:r>
      <w:r w:rsidR="000725AE">
        <w:t>A</w:t>
      </w:r>
      <w:r>
        <w:t xml:space="preserve">greement with the statements below results in a score of </w:t>
      </w:r>
      <w:r w:rsidR="000725AE">
        <w:t>‘h</w:t>
      </w:r>
      <w:r>
        <w:t>igh</w:t>
      </w:r>
      <w:r w:rsidR="000725AE">
        <w:t>’</w:t>
      </w:r>
      <w:r>
        <w:t xml:space="preserve">. </w:t>
      </w:r>
      <w:r w:rsidR="00E33A17">
        <w:t xml:space="preserve">Pressures need to be ranked as </w:t>
      </w:r>
      <w:r w:rsidR="003C1B33">
        <w:t>‘h</w:t>
      </w:r>
      <w:r w:rsidR="00E33A17">
        <w:t>igh</w:t>
      </w:r>
      <w:r w:rsidR="003C1B33">
        <w:t>’</w:t>
      </w:r>
      <w:r w:rsidR="00E33A17">
        <w:t xml:space="preserve"> against</w:t>
      </w:r>
      <w:r>
        <w:t xml:space="preserve"> </w:t>
      </w:r>
      <w:r w:rsidR="00E33A17">
        <w:t xml:space="preserve">at least three </w:t>
      </w:r>
      <w:r w:rsidR="00500620">
        <w:t>statements</w:t>
      </w:r>
      <w:r>
        <w:t xml:space="preserve"> </w:t>
      </w:r>
      <w:r w:rsidR="00C970C2">
        <w:t>to be considered a</w:t>
      </w:r>
      <w:r>
        <w:t xml:space="preserve"> high priority</w:t>
      </w:r>
      <w:r w:rsidR="00C970C2">
        <w:t>:</w:t>
      </w:r>
    </w:p>
    <w:p w:rsidR="00797E8E" w:rsidRDefault="003C1B33" w:rsidP="00C2097A">
      <w:pPr>
        <w:pStyle w:val="ListParagraph"/>
        <w:numPr>
          <w:ilvl w:val="0"/>
          <w:numId w:val="65"/>
        </w:numPr>
        <w:spacing w:after="120"/>
        <w:ind w:left="714" w:hanging="357"/>
      </w:pPr>
      <w:r>
        <w:t>The pressure has received a score of h</w:t>
      </w:r>
      <w:r w:rsidR="00797E8E" w:rsidRPr="00C56E88">
        <w:t xml:space="preserve">igh or very high concern through the </w:t>
      </w:r>
      <w:r w:rsidR="007B04F6">
        <w:t>strategic assessment</w:t>
      </w:r>
      <w:r w:rsidR="00797E8E" w:rsidRPr="00C56E88">
        <w:t xml:space="preserve"> risk assessment</w:t>
      </w:r>
      <w:r w:rsidR="00797E8E">
        <w:t xml:space="preserve"> because of</w:t>
      </w:r>
      <w:r w:rsidR="00797E8E" w:rsidRPr="00C56E88">
        <w:t xml:space="preserve"> </w:t>
      </w:r>
      <w:r w:rsidR="00797E8E">
        <w:t>i</w:t>
      </w:r>
      <w:r w:rsidR="00797E8E" w:rsidRPr="00C56E88">
        <w:t xml:space="preserve">mpacting multiple </w:t>
      </w:r>
      <w:r w:rsidR="00797E8E">
        <w:t>values</w:t>
      </w:r>
      <w:r w:rsidR="00797E8E" w:rsidRPr="00C56E88">
        <w:t xml:space="preserve"> (chronic or acute).</w:t>
      </w:r>
    </w:p>
    <w:p w:rsidR="00797E8E" w:rsidRDefault="003C1B33" w:rsidP="00C2097A">
      <w:pPr>
        <w:pStyle w:val="ListParagraph"/>
        <w:numPr>
          <w:ilvl w:val="0"/>
          <w:numId w:val="65"/>
        </w:numPr>
        <w:spacing w:after="120"/>
        <w:ind w:left="714" w:hanging="357"/>
      </w:pPr>
      <w:r>
        <w:t>The pressure i</w:t>
      </w:r>
      <w:r w:rsidR="00797E8E" w:rsidRPr="00F91C22">
        <w:t>mpact</w:t>
      </w:r>
      <w:r>
        <w:t>s</w:t>
      </w:r>
      <w:r w:rsidR="00797E8E" w:rsidRPr="00F91C22">
        <w:t xml:space="preserve"> over a broad spatial scale (chronic or acute)</w:t>
      </w:r>
      <w:r w:rsidR="00797E8E">
        <w:t>.</w:t>
      </w:r>
    </w:p>
    <w:p w:rsidR="00797E8E" w:rsidRDefault="00797E8E" w:rsidP="00C2097A">
      <w:pPr>
        <w:pStyle w:val="ListParagraph"/>
        <w:numPr>
          <w:ilvl w:val="0"/>
          <w:numId w:val="65"/>
        </w:numPr>
        <w:spacing w:after="120"/>
        <w:ind w:left="714" w:hanging="357"/>
      </w:pPr>
      <w:r w:rsidRPr="00F91C22">
        <w:t xml:space="preserve">The </w:t>
      </w:r>
      <w:r w:rsidR="003C1B33">
        <w:t xml:space="preserve">pressure is the </w:t>
      </w:r>
      <w:r w:rsidRPr="00F91C22">
        <w:t xml:space="preserve">subject of </w:t>
      </w:r>
      <w:r>
        <w:t xml:space="preserve">specific </w:t>
      </w:r>
      <w:r w:rsidRPr="00F91C22">
        <w:t>management actions/strategies</w:t>
      </w:r>
      <w:r w:rsidR="003C1B33">
        <w:t>.</w:t>
      </w:r>
    </w:p>
    <w:p w:rsidR="00797E8E" w:rsidRDefault="00797E8E" w:rsidP="00C2097A">
      <w:pPr>
        <w:pStyle w:val="ListParagraph"/>
        <w:numPr>
          <w:ilvl w:val="0"/>
          <w:numId w:val="65"/>
        </w:numPr>
        <w:ind w:left="714" w:hanging="357"/>
      </w:pPr>
      <w:r w:rsidRPr="00F91C22">
        <w:t xml:space="preserve">The </w:t>
      </w:r>
      <w:r w:rsidR="003C1B33">
        <w:t xml:space="preserve">pressure is the </w:t>
      </w:r>
      <w:r w:rsidRPr="00F91C22">
        <w:t>subject of existing monitoring that is of value to management.</w:t>
      </w:r>
    </w:p>
    <w:p w:rsidR="00797E8E" w:rsidRDefault="00797E8E" w:rsidP="00797E8E">
      <w:r w:rsidRPr="00BE169D">
        <w:t xml:space="preserve">Tables </w:t>
      </w:r>
      <w:r>
        <w:t xml:space="preserve">3.2–3.4 provide an interim list of the scores for </w:t>
      </w:r>
      <w:r w:rsidR="00035D0C">
        <w:t>biophysical</w:t>
      </w:r>
      <w:r>
        <w:t xml:space="preserve"> values, ecosystem processes, and pressures that emerged as high priority as a result of applying the above criteria to the identified </w:t>
      </w:r>
      <w:r w:rsidR="00035D0C">
        <w:rPr>
          <w:b/>
        </w:rPr>
        <w:t>biophysical</w:t>
      </w:r>
      <w:r>
        <w:t xml:space="preserve"> values, processes and pressures as listed in the </w:t>
      </w:r>
      <w:r w:rsidR="007B04F6">
        <w:t>strategic assessment</w:t>
      </w:r>
      <w:r>
        <w:t xml:space="preserve"> 2013. Full details of the prioritisation for all </w:t>
      </w:r>
      <w:r w:rsidR="00035D0C">
        <w:t>biophysical</w:t>
      </w:r>
      <w:r>
        <w:t xml:space="preserve"> values, ecosystem processes and pressures are in Appendi</w:t>
      </w:r>
      <w:r w:rsidR="00726E13">
        <w:t>ces 5</w:t>
      </w:r>
      <w:r w:rsidR="003C1B33">
        <w:t>–</w:t>
      </w:r>
      <w:r w:rsidR="00726E13">
        <w:t>7</w:t>
      </w:r>
      <w:r>
        <w:t>.</w:t>
      </w:r>
    </w:p>
    <w:p w:rsidR="00797E8E" w:rsidRPr="007228C8" w:rsidRDefault="00797E8E" w:rsidP="00797E8E">
      <w:pPr>
        <w:pStyle w:val="Tablecaption"/>
      </w:pPr>
      <w:bookmarkStart w:id="127" w:name="_Toc365375117"/>
      <w:r w:rsidRPr="007228C8">
        <w:t>Table 3.2</w:t>
      </w:r>
      <w:r w:rsidR="005338FC">
        <w:t xml:space="preserve"> </w:t>
      </w:r>
      <w:r w:rsidRPr="007228C8">
        <w:t xml:space="preserve">High </w:t>
      </w:r>
      <w:r w:rsidR="003C1B33">
        <w:t>p</w:t>
      </w:r>
      <w:r w:rsidRPr="007228C8">
        <w:t xml:space="preserve">riority </w:t>
      </w:r>
      <w:r w:rsidR="00035D0C">
        <w:t>biophysical</w:t>
      </w:r>
      <w:r w:rsidRPr="007228C8">
        <w:t xml:space="preserve"> values</w:t>
      </w:r>
      <w:bookmarkEnd w:id="127"/>
    </w:p>
    <w:tbl>
      <w:tblPr>
        <w:tblW w:w="90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85"/>
        <w:gridCol w:w="1012"/>
        <w:gridCol w:w="1013"/>
        <w:gridCol w:w="1012"/>
        <w:gridCol w:w="934"/>
        <w:gridCol w:w="1134"/>
        <w:gridCol w:w="970"/>
        <w:gridCol w:w="1013"/>
      </w:tblGrid>
      <w:tr w:rsidR="00797E8E" w:rsidRPr="00165C3B" w:rsidTr="00D578FE">
        <w:trPr>
          <w:cantSplit/>
          <w:trHeight w:val="338"/>
          <w:tblHeader/>
          <w:jc w:val="center"/>
        </w:trPr>
        <w:tc>
          <w:tcPr>
            <w:tcW w:w="1985" w:type="dxa"/>
            <w:tcBorders>
              <w:bottom w:val="single" w:sz="4" w:space="0" w:color="auto"/>
            </w:tcBorders>
            <w:vAlign w:val="center"/>
            <w:hideMark/>
          </w:tcPr>
          <w:p w:rsidR="00797E8E" w:rsidRPr="00C848B9" w:rsidRDefault="00797E8E" w:rsidP="00D578FE">
            <w:pPr>
              <w:spacing w:after="0" w:line="200" w:lineRule="exact"/>
              <w:rPr>
                <w:rFonts w:eastAsia="Times New Roman" w:cs="Arial"/>
                <w:color w:val="000000"/>
              </w:rPr>
            </w:pPr>
          </w:p>
        </w:tc>
        <w:tc>
          <w:tcPr>
            <w:tcW w:w="7088" w:type="dxa"/>
            <w:gridSpan w:val="7"/>
            <w:tcBorders>
              <w:bottom w:val="single" w:sz="4" w:space="0" w:color="auto"/>
            </w:tcBorders>
            <w:shd w:val="clear" w:color="auto" w:fill="auto"/>
            <w:noWrap/>
            <w:vAlign w:val="bottom"/>
          </w:tcPr>
          <w:p w:rsidR="00797E8E" w:rsidRPr="00C848B9" w:rsidRDefault="00797E8E" w:rsidP="00D578FE">
            <w:pPr>
              <w:spacing w:after="0" w:line="240" w:lineRule="auto"/>
              <w:jc w:val="center"/>
              <w:rPr>
                <w:rFonts w:eastAsia="Times New Roman" w:cs="Arial"/>
                <w:b/>
                <w:color w:val="000000"/>
              </w:rPr>
            </w:pPr>
            <w:r w:rsidRPr="00C848B9">
              <w:rPr>
                <w:rFonts w:eastAsia="Times New Roman" w:cs="Arial"/>
                <w:b/>
                <w:color w:val="000000"/>
              </w:rPr>
              <w:t>Prioritisation Criteria</w:t>
            </w:r>
          </w:p>
        </w:tc>
      </w:tr>
      <w:tr w:rsidR="00797E8E" w:rsidRPr="00F90877" w:rsidTr="00460423">
        <w:trPr>
          <w:cantSplit/>
          <w:trHeight w:val="271"/>
          <w:tblHeader/>
          <w:jc w:val="center"/>
        </w:trPr>
        <w:tc>
          <w:tcPr>
            <w:tcW w:w="1985" w:type="dxa"/>
            <w:tcBorders>
              <w:bottom w:val="single" w:sz="4" w:space="0" w:color="auto"/>
            </w:tcBorders>
            <w:vAlign w:val="center"/>
            <w:hideMark/>
          </w:tcPr>
          <w:p w:rsidR="00797E8E" w:rsidRPr="00C848B9" w:rsidRDefault="00797E8E" w:rsidP="00D578FE">
            <w:pPr>
              <w:spacing w:after="0" w:line="200" w:lineRule="exact"/>
              <w:rPr>
                <w:rFonts w:eastAsia="Times New Roman" w:cs="Arial"/>
                <w:b/>
                <w:color w:val="000000"/>
              </w:rPr>
            </w:pPr>
          </w:p>
        </w:tc>
        <w:tc>
          <w:tcPr>
            <w:tcW w:w="1012" w:type="dxa"/>
            <w:tcBorders>
              <w:bottom w:val="single" w:sz="4" w:space="0" w:color="auto"/>
            </w:tcBorders>
            <w:shd w:val="clear" w:color="auto" w:fill="auto"/>
            <w:noWrap/>
            <w:vAlign w:val="bottom"/>
          </w:tcPr>
          <w:p w:rsidR="00797E8E" w:rsidRPr="00C848B9" w:rsidRDefault="00797E8E" w:rsidP="00D578FE">
            <w:pPr>
              <w:spacing w:after="0" w:line="240" w:lineRule="auto"/>
              <w:rPr>
                <w:rFonts w:eastAsia="Times New Roman" w:cs="Arial"/>
                <w:b/>
                <w:color w:val="000000"/>
              </w:rPr>
            </w:pPr>
            <w:r w:rsidRPr="00C848B9">
              <w:rPr>
                <w:rFonts w:eastAsia="Times New Roman" w:cs="Arial"/>
                <w:b/>
                <w:color w:val="000000"/>
              </w:rPr>
              <w:t>1</w:t>
            </w:r>
          </w:p>
        </w:tc>
        <w:tc>
          <w:tcPr>
            <w:tcW w:w="1013" w:type="dxa"/>
            <w:tcBorders>
              <w:bottom w:val="single" w:sz="4" w:space="0" w:color="auto"/>
            </w:tcBorders>
            <w:shd w:val="clear" w:color="auto" w:fill="auto"/>
            <w:noWrap/>
            <w:vAlign w:val="bottom"/>
          </w:tcPr>
          <w:p w:rsidR="00797E8E" w:rsidRPr="00C848B9" w:rsidRDefault="00797E8E" w:rsidP="00D578FE">
            <w:pPr>
              <w:spacing w:after="0" w:line="240" w:lineRule="auto"/>
              <w:rPr>
                <w:rFonts w:eastAsia="Times New Roman" w:cs="Arial"/>
                <w:b/>
                <w:color w:val="000000"/>
              </w:rPr>
            </w:pPr>
            <w:r w:rsidRPr="00C848B9">
              <w:rPr>
                <w:rFonts w:eastAsia="Times New Roman" w:cs="Arial"/>
                <w:b/>
                <w:color w:val="000000"/>
              </w:rPr>
              <w:t>2</w:t>
            </w:r>
          </w:p>
        </w:tc>
        <w:tc>
          <w:tcPr>
            <w:tcW w:w="1012" w:type="dxa"/>
            <w:tcBorders>
              <w:bottom w:val="single" w:sz="4" w:space="0" w:color="auto"/>
            </w:tcBorders>
            <w:vAlign w:val="bottom"/>
          </w:tcPr>
          <w:p w:rsidR="00797E8E" w:rsidRPr="00C848B9" w:rsidRDefault="00797E8E" w:rsidP="00D578FE">
            <w:pPr>
              <w:spacing w:after="0" w:line="240" w:lineRule="auto"/>
              <w:rPr>
                <w:rFonts w:eastAsia="Times New Roman" w:cs="Arial"/>
                <w:b/>
                <w:color w:val="000000"/>
              </w:rPr>
            </w:pPr>
            <w:r w:rsidRPr="00C848B9">
              <w:rPr>
                <w:rFonts w:eastAsia="Times New Roman" w:cs="Arial"/>
                <w:b/>
                <w:color w:val="000000"/>
              </w:rPr>
              <w:t>3</w:t>
            </w:r>
          </w:p>
        </w:tc>
        <w:tc>
          <w:tcPr>
            <w:tcW w:w="934" w:type="dxa"/>
            <w:tcBorders>
              <w:bottom w:val="single" w:sz="4" w:space="0" w:color="auto"/>
            </w:tcBorders>
            <w:shd w:val="clear" w:color="auto" w:fill="auto"/>
            <w:noWrap/>
            <w:vAlign w:val="bottom"/>
          </w:tcPr>
          <w:p w:rsidR="00797E8E" w:rsidRPr="00C848B9" w:rsidRDefault="00797E8E" w:rsidP="00D578FE">
            <w:pPr>
              <w:spacing w:after="0" w:line="240" w:lineRule="auto"/>
              <w:rPr>
                <w:rFonts w:eastAsia="Times New Roman" w:cs="Arial"/>
                <w:b/>
                <w:color w:val="000000"/>
              </w:rPr>
            </w:pPr>
            <w:r w:rsidRPr="00C848B9">
              <w:rPr>
                <w:rFonts w:eastAsia="Times New Roman" w:cs="Arial"/>
                <w:b/>
                <w:color w:val="000000"/>
              </w:rPr>
              <w:t>4</w:t>
            </w:r>
          </w:p>
        </w:tc>
        <w:tc>
          <w:tcPr>
            <w:tcW w:w="1134" w:type="dxa"/>
            <w:tcBorders>
              <w:bottom w:val="single" w:sz="4" w:space="0" w:color="auto"/>
            </w:tcBorders>
            <w:shd w:val="clear" w:color="auto" w:fill="auto"/>
            <w:noWrap/>
            <w:vAlign w:val="bottom"/>
          </w:tcPr>
          <w:p w:rsidR="00797E8E" w:rsidRPr="00C848B9" w:rsidRDefault="00797E8E" w:rsidP="00D578FE">
            <w:pPr>
              <w:spacing w:after="0" w:line="240" w:lineRule="auto"/>
              <w:rPr>
                <w:rFonts w:eastAsia="Times New Roman" w:cs="Arial"/>
                <w:b/>
                <w:color w:val="000000"/>
              </w:rPr>
            </w:pPr>
            <w:r w:rsidRPr="00C848B9">
              <w:rPr>
                <w:rFonts w:eastAsia="Times New Roman" w:cs="Arial"/>
                <w:b/>
                <w:color w:val="000000"/>
              </w:rPr>
              <w:t>5</w:t>
            </w:r>
          </w:p>
        </w:tc>
        <w:tc>
          <w:tcPr>
            <w:tcW w:w="970" w:type="dxa"/>
            <w:tcBorders>
              <w:bottom w:val="single" w:sz="4" w:space="0" w:color="auto"/>
            </w:tcBorders>
          </w:tcPr>
          <w:p w:rsidR="00797E8E" w:rsidRPr="00C848B9" w:rsidRDefault="00797E8E" w:rsidP="00D578FE">
            <w:pPr>
              <w:spacing w:after="0" w:line="240" w:lineRule="auto"/>
              <w:rPr>
                <w:rFonts w:eastAsia="Times New Roman" w:cs="Arial"/>
                <w:b/>
                <w:color w:val="000000"/>
              </w:rPr>
            </w:pPr>
            <w:r w:rsidRPr="00C848B9">
              <w:rPr>
                <w:rFonts w:eastAsia="Times New Roman" w:cs="Arial"/>
                <w:b/>
                <w:color w:val="000000"/>
              </w:rPr>
              <w:t>6</w:t>
            </w:r>
          </w:p>
        </w:tc>
        <w:tc>
          <w:tcPr>
            <w:tcW w:w="1013" w:type="dxa"/>
            <w:tcBorders>
              <w:bottom w:val="single" w:sz="4" w:space="0" w:color="auto"/>
            </w:tcBorders>
          </w:tcPr>
          <w:p w:rsidR="00797E8E" w:rsidRPr="00C848B9" w:rsidRDefault="00797E8E" w:rsidP="00D578FE">
            <w:pPr>
              <w:spacing w:after="0" w:line="240" w:lineRule="auto"/>
              <w:rPr>
                <w:rFonts w:eastAsia="Times New Roman" w:cs="Arial"/>
                <w:b/>
                <w:color w:val="000000"/>
              </w:rPr>
            </w:pPr>
            <w:r w:rsidRPr="00C848B9">
              <w:rPr>
                <w:rFonts w:eastAsia="Times New Roman" w:cs="Arial"/>
                <w:b/>
                <w:color w:val="000000"/>
              </w:rPr>
              <w:t>7</w:t>
            </w:r>
          </w:p>
        </w:tc>
      </w:tr>
      <w:tr w:rsidR="00797E8E" w:rsidRPr="00165C3B" w:rsidTr="00460423">
        <w:trPr>
          <w:cantSplit/>
          <w:trHeight w:val="2105"/>
          <w:tblHeader/>
          <w:jc w:val="center"/>
        </w:trPr>
        <w:tc>
          <w:tcPr>
            <w:tcW w:w="1985" w:type="dxa"/>
            <w:tcBorders>
              <w:bottom w:val="single" w:sz="4" w:space="0" w:color="auto"/>
            </w:tcBorders>
            <w:vAlign w:val="center"/>
            <w:hideMark/>
          </w:tcPr>
          <w:p w:rsidR="00797E8E" w:rsidRPr="00C848B9" w:rsidRDefault="00797E8E" w:rsidP="00D578FE">
            <w:pPr>
              <w:spacing w:after="0" w:line="200" w:lineRule="exact"/>
              <w:rPr>
                <w:rFonts w:eastAsia="Times New Roman" w:cs="Arial"/>
                <w:b/>
                <w:color w:val="000000"/>
              </w:rPr>
            </w:pPr>
            <w:r w:rsidRPr="00C848B9">
              <w:rPr>
                <w:rFonts w:eastAsia="Times New Roman" w:cs="Arial"/>
                <w:b/>
                <w:color w:val="000000"/>
              </w:rPr>
              <w:t xml:space="preserve">Priority </w:t>
            </w:r>
            <w:r w:rsidR="00035D0C">
              <w:rPr>
                <w:rFonts w:eastAsia="Times New Roman" w:cs="Arial"/>
                <w:b/>
                <w:color w:val="000000"/>
              </w:rPr>
              <w:t>biophysical</w:t>
            </w:r>
            <w:r w:rsidRPr="00C848B9">
              <w:rPr>
                <w:rFonts w:eastAsia="Times New Roman" w:cs="Arial"/>
                <w:b/>
                <w:color w:val="000000"/>
              </w:rPr>
              <w:t xml:space="preserve"> values</w:t>
            </w:r>
          </w:p>
        </w:tc>
        <w:tc>
          <w:tcPr>
            <w:tcW w:w="1012" w:type="dxa"/>
            <w:tcBorders>
              <w:bottom w:val="single" w:sz="4" w:space="0" w:color="auto"/>
            </w:tcBorders>
            <w:shd w:val="clear" w:color="auto" w:fill="auto"/>
            <w:noWrap/>
            <w:textDirection w:val="btLr"/>
          </w:tcPr>
          <w:p w:rsidR="00797E8E" w:rsidRPr="003C1B33" w:rsidRDefault="003C1B33" w:rsidP="003C1B33">
            <w:pPr>
              <w:spacing w:after="0" w:line="240" w:lineRule="auto"/>
              <w:ind w:left="113" w:right="113"/>
              <w:rPr>
                <w:rFonts w:eastAsia="Times New Roman" w:cs="Arial"/>
                <w:b/>
                <w:color w:val="000000"/>
                <w:sz w:val="20"/>
                <w:szCs w:val="20"/>
              </w:rPr>
            </w:pPr>
            <w:r>
              <w:rPr>
                <w:rFonts w:eastAsia="Times New Roman" w:cs="Arial"/>
                <w:b/>
                <w:color w:val="000000"/>
                <w:sz w:val="20"/>
                <w:szCs w:val="20"/>
              </w:rPr>
              <w:t>‘At</w:t>
            </w:r>
            <w:r w:rsidR="007D00EF">
              <w:rPr>
                <w:rFonts w:eastAsia="Times New Roman" w:cs="Arial"/>
                <w:b/>
                <w:color w:val="000000"/>
                <w:sz w:val="20"/>
                <w:szCs w:val="20"/>
              </w:rPr>
              <w:t>-</w:t>
            </w:r>
            <w:r>
              <w:rPr>
                <w:rFonts w:eastAsia="Times New Roman" w:cs="Arial"/>
                <w:b/>
                <w:color w:val="000000"/>
                <w:sz w:val="20"/>
                <w:szCs w:val="20"/>
              </w:rPr>
              <w:t>risk’ Biodiversity Conservat</w:t>
            </w:r>
            <w:r w:rsidR="00460423">
              <w:rPr>
                <w:rFonts w:eastAsia="Times New Roman" w:cs="Arial"/>
                <w:b/>
                <w:color w:val="000000"/>
                <w:sz w:val="20"/>
                <w:szCs w:val="20"/>
              </w:rPr>
              <w:t>i</w:t>
            </w:r>
            <w:r>
              <w:rPr>
                <w:rFonts w:eastAsia="Times New Roman" w:cs="Arial"/>
                <w:b/>
                <w:color w:val="000000"/>
                <w:sz w:val="20"/>
                <w:szCs w:val="20"/>
              </w:rPr>
              <w:t>on Strategy</w:t>
            </w:r>
          </w:p>
        </w:tc>
        <w:tc>
          <w:tcPr>
            <w:tcW w:w="1013" w:type="dxa"/>
            <w:tcBorders>
              <w:bottom w:val="single" w:sz="4" w:space="0" w:color="auto"/>
            </w:tcBorders>
            <w:shd w:val="clear" w:color="auto" w:fill="auto"/>
            <w:noWrap/>
            <w:textDirection w:val="btLr"/>
          </w:tcPr>
          <w:p w:rsidR="00797E8E" w:rsidRPr="003C1B33" w:rsidRDefault="003C1B33" w:rsidP="003C1B33">
            <w:pPr>
              <w:spacing w:after="0" w:line="240" w:lineRule="auto"/>
              <w:ind w:left="113" w:right="113"/>
              <w:rPr>
                <w:rFonts w:eastAsia="Times New Roman" w:cs="Arial"/>
                <w:b/>
                <w:color w:val="000000"/>
                <w:sz w:val="20"/>
                <w:szCs w:val="20"/>
              </w:rPr>
            </w:pPr>
            <w:r>
              <w:rPr>
                <w:rFonts w:eastAsia="Times New Roman" w:cs="Arial"/>
                <w:b/>
                <w:color w:val="000000"/>
                <w:sz w:val="20"/>
                <w:szCs w:val="20"/>
              </w:rPr>
              <w:t xml:space="preserve">High or moderate </w:t>
            </w:r>
            <w:r w:rsidR="00460423">
              <w:rPr>
                <w:rFonts w:eastAsia="Times New Roman" w:cs="Arial"/>
                <w:b/>
                <w:color w:val="000000"/>
                <w:sz w:val="20"/>
                <w:szCs w:val="20"/>
              </w:rPr>
              <w:t xml:space="preserve">single or cumulative </w:t>
            </w:r>
            <w:r>
              <w:rPr>
                <w:rFonts w:eastAsia="Times New Roman" w:cs="Arial"/>
                <w:b/>
                <w:color w:val="000000"/>
                <w:sz w:val="20"/>
                <w:szCs w:val="20"/>
              </w:rPr>
              <w:t>pressure</w:t>
            </w:r>
          </w:p>
        </w:tc>
        <w:tc>
          <w:tcPr>
            <w:tcW w:w="1012" w:type="dxa"/>
            <w:tcBorders>
              <w:bottom w:val="single" w:sz="4" w:space="0" w:color="auto"/>
            </w:tcBorders>
            <w:textDirection w:val="btLr"/>
          </w:tcPr>
          <w:p w:rsidR="00797E8E" w:rsidRPr="003C1B33" w:rsidRDefault="00474D01" w:rsidP="003C1B33">
            <w:pPr>
              <w:spacing w:after="0" w:line="240" w:lineRule="auto"/>
              <w:ind w:left="113" w:right="113"/>
              <w:rPr>
                <w:rFonts w:eastAsia="Times New Roman" w:cs="Arial"/>
                <w:b/>
                <w:color w:val="000000"/>
                <w:sz w:val="20"/>
                <w:szCs w:val="20"/>
              </w:rPr>
            </w:pPr>
            <w:r w:rsidRPr="00474D01">
              <w:rPr>
                <w:rFonts w:eastAsia="Times New Roman" w:cs="Arial"/>
                <w:b/>
                <w:color w:val="000000"/>
                <w:sz w:val="20"/>
                <w:szCs w:val="20"/>
              </w:rPr>
              <w:t xml:space="preserve">The subject of management actions/strategies </w:t>
            </w:r>
          </w:p>
        </w:tc>
        <w:tc>
          <w:tcPr>
            <w:tcW w:w="934" w:type="dxa"/>
            <w:tcBorders>
              <w:bottom w:val="single" w:sz="4" w:space="0" w:color="auto"/>
            </w:tcBorders>
            <w:shd w:val="clear" w:color="auto" w:fill="auto"/>
            <w:noWrap/>
            <w:textDirection w:val="btLr"/>
          </w:tcPr>
          <w:p w:rsidR="00797E8E" w:rsidRPr="003C1B33" w:rsidRDefault="00460423" w:rsidP="003C1B33">
            <w:pPr>
              <w:spacing w:after="0" w:line="240" w:lineRule="auto"/>
              <w:ind w:left="113" w:right="113"/>
              <w:rPr>
                <w:rFonts w:eastAsia="Times New Roman" w:cs="Arial"/>
                <w:b/>
                <w:color w:val="000000"/>
                <w:sz w:val="20"/>
                <w:szCs w:val="20"/>
              </w:rPr>
            </w:pPr>
            <w:r>
              <w:rPr>
                <w:rFonts w:eastAsia="Times New Roman" w:cs="Arial"/>
                <w:b/>
                <w:color w:val="000000"/>
                <w:sz w:val="20"/>
                <w:szCs w:val="20"/>
              </w:rPr>
              <w:t xml:space="preserve">A </w:t>
            </w:r>
            <w:r w:rsidR="00474D01" w:rsidRPr="00474D01">
              <w:rPr>
                <w:rFonts w:eastAsia="Times New Roman" w:cs="Arial"/>
                <w:b/>
                <w:color w:val="000000"/>
                <w:sz w:val="20"/>
                <w:szCs w:val="20"/>
              </w:rPr>
              <w:t>Key Ecological Feature</w:t>
            </w:r>
          </w:p>
        </w:tc>
        <w:tc>
          <w:tcPr>
            <w:tcW w:w="1134" w:type="dxa"/>
            <w:tcBorders>
              <w:bottom w:val="single" w:sz="4" w:space="0" w:color="auto"/>
            </w:tcBorders>
            <w:shd w:val="clear" w:color="auto" w:fill="auto"/>
            <w:noWrap/>
            <w:textDirection w:val="btLr"/>
          </w:tcPr>
          <w:p w:rsidR="00797E8E" w:rsidRPr="003C1B33" w:rsidRDefault="00474D01" w:rsidP="003C1B33">
            <w:pPr>
              <w:spacing w:after="0" w:line="240" w:lineRule="auto"/>
              <w:ind w:left="113" w:right="113"/>
              <w:rPr>
                <w:rFonts w:eastAsia="Times New Roman" w:cs="Arial"/>
                <w:b/>
                <w:color w:val="000000"/>
                <w:sz w:val="20"/>
                <w:szCs w:val="20"/>
              </w:rPr>
            </w:pPr>
            <w:r w:rsidRPr="00474D01">
              <w:rPr>
                <w:rFonts w:eastAsia="Times New Roman" w:cs="Arial"/>
                <w:b/>
                <w:color w:val="000000"/>
                <w:sz w:val="20"/>
                <w:szCs w:val="20"/>
              </w:rPr>
              <w:t xml:space="preserve">Reef stakeholders, visitors and users derive important benefits </w:t>
            </w:r>
          </w:p>
        </w:tc>
        <w:tc>
          <w:tcPr>
            <w:tcW w:w="970" w:type="dxa"/>
            <w:tcBorders>
              <w:bottom w:val="single" w:sz="4" w:space="0" w:color="auto"/>
            </w:tcBorders>
            <w:textDirection w:val="btLr"/>
          </w:tcPr>
          <w:p w:rsidR="00797E8E" w:rsidRPr="003C1B33" w:rsidRDefault="00474D01" w:rsidP="003C1B33">
            <w:pPr>
              <w:spacing w:after="0" w:line="240" w:lineRule="auto"/>
              <w:ind w:left="113" w:right="113"/>
              <w:rPr>
                <w:rFonts w:eastAsia="Times New Roman" w:cs="Arial"/>
                <w:b/>
                <w:color w:val="000000"/>
                <w:sz w:val="20"/>
                <w:szCs w:val="20"/>
              </w:rPr>
            </w:pPr>
            <w:r w:rsidRPr="00474D01">
              <w:rPr>
                <w:rFonts w:eastAsia="Times New Roman" w:cs="Arial"/>
                <w:b/>
                <w:color w:val="000000"/>
                <w:sz w:val="20"/>
                <w:szCs w:val="20"/>
              </w:rPr>
              <w:t>Iconic status and reporting obligations</w:t>
            </w:r>
          </w:p>
        </w:tc>
        <w:tc>
          <w:tcPr>
            <w:tcW w:w="1013" w:type="dxa"/>
            <w:tcBorders>
              <w:bottom w:val="single" w:sz="4" w:space="0" w:color="auto"/>
            </w:tcBorders>
            <w:textDirection w:val="btLr"/>
          </w:tcPr>
          <w:p w:rsidR="00797E8E" w:rsidRPr="003C1B33" w:rsidRDefault="00474D01" w:rsidP="003C1B33">
            <w:pPr>
              <w:spacing w:after="0" w:line="240" w:lineRule="auto"/>
              <w:ind w:left="113" w:right="113"/>
              <w:rPr>
                <w:rFonts w:eastAsia="Times New Roman" w:cs="Arial"/>
                <w:b/>
                <w:color w:val="000000"/>
                <w:sz w:val="20"/>
                <w:szCs w:val="20"/>
              </w:rPr>
            </w:pPr>
            <w:r w:rsidRPr="00474D01">
              <w:rPr>
                <w:rFonts w:eastAsia="Times New Roman" w:cs="Arial"/>
                <w:b/>
                <w:color w:val="000000"/>
                <w:sz w:val="20"/>
                <w:szCs w:val="20"/>
              </w:rPr>
              <w:t>The subject of existing monitoring of value to management</w:t>
            </w:r>
          </w:p>
        </w:tc>
      </w:tr>
      <w:tr w:rsidR="00797E8E" w:rsidRPr="000F1C20" w:rsidTr="00460423">
        <w:trPr>
          <w:cantSplit/>
          <w:trHeight w:val="355"/>
          <w:jc w:val="center"/>
        </w:trPr>
        <w:tc>
          <w:tcPr>
            <w:tcW w:w="1985" w:type="dxa"/>
            <w:vAlign w:val="center"/>
            <w:hideMark/>
          </w:tcPr>
          <w:p w:rsidR="00797E8E" w:rsidRPr="00C848B9" w:rsidRDefault="00797E8E" w:rsidP="00D578FE">
            <w:pPr>
              <w:spacing w:after="0" w:line="200" w:lineRule="exact"/>
              <w:rPr>
                <w:rFonts w:eastAsia="Times New Roman" w:cs="Arial"/>
                <w:color w:val="000000"/>
                <w:sz w:val="18"/>
                <w:szCs w:val="18"/>
              </w:rPr>
            </w:pPr>
            <w:r w:rsidRPr="00C848B9">
              <w:rPr>
                <w:rFonts w:eastAsia="Times New Roman" w:cs="Arial"/>
                <w:color w:val="000000"/>
                <w:sz w:val="18"/>
                <w:szCs w:val="18"/>
              </w:rPr>
              <w:t>Coral reefs and corals</w:t>
            </w:r>
          </w:p>
        </w:tc>
        <w:tc>
          <w:tcPr>
            <w:tcW w:w="1012" w:type="dxa"/>
            <w:shd w:val="clear" w:color="auto" w:fill="auto"/>
            <w:noWrap/>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013" w:type="dxa"/>
            <w:shd w:val="clear" w:color="auto" w:fill="auto"/>
            <w:noWrap/>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012" w:type="dxa"/>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934" w:type="dxa"/>
            <w:tcBorders>
              <w:bottom w:val="single" w:sz="4" w:space="0" w:color="auto"/>
            </w:tcBorders>
            <w:shd w:val="clear" w:color="auto" w:fill="auto"/>
            <w:noWrap/>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134" w:type="dxa"/>
            <w:tcBorders>
              <w:bottom w:val="single" w:sz="4" w:space="0" w:color="auto"/>
            </w:tcBorders>
            <w:shd w:val="clear" w:color="auto" w:fill="auto"/>
            <w:noWrap/>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970" w:type="dxa"/>
            <w:tcBorders>
              <w:bottom w:val="single" w:sz="4" w:space="0" w:color="auto"/>
            </w:tcBorders>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013" w:type="dxa"/>
            <w:tcBorders>
              <w:bottom w:val="single" w:sz="4" w:space="0" w:color="auto"/>
            </w:tcBorders>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r>
      <w:tr w:rsidR="00797E8E" w:rsidRPr="000F1C20" w:rsidTr="00460423">
        <w:trPr>
          <w:cantSplit/>
          <w:trHeight w:val="355"/>
          <w:jc w:val="center"/>
        </w:trPr>
        <w:tc>
          <w:tcPr>
            <w:tcW w:w="1985" w:type="dxa"/>
            <w:vAlign w:val="center"/>
            <w:hideMark/>
          </w:tcPr>
          <w:p w:rsidR="00797E8E" w:rsidRPr="00C848B9" w:rsidRDefault="00797E8E" w:rsidP="00D578FE">
            <w:pPr>
              <w:spacing w:before="100" w:beforeAutospacing="1" w:after="100" w:afterAutospacing="1" w:line="200" w:lineRule="exact"/>
              <w:rPr>
                <w:rFonts w:eastAsia="Times New Roman" w:cs="Arial"/>
                <w:color w:val="000000"/>
                <w:sz w:val="18"/>
                <w:szCs w:val="18"/>
              </w:rPr>
            </w:pPr>
            <w:r w:rsidRPr="00C848B9">
              <w:rPr>
                <w:rFonts w:eastAsia="Times New Roman" w:cs="Arial"/>
                <w:color w:val="000000"/>
                <w:sz w:val="18"/>
                <w:szCs w:val="18"/>
              </w:rPr>
              <w:t>Seagrass meadows and seagrasses</w:t>
            </w:r>
          </w:p>
        </w:tc>
        <w:tc>
          <w:tcPr>
            <w:tcW w:w="1012" w:type="dxa"/>
            <w:shd w:val="clear" w:color="auto" w:fill="auto"/>
            <w:noWrap/>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013" w:type="dxa"/>
            <w:shd w:val="clear" w:color="auto" w:fill="auto"/>
            <w:noWrap/>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012" w:type="dxa"/>
            <w:tcBorders>
              <w:bottom w:val="single" w:sz="4" w:space="0" w:color="auto"/>
            </w:tcBorders>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934" w:type="dxa"/>
            <w:tcBorders>
              <w:bottom w:val="single" w:sz="4" w:space="0" w:color="auto"/>
            </w:tcBorders>
            <w:shd w:val="clear" w:color="auto" w:fill="auto"/>
            <w:noWrap/>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134" w:type="dxa"/>
            <w:tcBorders>
              <w:bottom w:val="single" w:sz="4" w:space="0" w:color="auto"/>
            </w:tcBorders>
            <w:shd w:val="clear" w:color="auto" w:fill="auto"/>
            <w:noWrap/>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970" w:type="dxa"/>
            <w:tcBorders>
              <w:bottom w:val="single" w:sz="4" w:space="0" w:color="auto"/>
            </w:tcBorders>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013" w:type="dxa"/>
            <w:tcBorders>
              <w:bottom w:val="single" w:sz="4" w:space="0" w:color="auto"/>
            </w:tcBorders>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r>
      <w:tr w:rsidR="00797E8E" w:rsidRPr="000F1C20" w:rsidTr="00460423">
        <w:trPr>
          <w:cantSplit/>
          <w:trHeight w:val="203"/>
          <w:jc w:val="center"/>
        </w:trPr>
        <w:tc>
          <w:tcPr>
            <w:tcW w:w="1985" w:type="dxa"/>
            <w:vAlign w:val="center"/>
            <w:hideMark/>
          </w:tcPr>
          <w:p w:rsidR="00797E8E" w:rsidRPr="00C848B9" w:rsidRDefault="00797E8E" w:rsidP="00D578FE">
            <w:pPr>
              <w:spacing w:before="100" w:beforeAutospacing="1" w:after="100" w:afterAutospacing="1" w:line="200" w:lineRule="exact"/>
              <w:rPr>
                <w:rFonts w:eastAsia="Times New Roman" w:cs="Arial"/>
                <w:color w:val="000000"/>
                <w:sz w:val="18"/>
                <w:szCs w:val="18"/>
              </w:rPr>
            </w:pPr>
            <w:r w:rsidRPr="00C848B9">
              <w:rPr>
                <w:rFonts w:eastAsia="Times New Roman" w:cs="Arial"/>
                <w:color w:val="000000"/>
                <w:sz w:val="18"/>
                <w:szCs w:val="18"/>
              </w:rPr>
              <w:t>Open waters</w:t>
            </w:r>
          </w:p>
        </w:tc>
        <w:tc>
          <w:tcPr>
            <w:tcW w:w="1012" w:type="dxa"/>
            <w:shd w:val="clear" w:color="auto" w:fill="auto"/>
            <w:noWrap/>
            <w:vAlign w:val="center"/>
          </w:tcPr>
          <w:p w:rsidR="00797E8E" w:rsidRPr="00C848B9" w:rsidRDefault="00797E8E" w:rsidP="00D578FE">
            <w:pPr>
              <w:spacing w:after="0" w:line="240" w:lineRule="auto"/>
              <w:rPr>
                <w:rFonts w:eastAsia="Times New Roman" w:cs="Arial"/>
                <w:b/>
                <w:color w:val="FF0000"/>
                <w:sz w:val="20"/>
                <w:szCs w:val="20"/>
              </w:rPr>
            </w:pPr>
            <w:r w:rsidRPr="00C848B9">
              <w:rPr>
                <w:b/>
                <w:color w:val="FF0000"/>
                <w:sz w:val="20"/>
                <w:szCs w:val="20"/>
              </w:rPr>
              <w:t>HIGH</w:t>
            </w:r>
          </w:p>
        </w:tc>
        <w:tc>
          <w:tcPr>
            <w:tcW w:w="1013" w:type="dxa"/>
            <w:shd w:val="clear" w:color="auto" w:fill="auto"/>
            <w:noWrap/>
            <w:vAlign w:val="center"/>
          </w:tcPr>
          <w:p w:rsidR="00797E8E" w:rsidRPr="00C848B9" w:rsidRDefault="00797E8E" w:rsidP="00D578FE">
            <w:pPr>
              <w:spacing w:after="0" w:line="240" w:lineRule="auto"/>
              <w:rPr>
                <w:rFonts w:eastAsia="Times New Roman" w:cs="Arial"/>
                <w:b/>
                <w:color w:val="FF0000"/>
                <w:sz w:val="20"/>
                <w:szCs w:val="20"/>
              </w:rPr>
            </w:pPr>
            <w:r w:rsidRPr="00C848B9">
              <w:rPr>
                <w:b/>
                <w:color w:val="FF0000"/>
                <w:sz w:val="20"/>
                <w:szCs w:val="20"/>
              </w:rPr>
              <w:t>HIGH</w:t>
            </w:r>
          </w:p>
        </w:tc>
        <w:tc>
          <w:tcPr>
            <w:tcW w:w="1012" w:type="dxa"/>
            <w:tcBorders>
              <w:bottom w:val="single" w:sz="4" w:space="0" w:color="auto"/>
            </w:tcBorders>
            <w:shd w:val="clear" w:color="auto" w:fill="auto"/>
            <w:vAlign w:val="center"/>
          </w:tcPr>
          <w:p w:rsidR="00797E8E" w:rsidRPr="00C848B9" w:rsidRDefault="00797E8E" w:rsidP="00D578FE">
            <w:pPr>
              <w:spacing w:after="0" w:line="240" w:lineRule="auto"/>
              <w:rPr>
                <w:rFonts w:eastAsia="Times New Roman" w:cs="Arial"/>
                <w:b/>
                <w:color w:val="00B050"/>
                <w:sz w:val="20"/>
                <w:szCs w:val="20"/>
              </w:rPr>
            </w:pPr>
            <w:r w:rsidRPr="00C848B9">
              <w:rPr>
                <w:rFonts w:eastAsia="Times New Roman" w:cs="Arial"/>
                <w:b/>
                <w:color w:val="00B050"/>
                <w:sz w:val="20"/>
                <w:szCs w:val="20"/>
              </w:rPr>
              <w:t>LOW</w:t>
            </w:r>
          </w:p>
        </w:tc>
        <w:tc>
          <w:tcPr>
            <w:tcW w:w="934" w:type="dxa"/>
            <w:shd w:val="clear" w:color="auto" w:fill="auto"/>
            <w:noWrap/>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134" w:type="dxa"/>
            <w:tcBorders>
              <w:bottom w:val="single" w:sz="4" w:space="0" w:color="auto"/>
            </w:tcBorders>
            <w:shd w:val="clear" w:color="auto" w:fill="auto"/>
            <w:noWrap/>
            <w:vAlign w:val="center"/>
          </w:tcPr>
          <w:p w:rsidR="00797E8E" w:rsidRPr="00C848B9" w:rsidRDefault="00797E8E" w:rsidP="00D578FE">
            <w:pPr>
              <w:spacing w:after="0" w:line="240" w:lineRule="auto"/>
              <w:rPr>
                <w:b/>
                <w:color w:val="00B050"/>
                <w:sz w:val="20"/>
                <w:szCs w:val="20"/>
              </w:rPr>
            </w:pPr>
            <w:r w:rsidRPr="00C848B9">
              <w:rPr>
                <w:b/>
                <w:color w:val="FF0000"/>
                <w:sz w:val="20"/>
                <w:szCs w:val="20"/>
              </w:rPr>
              <w:t>HIGH</w:t>
            </w:r>
          </w:p>
        </w:tc>
        <w:tc>
          <w:tcPr>
            <w:tcW w:w="970" w:type="dxa"/>
            <w:tcBorders>
              <w:bottom w:val="single" w:sz="4" w:space="0" w:color="auto"/>
            </w:tcBorders>
          </w:tcPr>
          <w:p w:rsidR="00797E8E" w:rsidRPr="00C848B9" w:rsidRDefault="00797E8E" w:rsidP="00D578FE">
            <w:pPr>
              <w:spacing w:after="0" w:line="240" w:lineRule="auto"/>
              <w:rPr>
                <w:rFonts w:eastAsia="Times New Roman" w:cs="Arial"/>
                <w:b/>
                <w:color w:val="00B050"/>
                <w:sz w:val="20"/>
                <w:szCs w:val="20"/>
              </w:rPr>
            </w:pPr>
            <w:r w:rsidRPr="00C848B9">
              <w:rPr>
                <w:rFonts w:eastAsia="Times New Roman" w:cs="Arial"/>
                <w:b/>
                <w:color w:val="00B050"/>
                <w:sz w:val="20"/>
                <w:szCs w:val="20"/>
              </w:rPr>
              <w:t>LOW</w:t>
            </w:r>
          </w:p>
        </w:tc>
        <w:tc>
          <w:tcPr>
            <w:tcW w:w="1013" w:type="dxa"/>
            <w:tcBorders>
              <w:bottom w:val="single" w:sz="4" w:space="0" w:color="auto"/>
            </w:tcBorders>
          </w:tcPr>
          <w:p w:rsidR="00797E8E" w:rsidRPr="00C848B9" w:rsidRDefault="00797E8E" w:rsidP="00D578FE">
            <w:pPr>
              <w:spacing w:after="0" w:line="240" w:lineRule="auto"/>
              <w:rPr>
                <w:rFonts w:eastAsia="Times New Roman" w:cs="Arial"/>
                <w:b/>
                <w:color w:val="FF0000"/>
                <w:sz w:val="20"/>
                <w:szCs w:val="20"/>
              </w:rPr>
            </w:pPr>
            <w:r w:rsidRPr="00C848B9">
              <w:rPr>
                <w:b/>
                <w:color w:val="FF0000"/>
                <w:sz w:val="20"/>
                <w:szCs w:val="20"/>
              </w:rPr>
              <w:t>HIGH</w:t>
            </w:r>
          </w:p>
        </w:tc>
      </w:tr>
      <w:tr w:rsidR="00797E8E" w:rsidRPr="000F1C20" w:rsidTr="00460423">
        <w:trPr>
          <w:cantSplit/>
          <w:trHeight w:val="279"/>
          <w:jc w:val="center"/>
        </w:trPr>
        <w:tc>
          <w:tcPr>
            <w:tcW w:w="1985" w:type="dxa"/>
            <w:vAlign w:val="center"/>
            <w:hideMark/>
          </w:tcPr>
          <w:p w:rsidR="00797E8E" w:rsidRPr="00C848B9" w:rsidRDefault="00797E8E" w:rsidP="00D578FE">
            <w:pPr>
              <w:spacing w:after="0" w:line="200" w:lineRule="exact"/>
              <w:rPr>
                <w:rFonts w:eastAsia="Times New Roman" w:cs="Arial"/>
                <w:color w:val="000000"/>
                <w:sz w:val="18"/>
                <w:szCs w:val="18"/>
              </w:rPr>
            </w:pPr>
            <w:r w:rsidRPr="00C848B9">
              <w:rPr>
                <w:rFonts w:eastAsia="Times New Roman" w:cs="Arial"/>
                <w:color w:val="000000"/>
                <w:sz w:val="18"/>
                <w:szCs w:val="18"/>
              </w:rPr>
              <w:t>Islands</w:t>
            </w:r>
          </w:p>
        </w:tc>
        <w:tc>
          <w:tcPr>
            <w:tcW w:w="1012" w:type="dxa"/>
            <w:shd w:val="clear" w:color="auto" w:fill="auto"/>
            <w:noWrap/>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013" w:type="dxa"/>
            <w:shd w:val="clear" w:color="auto" w:fill="auto"/>
            <w:noWrap/>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012" w:type="dxa"/>
            <w:tcBorders>
              <w:bottom w:val="single" w:sz="4" w:space="0" w:color="auto"/>
            </w:tcBorders>
            <w:shd w:val="clear" w:color="auto" w:fill="auto"/>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934" w:type="dxa"/>
            <w:tcBorders>
              <w:bottom w:val="single" w:sz="4" w:space="0" w:color="auto"/>
            </w:tcBorders>
            <w:shd w:val="clear" w:color="auto" w:fill="auto"/>
            <w:noWrap/>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134" w:type="dxa"/>
            <w:shd w:val="clear" w:color="auto" w:fill="auto"/>
            <w:noWrap/>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970" w:type="dxa"/>
          </w:tcPr>
          <w:p w:rsidR="00797E8E" w:rsidRPr="00C848B9" w:rsidRDefault="00797E8E" w:rsidP="00D578FE">
            <w:pPr>
              <w:spacing w:after="0" w:line="240" w:lineRule="auto"/>
              <w:rPr>
                <w:b/>
                <w:color w:val="00B050"/>
                <w:sz w:val="20"/>
                <w:szCs w:val="20"/>
              </w:rPr>
            </w:pPr>
            <w:r w:rsidRPr="00C848B9">
              <w:rPr>
                <w:b/>
                <w:color w:val="00B050"/>
                <w:sz w:val="20"/>
                <w:szCs w:val="20"/>
              </w:rPr>
              <w:t>LOW</w:t>
            </w:r>
          </w:p>
        </w:tc>
        <w:tc>
          <w:tcPr>
            <w:tcW w:w="1013" w:type="dxa"/>
          </w:tcPr>
          <w:p w:rsidR="00797E8E" w:rsidRPr="00C848B9" w:rsidRDefault="00797E8E" w:rsidP="00D578FE">
            <w:pPr>
              <w:spacing w:after="0" w:line="240" w:lineRule="auto"/>
              <w:rPr>
                <w:b/>
                <w:color w:val="00B050"/>
                <w:sz w:val="20"/>
                <w:szCs w:val="20"/>
              </w:rPr>
            </w:pPr>
            <w:r w:rsidRPr="00C848B9">
              <w:rPr>
                <w:b/>
                <w:color w:val="00B050"/>
                <w:sz w:val="20"/>
                <w:szCs w:val="20"/>
              </w:rPr>
              <w:t>LOW</w:t>
            </w:r>
          </w:p>
        </w:tc>
      </w:tr>
      <w:tr w:rsidR="00797E8E" w:rsidRPr="000F1C20" w:rsidTr="00460423">
        <w:trPr>
          <w:cantSplit/>
          <w:trHeight w:val="341"/>
          <w:jc w:val="center"/>
        </w:trPr>
        <w:tc>
          <w:tcPr>
            <w:tcW w:w="1985" w:type="dxa"/>
            <w:vAlign w:val="center"/>
          </w:tcPr>
          <w:p w:rsidR="00797E8E" w:rsidRPr="00C848B9" w:rsidRDefault="00797E8E" w:rsidP="00D578FE">
            <w:pPr>
              <w:spacing w:after="0" w:line="200" w:lineRule="exact"/>
              <w:rPr>
                <w:rFonts w:eastAsia="Times New Roman" w:cs="Arial"/>
                <w:b/>
                <w:color w:val="FF0000"/>
                <w:sz w:val="20"/>
                <w:szCs w:val="20"/>
              </w:rPr>
            </w:pPr>
            <w:r w:rsidRPr="00C848B9">
              <w:rPr>
                <w:rFonts w:eastAsia="Times New Roman" w:cs="Arial"/>
                <w:color w:val="000000"/>
                <w:sz w:val="18"/>
                <w:szCs w:val="18"/>
              </w:rPr>
              <w:t xml:space="preserve">Beaches and </w:t>
            </w:r>
            <w:r w:rsidR="003C1B33">
              <w:rPr>
                <w:rFonts w:eastAsia="Times New Roman" w:cs="Arial"/>
                <w:color w:val="000000"/>
                <w:sz w:val="18"/>
                <w:szCs w:val="18"/>
              </w:rPr>
              <w:t>c</w:t>
            </w:r>
            <w:r w:rsidRPr="00C848B9">
              <w:rPr>
                <w:rFonts w:eastAsia="Times New Roman" w:cs="Arial"/>
                <w:color w:val="000000"/>
                <w:sz w:val="18"/>
                <w:szCs w:val="18"/>
              </w:rPr>
              <w:t>oastline</w:t>
            </w:r>
          </w:p>
        </w:tc>
        <w:tc>
          <w:tcPr>
            <w:tcW w:w="1012" w:type="dxa"/>
            <w:shd w:val="clear" w:color="auto" w:fill="auto"/>
            <w:noWrap/>
            <w:vAlign w:val="center"/>
          </w:tcPr>
          <w:p w:rsidR="00797E8E" w:rsidRPr="00C848B9" w:rsidRDefault="00797E8E" w:rsidP="00D578FE">
            <w:pPr>
              <w:spacing w:after="0" w:line="240" w:lineRule="auto"/>
              <w:rPr>
                <w:rFonts w:eastAsia="Times New Roman" w:cs="Arial"/>
                <w:b/>
                <w:color w:val="FF0000"/>
                <w:sz w:val="20"/>
                <w:szCs w:val="20"/>
              </w:rPr>
            </w:pPr>
            <w:r w:rsidRPr="00C848B9">
              <w:rPr>
                <w:b/>
                <w:color w:val="00B050"/>
                <w:sz w:val="20"/>
                <w:szCs w:val="20"/>
              </w:rPr>
              <w:t>LOW</w:t>
            </w:r>
          </w:p>
        </w:tc>
        <w:tc>
          <w:tcPr>
            <w:tcW w:w="1013" w:type="dxa"/>
            <w:shd w:val="clear" w:color="auto" w:fill="auto"/>
            <w:noWrap/>
            <w:vAlign w:val="center"/>
          </w:tcPr>
          <w:p w:rsidR="00797E8E" w:rsidRPr="00C848B9" w:rsidRDefault="00797E8E" w:rsidP="00D578FE">
            <w:pPr>
              <w:spacing w:after="0" w:line="240" w:lineRule="auto"/>
              <w:rPr>
                <w:rFonts w:eastAsia="Times New Roman" w:cs="Arial"/>
                <w:b/>
                <w:color w:val="FF0000"/>
                <w:sz w:val="20"/>
                <w:szCs w:val="20"/>
              </w:rPr>
            </w:pPr>
            <w:r w:rsidRPr="00C848B9">
              <w:rPr>
                <w:rFonts w:eastAsia="Times New Roman" w:cs="Arial"/>
                <w:b/>
                <w:color w:val="FF0000"/>
                <w:sz w:val="20"/>
                <w:szCs w:val="20"/>
              </w:rPr>
              <w:t>HIGH</w:t>
            </w:r>
          </w:p>
        </w:tc>
        <w:tc>
          <w:tcPr>
            <w:tcW w:w="1012" w:type="dxa"/>
            <w:shd w:val="clear" w:color="auto" w:fill="auto"/>
            <w:vAlign w:val="center"/>
          </w:tcPr>
          <w:p w:rsidR="00797E8E" w:rsidRPr="00C848B9" w:rsidRDefault="00797E8E" w:rsidP="00D578FE">
            <w:pPr>
              <w:spacing w:after="0" w:line="240" w:lineRule="auto"/>
              <w:rPr>
                <w:rFonts w:eastAsia="Times New Roman" w:cs="Arial"/>
                <w:b/>
                <w:color w:val="FF0000"/>
                <w:sz w:val="20"/>
                <w:szCs w:val="20"/>
              </w:rPr>
            </w:pPr>
            <w:r w:rsidRPr="00C848B9">
              <w:rPr>
                <w:rFonts w:eastAsia="Times New Roman" w:cs="Arial"/>
                <w:b/>
                <w:color w:val="FF0000"/>
                <w:sz w:val="20"/>
                <w:szCs w:val="20"/>
              </w:rPr>
              <w:t>HIGH</w:t>
            </w:r>
          </w:p>
        </w:tc>
        <w:tc>
          <w:tcPr>
            <w:tcW w:w="934" w:type="dxa"/>
            <w:shd w:val="clear" w:color="auto" w:fill="auto"/>
            <w:noWrap/>
            <w:vAlign w:val="center"/>
          </w:tcPr>
          <w:p w:rsidR="00797E8E" w:rsidRPr="00C848B9" w:rsidRDefault="00797E8E" w:rsidP="00D578FE">
            <w:pPr>
              <w:spacing w:after="0" w:line="240" w:lineRule="auto"/>
              <w:rPr>
                <w:rFonts w:eastAsia="Times New Roman" w:cs="Arial"/>
                <w:b/>
                <w:color w:val="FF0000"/>
                <w:sz w:val="20"/>
                <w:szCs w:val="20"/>
              </w:rPr>
            </w:pPr>
            <w:r w:rsidRPr="00C848B9">
              <w:rPr>
                <w:rFonts w:eastAsia="Times New Roman" w:cs="Arial"/>
                <w:b/>
                <w:color w:val="FF0000"/>
                <w:sz w:val="20"/>
                <w:szCs w:val="20"/>
              </w:rPr>
              <w:t>HIGH</w:t>
            </w:r>
          </w:p>
        </w:tc>
        <w:tc>
          <w:tcPr>
            <w:tcW w:w="1134" w:type="dxa"/>
            <w:shd w:val="clear" w:color="auto" w:fill="auto"/>
            <w:noWrap/>
            <w:vAlign w:val="center"/>
          </w:tcPr>
          <w:p w:rsidR="00797E8E" w:rsidRPr="00C848B9" w:rsidRDefault="00797E8E" w:rsidP="00D578FE">
            <w:pPr>
              <w:spacing w:after="0" w:line="240" w:lineRule="auto"/>
              <w:rPr>
                <w:rFonts w:eastAsia="Times New Roman" w:cs="Arial"/>
                <w:b/>
                <w:color w:val="FF0000"/>
                <w:sz w:val="20"/>
                <w:szCs w:val="20"/>
              </w:rPr>
            </w:pPr>
            <w:r w:rsidRPr="00C848B9">
              <w:rPr>
                <w:rFonts w:eastAsia="Times New Roman" w:cs="Arial"/>
                <w:b/>
                <w:color w:val="FF0000"/>
                <w:sz w:val="20"/>
                <w:szCs w:val="20"/>
              </w:rPr>
              <w:t>HIGH</w:t>
            </w:r>
          </w:p>
        </w:tc>
        <w:tc>
          <w:tcPr>
            <w:tcW w:w="970" w:type="dxa"/>
            <w:vAlign w:val="center"/>
          </w:tcPr>
          <w:p w:rsidR="00797E8E" w:rsidRPr="00C848B9" w:rsidRDefault="00797E8E" w:rsidP="00D578FE">
            <w:pPr>
              <w:spacing w:after="0" w:line="240" w:lineRule="auto"/>
              <w:rPr>
                <w:rFonts w:eastAsia="Times New Roman" w:cs="Arial"/>
                <w:b/>
                <w:color w:val="FF0000"/>
                <w:sz w:val="20"/>
                <w:szCs w:val="20"/>
              </w:rPr>
            </w:pPr>
            <w:r w:rsidRPr="00C848B9">
              <w:rPr>
                <w:rFonts w:eastAsia="Times New Roman" w:cs="Arial"/>
                <w:b/>
                <w:color w:val="FF0000"/>
                <w:sz w:val="20"/>
                <w:szCs w:val="20"/>
              </w:rPr>
              <w:t>HIGH</w:t>
            </w:r>
          </w:p>
        </w:tc>
        <w:tc>
          <w:tcPr>
            <w:tcW w:w="1013" w:type="dxa"/>
            <w:vAlign w:val="center"/>
          </w:tcPr>
          <w:p w:rsidR="00797E8E" w:rsidRPr="00C848B9" w:rsidRDefault="00797E8E" w:rsidP="00D578FE">
            <w:pPr>
              <w:spacing w:after="0" w:line="240" w:lineRule="auto"/>
              <w:rPr>
                <w:rFonts w:eastAsia="Times New Roman" w:cs="Arial"/>
                <w:b/>
                <w:color w:val="FF0000"/>
                <w:sz w:val="20"/>
                <w:szCs w:val="20"/>
              </w:rPr>
            </w:pPr>
            <w:r w:rsidRPr="00C848B9">
              <w:rPr>
                <w:rFonts w:eastAsia="Times New Roman" w:cs="Arial"/>
                <w:b/>
                <w:color w:val="FF0000"/>
                <w:sz w:val="20"/>
                <w:szCs w:val="20"/>
              </w:rPr>
              <w:t>LOW</w:t>
            </w:r>
          </w:p>
        </w:tc>
      </w:tr>
      <w:tr w:rsidR="00797E8E" w:rsidRPr="000F1C20" w:rsidTr="00460423">
        <w:trPr>
          <w:cantSplit/>
          <w:trHeight w:val="341"/>
          <w:jc w:val="center"/>
        </w:trPr>
        <w:tc>
          <w:tcPr>
            <w:tcW w:w="1985" w:type="dxa"/>
            <w:vAlign w:val="center"/>
          </w:tcPr>
          <w:p w:rsidR="00797E8E" w:rsidRPr="00C848B9" w:rsidRDefault="00797E8E" w:rsidP="00D578FE">
            <w:pPr>
              <w:spacing w:before="100" w:beforeAutospacing="1" w:after="100" w:afterAutospacing="1" w:line="200" w:lineRule="exact"/>
              <w:rPr>
                <w:rFonts w:eastAsia="Times New Roman" w:cs="Arial"/>
                <w:color w:val="000000"/>
                <w:sz w:val="18"/>
                <w:szCs w:val="18"/>
              </w:rPr>
            </w:pPr>
            <w:r w:rsidRPr="00C848B9">
              <w:rPr>
                <w:rFonts w:eastAsia="Times New Roman" w:cs="Arial"/>
                <w:color w:val="000000"/>
                <w:sz w:val="18"/>
                <w:szCs w:val="18"/>
              </w:rPr>
              <w:t>Mangrove diversity</w:t>
            </w:r>
          </w:p>
        </w:tc>
        <w:tc>
          <w:tcPr>
            <w:tcW w:w="1012" w:type="dxa"/>
            <w:shd w:val="clear" w:color="auto" w:fill="auto"/>
            <w:noWrap/>
            <w:vAlign w:val="center"/>
          </w:tcPr>
          <w:p w:rsidR="00797E8E" w:rsidRPr="00C848B9" w:rsidRDefault="00797E8E" w:rsidP="00D578FE">
            <w:pPr>
              <w:spacing w:after="0" w:line="240" w:lineRule="auto"/>
              <w:rPr>
                <w:b/>
                <w:color w:val="00B050"/>
                <w:sz w:val="20"/>
                <w:szCs w:val="20"/>
              </w:rPr>
            </w:pPr>
            <w:r w:rsidRPr="00C848B9">
              <w:rPr>
                <w:b/>
                <w:color w:val="FF0000"/>
                <w:sz w:val="20"/>
                <w:szCs w:val="20"/>
              </w:rPr>
              <w:t>HIGH</w:t>
            </w:r>
          </w:p>
        </w:tc>
        <w:tc>
          <w:tcPr>
            <w:tcW w:w="1013" w:type="dxa"/>
            <w:shd w:val="clear" w:color="auto" w:fill="auto"/>
            <w:noWrap/>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012" w:type="dxa"/>
            <w:shd w:val="clear" w:color="auto" w:fill="auto"/>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934" w:type="dxa"/>
            <w:shd w:val="clear" w:color="auto" w:fill="auto"/>
            <w:noWrap/>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134" w:type="dxa"/>
            <w:shd w:val="clear" w:color="auto" w:fill="auto"/>
            <w:noWrap/>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970" w:type="dxa"/>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013" w:type="dxa"/>
          </w:tcPr>
          <w:p w:rsidR="00797E8E" w:rsidRPr="00C848B9" w:rsidRDefault="00797E8E" w:rsidP="00D578FE">
            <w:pPr>
              <w:spacing w:after="0" w:line="240" w:lineRule="auto"/>
              <w:rPr>
                <w:b/>
                <w:color w:val="00B050"/>
                <w:sz w:val="20"/>
                <w:szCs w:val="20"/>
              </w:rPr>
            </w:pPr>
            <w:r w:rsidRPr="00C848B9">
              <w:rPr>
                <w:b/>
                <w:color w:val="00B050"/>
                <w:sz w:val="20"/>
                <w:szCs w:val="20"/>
              </w:rPr>
              <w:t>LOW</w:t>
            </w:r>
          </w:p>
        </w:tc>
      </w:tr>
      <w:tr w:rsidR="00797E8E" w:rsidRPr="000F1C20" w:rsidTr="00460423">
        <w:trPr>
          <w:cantSplit/>
          <w:trHeight w:val="247"/>
          <w:jc w:val="center"/>
        </w:trPr>
        <w:tc>
          <w:tcPr>
            <w:tcW w:w="1985" w:type="dxa"/>
            <w:vAlign w:val="center"/>
          </w:tcPr>
          <w:p w:rsidR="00797E8E" w:rsidRPr="00C848B9" w:rsidRDefault="00797E8E" w:rsidP="00D578FE">
            <w:pPr>
              <w:spacing w:before="100" w:beforeAutospacing="1" w:after="100" w:afterAutospacing="1" w:line="200" w:lineRule="exact"/>
              <w:rPr>
                <w:rFonts w:eastAsia="Times New Roman" w:cs="Arial"/>
                <w:color w:val="000000"/>
                <w:sz w:val="18"/>
                <w:szCs w:val="18"/>
              </w:rPr>
            </w:pPr>
            <w:r w:rsidRPr="00C848B9">
              <w:rPr>
                <w:rFonts w:eastAsia="Times New Roman" w:cs="Arial"/>
                <w:color w:val="000000"/>
                <w:sz w:val="18"/>
                <w:szCs w:val="18"/>
              </w:rPr>
              <w:t>Marine turtles</w:t>
            </w:r>
          </w:p>
        </w:tc>
        <w:tc>
          <w:tcPr>
            <w:tcW w:w="1012" w:type="dxa"/>
            <w:shd w:val="clear" w:color="auto" w:fill="auto"/>
            <w:noWrap/>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013" w:type="dxa"/>
            <w:shd w:val="clear" w:color="auto" w:fill="auto"/>
            <w:noWrap/>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012" w:type="dxa"/>
            <w:tcBorders>
              <w:bottom w:val="single" w:sz="4" w:space="0" w:color="auto"/>
            </w:tcBorders>
            <w:shd w:val="clear" w:color="auto" w:fill="auto"/>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934" w:type="dxa"/>
            <w:tcBorders>
              <w:bottom w:val="single" w:sz="4" w:space="0" w:color="auto"/>
            </w:tcBorders>
            <w:shd w:val="clear" w:color="auto" w:fill="auto"/>
            <w:noWrap/>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134" w:type="dxa"/>
            <w:shd w:val="clear" w:color="auto" w:fill="auto"/>
            <w:noWrap/>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970" w:type="dxa"/>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013" w:type="dxa"/>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r>
      <w:tr w:rsidR="00797E8E" w:rsidRPr="000F1C20" w:rsidTr="00460423">
        <w:trPr>
          <w:cantSplit/>
          <w:trHeight w:val="309"/>
          <w:jc w:val="center"/>
        </w:trPr>
        <w:tc>
          <w:tcPr>
            <w:tcW w:w="1985" w:type="dxa"/>
            <w:vAlign w:val="center"/>
            <w:hideMark/>
          </w:tcPr>
          <w:p w:rsidR="00797E8E" w:rsidRPr="00C848B9" w:rsidRDefault="00797E8E" w:rsidP="00D578FE">
            <w:pPr>
              <w:spacing w:before="100" w:beforeAutospacing="1" w:after="100" w:afterAutospacing="1" w:line="200" w:lineRule="exact"/>
              <w:rPr>
                <w:rFonts w:eastAsia="Times New Roman" w:cs="Arial"/>
                <w:color w:val="000000"/>
                <w:sz w:val="18"/>
                <w:szCs w:val="18"/>
              </w:rPr>
            </w:pPr>
            <w:r w:rsidRPr="00C848B9">
              <w:rPr>
                <w:rFonts w:eastAsia="Times New Roman" w:cs="Arial"/>
                <w:color w:val="000000"/>
                <w:sz w:val="18"/>
                <w:szCs w:val="18"/>
              </w:rPr>
              <w:t>Seabirds</w:t>
            </w:r>
          </w:p>
        </w:tc>
        <w:tc>
          <w:tcPr>
            <w:tcW w:w="1012" w:type="dxa"/>
            <w:shd w:val="clear" w:color="auto" w:fill="auto"/>
            <w:noWrap/>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013" w:type="dxa"/>
            <w:shd w:val="clear" w:color="auto" w:fill="auto"/>
            <w:noWrap/>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012" w:type="dxa"/>
            <w:shd w:val="clear" w:color="auto" w:fill="auto"/>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934" w:type="dxa"/>
            <w:shd w:val="clear" w:color="auto" w:fill="auto"/>
            <w:noWrap/>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134" w:type="dxa"/>
            <w:shd w:val="clear" w:color="auto" w:fill="auto"/>
            <w:noWrap/>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970" w:type="dxa"/>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013" w:type="dxa"/>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r>
      <w:tr w:rsidR="00797E8E" w:rsidRPr="000F1C20" w:rsidTr="00460423">
        <w:trPr>
          <w:cantSplit/>
          <w:trHeight w:val="285"/>
          <w:jc w:val="center"/>
        </w:trPr>
        <w:tc>
          <w:tcPr>
            <w:tcW w:w="1985" w:type="dxa"/>
            <w:vAlign w:val="center"/>
            <w:hideMark/>
          </w:tcPr>
          <w:p w:rsidR="00797E8E" w:rsidRPr="00C848B9" w:rsidRDefault="00797E8E" w:rsidP="00D578FE">
            <w:pPr>
              <w:spacing w:after="0" w:line="200" w:lineRule="exact"/>
              <w:rPr>
                <w:rFonts w:eastAsia="Times New Roman" w:cs="Arial"/>
                <w:color w:val="000000"/>
                <w:sz w:val="18"/>
                <w:szCs w:val="18"/>
              </w:rPr>
            </w:pPr>
            <w:r w:rsidRPr="00C848B9">
              <w:rPr>
                <w:rFonts w:eastAsia="Times New Roman" w:cs="Arial"/>
                <w:color w:val="000000"/>
                <w:sz w:val="18"/>
                <w:szCs w:val="18"/>
              </w:rPr>
              <w:t>Shorebirds</w:t>
            </w:r>
          </w:p>
        </w:tc>
        <w:tc>
          <w:tcPr>
            <w:tcW w:w="1012" w:type="dxa"/>
            <w:shd w:val="clear" w:color="auto" w:fill="auto"/>
            <w:noWrap/>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013" w:type="dxa"/>
            <w:tcBorders>
              <w:bottom w:val="single" w:sz="4" w:space="0" w:color="auto"/>
            </w:tcBorders>
            <w:shd w:val="clear" w:color="auto" w:fill="auto"/>
            <w:noWrap/>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012" w:type="dxa"/>
            <w:tcBorders>
              <w:bottom w:val="single" w:sz="4" w:space="0" w:color="auto"/>
            </w:tcBorders>
            <w:shd w:val="clear" w:color="auto" w:fill="auto"/>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934" w:type="dxa"/>
            <w:tcBorders>
              <w:bottom w:val="single" w:sz="4" w:space="0" w:color="auto"/>
            </w:tcBorders>
            <w:shd w:val="clear" w:color="auto" w:fill="auto"/>
            <w:noWrap/>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134" w:type="dxa"/>
            <w:tcBorders>
              <w:bottom w:val="single" w:sz="4" w:space="0" w:color="auto"/>
            </w:tcBorders>
            <w:shd w:val="clear" w:color="auto" w:fill="auto"/>
            <w:noWrap/>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970" w:type="dxa"/>
            <w:tcBorders>
              <w:bottom w:val="single" w:sz="4" w:space="0" w:color="auto"/>
            </w:tcBorders>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013" w:type="dxa"/>
            <w:tcBorders>
              <w:bottom w:val="single" w:sz="4" w:space="0" w:color="auto"/>
            </w:tcBorders>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r>
      <w:tr w:rsidR="00797E8E" w:rsidRPr="000F1C20" w:rsidTr="00460423">
        <w:trPr>
          <w:cantSplit/>
          <w:trHeight w:val="285"/>
          <w:jc w:val="center"/>
        </w:trPr>
        <w:tc>
          <w:tcPr>
            <w:tcW w:w="1985" w:type="dxa"/>
            <w:vAlign w:val="center"/>
          </w:tcPr>
          <w:p w:rsidR="00797E8E" w:rsidRPr="00C848B9" w:rsidRDefault="00797E8E" w:rsidP="00D578FE">
            <w:pPr>
              <w:spacing w:after="0" w:line="200" w:lineRule="exact"/>
              <w:rPr>
                <w:rFonts w:eastAsia="Times New Roman" w:cs="Arial"/>
                <w:color w:val="000000"/>
                <w:sz w:val="18"/>
                <w:szCs w:val="18"/>
              </w:rPr>
            </w:pPr>
            <w:r w:rsidRPr="00C848B9">
              <w:rPr>
                <w:rFonts w:eastAsia="Times New Roman" w:cs="Arial"/>
                <w:color w:val="000000"/>
                <w:sz w:val="18"/>
                <w:szCs w:val="18"/>
              </w:rPr>
              <w:t>Dugongs</w:t>
            </w:r>
          </w:p>
        </w:tc>
        <w:tc>
          <w:tcPr>
            <w:tcW w:w="1012" w:type="dxa"/>
            <w:shd w:val="clear" w:color="auto" w:fill="auto"/>
            <w:noWrap/>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013" w:type="dxa"/>
            <w:tcBorders>
              <w:bottom w:val="single" w:sz="4" w:space="0" w:color="auto"/>
            </w:tcBorders>
            <w:shd w:val="clear" w:color="auto" w:fill="auto"/>
            <w:noWrap/>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012" w:type="dxa"/>
            <w:tcBorders>
              <w:bottom w:val="single" w:sz="4" w:space="0" w:color="auto"/>
            </w:tcBorders>
            <w:shd w:val="clear" w:color="auto" w:fill="auto"/>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934" w:type="dxa"/>
            <w:tcBorders>
              <w:bottom w:val="single" w:sz="4" w:space="0" w:color="auto"/>
            </w:tcBorders>
            <w:shd w:val="clear" w:color="auto" w:fill="auto"/>
            <w:noWrap/>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134" w:type="dxa"/>
            <w:tcBorders>
              <w:bottom w:val="single" w:sz="4" w:space="0" w:color="auto"/>
            </w:tcBorders>
            <w:shd w:val="clear" w:color="auto" w:fill="auto"/>
            <w:noWrap/>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970" w:type="dxa"/>
            <w:tcBorders>
              <w:bottom w:val="single" w:sz="4" w:space="0" w:color="auto"/>
            </w:tcBorders>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013" w:type="dxa"/>
            <w:tcBorders>
              <w:bottom w:val="single" w:sz="4" w:space="0" w:color="auto"/>
            </w:tcBorders>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r>
      <w:tr w:rsidR="00797E8E" w:rsidRPr="000F1C20" w:rsidTr="00460423">
        <w:trPr>
          <w:cantSplit/>
          <w:trHeight w:val="261"/>
          <w:jc w:val="center"/>
        </w:trPr>
        <w:tc>
          <w:tcPr>
            <w:tcW w:w="1985" w:type="dxa"/>
            <w:vAlign w:val="center"/>
            <w:hideMark/>
          </w:tcPr>
          <w:p w:rsidR="00797E8E" w:rsidRPr="00C848B9" w:rsidRDefault="00797E8E" w:rsidP="00D578FE">
            <w:pPr>
              <w:spacing w:after="0" w:line="200" w:lineRule="exact"/>
              <w:rPr>
                <w:rFonts w:eastAsia="Times New Roman" w:cs="Arial"/>
                <w:color w:val="000000"/>
                <w:sz w:val="18"/>
                <w:szCs w:val="18"/>
              </w:rPr>
            </w:pPr>
            <w:r w:rsidRPr="00C848B9">
              <w:rPr>
                <w:rFonts w:eastAsia="Times New Roman" w:cs="Arial"/>
                <w:color w:val="000000"/>
                <w:sz w:val="18"/>
                <w:szCs w:val="18"/>
              </w:rPr>
              <w:t>Dolphins</w:t>
            </w:r>
          </w:p>
        </w:tc>
        <w:tc>
          <w:tcPr>
            <w:tcW w:w="1012" w:type="dxa"/>
            <w:tcBorders>
              <w:bottom w:val="single" w:sz="4" w:space="0" w:color="auto"/>
            </w:tcBorders>
            <w:shd w:val="clear" w:color="auto" w:fill="auto"/>
            <w:noWrap/>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013" w:type="dxa"/>
            <w:tcBorders>
              <w:bottom w:val="single" w:sz="4" w:space="0" w:color="auto"/>
            </w:tcBorders>
            <w:shd w:val="clear" w:color="auto" w:fill="auto"/>
            <w:noWrap/>
            <w:vAlign w:val="center"/>
          </w:tcPr>
          <w:p w:rsidR="00797E8E" w:rsidRPr="00C848B9" w:rsidRDefault="00797E8E" w:rsidP="00D578FE">
            <w:pPr>
              <w:spacing w:after="0" w:line="240" w:lineRule="auto"/>
              <w:rPr>
                <w:b/>
                <w:color w:val="00B050"/>
                <w:sz w:val="20"/>
                <w:szCs w:val="20"/>
              </w:rPr>
            </w:pPr>
            <w:r w:rsidRPr="00C848B9">
              <w:rPr>
                <w:b/>
                <w:color w:val="00B050"/>
                <w:sz w:val="20"/>
                <w:szCs w:val="20"/>
              </w:rPr>
              <w:t>LOW</w:t>
            </w:r>
          </w:p>
        </w:tc>
        <w:tc>
          <w:tcPr>
            <w:tcW w:w="1012" w:type="dxa"/>
            <w:tcBorders>
              <w:bottom w:val="single" w:sz="4" w:space="0" w:color="auto"/>
            </w:tcBorders>
            <w:shd w:val="clear" w:color="auto" w:fill="auto"/>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934" w:type="dxa"/>
            <w:tcBorders>
              <w:bottom w:val="single" w:sz="4" w:space="0" w:color="auto"/>
            </w:tcBorders>
            <w:shd w:val="clear" w:color="auto" w:fill="auto"/>
            <w:noWrap/>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134" w:type="dxa"/>
            <w:tcBorders>
              <w:bottom w:val="single" w:sz="4" w:space="0" w:color="auto"/>
            </w:tcBorders>
            <w:shd w:val="clear" w:color="auto" w:fill="auto"/>
            <w:noWrap/>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970" w:type="dxa"/>
            <w:tcBorders>
              <w:bottom w:val="single" w:sz="4" w:space="0" w:color="auto"/>
            </w:tcBorders>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013" w:type="dxa"/>
            <w:tcBorders>
              <w:bottom w:val="single" w:sz="4" w:space="0" w:color="auto"/>
            </w:tcBorders>
          </w:tcPr>
          <w:p w:rsidR="00797E8E" w:rsidRPr="00C848B9" w:rsidRDefault="00797E8E" w:rsidP="00D578FE">
            <w:pPr>
              <w:spacing w:after="0" w:line="240" w:lineRule="auto"/>
              <w:rPr>
                <w:b/>
                <w:color w:val="00B050"/>
                <w:sz w:val="20"/>
                <w:szCs w:val="20"/>
              </w:rPr>
            </w:pPr>
            <w:r w:rsidRPr="00C848B9">
              <w:rPr>
                <w:b/>
                <w:color w:val="00B050"/>
                <w:sz w:val="20"/>
                <w:szCs w:val="20"/>
              </w:rPr>
              <w:t>LOW</w:t>
            </w:r>
          </w:p>
        </w:tc>
      </w:tr>
      <w:tr w:rsidR="00797E8E" w:rsidRPr="000F1C20" w:rsidTr="00460423">
        <w:trPr>
          <w:cantSplit/>
          <w:trHeight w:val="279"/>
          <w:jc w:val="center"/>
        </w:trPr>
        <w:tc>
          <w:tcPr>
            <w:tcW w:w="1985" w:type="dxa"/>
            <w:vAlign w:val="center"/>
            <w:hideMark/>
          </w:tcPr>
          <w:p w:rsidR="00797E8E" w:rsidRPr="00C848B9" w:rsidRDefault="00797E8E" w:rsidP="00D578FE">
            <w:pPr>
              <w:spacing w:before="100" w:beforeAutospacing="1" w:after="100" w:afterAutospacing="1" w:line="200" w:lineRule="exact"/>
              <w:rPr>
                <w:rFonts w:eastAsia="Times New Roman" w:cs="Arial"/>
                <w:color w:val="000000"/>
                <w:sz w:val="18"/>
                <w:szCs w:val="18"/>
              </w:rPr>
            </w:pPr>
            <w:r w:rsidRPr="00C848B9">
              <w:rPr>
                <w:rFonts w:eastAsia="Times New Roman" w:cs="Arial"/>
                <w:color w:val="000000"/>
                <w:sz w:val="18"/>
                <w:szCs w:val="18"/>
              </w:rPr>
              <w:t>Bony fish</w:t>
            </w:r>
          </w:p>
        </w:tc>
        <w:tc>
          <w:tcPr>
            <w:tcW w:w="1012" w:type="dxa"/>
            <w:tcBorders>
              <w:bottom w:val="single" w:sz="4" w:space="0" w:color="auto"/>
              <w:right w:val="single" w:sz="4" w:space="0" w:color="auto"/>
            </w:tcBorders>
            <w:shd w:val="clear" w:color="auto" w:fill="auto"/>
            <w:noWrap/>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013" w:type="dxa"/>
            <w:tcBorders>
              <w:left w:val="single" w:sz="4" w:space="0" w:color="auto"/>
              <w:bottom w:val="single" w:sz="4" w:space="0" w:color="auto"/>
              <w:right w:val="single" w:sz="4" w:space="0" w:color="auto"/>
            </w:tcBorders>
            <w:shd w:val="clear" w:color="auto" w:fill="auto"/>
            <w:noWrap/>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012" w:type="dxa"/>
            <w:tcBorders>
              <w:left w:val="single" w:sz="4" w:space="0" w:color="auto"/>
              <w:bottom w:val="single" w:sz="4" w:space="0" w:color="auto"/>
              <w:right w:val="single" w:sz="4" w:space="0" w:color="auto"/>
            </w:tcBorders>
            <w:shd w:val="clear" w:color="auto" w:fill="auto"/>
            <w:vAlign w:val="center"/>
          </w:tcPr>
          <w:p w:rsidR="00797E8E" w:rsidRPr="00C848B9" w:rsidRDefault="00797E8E" w:rsidP="00D578FE">
            <w:pPr>
              <w:spacing w:after="0" w:line="240" w:lineRule="auto"/>
              <w:rPr>
                <w:rFonts w:eastAsia="Times New Roman" w:cs="Arial"/>
                <w:b/>
                <w:color w:val="FF0000"/>
                <w:sz w:val="20"/>
                <w:szCs w:val="20"/>
              </w:rPr>
            </w:pPr>
            <w:r w:rsidRPr="00C848B9">
              <w:rPr>
                <w:b/>
                <w:color w:val="FF0000"/>
                <w:sz w:val="20"/>
                <w:szCs w:val="20"/>
              </w:rPr>
              <w:t>HIGH</w:t>
            </w:r>
          </w:p>
        </w:tc>
        <w:tc>
          <w:tcPr>
            <w:tcW w:w="934" w:type="dxa"/>
            <w:tcBorders>
              <w:left w:val="single" w:sz="4" w:space="0" w:color="auto"/>
              <w:bottom w:val="single" w:sz="4" w:space="0" w:color="auto"/>
              <w:right w:val="single" w:sz="4" w:space="0" w:color="auto"/>
            </w:tcBorders>
            <w:shd w:val="clear" w:color="auto" w:fill="auto"/>
            <w:noWrap/>
            <w:vAlign w:val="center"/>
          </w:tcPr>
          <w:p w:rsidR="00797E8E" w:rsidRPr="00C848B9" w:rsidRDefault="00797E8E" w:rsidP="00D578FE">
            <w:pPr>
              <w:spacing w:after="0" w:line="240" w:lineRule="auto"/>
              <w:rPr>
                <w:rFonts w:eastAsia="Times New Roman" w:cs="Arial"/>
                <w:b/>
                <w:color w:val="FF0000"/>
                <w:sz w:val="20"/>
                <w:szCs w:val="20"/>
              </w:rPr>
            </w:pPr>
            <w:r w:rsidRPr="00C848B9">
              <w:rPr>
                <w:b/>
                <w:color w:val="FF0000"/>
                <w:sz w:val="20"/>
                <w:szCs w:val="20"/>
              </w:rPr>
              <w:t>HIGH</w:t>
            </w:r>
          </w:p>
        </w:tc>
        <w:tc>
          <w:tcPr>
            <w:tcW w:w="1134" w:type="dxa"/>
            <w:tcBorders>
              <w:left w:val="single" w:sz="4" w:space="0" w:color="auto"/>
              <w:bottom w:val="single" w:sz="4" w:space="0" w:color="auto"/>
              <w:right w:val="single" w:sz="4" w:space="0" w:color="auto"/>
            </w:tcBorders>
            <w:shd w:val="clear" w:color="auto" w:fill="auto"/>
            <w:noWrap/>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970" w:type="dxa"/>
            <w:tcBorders>
              <w:left w:val="single" w:sz="4" w:space="0" w:color="auto"/>
              <w:bottom w:val="single" w:sz="4" w:space="0" w:color="auto"/>
              <w:right w:val="single" w:sz="4" w:space="0" w:color="auto"/>
            </w:tcBorders>
          </w:tcPr>
          <w:p w:rsidR="00797E8E" w:rsidRPr="00C848B9" w:rsidRDefault="00797E8E" w:rsidP="00D578FE">
            <w:pPr>
              <w:spacing w:after="0" w:line="240" w:lineRule="auto"/>
              <w:rPr>
                <w:rFonts w:eastAsia="Times New Roman" w:cs="Arial"/>
                <w:b/>
                <w:color w:val="FF0000"/>
                <w:sz w:val="20"/>
                <w:szCs w:val="20"/>
              </w:rPr>
            </w:pPr>
            <w:r w:rsidRPr="00C848B9">
              <w:rPr>
                <w:b/>
                <w:color w:val="FF0000"/>
                <w:sz w:val="20"/>
                <w:szCs w:val="20"/>
              </w:rPr>
              <w:t>HIGH</w:t>
            </w:r>
          </w:p>
        </w:tc>
        <w:tc>
          <w:tcPr>
            <w:tcW w:w="1013" w:type="dxa"/>
            <w:tcBorders>
              <w:left w:val="single" w:sz="4" w:space="0" w:color="auto"/>
              <w:bottom w:val="single" w:sz="4" w:space="0" w:color="auto"/>
              <w:right w:val="single" w:sz="4" w:space="0" w:color="auto"/>
            </w:tcBorders>
          </w:tcPr>
          <w:p w:rsidR="00797E8E" w:rsidRPr="00C848B9" w:rsidRDefault="00797E8E" w:rsidP="00D578FE">
            <w:pPr>
              <w:spacing w:after="0" w:line="240" w:lineRule="auto"/>
              <w:rPr>
                <w:rFonts w:eastAsia="Times New Roman" w:cs="Arial"/>
                <w:b/>
                <w:color w:val="FF0000"/>
                <w:sz w:val="20"/>
                <w:szCs w:val="20"/>
              </w:rPr>
            </w:pPr>
            <w:r w:rsidRPr="00C848B9">
              <w:rPr>
                <w:b/>
                <w:color w:val="FF0000"/>
                <w:sz w:val="20"/>
                <w:szCs w:val="20"/>
              </w:rPr>
              <w:t>HIGH</w:t>
            </w:r>
          </w:p>
        </w:tc>
      </w:tr>
      <w:tr w:rsidR="00797E8E" w:rsidRPr="000F1C20" w:rsidTr="00460423">
        <w:trPr>
          <w:cantSplit/>
          <w:trHeight w:val="355"/>
          <w:jc w:val="center"/>
        </w:trPr>
        <w:tc>
          <w:tcPr>
            <w:tcW w:w="1985" w:type="dxa"/>
            <w:vAlign w:val="center"/>
            <w:hideMark/>
          </w:tcPr>
          <w:p w:rsidR="00797E8E" w:rsidRPr="00C848B9" w:rsidRDefault="00797E8E" w:rsidP="00D578FE">
            <w:pPr>
              <w:spacing w:before="100" w:beforeAutospacing="1" w:after="100" w:afterAutospacing="1" w:line="200" w:lineRule="exact"/>
              <w:rPr>
                <w:rFonts w:eastAsia="Times New Roman" w:cs="Arial"/>
                <w:color w:val="000000"/>
                <w:sz w:val="18"/>
                <w:szCs w:val="18"/>
              </w:rPr>
            </w:pPr>
            <w:r w:rsidRPr="00C848B9">
              <w:rPr>
                <w:rFonts w:eastAsia="Times New Roman" w:cs="Arial"/>
                <w:color w:val="000000"/>
                <w:sz w:val="18"/>
                <w:szCs w:val="18"/>
              </w:rPr>
              <w:t>Sharks and rays, including sawfish</w:t>
            </w:r>
          </w:p>
        </w:tc>
        <w:tc>
          <w:tcPr>
            <w:tcW w:w="1012" w:type="dxa"/>
            <w:tcBorders>
              <w:top w:val="single" w:sz="4" w:space="0" w:color="auto"/>
              <w:bottom w:val="single" w:sz="4" w:space="0" w:color="auto"/>
              <w:right w:val="single" w:sz="4" w:space="0" w:color="auto"/>
            </w:tcBorders>
            <w:shd w:val="clear" w:color="auto" w:fill="auto"/>
            <w:noWrap/>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970" w:type="dxa"/>
            <w:tcBorders>
              <w:top w:val="single" w:sz="4" w:space="0" w:color="auto"/>
              <w:left w:val="single" w:sz="4" w:space="0" w:color="auto"/>
              <w:bottom w:val="single" w:sz="4" w:space="0" w:color="auto"/>
              <w:right w:val="single" w:sz="4" w:space="0" w:color="auto"/>
            </w:tcBorders>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013" w:type="dxa"/>
            <w:tcBorders>
              <w:top w:val="single" w:sz="4" w:space="0" w:color="auto"/>
              <w:left w:val="single" w:sz="4" w:space="0" w:color="auto"/>
              <w:bottom w:val="single" w:sz="4" w:space="0" w:color="auto"/>
              <w:right w:val="single" w:sz="4" w:space="0" w:color="auto"/>
            </w:tcBorders>
          </w:tcPr>
          <w:p w:rsidR="00797E8E" w:rsidRPr="00C848B9" w:rsidRDefault="00797E8E" w:rsidP="00D578FE">
            <w:pPr>
              <w:spacing w:after="0" w:line="240" w:lineRule="auto"/>
              <w:rPr>
                <w:b/>
                <w:color w:val="00B050"/>
                <w:sz w:val="20"/>
                <w:szCs w:val="20"/>
              </w:rPr>
            </w:pPr>
            <w:r w:rsidRPr="00C848B9">
              <w:rPr>
                <w:b/>
                <w:color w:val="00B050"/>
                <w:sz w:val="20"/>
                <w:szCs w:val="20"/>
              </w:rPr>
              <w:t>LOW</w:t>
            </w:r>
          </w:p>
        </w:tc>
      </w:tr>
      <w:tr w:rsidR="00797E8E" w:rsidRPr="000F1C20" w:rsidTr="00460423">
        <w:trPr>
          <w:cantSplit/>
          <w:trHeight w:val="355"/>
          <w:jc w:val="center"/>
        </w:trPr>
        <w:tc>
          <w:tcPr>
            <w:tcW w:w="1985" w:type="dxa"/>
            <w:shd w:val="clear" w:color="auto" w:fill="FFFFFF"/>
            <w:vAlign w:val="center"/>
            <w:hideMark/>
          </w:tcPr>
          <w:p w:rsidR="00797E8E" w:rsidRPr="00C848B9" w:rsidRDefault="00797E8E" w:rsidP="00D578FE">
            <w:pPr>
              <w:spacing w:before="100" w:beforeAutospacing="1" w:after="100" w:afterAutospacing="1" w:line="200" w:lineRule="exact"/>
              <w:rPr>
                <w:rFonts w:eastAsia="Times New Roman" w:cs="Arial"/>
                <w:color w:val="000000"/>
                <w:sz w:val="18"/>
                <w:szCs w:val="18"/>
              </w:rPr>
            </w:pPr>
            <w:r w:rsidRPr="00C848B9">
              <w:rPr>
                <w:rFonts w:eastAsia="Times New Roman" w:cs="Arial"/>
                <w:color w:val="000000"/>
                <w:sz w:val="18"/>
                <w:szCs w:val="18"/>
              </w:rPr>
              <w:t>Other invertebrates</w:t>
            </w:r>
          </w:p>
        </w:tc>
        <w:tc>
          <w:tcPr>
            <w:tcW w:w="1012" w:type="dxa"/>
            <w:tcBorders>
              <w:top w:val="single" w:sz="4" w:space="0" w:color="auto"/>
              <w:bottom w:val="single" w:sz="4" w:space="0" w:color="auto"/>
              <w:right w:val="single" w:sz="4" w:space="0" w:color="auto"/>
            </w:tcBorders>
            <w:shd w:val="clear" w:color="auto" w:fill="auto"/>
            <w:noWrap/>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970" w:type="dxa"/>
            <w:tcBorders>
              <w:top w:val="single" w:sz="4" w:space="0" w:color="auto"/>
              <w:left w:val="single" w:sz="4" w:space="0" w:color="auto"/>
              <w:bottom w:val="single" w:sz="4" w:space="0" w:color="auto"/>
              <w:right w:val="single" w:sz="4" w:space="0" w:color="auto"/>
            </w:tcBorders>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013" w:type="dxa"/>
            <w:tcBorders>
              <w:top w:val="single" w:sz="4" w:space="0" w:color="auto"/>
              <w:left w:val="single" w:sz="4" w:space="0" w:color="auto"/>
              <w:bottom w:val="single" w:sz="4" w:space="0" w:color="auto"/>
              <w:right w:val="single" w:sz="4" w:space="0" w:color="auto"/>
            </w:tcBorders>
          </w:tcPr>
          <w:p w:rsidR="00797E8E" w:rsidRPr="00C848B9" w:rsidRDefault="00797E8E" w:rsidP="00D578FE">
            <w:pPr>
              <w:spacing w:after="0" w:line="240" w:lineRule="auto"/>
              <w:rPr>
                <w:b/>
                <w:color w:val="00B050"/>
                <w:sz w:val="20"/>
                <w:szCs w:val="20"/>
              </w:rPr>
            </w:pPr>
            <w:r w:rsidRPr="00C848B9">
              <w:rPr>
                <w:b/>
                <w:color w:val="00B050"/>
                <w:sz w:val="20"/>
                <w:szCs w:val="20"/>
              </w:rPr>
              <w:t>LOW</w:t>
            </w:r>
          </w:p>
        </w:tc>
      </w:tr>
      <w:tr w:rsidR="00797E8E" w:rsidRPr="000F1C20" w:rsidTr="00460423">
        <w:trPr>
          <w:cantSplit/>
          <w:trHeight w:val="355"/>
          <w:jc w:val="center"/>
        </w:trPr>
        <w:tc>
          <w:tcPr>
            <w:tcW w:w="1985" w:type="dxa"/>
            <w:shd w:val="clear" w:color="auto" w:fill="FFFFFF"/>
            <w:vAlign w:val="center"/>
            <w:hideMark/>
          </w:tcPr>
          <w:p w:rsidR="00797E8E" w:rsidRPr="00C848B9" w:rsidRDefault="00797E8E" w:rsidP="00D578FE">
            <w:pPr>
              <w:spacing w:before="100" w:beforeAutospacing="1" w:after="100" w:afterAutospacing="1" w:line="200" w:lineRule="exact"/>
              <w:rPr>
                <w:b/>
                <w:color w:val="FF0000"/>
                <w:sz w:val="20"/>
                <w:szCs w:val="20"/>
              </w:rPr>
            </w:pPr>
            <w:r w:rsidRPr="00C848B9">
              <w:rPr>
                <w:rFonts w:eastAsia="Times New Roman" w:cs="Arial"/>
                <w:color w:val="000000"/>
                <w:sz w:val="18"/>
                <w:szCs w:val="18"/>
              </w:rPr>
              <w:t>Sea snakes</w:t>
            </w:r>
          </w:p>
        </w:tc>
        <w:tc>
          <w:tcPr>
            <w:tcW w:w="1012" w:type="dxa"/>
            <w:tcBorders>
              <w:top w:val="single" w:sz="4" w:space="0" w:color="auto"/>
              <w:bottom w:val="single" w:sz="4" w:space="0" w:color="auto"/>
              <w:right w:val="single" w:sz="4" w:space="0" w:color="auto"/>
            </w:tcBorders>
            <w:shd w:val="clear" w:color="auto" w:fill="auto"/>
            <w:noWrap/>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797E8E" w:rsidRPr="00C848B9" w:rsidRDefault="00797E8E" w:rsidP="00D578FE">
            <w:pPr>
              <w:spacing w:after="0" w:line="240" w:lineRule="auto"/>
              <w:rPr>
                <w:b/>
                <w:color w:val="FF0000"/>
                <w:sz w:val="20"/>
                <w:szCs w:val="20"/>
              </w:rPr>
            </w:pPr>
            <w:r w:rsidRPr="00C848B9">
              <w:rPr>
                <w:b/>
                <w:color w:val="00B050"/>
                <w:sz w:val="20"/>
                <w:szCs w:val="20"/>
              </w:rPr>
              <w:t>LOW</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970" w:type="dxa"/>
            <w:tcBorders>
              <w:top w:val="single" w:sz="4" w:space="0" w:color="auto"/>
              <w:left w:val="single" w:sz="4" w:space="0" w:color="auto"/>
              <w:bottom w:val="single" w:sz="4" w:space="0" w:color="auto"/>
              <w:right w:val="single" w:sz="4" w:space="0" w:color="auto"/>
            </w:tcBorders>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013" w:type="dxa"/>
            <w:tcBorders>
              <w:top w:val="single" w:sz="4" w:space="0" w:color="auto"/>
              <w:left w:val="single" w:sz="4" w:space="0" w:color="auto"/>
              <w:bottom w:val="single" w:sz="4" w:space="0" w:color="auto"/>
              <w:right w:val="single" w:sz="4" w:space="0" w:color="auto"/>
            </w:tcBorders>
            <w:vAlign w:val="center"/>
          </w:tcPr>
          <w:p w:rsidR="00797E8E" w:rsidRPr="00C848B9" w:rsidRDefault="00797E8E" w:rsidP="00D578FE">
            <w:pPr>
              <w:spacing w:after="0" w:line="240" w:lineRule="auto"/>
              <w:rPr>
                <w:b/>
                <w:color w:val="FF0000"/>
                <w:sz w:val="20"/>
                <w:szCs w:val="20"/>
              </w:rPr>
            </w:pPr>
            <w:r w:rsidRPr="00C848B9">
              <w:rPr>
                <w:b/>
                <w:color w:val="00B050"/>
                <w:sz w:val="20"/>
                <w:szCs w:val="20"/>
              </w:rPr>
              <w:t>LOW</w:t>
            </w:r>
          </w:p>
        </w:tc>
      </w:tr>
    </w:tbl>
    <w:p w:rsidR="00790230" w:rsidRDefault="00790230">
      <w:pPr>
        <w:spacing w:after="0" w:line="240" w:lineRule="auto"/>
      </w:pPr>
    </w:p>
    <w:p w:rsidR="00790230" w:rsidRPr="007A11A2" w:rsidRDefault="00790230" w:rsidP="00790230">
      <w:pPr>
        <w:rPr>
          <w:rFonts w:cs="Arial"/>
        </w:rPr>
      </w:pPr>
      <w:r>
        <w:t xml:space="preserve">Further refinement is required to identify the particular species, attributes or variables to be monitored as part of the IMP. For example, the listed values underpinning MNES are not at equivalent taxonomic or ecological levels. While 'dugongs' represents one species, 'bony fish' represents approximately 1625 species. Priority bony fish species should include those considered 'at risk' through the </w:t>
      </w:r>
      <w:r w:rsidRPr="00A56447">
        <w:rPr>
          <w:i/>
        </w:rPr>
        <w:t>Biodiversity Conservation Strategy 201</w:t>
      </w:r>
      <w:r>
        <w:rPr>
          <w:i/>
        </w:rPr>
        <w:t>3</w:t>
      </w:r>
      <w:r>
        <w:t xml:space="preserve"> (e.g. threadfin salmon and grey mackerel; GBRMPA 201</w:t>
      </w:r>
      <w:r w:rsidR="000D2E2E">
        <w:t>3</w:t>
      </w:r>
      <w:r w:rsidR="00955C6D">
        <w:t>a</w:t>
      </w:r>
      <w:r>
        <w:t>), those that are of particular interest to the fishing industry (e.g. coral trout and red throat emperor) and those that perform key ecological functions (e.g. herbivorous fish).</w:t>
      </w:r>
    </w:p>
    <w:p w:rsidR="00FB3016" w:rsidRDefault="00FB3016">
      <w:pPr>
        <w:spacing w:after="0" w:line="240" w:lineRule="auto"/>
        <w:rPr>
          <w:b/>
          <w:bCs/>
          <w:sz w:val="20"/>
          <w:szCs w:val="20"/>
        </w:rPr>
      </w:pPr>
      <w:bookmarkStart w:id="128" w:name="_Toc365375118"/>
      <w:r>
        <w:br w:type="page"/>
      </w:r>
    </w:p>
    <w:p w:rsidR="00E000DC" w:rsidRDefault="00797E8E" w:rsidP="00692A90">
      <w:pPr>
        <w:pStyle w:val="Tablecaption"/>
      </w:pPr>
      <w:r w:rsidRPr="007228C8">
        <w:t>Table 3.3</w:t>
      </w:r>
      <w:r w:rsidR="005338FC">
        <w:t xml:space="preserve"> </w:t>
      </w:r>
      <w:r w:rsidRPr="007228C8">
        <w:t xml:space="preserve">High </w:t>
      </w:r>
      <w:r w:rsidR="003C1B33">
        <w:t>p</w:t>
      </w:r>
      <w:r w:rsidRPr="007228C8">
        <w:t>riority ecosystem processes</w:t>
      </w:r>
      <w:bookmarkEnd w:id="128"/>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18"/>
        <w:gridCol w:w="1418"/>
        <w:gridCol w:w="1559"/>
        <w:gridCol w:w="1701"/>
        <w:gridCol w:w="1559"/>
        <w:gridCol w:w="1417"/>
      </w:tblGrid>
      <w:tr w:rsidR="00797E8E" w:rsidRPr="00F90877" w:rsidTr="00D578FE">
        <w:trPr>
          <w:cantSplit/>
          <w:trHeight w:val="276"/>
          <w:tblHeader/>
        </w:trPr>
        <w:tc>
          <w:tcPr>
            <w:tcW w:w="1418" w:type="dxa"/>
            <w:tcBorders>
              <w:bottom w:val="single" w:sz="4" w:space="0" w:color="auto"/>
            </w:tcBorders>
            <w:vAlign w:val="center"/>
            <w:hideMark/>
          </w:tcPr>
          <w:p w:rsidR="00797E8E" w:rsidRPr="00C848B9" w:rsidRDefault="00797E8E" w:rsidP="00D578FE">
            <w:pPr>
              <w:spacing w:after="0" w:line="200" w:lineRule="exact"/>
              <w:rPr>
                <w:rFonts w:eastAsia="Times New Roman" w:cs="Arial"/>
                <w:b/>
                <w:color w:val="000000"/>
                <w:sz w:val="20"/>
                <w:szCs w:val="20"/>
              </w:rPr>
            </w:pPr>
          </w:p>
        </w:tc>
        <w:tc>
          <w:tcPr>
            <w:tcW w:w="1418" w:type="dxa"/>
            <w:tcBorders>
              <w:bottom w:val="single" w:sz="4" w:space="0" w:color="auto"/>
            </w:tcBorders>
          </w:tcPr>
          <w:p w:rsidR="00797E8E" w:rsidRPr="00C848B9" w:rsidRDefault="00797E8E" w:rsidP="00D578FE">
            <w:pPr>
              <w:spacing w:after="0" w:line="240" w:lineRule="auto"/>
              <w:rPr>
                <w:rFonts w:eastAsia="Times New Roman" w:cs="Arial"/>
                <w:b/>
                <w:color w:val="000000"/>
                <w:sz w:val="20"/>
                <w:szCs w:val="20"/>
              </w:rPr>
            </w:pPr>
          </w:p>
        </w:tc>
        <w:tc>
          <w:tcPr>
            <w:tcW w:w="1559" w:type="dxa"/>
            <w:tcBorders>
              <w:bottom w:val="single" w:sz="4" w:space="0" w:color="auto"/>
            </w:tcBorders>
            <w:shd w:val="clear" w:color="auto" w:fill="auto"/>
            <w:noWrap/>
            <w:vAlign w:val="bottom"/>
          </w:tcPr>
          <w:p w:rsidR="00797E8E" w:rsidRPr="00C848B9" w:rsidRDefault="00797E8E" w:rsidP="00D578FE">
            <w:pPr>
              <w:spacing w:after="0" w:line="240" w:lineRule="auto"/>
              <w:rPr>
                <w:rFonts w:eastAsia="Times New Roman" w:cs="Arial"/>
                <w:b/>
                <w:color w:val="000000"/>
                <w:sz w:val="20"/>
                <w:szCs w:val="20"/>
              </w:rPr>
            </w:pPr>
            <w:r w:rsidRPr="00C848B9">
              <w:rPr>
                <w:rFonts w:eastAsia="Times New Roman" w:cs="Arial"/>
                <w:b/>
                <w:color w:val="000000"/>
                <w:sz w:val="20"/>
                <w:szCs w:val="20"/>
              </w:rPr>
              <w:t>1</w:t>
            </w:r>
          </w:p>
        </w:tc>
        <w:tc>
          <w:tcPr>
            <w:tcW w:w="1701" w:type="dxa"/>
            <w:tcBorders>
              <w:bottom w:val="single" w:sz="4" w:space="0" w:color="auto"/>
            </w:tcBorders>
            <w:shd w:val="clear" w:color="auto" w:fill="auto"/>
            <w:noWrap/>
            <w:vAlign w:val="bottom"/>
          </w:tcPr>
          <w:p w:rsidR="00797E8E" w:rsidRPr="00C848B9" w:rsidRDefault="00797E8E" w:rsidP="00D578FE">
            <w:pPr>
              <w:spacing w:after="0" w:line="240" w:lineRule="auto"/>
              <w:rPr>
                <w:rFonts w:eastAsia="Times New Roman" w:cs="Arial"/>
                <w:b/>
                <w:color w:val="000000"/>
                <w:sz w:val="20"/>
                <w:szCs w:val="20"/>
              </w:rPr>
            </w:pPr>
            <w:r w:rsidRPr="00C848B9">
              <w:rPr>
                <w:rFonts w:eastAsia="Times New Roman" w:cs="Arial"/>
                <w:b/>
                <w:color w:val="000000"/>
                <w:sz w:val="20"/>
                <w:szCs w:val="20"/>
              </w:rPr>
              <w:t>2</w:t>
            </w:r>
          </w:p>
        </w:tc>
        <w:tc>
          <w:tcPr>
            <w:tcW w:w="1559" w:type="dxa"/>
            <w:tcBorders>
              <w:bottom w:val="single" w:sz="4" w:space="0" w:color="auto"/>
            </w:tcBorders>
            <w:vAlign w:val="bottom"/>
          </w:tcPr>
          <w:p w:rsidR="00797E8E" w:rsidRPr="00C848B9" w:rsidRDefault="00797E8E" w:rsidP="00D578FE">
            <w:pPr>
              <w:spacing w:after="0" w:line="240" w:lineRule="auto"/>
              <w:rPr>
                <w:rFonts w:eastAsia="Times New Roman" w:cs="Arial"/>
                <w:b/>
                <w:color w:val="000000"/>
                <w:sz w:val="20"/>
                <w:szCs w:val="20"/>
              </w:rPr>
            </w:pPr>
            <w:r w:rsidRPr="00C848B9">
              <w:rPr>
                <w:rFonts w:eastAsia="Times New Roman" w:cs="Arial"/>
                <w:b/>
                <w:color w:val="000000"/>
                <w:sz w:val="20"/>
                <w:szCs w:val="20"/>
              </w:rPr>
              <w:t>3</w:t>
            </w:r>
          </w:p>
        </w:tc>
        <w:tc>
          <w:tcPr>
            <w:tcW w:w="1417" w:type="dxa"/>
            <w:tcBorders>
              <w:bottom w:val="single" w:sz="4" w:space="0" w:color="auto"/>
            </w:tcBorders>
            <w:shd w:val="clear" w:color="auto" w:fill="auto"/>
            <w:noWrap/>
            <w:vAlign w:val="bottom"/>
          </w:tcPr>
          <w:p w:rsidR="00797E8E" w:rsidRPr="00C848B9" w:rsidRDefault="00797E8E" w:rsidP="00D578FE">
            <w:pPr>
              <w:spacing w:after="0" w:line="240" w:lineRule="auto"/>
              <w:rPr>
                <w:rFonts w:eastAsia="Times New Roman" w:cs="Arial"/>
                <w:b/>
                <w:color w:val="000000"/>
                <w:sz w:val="20"/>
                <w:szCs w:val="20"/>
              </w:rPr>
            </w:pPr>
            <w:r w:rsidRPr="00C848B9">
              <w:rPr>
                <w:rFonts w:eastAsia="Times New Roman" w:cs="Arial"/>
                <w:b/>
                <w:color w:val="000000"/>
                <w:sz w:val="20"/>
                <w:szCs w:val="20"/>
              </w:rPr>
              <w:t>4</w:t>
            </w:r>
          </w:p>
        </w:tc>
      </w:tr>
      <w:tr w:rsidR="00797E8E" w:rsidRPr="00165C3B" w:rsidTr="00D578FE">
        <w:trPr>
          <w:cantSplit/>
          <w:trHeight w:val="857"/>
          <w:tblHeader/>
        </w:trPr>
        <w:tc>
          <w:tcPr>
            <w:tcW w:w="1418" w:type="dxa"/>
            <w:tcBorders>
              <w:bottom w:val="single" w:sz="4" w:space="0" w:color="auto"/>
            </w:tcBorders>
            <w:vAlign w:val="center"/>
            <w:hideMark/>
          </w:tcPr>
          <w:p w:rsidR="00797E8E" w:rsidRPr="00C848B9" w:rsidRDefault="00797E8E" w:rsidP="00D578FE">
            <w:pPr>
              <w:spacing w:after="0" w:line="200" w:lineRule="exact"/>
              <w:rPr>
                <w:rFonts w:eastAsia="Times New Roman" w:cs="Arial"/>
                <w:b/>
                <w:color w:val="000000"/>
                <w:sz w:val="20"/>
                <w:szCs w:val="20"/>
              </w:rPr>
            </w:pPr>
            <w:r w:rsidRPr="00C848B9">
              <w:rPr>
                <w:rFonts w:eastAsia="Times New Roman" w:cs="Arial"/>
                <w:b/>
                <w:color w:val="000000"/>
                <w:sz w:val="20"/>
                <w:szCs w:val="20"/>
              </w:rPr>
              <w:t>Priority Process</w:t>
            </w:r>
          </w:p>
        </w:tc>
        <w:tc>
          <w:tcPr>
            <w:tcW w:w="1418" w:type="dxa"/>
            <w:tcBorders>
              <w:bottom w:val="single" w:sz="4" w:space="0" w:color="auto"/>
            </w:tcBorders>
          </w:tcPr>
          <w:p w:rsidR="00797E8E" w:rsidRPr="00C848B9" w:rsidRDefault="00797E8E" w:rsidP="00D578FE">
            <w:pPr>
              <w:spacing w:after="0" w:line="240" w:lineRule="auto"/>
              <w:rPr>
                <w:b/>
                <w:sz w:val="20"/>
                <w:szCs w:val="20"/>
              </w:rPr>
            </w:pPr>
            <w:r w:rsidRPr="00C848B9">
              <w:rPr>
                <w:b/>
                <w:sz w:val="20"/>
                <w:szCs w:val="20"/>
              </w:rPr>
              <w:t xml:space="preserve">Not informed by monitoring priority </w:t>
            </w:r>
            <w:r w:rsidR="00035D0C">
              <w:rPr>
                <w:b/>
                <w:sz w:val="20"/>
                <w:szCs w:val="20"/>
              </w:rPr>
              <w:t>biophysical</w:t>
            </w:r>
            <w:r w:rsidRPr="00C848B9">
              <w:rPr>
                <w:b/>
                <w:sz w:val="20"/>
                <w:szCs w:val="20"/>
              </w:rPr>
              <w:t xml:space="preserve"> values and pressures</w:t>
            </w:r>
          </w:p>
        </w:tc>
        <w:tc>
          <w:tcPr>
            <w:tcW w:w="1559" w:type="dxa"/>
            <w:tcBorders>
              <w:bottom w:val="single" w:sz="4" w:space="0" w:color="auto"/>
            </w:tcBorders>
            <w:shd w:val="clear" w:color="auto" w:fill="auto"/>
            <w:noWrap/>
          </w:tcPr>
          <w:p w:rsidR="00797E8E" w:rsidRPr="00C848B9" w:rsidRDefault="003C1B33" w:rsidP="00D578FE">
            <w:pPr>
              <w:spacing w:after="0" w:line="240" w:lineRule="auto"/>
              <w:rPr>
                <w:rFonts w:eastAsia="Times New Roman" w:cs="Arial"/>
                <w:b/>
                <w:color w:val="000000"/>
                <w:sz w:val="20"/>
                <w:szCs w:val="20"/>
              </w:rPr>
            </w:pPr>
            <w:r>
              <w:rPr>
                <w:b/>
                <w:sz w:val="20"/>
                <w:szCs w:val="20"/>
              </w:rPr>
              <w:t>C</w:t>
            </w:r>
            <w:r w:rsidR="00797E8E" w:rsidRPr="00C848B9">
              <w:rPr>
                <w:b/>
                <w:sz w:val="20"/>
                <w:szCs w:val="20"/>
              </w:rPr>
              <w:t>ritical to the functioning of values underpinning MNES</w:t>
            </w:r>
          </w:p>
        </w:tc>
        <w:tc>
          <w:tcPr>
            <w:tcW w:w="1701" w:type="dxa"/>
            <w:tcBorders>
              <w:bottom w:val="single" w:sz="4" w:space="0" w:color="auto"/>
            </w:tcBorders>
            <w:shd w:val="clear" w:color="auto" w:fill="auto"/>
            <w:noWrap/>
          </w:tcPr>
          <w:p w:rsidR="00797E8E" w:rsidRPr="00C848B9" w:rsidRDefault="003C1B33" w:rsidP="00D578FE">
            <w:pPr>
              <w:spacing w:after="0" w:line="240" w:lineRule="auto"/>
              <w:rPr>
                <w:rFonts w:eastAsia="Times New Roman" w:cs="Arial"/>
                <w:b/>
                <w:color w:val="000000"/>
                <w:sz w:val="20"/>
                <w:szCs w:val="20"/>
              </w:rPr>
            </w:pPr>
            <w:r>
              <w:rPr>
                <w:b/>
                <w:sz w:val="20"/>
                <w:szCs w:val="20"/>
              </w:rPr>
              <w:t>C</w:t>
            </w:r>
            <w:r w:rsidR="00797E8E" w:rsidRPr="00C848B9">
              <w:rPr>
                <w:b/>
                <w:sz w:val="20"/>
                <w:szCs w:val="20"/>
              </w:rPr>
              <w:t>ritical to the recovery of values assessed to be in poor or very poor condition or declining trend</w:t>
            </w:r>
          </w:p>
        </w:tc>
        <w:tc>
          <w:tcPr>
            <w:tcW w:w="1559" w:type="dxa"/>
            <w:tcBorders>
              <w:bottom w:val="single" w:sz="4" w:space="0" w:color="auto"/>
            </w:tcBorders>
          </w:tcPr>
          <w:p w:rsidR="00797E8E" w:rsidRPr="00C848B9" w:rsidRDefault="003C1B33" w:rsidP="00D578FE">
            <w:pPr>
              <w:spacing w:after="0" w:line="240" w:lineRule="auto"/>
              <w:rPr>
                <w:rFonts w:eastAsia="Times New Roman" w:cs="Arial"/>
                <w:b/>
                <w:color w:val="000000"/>
                <w:sz w:val="20"/>
                <w:szCs w:val="20"/>
              </w:rPr>
            </w:pPr>
            <w:r>
              <w:rPr>
                <w:b/>
                <w:sz w:val="20"/>
                <w:szCs w:val="20"/>
              </w:rPr>
              <w:t>A</w:t>
            </w:r>
            <w:r w:rsidR="00797E8E" w:rsidRPr="00C848B9">
              <w:rPr>
                <w:b/>
                <w:sz w:val="20"/>
                <w:szCs w:val="20"/>
              </w:rPr>
              <w:t>ffected by a high or moderate level impact or cumulative impacts</w:t>
            </w:r>
          </w:p>
        </w:tc>
        <w:tc>
          <w:tcPr>
            <w:tcW w:w="1417" w:type="dxa"/>
            <w:tcBorders>
              <w:bottom w:val="single" w:sz="4" w:space="0" w:color="auto"/>
            </w:tcBorders>
            <w:shd w:val="clear" w:color="auto" w:fill="auto"/>
            <w:noWrap/>
          </w:tcPr>
          <w:p w:rsidR="00797E8E" w:rsidRPr="00C848B9" w:rsidRDefault="003C1B33" w:rsidP="003C1B33">
            <w:pPr>
              <w:spacing w:after="0" w:line="240" w:lineRule="auto"/>
              <w:rPr>
                <w:rFonts w:eastAsia="Times New Roman" w:cs="Arial"/>
                <w:b/>
                <w:color w:val="000000"/>
                <w:sz w:val="20"/>
                <w:szCs w:val="20"/>
              </w:rPr>
            </w:pPr>
            <w:r>
              <w:rPr>
                <w:b/>
                <w:sz w:val="20"/>
                <w:szCs w:val="20"/>
              </w:rPr>
              <w:t>S</w:t>
            </w:r>
            <w:r w:rsidR="00797E8E" w:rsidRPr="00C848B9">
              <w:rPr>
                <w:b/>
                <w:sz w:val="20"/>
                <w:szCs w:val="20"/>
              </w:rPr>
              <w:t>ubject of management actions or strategies and reporting obligations</w:t>
            </w:r>
          </w:p>
        </w:tc>
      </w:tr>
      <w:tr w:rsidR="00797E8E" w:rsidRPr="000F1C20" w:rsidTr="00D578FE">
        <w:trPr>
          <w:cantSplit/>
          <w:trHeight w:val="265"/>
        </w:trPr>
        <w:tc>
          <w:tcPr>
            <w:tcW w:w="1418" w:type="dxa"/>
            <w:vAlign w:val="center"/>
            <w:hideMark/>
          </w:tcPr>
          <w:p w:rsidR="00797E8E" w:rsidRPr="00C848B9" w:rsidRDefault="00797E8E" w:rsidP="00D578FE">
            <w:pPr>
              <w:spacing w:before="100" w:beforeAutospacing="1" w:after="100" w:afterAutospacing="1" w:line="200" w:lineRule="exact"/>
              <w:rPr>
                <w:rFonts w:eastAsia="Times New Roman" w:cs="Arial"/>
                <w:color w:val="000000"/>
                <w:sz w:val="20"/>
                <w:szCs w:val="20"/>
              </w:rPr>
            </w:pPr>
            <w:r w:rsidRPr="00C848B9">
              <w:rPr>
                <w:rFonts w:eastAsia="Times New Roman" w:cs="Arial"/>
                <w:color w:val="000000"/>
                <w:sz w:val="20"/>
                <w:szCs w:val="20"/>
              </w:rPr>
              <w:t>Connectivity</w:t>
            </w:r>
          </w:p>
        </w:tc>
        <w:tc>
          <w:tcPr>
            <w:tcW w:w="1418" w:type="dxa"/>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559" w:type="dxa"/>
            <w:shd w:val="clear" w:color="auto" w:fill="auto"/>
            <w:noWrap/>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701" w:type="dxa"/>
            <w:shd w:val="clear" w:color="auto" w:fill="auto"/>
            <w:noWrap/>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559" w:type="dxa"/>
            <w:tcBorders>
              <w:bottom w:val="single" w:sz="4" w:space="0" w:color="auto"/>
            </w:tcBorders>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417" w:type="dxa"/>
            <w:tcBorders>
              <w:bottom w:val="single" w:sz="4" w:space="0" w:color="auto"/>
            </w:tcBorders>
            <w:shd w:val="clear" w:color="auto" w:fill="auto"/>
            <w:noWrap/>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r>
      <w:tr w:rsidR="00797E8E" w:rsidRPr="000F1C20" w:rsidTr="00D578FE">
        <w:trPr>
          <w:cantSplit/>
          <w:trHeight w:val="269"/>
        </w:trPr>
        <w:tc>
          <w:tcPr>
            <w:tcW w:w="1418" w:type="dxa"/>
            <w:vAlign w:val="center"/>
            <w:hideMark/>
          </w:tcPr>
          <w:p w:rsidR="00797E8E" w:rsidRPr="00C848B9" w:rsidRDefault="00797E8E" w:rsidP="00D578FE">
            <w:pPr>
              <w:spacing w:before="100" w:beforeAutospacing="1" w:after="100" w:afterAutospacing="1" w:line="200" w:lineRule="exact"/>
              <w:rPr>
                <w:rFonts w:eastAsia="Times New Roman" w:cs="Arial"/>
                <w:color w:val="000000"/>
                <w:sz w:val="20"/>
                <w:szCs w:val="20"/>
              </w:rPr>
            </w:pPr>
            <w:r w:rsidRPr="00C848B9">
              <w:rPr>
                <w:rFonts w:eastAsia="Times New Roman" w:cs="Arial"/>
                <w:color w:val="000000"/>
                <w:sz w:val="20"/>
                <w:szCs w:val="20"/>
              </w:rPr>
              <w:t>Recruitment</w:t>
            </w:r>
          </w:p>
        </w:tc>
        <w:tc>
          <w:tcPr>
            <w:tcW w:w="1418" w:type="dxa"/>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559" w:type="dxa"/>
            <w:shd w:val="clear" w:color="auto" w:fill="auto"/>
            <w:noWrap/>
            <w:vAlign w:val="center"/>
          </w:tcPr>
          <w:p w:rsidR="00797E8E" w:rsidRPr="00C848B9" w:rsidRDefault="00797E8E" w:rsidP="00D578FE">
            <w:pPr>
              <w:spacing w:after="0" w:line="240" w:lineRule="auto"/>
              <w:rPr>
                <w:rFonts w:eastAsia="Times New Roman" w:cs="Arial"/>
                <w:b/>
                <w:color w:val="FF0000"/>
                <w:sz w:val="20"/>
                <w:szCs w:val="20"/>
              </w:rPr>
            </w:pPr>
            <w:r w:rsidRPr="00C848B9">
              <w:rPr>
                <w:rFonts w:eastAsia="Times New Roman" w:cs="Arial"/>
                <w:b/>
                <w:color w:val="FF0000"/>
                <w:sz w:val="20"/>
                <w:szCs w:val="20"/>
              </w:rPr>
              <w:t>HIGH</w:t>
            </w:r>
          </w:p>
        </w:tc>
        <w:tc>
          <w:tcPr>
            <w:tcW w:w="1701" w:type="dxa"/>
            <w:shd w:val="clear" w:color="auto" w:fill="auto"/>
            <w:noWrap/>
            <w:vAlign w:val="center"/>
          </w:tcPr>
          <w:p w:rsidR="00797E8E" w:rsidRPr="00C848B9" w:rsidRDefault="00797E8E" w:rsidP="00D578FE">
            <w:pPr>
              <w:spacing w:after="0" w:line="240" w:lineRule="auto"/>
              <w:rPr>
                <w:rFonts w:eastAsia="Times New Roman" w:cs="Arial"/>
                <w:b/>
                <w:color w:val="FF0000"/>
                <w:sz w:val="20"/>
                <w:szCs w:val="20"/>
              </w:rPr>
            </w:pPr>
            <w:r w:rsidRPr="00C848B9">
              <w:rPr>
                <w:rFonts w:eastAsia="Times New Roman" w:cs="Arial"/>
                <w:b/>
                <w:color w:val="FF0000"/>
                <w:sz w:val="20"/>
                <w:szCs w:val="20"/>
              </w:rPr>
              <w:t>HIGH</w:t>
            </w:r>
          </w:p>
        </w:tc>
        <w:tc>
          <w:tcPr>
            <w:tcW w:w="1559" w:type="dxa"/>
            <w:shd w:val="clear" w:color="auto" w:fill="auto"/>
            <w:vAlign w:val="center"/>
          </w:tcPr>
          <w:p w:rsidR="00797E8E" w:rsidRPr="00C848B9" w:rsidRDefault="00797E8E" w:rsidP="00D578FE">
            <w:pPr>
              <w:spacing w:after="0" w:line="240" w:lineRule="auto"/>
              <w:rPr>
                <w:rFonts w:eastAsia="Times New Roman" w:cs="Arial"/>
                <w:b/>
                <w:color w:val="FF0000"/>
                <w:sz w:val="20"/>
                <w:szCs w:val="20"/>
              </w:rPr>
            </w:pPr>
            <w:r w:rsidRPr="00C848B9">
              <w:rPr>
                <w:rFonts w:eastAsia="Times New Roman" w:cs="Arial"/>
                <w:b/>
                <w:color w:val="FF0000"/>
                <w:sz w:val="20"/>
                <w:szCs w:val="20"/>
              </w:rPr>
              <w:t>HIGH</w:t>
            </w:r>
          </w:p>
        </w:tc>
        <w:tc>
          <w:tcPr>
            <w:tcW w:w="1417" w:type="dxa"/>
            <w:shd w:val="clear" w:color="auto" w:fill="auto"/>
            <w:noWrap/>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r>
      <w:tr w:rsidR="00797E8E" w:rsidRPr="000F1C20" w:rsidTr="00D578FE">
        <w:trPr>
          <w:cantSplit/>
          <w:trHeight w:val="269"/>
        </w:trPr>
        <w:tc>
          <w:tcPr>
            <w:tcW w:w="1418" w:type="dxa"/>
            <w:vAlign w:val="center"/>
          </w:tcPr>
          <w:p w:rsidR="00797E8E" w:rsidRPr="00C848B9" w:rsidRDefault="00797E8E" w:rsidP="00D578FE">
            <w:pPr>
              <w:spacing w:before="100" w:beforeAutospacing="1" w:after="100" w:afterAutospacing="1" w:line="200" w:lineRule="exact"/>
              <w:rPr>
                <w:rFonts w:eastAsia="Times New Roman" w:cs="Arial"/>
                <w:color w:val="000000"/>
                <w:sz w:val="20"/>
                <w:szCs w:val="20"/>
              </w:rPr>
            </w:pPr>
            <w:r w:rsidRPr="00C848B9">
              <w:rPr>
                <w:rFonts w:eastAsia="Times New Roman" w:cs="Arial"/>
                <w:color w:val="000000"/>
                <w:sz w:val="20"/>
                <w:szCs w:val="20"/>
              </w:rPr>
              <w:t>Primary production (pelagic)</w:t>
            </w:r>
          </w:p>
        </w:tc>
        <w:tc>
          <w:tcPr>
            <w:tcW w:w="1418" w:type="dxa"/>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559" w:type="dxa"/>
            <w:shd w:val="clear" w:color="auto" w:fill="auto"/>
            <w:noWrap/>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701" w:type="dxa"/>
            <w:shd w:val="clear" w:color="auto" w:fill="auto"/>
            <w:noWrap/>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559" w:type="dxa"/>
            <w:tcBorders>
              <w:bottom w:val="single" w:sz="4" w:space="0" w:color="auto"/>
            </w:tcBorders>
            <w:shd w:val="clear" w:color="auto" w:fill="auto"/>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c>
          <w:tcPr>
            <w:tcW w:w="1417" w:type="dxa"/>
            <w:shd w:val="clear" w:color="auto" w:fill="auto"/>
            <w:noWrap/>
            <w:vAlign w:val="center"/>
          </w:tcPr>
          <w:p w:rsidR="00797E8E" w:rsidRPr="00C848B9" w:rsidRDefault="00797E8E" w:rsidP="00D578FE">
            <w:pPr>
              <w:spacing w:after="0" w:line="240" w:lineRule="auto"/>
              <w:rPr>
                <w:b/>
                <w:color w:val="FF0000"/>
                <w:sz w:val="20"/>
                <w:szCs w:val="20"/>
              </w:rPr>
            </w:pPr>
            <w:r w:rsidRPr="00C848B9">
              <w:rPr>
                <w:b/>
                <w:color w:val="FF0000"/>
                <w:sz w:val="20"/>
                <w:szCs w:val="20"/>
              </w:rPr>
              <w:t>HIGH</w:t>
            </w:r>
          </w:p>
        </w:tc>
      </w:tr>
    </w:tbl>
    <w:p w:rsidR="00797E8E" w:rsidRDefault="00797E8E" w:rsidP="00797E8E"/>
    <w:p w:rsidR="00797E8E" w:rsidRDefault="00797E8E" w:rsidP="00797E8E">
      <w:pPr>
        <w:pStyle w:val="Tablecaption"/>
      </w:pPr>
      <w:bookmarkStart w:id="129" w:name="_Toc365375119"/>
      <w:r w:rsidRPr="007228C8">
        <w:t>Table 3.4</w:t>
      </w:r>
      <w:r w:rsidR="005338FC">
        <w:t xml:space="preserve"> </w:t>
      </w:r>
      <w:r w:rsidRPr="007228C8">
        <w:t xml:space="preserve">High </w:t>
      </w:r>
      <w:r w:rsidR="007740A4">
        <w:t>p</w:t>
      </w:r>
      <w:r w:rsidRPr="007228C8">
        <w:t>riority pressures</w:t>
      </w:r>
      <w:bookmarkEnd w:id="129"/>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85"/>
        <w:gridCol w:w="1276"/>
        <w:gridCol w:w="1559"/>
        <w:gridCol w:w="1408"/>
        <w:gridCol w:w="1417"/>
        <w:gridCol w:w="1402"/>
        <w:gridCol w:w="25"/>
      </w:tblGrid>
      <w:tr w:rsidR="00797E8E" w:rsidRPr="00165C3B" w:rsidTr="00D578FE">
        <w:trPr>
          <w:cantSplit/>
          <w:trHeight w:val="338"/>
          <w:tblHeader/>
        </w:trPr>
        <w:tc>
          <w:tcPr>
            <w:tcW w:w="1985" w:type="dxa"/>
            <w:tcBorders>
              <w:bottom w:val="single" w:sz="4" w:space="0" w:color="auto"/>
            </w:tcBorders>
            <w:vAlign w:val="center"/>
            <w:hideMark/>
          </w:tcPr>
          <w:p w:rsidR="00797E8E" w:rsidRPr="00C508BE" w:rsidRDefault="00797E8E" w:rsidP="00D578FE">
            <w:pPr>
              <w:spacing w:after="0" w:line="200" w:lineRule="exact"/>
              <w:rPr>
                <w:rFonts w:eastAsia="Times New Roman" w:cs="Arial"/>
                <w:color w:val="000000"/>
                <w:sz w:val="20"/>
                <w:szCs w:val="20"/>
              </w:rPr>
            </w:pPr>
          </w:p>
        </w:tc>
        <w:tc>
          <w:tcPr>
            <w:tcW w:w="7087" w:type="dxa"/>
            <w:gridSpan w:val="6"/>
            <w:tcBorders>
              <w:bottom w:val="single" w:sz="4" w:space="0" w:color="auto"/>
            </w:tcBorders>
            <w:shd w:val="clear" w:color="auto" w:fill="auto"/>
            <w:noWrap/>
            <w:vAlign w:val="bottom"/>
          </w:tcPr>
          <w:p w:rsidR="00797E8E" w:rsidRPr="00C508BE" w:rsidRDefault="00797E8E" w:rsidP="00D578FE">
            <w:pPr>
              <w:spacing w:after="0" w:line="240" w:lineRule="auto"/>
              <w:jc w:val="center"/>
              <w:rPr>
                <w:rFonts w:eastAsia="Times New Roman" w:cs="Arial"/>
                <w:b/>
                <w:color w:val="000000"/>
                <w:sz w:val="20"/>
                <w:szCs w:val="20"/>
              </w:rPr>
            </w:pPr>
            <w:r w:rsidRPr="00C508BE">
              <w:rPr>
                <w:rFonts w:eastAsia="Times New Roman" w:cs="Arial"/>
                <w:b/>
                <w:color w:val="000000"/>
                <w:sz w:val="20"/>
                <w:szCs w:val="20"/>
              </w:rPr>
              <w:t>Prioritisation Criteria</w:t>
            </w:r>
          </w:p>
        </w:tc>
      </w:tr>
      <w:tr w:rsidR="00797E8E" w:rsidRPr="00F90877" w:rsidTr="007740A4">
        <w:trPr>
          <w:gridAfter w:val="1"/>
          <w:wAfter w:w="25" w:type="dxa"/>
          <w:cantSplit/>
          <w:trHeight w:val="271"/>
          <w:tblHeader/>
        </w:trPr>
        <w:tc>
          <w:tcPr>
            <w:tcW w:w="1985" w:type="dxa"/>
            <w:tcBorders>
              <w:bottom w:val="single" w:sz="4" w:space="0" w:color="auto"/>
            </w:tcBorders>
            <w:vAlign w:val="center"/>
            <w:hideMark/>
          </w:tcPr>
          <w:p w:rsidR="00797E8E" w:rsidRPr="00C508BE" w:rsidRDefault="00797E8E" w:rsidP="00D578FE">
            <w:pPr>
              <w:spacing w:after="0" w:line="200" w:lineRule="exact"/>
              <w:rPr>
                <w:rFonts w:eastAsia="Times New Roman" w:cs="Arial"/>
                <w:b/>
                <w:color w:val="000000"/>
                <w:sz w:val="20"/>
                <w:szCs w:val="20"/>
              </w:rPr>
            </w:pPr>
          </w:p>
        </w:tc>
        <w:tc>
          <w:tcPr>
            <w:tcW w:w="1276" w:type="dxa"/>
            <w:tcBorders>
              <w:bottom w:val="single" w:sz="4" w:space="0" w:color="auto"/>
            </w:tcBorders>
            <w:shd w:val="clear" w:color="auto" w:fill="auto"/>
            <w:noWrap/>
            <w:vAlign w:val="bottom"/>
          </w:tcPr>
          <w:p w:rsidR="00797E8E" w:rsidRPr="00C508BE" w:rsidRDefault="00797E8E" w:rsidP="00D578FE">
            <w:pPr>
              <w:spacing w:after="0" w:line="240" w:lineRule="auto"/>
              <w:rPr>
                <w:rFonts w:eastAsia="Times New Roman" w:cs="Arial"/>
                <w:b/>
                <w:color w:val="000000"/>
                <w:sz w:val="20"/>
                <w:szCs w:val="20"/>
              </w:rPr>
            </w:pPr>
          </w:p>
        </w:tc>
        <w:tc>
          <w:tcPr>
            <w:tcW w:w="1559" w:type="dxa"/>
            <w:tcBorders>
              <w:bottom w:val="single" w:sz="4" w:space="0" w:color="auto"/>
            </w:tcBorders>
            <w:shd w:val="clear" w:color="auto" w:fill="auto"/>
            <w:noWrap/>
            <w:vAlign w:val="bottom"/>
          </w:tcPr>
          <w:p w:rsidR="00797E8E" w:rsidRPr="00C508BE" w:rsidRDefault="00797E8E" w:rsidP="00D578FE">
            <w:pPr>
              <w:spacing w:after="0" w:line="240" w:lineRule="auto"/>
              <w:rPr>
                <w:rFonts w:eastAsia="Times New Roman" w:cs="Arial"/>
                <w:b/>
                <w:color w:val="000000"/>
                <w:sz w:val="20"/>
                <w:szCs w:val="20"/>
              </w:rPr>
            </w:pPr>
            <w:r w:rsidRPr="00C508BE">
              <w:rPr>
                <w:rFonts w:eastAsia="Times New Roman" w:cs="Arial"/>
                <w:b/>
                <w:color w:val="000000"/>
                <w:sz w:val="20"/>
                <w:szCs w:val="20"/>
              </w:rPr>
              <w:t>1</w:t>
            </w:r>
          </w:p>
        </w:tc>
        <w:tc>
          <w:tcPr>
            <w:tcW w:w="1408" w:type="dxa"/>
            <w:tcBorders>
              <w:bottom w:val="single" w:sz="4" w:space="0" w:color="auto"/>
            </w:tcBorders>
            <w:vAlign w:val="bottom"/>
          </w:tcPr>
          <w:p w:rsidR="00797E8E" w:rsidRPr="00C508BE" w:rsidRDefault="00797E8E" w:rsidP="00D578FE">
            <w:pPr>
              <w:spacing w:after="0" w:line="240" w:lineRule="auto"/>
              <w:rPr>
                <w:rFonts w:eastAsia="Times New Roman" w:cs="Arial"/>
                <w:b/>
                <w:color w:val="000000"/>
                <w:sz w:val="20"/>
                <w:szCs w:val="20"/>
              </w:rPr>
            </w:pPr>
            <w:r w:rsidRPr="00C508BE">
              <w:rPr>
                <w:rFonts w:eastAsia="Times New Roman" w:cs="Arial"/>
                <w:b/>
                <w:color w:val="000000"/>
                <w:sz w:val="20"/>
                <w:szCs w:val="20"/>
              </w:rPr>
              <w:t>2</w:t>
            </w:r>
          </w:p>
        </w:tc>
        <w:tc>
          <w:tcPr>
            <w:tcW w:w="1417" w:type="dxa"/>
            <w:tcBorders>
              <w:bottom w:val="single" w:sz="4" w:space="0" w:color="auto"/>
            </w:tcBorders>
            <w:shd w:val="clear" w:color="auto" w:fill="auto"/>
            <w:noWrap/>
            <w:vAlign w:val="bottom"/>
          </w:tcPr>
          <w:p w:rsidR="00797E8E" w:rsidRPr="00C508BE" w:rsidRDefault="00797E8E" w:rsidP="00D578FE">
            <w:pPr>
              <w:spacing w:after="0" w:line="240" w:lineRule="auto"/>
              <w:rPr>
                <w:rFonts w:eastAsia="Times New Roman" w:cs="Arial"/>
                <w:b/>
                <w:color w:val="000000"/>
                <w:sz w:val="20"/>
                <w:szCs w:val="20"/>
              </w:rPr>
            </w:pPr>
            <w:r w:rsidRPr="00C508BE">
              <w:rPr>
                <w:rFonts w:eastAsia="Times New Roman" w:cs="Arial"/>
                <w:b/>
                <w:color w:val="000000"/>
                <w:sz w:val="20"/>
                <w:szCs w:val="20"/>
              </w:rPr>
              <w:t>3</w:t>
            </w:r>
          </w:p>
        </w:tc>
        <w:tc>
          <w:tcPr>
            <w:tcW w:w="1402" w:type="dxa"/>
            <w:tcBorders>
              <w:bottom w:val="single" w:sz="4" w:space="0" w:color="auto"/>
            </w:tcBorders>
            <w:shd w:val="clear" w:color="auto" w:fill="auto"/>
            <w:noWrap/>
            <w:vAlign w:val="bottom"/>
          </w:tcPr>
          <w:p w:rsidR="00797E8E" w:rsidRPr="00C508BE" w:rsidRDefault="00797E8E" w:rsidP="00D578FE">
            <w:pPr>
              <w:spacing w:after="0" w:line="240" w:lineRule="auto"/>
              <w:rPr>
                <w:rFonts w:eastAsia="Times New Roman" w:cs="Arial"/>
                <w:b/>
                <w:color w:val="000000"/>
                <w:sz w:val="20"/>
                <w:szCs w:val="20"/>
              </w:rPr>
            </w:pPr>
            <w:r w:rsidRPr="00C508BE">
              <w:rPr>
                <w:rFonts w:eastAsia="Times New Roman" w:cs="Arial"/>
                <w:b/>
                <w:color w:val="000000"/>
                <w:sz w:val="20"/>
                <w:szCs w:val="20"/>
              </w:rPr>
              <w:t>4</w:t>
            </w:r>
          </w:p>
        </w:tc>
      </w:tr>
      <w:tr w:rsidR="00797E8E" w:rsidRPr="00165C3B" w:rsidTr="007740A4">
        <w:trPr>
          <w:gridAfter w:val="1"/>
          <w:wAfter w:w="25" w:type="dxa"/>
          <w:cantSplit/>
          <w:trHeight w:val="842"/>
          <w:tblHeader/>
        </w:trPr>
        <w:tc>
          <w:tcPr>
            <w:tcW w:w="1985" w:type="dxa"/>
            <w:tcBorders>
              <w:bottom w:val="single" w:sz="4" w:space="0" w:color="auto"/>
            </w:tcBorders>
            <w:vAlign w:val="center"/>
            <w:hideMark/>
          </w:tcPr>
          <w:p w:rsidR="00797E8E" w:rsidRPr="00C508BE" w:rsidRDefault="00797E8E" w:rsidP="00D578FE">
            <w:pPr>
              <w:spacing w:after="0" w:line="200" w:lineRule="exact"/>
              <w:rPr>
                <w:rFonts w:eastAsia="Times New Roman" w:cs="Arial"/>
                <w:b/>
                <w:color w:val="000000"/>
                <w:sz w:val="20"/>
                <w:szCs w:val="20"/>
              </w:rPr>
            </w:pPr>
            <w:r w:rsidRPr="00C508BE">
              <w:rPr>
                <w:rFonts w:eastAsia="Times New Roman" w:cs="Arial"/>
                <w:b/>
                <w:color w:val="000000"/>
                <w:sz w:val="20"/>
                <w:szCs w:val="20"/>
              </w:rPr>
              <w:t>Priority Pressures</w:t>
            </w:r>
          </w:p>
        </w:tc>
        <w:tc>
          <w:tcPr>
            <w:tcW w:w="1276" w:type="dxa"/>
            <w:tcBorders>
              <w:bottom w:val="single" w:sz="4" w:space="0" w:color="auto"/>
            </w:tcBorders>
            <w:shd w:val="clear" w:color="auto" w:fill="auto"/>
            <w:noWrap/>
          </w:tcPr>
          <w:p w:rsidR="00797E8E" w:rsidRPr="00C508BE" w:rsidRDefault="00797E8E" w:rsidP="00D578FE">
            <w:pPr>
              <w:spacing w:after="0" w:line="240" w:lineRule="auto"/>
              <w:rPr>
                <w:rFonts w:eastAsia="Times New Roman" w:cs="Arial"/>
                <w:b/>
                <w:color w:val="000000"/>
                <w:sz w:val="20"/>
                <w:szCs w:val="20"/>
              </w:rPr>
            </w:pPr>
            <w:r w:rsidRPr="00C508BE">
              <w:rPr>
                <w:rFonts w:eastAsia="Times New Roman" w:cs="Arial"/>
                <w:b/>
                <w:color w:val="000000"/>
                <w:sz w:val="20"/>
                <w:szCs w:val="20"/>
              </w:rPr>
              <w:t>Trend</w:t>
            </w:r>
          </w:p>
        </w:tc>
        <w:tc>
          <w:tcPr>
            <w:tcW w:w="1559" w:type="dxa"/>
            <w:tcBorders>
              <w:bottom w:val="single" w:sz="4" w:space="0" w:color="auto"/>
            </w:tcBorders>
            <w:shd w:val="clear" w:color="auto" w:fill="auto"/>
            <w:noWrap/>
          </w:tcPr>
          <w:p w:rsidR="00797E8E" w:rsidRPr="00C508BE" w:rsidRDefault="00797E8E" w:rsidP="00D578FE">
            <w:pPr>
              <w:spacing w:after="0" w:line="240" w:lineRule="auto"/>
              <w:rPr>
                <w:sz w:val="20"/>
                <w:szCs w:val="20"/>
              </w:rPr>
            </w:pPr>
            <w:r w:rsidRPr="00C508BE">
              <w:rPr>
                <w:rFonts w:eastAsia="Times New Roman" w:cs="Arial"/>
                <w:b/>
                <w:color w:val="000000"/>
                <w:sz w:val="20"/>
                <w:szCs w:val="20"/>
              </w:rPr>
              <w:t>Impacting multiple values (chronic or acute)</w:t>
            </w:r>
            <w:r w:rsidR="007740A4">
              <w:rPr>
                <w:rFonts w:eastAsia="Times New Roman" w:cs="Arial"/>
                <w:b/>
                <w:color w:val="000000"/>
                <w:sz w:val="20"/>
                <w:szCs w:val="20"/>
              </w:rPr>
              <w:t>,</w:t>
            </w:r>
          </w:p>
          <w:p w:rsidR="00797E8E" w:rsidRPr="00C508BE" w:rsidRDefault="007740A4" w:rsidP="00D578FE">
            <w:pPr>
              <w:spacing w:after="0" w:line="240" w:lineRule="auto"/>
              <w:rPr>
                <w:rFonts w:eastAsia="Times New Roman" w:cs="Arial"/>
                <w:b/>
                <w:color w:val="000000"/>
                <w:sz w:val="20"/>
                <w:szCs w:val="20"/>
              </w:rPr>
            </w:pPr>
            <w:r>
              <w:rPr>
                <w:rFonts w:eastAsia="Times New Roman" w:cs="Arial"/>
                <w:b/>
                <w:color w:val="000000"/>
                <w:sz w:val="20"/>
                <w:szCs w:val="20"/>
              </w:rPr>
              <w:t>h</w:t>
            </w:r>
            <w:r w:rsidR="00797E8E" w:rsidRPr="00C508BE">
              <w:rPr>
                <w:rFonts w:eastAsia="Times New Roman" w:cs="Arial"/>
                <w:b/>
                <w:color w:val="000000"/>
                <w:sz w:val="20"/>
                <w:szCs w:val="20"/>
              </w:rPr>
              <w:t xml:space="preserve">igh or very high risk under </w:t>
            </w:r>
            <w:r w:rsidR="007B04F6">
              <w:rPr>
                <w:rFonts w:eastAsia="Times New Roman" w:cs="Arial"/>
                <w:b/>
                <w:color w:val="000000"/>
                <w:sz w:val="20"/>
                <w:szCs w:val="20"/>
              </w:rPr>
              <w:t>strategic assessment</w:t>
            </w:r>
          </w:p>
        </w:tc>
        <w:tc>
          <w:tcPr>
            <w:tcW w:w="1408" w:type="dxa"/>
            <w:tcBorders>
              <w:bottom w:val="single" w:sz="4" w:space="0" w:color="auto"/>
            </w:tcBorders>
          </w:tcPr>
          <w:p w:rsidR="00797E8E" w:rsidRPr="00C508BE" w:rsidRDefault="00797E8E" w:rsidP="00D578FE">
            <w:pPr>
              <w:spacing w:after="0" w:line="240" w:lineRule="auto"/>
              <w:rPr>
                <w:rFonts w:eastAsia="Times New Roman" w:cs="Arial"/>
                <w:b/>
                <w:color w:val="000000"/>
                <w:sz w:val="20"/>
                <w:szCs w:val="20"/>
              </w:rPr>
            </w:pPr>
            <w:r w:rsidRPr="00C508BE">
              <w:rPr>
                <w:rFonts w:eastAsia="Times New Roman" w:cs="Arial"/>
                <w:b/>
                <w:color w:val="000000"/>
                <w:sz w:val="20"/>
                <w:szCs w:val="20"/>
              </w:rPr>
              <w:t>Impacting over a broad spatial scale (chronic or acute)</w:t>
            </w:r>
          </w:p>
        </w:tc>
        <w:tc>
          <w:tcPr>
            <w:tcW w:w="1417" w:type="dxa"/>
            <w:tcBorders>
              <w:bottom w:val="single" w:sz="4" w:space="0" w:color="auto"/>
            </w:tcBorders>
            <w:shd w:val="clear" w:color="auto" w:fill="auto"/>
            <w:noWrap/>
          </w:tcPr>
          <w:p w:rsidR="00797E8E" w:rsidRPr="00C508BE" w:rsidRDefault="007740A4" w:rsidP="007740A4">
            <w:pPr>
              <w:spacing w:after="0" w:line="240" w:lineRule="auto"/>
              <w:rPr>
                <w:rFonts w:eastAsia="Times New Roman" w:cs="Arial"/>
                <w:b/>
                <w:color w:val="000000"/>
                <w:sz w:val="20"/>
                <w:szCs w:val="20"/>
              </w:rPr>
            </w:pPr>
            <w:r>
              <w:rPr>
                <w:rFonts w:eastAsia="Times New Roman" w:cs="Arial"/>
                <w:b/>
                <w:color w:val="000000"/>
                <w:sz w:val="20"/>
                <w:szCs w:val="20"/>
              </w:rPr>
              <w:t>S</w:t>
            </w:r>
            <w:r w:rsidR="00797E8E" w:rsidRPr="00C508BE">
              <w:rPr>
                <w:rFonts w:eastAsia="Times New Roman" w:cs="Arial"/>
                <w:b/>
                <w:color w:val="000000"/>
                <w:sz w:val="20"/>
                <w:szCs w:val="20"/>
              </w:rPr>
              <w:t>ubject of management actions</w:t>
            </w:r>
            <w:r w:rsidR="00797E8E">
              <w:rPr>
                <w:rFonts w:eastAsia="Times New Roman" w:cs="Arial"/>
                <w:b/>
                <w:color w:val="000000"/>
                <w:sz w:val="20"/>
                <w:szCs w:val="20"/>
              </w:rPr>
              <w:t xml:space="preserve"> </w:t>
            </w:r>
            <w:r w:rsidR="00797E8E" w:rsidRPr="00C508BE">
              <w:rPr>
                <w:rFonts w:eastAsia="Times New Roman" w:cs="Arial"/>
                <w:b/>
                <w:color w:val="000000"/>
                <w:sz w:val="20"/>
                <w:szCs w:val="20"/>
              </w:rPr>
              <w:t>/</w:t>
            </w:r>
            <w:r w:rsidR="00797E8E">
              <w:rPr>
                <w:rFonts w:eastAsia="Times New Roman" w:cs="Arial"/>
                <w:b/>
                <w:color w:val="000000"/>
                <w:sz w:val="20"/>
                <w:szCs w:val="20"/>
              </w:rPr>
              <w:t xml:space="preserve"> </w:t>
            </w:r>
            <w:r w:rsidR="00797E8E" w:rsidRPr="00C508BE">
              <w:rPr>
                <w:rFonts w:eastAsia="Times New Roman" w:cs="Arial"/>
                <w:b/>
                <w:color w:val="000000"/>
                <w:sz w:val="20"/>
                <w:szCs w:val="20"/>
              </w:rPr>
              <w:t>strategies</w:t>
            </w:r>
          </w:p>
        </w:tc>
        <w:tc>
          <w:tcPr>
            <w:tcW w:w="1402" w:type="dxa"/>
            <w:tcBorders>
              <w:bottom w:val="single" w:sz="4" w:space="0" w:color="auto"/>
            </w:tcBorders>
            <w:shd w:val="clear" w:color="auto" w:fill="auto"/>
            <w:noWrap/>
          </w:tcPr>
          <w:p w:rsidR="00797E8E" w:rsidRPr="00C508BE" w:rsidRDefault="007740A4" w:rsidP="00D578FE">
            <w:pPr>
              <w:spacing w:after="0" w:line="240" w:lineRule="auto"/>
              <w:rPr>
                <w:rFonts w:eastAsia="Times New Roman" w:cs="Arial"/>
                <w:b/>
                <w:color w:val="000000"/>
                <w:sz w:val="20"/>
                <w:szCs w:val="20"/>
              </w:rPr>
            </w:pPr>
            <w:r>
              <w:rPr>
                <w:rFonts w:eastAsia="Times New Roman" w:cs="Arial"/>
                <w:b/>
                <w:color w:val="000000"/>
                <w:sz w:val="20"/>
                <w:szCs w:val="20"/>
              </w:rPr>
              <w:t>S</w:t>
            </w:r>
            <w:r w:rsidR="00797E8E" w:rsidRPr="00C508BE">
              <w:rPr>
                <w:rFonts w:eastAsia="Times New Roman" w:cs="Arial"/>
                <w:b/>
                <w:color w:val="000000"/>
                <w:sz w:val="20"/>
                <w:szCs w:val="20"/>
              </w:rPr>
              <w:t>ubject of existing monitoring that is of value to management</w:t>
            </w:r>
          </w:p>
        </w:tc>
      </w:tr>
      <w:tr w:rsidR="00797E8E" w:rsidRPr="000F1C20" w:rsidTr="007740A4">
        <w:trPr>
          <w:gridAfter w:val="1"/>
          <w:wAfter w:w="25" w:type="dxa"/>
          <w:cantSplit/>
          <w:trHeight w:val="355"/>
        </w:trPr>
        <w:tc>
          <w:tcPr>
            <w:tcW w:w="1985" w:type="dxa"/>
            <w:vAlign w:val="center"/>
            <w:hideMark/>
          </w:tcPr>
          <w:p w:rsidR="00797E8E" w:rsidRPr="00C508BE" w:rsidRDefault="00797E8E" w:rsidP="00D578FE">
            <w:pPr>
              <w:spacing w:after="0" w:line="200" w:lineRule="exact"/>
              <w:rPr>
                <w:rFonts w:eastAsia="Times New Roman" w:cs="Arial"/>
                <w:color w:val="000000"/>
                <w:sz w:val="20"/>
                <w:szCs w:val="20"/>
              </w:rPr>
            </w:pPr>
            <w:r w:rsidRPr="00C508BE">
              <w:rPr>
                <w:rFonts w:eastAsia="Times New Roman" w:cs="Arial"/>
                <w:color w:val="000000"/>
                <w:sz w:val="20"/>
                <w:szCs w:val="20"/>
              </w:rPr>
              <w:t>Rising sea level</w:t>
            </w:r>
          </w:p>
        </w:tc>
        <w:tc>
          <w:tcPr>
            <w:tcW w:w="1276" w:type="dxa"/>
            <w:shd w:val="clear" w:color="auto" w:fill="auto"/>
            <w:noWrap/>
            <w:vAlign w:val="center"/>
          </w:tcPr>
          <w:p w:rsidR="00797E8E" w:rsidRPr="00C508BE" w:rsidRDefault="00797E8E" w:rsidP="00D578FE">
            <w:pPr>
              <w:spacing w:after="0" w:line="240" w:lineRule="auto"/>
              <w:rPr>
                <w:color w:val="FF0000"/>
                <w:sz w:val="20"/>
                <w:szCs w:val="20"/>
              </w:rPr>
            </w:pPr>
            <w:r w:rsidRPr="00C508BE">
              <w:rPr>
                <w:color w:val="FF0000"/>
                <w:sz w:val="20"/>
                <w:szCs w:val="20"/>
              </w:rPr>
              <w:t>Increasing</w:t>
            </w:r>
          </w:p>
        </w:tc>
        <w:tc>
          <w:tcPr>
            <w:tcW w:w="1559" w:type="dxa"/>
            <w:shd w:val="clear" w:color="auto" w:fill="auto"/>
            <w:noWrap/>
            <w:vAlign w:val="center"/>
          </w:tcPr>
          <w:p w:rsidR="00797E8E" w:rsidRPr="00C508BE" w:rsidRDefault="00797E8E" w:rsidP="00D578FE">
            <w:pPr>
              <w:spacing w:after="0" w:line="240" w:lineRule="auto"/>
              <w:rPr>
                <w:b/>
                <w:color w:val="00B050"/>
                <w:sz w:val="20"/>
                <w:szCs w:val="20"/>
              </w:rPr>
            </w:pPr>
            <w:r w:rsidRPr="00C508BE">
              <w:rPr>
                <w:b/>
                <w:color w:val="FF0000"/>
                <w:sz w:val="20"/>
                <w:szCs w:val="20"/>
              </w:rPr>
              <w:t>HIGH</w:t>
            </w:r>
          </w:p>
        </w:tc>
        <w:tc>
          <w:tcPr>
            <w:tcW w:w="1408" w:type="dxa"/>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c>
          <w:tcPr>
            <w:tcW w:w="1417" w:type="dxa"/>
            <w:tcBorders>
              <w:bottom w:val="single" w:sz="4" w:space="0" w:color="auto"/>
            </w:tcBorders>
            <w:shd w:val="clear" w:color="auto" w:fill="auto"/>
            <w:noWrap/>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c>
          <w:tcPr>
            <w:tcW w:w="1402" w:type="dxa"/>
            <w:tcBorders>
              <w:bottom w:val="single" w:sz="4" w:space="0" w:color="auto"/>
            </w:tcBorders>
            <w:shd w:val="clear" w:color="auto" w:fill="auto"/>
            <w:noWrap/>
            <w:vAlign w:val="center"/>
          </w:tcPr>
          <w:p w:rsidR="00797E8E" w:rsidRPr="00C508BE" w:rsidRDefault="00797E8E" w:rsidP="00D578FE">
            <w:pPr>
              <w:spacing w:after="0" w:line="240" w:lineRule="auto"/>
              <w:rPr>
                <w:b/>
                <w:color w:val="00B050"/>
                <w:sz w:val="20"/>
                <w:szCs w:val="20"/>
              </w:rPr>
            </w:pPr>
            <w:r w:rsidRPr="00C508BE">
              <w:rPr>
                <w:b/>
                <w:color w:val="00B050"/>
                <w:sz w:val="20"/>
                <w:szCs w:val="20"/>
              </w:rPr>
              <w:t>LOW</w:t>
            </w:r>
          </w:p>
        </w:tc>
      </w:tr>
      <w:tr w:rsidR="00797E8E" w:rsidRPr="000F1C20" w:rsidTr="007740A4">
        <w:trPr>
          <w:gridAfter w:val="1"/>
          <w:wAfter w:w="25" w:type="dxa"/>
          <w:cantSplit/>
          <w:trHeight w:val="355"/>
        </w:trPr>
        <w:tc>
          <w:tcPr>
            <w:tcW w:w="1985" w:type="dxa"/>
            <w:vAlign w:val="center"/>
            <w:hideMark/>
          </w:tcPr>
          <w:p w:rsidR="00797E8E" w:rsidRPr="00C508BE" w:rsidRDefault="00797E8E" w:rsidP="00D578FE">
            <w:pPr>
              <w:spacing w:before="100" w:beforeAutospacing="1" w:after="100" w:afterAutospacing="1" w:line="200" w:lineRule="exact"/>
              <w:rPr>
                <w:rFonts w:eastAsia="Times New Roman" w:cs="Arial"/>
                <w:color w:val="000000"/>
                <w:sz w:val="20"/>
                <w:szCs w:val="20"/>
              </w:rPr>
            </w:pPr>
            <w:r w:rsidRPr="00C508BE">
              <w:rPr>
                <w:rFonts w:eastAsia="Times New Roman" w:cs="Arial"/>
                <w:color w:val="000000"/>
                <w:sz w:val="20"/>
                <w:szCs w:val="20"/>
              </w:rPr>
              <w:t>Cyclone activity</w:t>
            </w:r>
          </w:p>
        </w:tc>
        <w:tc>
          <w:tcPr>
            <w:tcW w:w="1276" w:type="dxa"/>
            <w:shd w:val="clear" w:color="auto" w:fill="auto"/>
            <w:noWrap/>
            <w:vAlign w:val="center"/>
          </w:tcPr>
          <w:p w:rsidR="00797E8E" w:rsidRPr="00C508BE" w:rsidRDefault="00797E8E" w:rsidP="00D578FE">
            <w:pPr>
              <w:spacing w:after="0" w:line="240" w:lineRule="auto"/>
              <w:rPr>
                <w:color w:val="FF0000"/>
                <w:sz w:val="20"/>
                <w:szCs w:val="20"/>
              </w:rPr>
            </w:pPr>
            <w:r w:rsidRPr="00C508BE">
              <w:rPr>
                <w:color w:val="FF0000"/>
                <w:sz w:val="20"/>
                <w:szCs w:val="20"/>
              </w:rPr>
              <w:t>Increasing</w:t>
            </w:r>
          </w:p>
        </w:tc>
        <w:tc>
          <w:tcPr>
            <w:tcW w:w="1559" w:type="dxa"/>
            <w:shd w:val="clear" w:color="auto" w:fill="auto"/>
            <w:noWrap/>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c>
          <w:tcPr>
            <w:tcW w:w="1408" w:type="dxa"/>
            <w:tcBorders>
              <w:bottom w:val="single" w:sz="4" w:space="0" w:color="auto"/>
            </w:tcBorders>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c>
          <w:tcPr>
            <w:tcW w:w="1417" w:type="dxa"/>
            <w:tcBorders>
              <w:bottom w:val="single" w:sz="4" w:space="0" w:color="auto"/>
            </w:tcBorders>
            <w:shd w:val="clear" w:color="auto" w:fill="auto"/>
            <w:noWrap/>
            <w:vAlign w:val="center"/>
          </w:tcPr>
          <w:p w:rsidR="00797E8E" w:rsidRPr="00C508BE" w:rsidRDefault="00797E8E" w:rsidP="00D578FE">
            <w:pPr>
              <w:spacing w:after="0" w:line="240" w:lineRule="auto"/>
              <w:rPr>
                <w:b/>
                <w:color w:val="00B050"/>
                <w:sz w:val="20"/>
                <w:szCs w:val="20"/>
              </w:rPr>
            </w:pPr>
            <w:r w:rsidRPr="00C508BE">
              <w:rPr>
                <w:b/>
                <w:color w:val="00B050"/>
                <w:sz w:val="20"/>
                <w:szCs w:val="20"/>
              </w:rPr>
              <w:t>LOW</w:t>
            </w:r>
          </w:p>
        </w:tc>
        <w:tc>
          <w:tcPr>
            <w:tcW w:w="1402" w:type="dxa"/>
            <w:tcBorders>
              <w:bottom w:val="single" w:sz="4" w:space="0" w:color="auto"/>
            </w:tcBorders>
            <w:shd w:val="clear" w:color="auto" w:fill="auto"/>
            <w:noWrap/>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r>
      <w:tr w:rsidR="00797E8E" w:rsidRPr="000F1C20" w:rsidTr="007740A4">
        <w:trPr>
          <w:gridAfter w:val="1"/>
          <w:wAfter w:w="25" w:type="dxa"/>
          <w:cantSplit/>
          <w:trHeight w:val="355"/>
        </w:trPr>
        <w:tc>
          <w:tcPr>
            <w:tcW w:w="1985" w:type="dxa"/>
            <w:vAlign w:val="center"/>
            <w:hideMark/>
          </w:tcPr>
          <w:p w:rsidR="00797E8E" w:rsidRPr="00C508BE" w:rsidRDefault="00797E8E" w:rsidP="00D578FE">
            <w:pPr>
              <w:spacing w:before="100" w:beforeAutospacing="1" w:after="100" w:afterAutospacing="1" w:line="200" w:lineRule="exact"/>
              <w:rPr>
                <w:rFonts w:eastAsia="Times New Roman" w:cs="Arial"/>
                <w:color w:val="000000"/>
                <w:sz w:val="20"/>
                <w:szCs w:val="20"/>
              </w:rPr>
            </w:pPr>
            <w:r w:rsidRPr="00C508BE">
              <w:rPr>
                <w:rFonts w:eastAsia="Times New Roman" w:cs="Arial"/>
                <w:color w:val="000000"/>
                <w:sz w:val="20"/>
                <w:szCs w:val="20"/>
              </w:rPr>
              <w:t xml:space="preserve">Increased sea and air temperature </w:t>
            </w:r>
          </w:p>
        </w:tc>
        <w:tc>
          <w:tcPr>
            <w:tcW w:w="1276" w:type="dxa"/>
            <w:shd w:val="clear" w:color="auto" w:fill="auto"/>
            <w:noWrap/>
            <w:vAlign w:val="center"/>
          </w:tcPr>
          <w:p w:rsidR="00797E8E" w:rsidRPr="00C508BE" w:rsidRDefault="00797E8E" w:rsidP="00D578FE">
            <w:pPr>
              <w:spacing w:after="0" w:line="240" w:lineRule="auto"/>
              <w:rPr>
                <w:rFonts w:eastAsia="Times New Roman" w:cs="Arial"/>
                <w:color w:val="FF0000"/>
                <w:sz w:val="20"/>
                <w:szCs w:val="20"/>
              </w:rPr>
            </w:pPr>
            <w:r w:rsidRPr="00C508BE">
              <w:rPr>
                <w:color w:val="FF0000"/>
                <w:sz w:val="20"/>
                <w:szCs w:val="20"/>
              </w:rPr>
              <w:t>Increasing</w:t>
            </w:r>
          </w:p>
        </w:tc>
        <w:tc>
          <w:tcPr>
            <w:tcW w:w="1559" w:type="dxa"/>
            <w:shd w:val="clear" w:color="auto" w:fill="auto"/>
            <w:noWrap/>
            <w:vAlign w:val="center"/>
          </w:tcPr>
          <w:p w:rsidR="00797E8E" w:rsidRPr="00C508BE" w:rsidRDefault="00797E8E" w:rsidP="00D578FE">
            <w:pPr>
              <w:spacing w:after="0" w:line="240" w:lineRule="auto"/>
              <w:rPr>
                <w:rFonts w:eastAsia="Times New Roman" w:cs="Arial"/>
                <w:b/>
                <w:color w:val="FF0000"/>
                <w:sz w:val="20"/>
                <w:szCs w:val="20"/>
              </w:rPr>
            </w:pPr>
            <w:r w:rsidRPr="00C508BE">
              <w:rPr>
                <w:rFonts w:eastAsia="Times New Roman" w:cs="Arial"/>
                <w:b/>
                <w:color w:val="FF0000"/>
                <w:sz w:val="20"/>
                <w:szCs w:val="20"/>
              </w:rPr>
              <w:t>HIGH</w:t>
            </w:r>
          </w:p>
        </w:tc>
        <w:tc>
          <w:tcPr>
            <w:tcW w:w="1408" w:type="dxa"/>
            <w:tcBorders>
              <w:bottom w:val="single" w:sz="4" w:space="0" w:color="auto"/>
            </w:tcBorders>
            <w:shd w:val="clear" w:color="auto" w:fill="auto"/>
            <w:vAlign w:val="center"/>
          </w:tcPr>
          <w:p w:rsidR="00797E8E" w:rsidRPr="00C508BE" w:rsidRDefault="00797E8E" w:rsidP="00D578FE">
            <w:pPr>
              <w:spacing w:after="0" w:line="240" w:lineRule="auto"/>
              <w:rPr>
                <w:rFonts w:eastAsia="Times New Roman" w:cs="Arial"/>
                <w:b/>
                <w:color w:val="FF0000"/>
                <w:sz w:val="20"/>
                <w:szCs w:val="20"/>
              </w:rPr>
            </w:pPr>
            <w:r w:rsidRPr="00C508BE">
              <w:rPr>
                <w:rFonts w:eastAsia="Times New Roman" w:cs="Arial"/>
                <w:b/>
                <w:color w:val="FF0000"/>
                <w:sz w:val="20"/>
                <w:szCs w:val="20"/>
              </w:rPr>
              <w:t>HIGH</w:t>
            </w:r>
          </w:p>
        </w:tc>
        <w:tc>
          <w:tcPr>
            <w:tcW w:w="1417" w:type="dxa"/>
            <w:shd w:val="clear" w:color="auto" w:fill="auto"/>
            <w:noWrap/>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c>
          <w:tcPr>
            <w:tcW w:w="1402" w:type="dxa"/>
            <w:tcBorders>
              <w:bottom w:val="single" w:sz="4" w:space="0" w:color="auto"/>
            </w:tcBorders>
            <w:shd w:val="clear" w:color="auto" w:fill="auto"/>
            <w:noWrap/>
            <w:vAlign w:val="center"/>
          </w:tcPr>
          <w:p w:rsidR="00797E8E" w:rsidRPr="00C508BE" w:rsidRDefault="00797E8E" w:rsidP="00D578FE">
            <w:pPr>
              <w:spacing w:after="0" w:line="240" w:lineRule="auto"/>
              <w:rPr>
                <w:rFonts w:eastAsia="Times New Roman" w:cs="Arial"/>
                <w:b/>
                <w:color w:val="FF0000"/>
                <w:sz w:val="20"/>
                <w:szCs w:val="20"/>
              </w:rPr>
            </w:pPr>
            <w:r w:rsidRPr="00C508BE">
              <w:rPr>
                <w:rFonts w:eastAsia="Times New Roman" w:cs="Arial"/>
                <w:b/>
                <w:color w:val="FF0000"/>
                <w:sz w:val="20"/>
                <w:szCs w:val="20"/>
              </w:rPr>
              <w:t>HIGH</w:t>
            </w:r>
          </w:p>
        </w:tc>
      </w:tr>
      <w:tr w:rsidR="00797E8E" w:rsidRPr="000F1C20" w:rsidTr="007740A4">
        <w:trPr>
          <w:gridAfter w:val="1"/>
          <w:wAfter w:w="25" w:type="dxa"/>
          <w:cantSplit/>
          <w:trHeight w:val="355"/>
        </w:trPr>
        <w:tc>
          <w:tcPr>
            <w:tcW w:w="1985" w:type="dxa"/>
            <w:vAlign w:val="center"/>
            <w:hideMark/>
          </w:tcPr>
          <w:p w:rsidR="00797E8E" w:rsidRPr="00C508BE" w:rsidRDefault="00797E8E" w:rsidP="00D578FE">
            <w:pPr>
              <w:spacing w:after="0" w:line="200" w:lineRule="exact"/>
              <w:rPr>
                <w:rFonts w:eastAsia="Times New Roman" w:cs="Arial"/>
                <w:color w:val="000000"/>
                <w:sz w:val="20"/>
                <w:szCs w:val="20"/>
              </w:rPr>
            </w:pPr>
            <w:r w:rsidRPr="00C508BE">
              <w:rPr>
                <w:rFonts w:eastAsia="Times New Roman" w:cs="Arial"/>
                <w:color w:val="000000"/>
                <w:sz w:val="20"/>
                <w:szCs w:val="20"/>
              </w:rPr>
              <w:t>Ocean acidification</w:t>
            </w:r>
          </w:p>
        </w:tc>
        <w:tc>
          <w:tcPr>
            <w:tcW w:w="1276" w:type="dxa"/>
            <w:shd w:val="clear" w:color="auto" w:fill="auto"/>
            <w:noWrap/>
            <w:vAlign w:val="center"/>
          </w:tcPr>
          <w:p w:rsidR="00797E8E" w:rsidRPr="00C508BE" w:rsidRDefault="00797E8E" w:rsidP="00D578FE">
            <w:pPr>
              <w:spacing w:after="0" w:line="240" w:lineRule="auto"/>
              <w:rPr>
                <w:color w:val="FF0000"/>
                <w:sz w:val="20"/>
                <w:szCs w:val="20"/>
              </w:rPr>
            </w:pPr>
            <w:r w:rsidRPr="00C508BE">
              <w:rPr>
                <w:color w:val="FF0000"/>
                <w:sz w:val="20"/>
                <w:szCs w:val="20"/>
              </w:rPr>
              <w:t>Increasing</w:t>
            </w:r>
          </w:p>
        </w:tc>
        <w:tc>
          <w:tcPr>
            <w:tcW w:w="1559" w:type="dxa"/>
            <w:shd w:val="clear" w:color="auto" w:fill="auto"/>
            <w:noWrap/>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c>
          <w:tcPr>
            <w:tcW w:w="1408" w:type="dxa"/>
            <w:tcBorders>
              <w:bottom w:val="single" w:sz="4" w:space="0" w:color="auto"/>
            </w:tcBorders>
            <w:shd w:val="clear" w:color="auto" w:fill="auto"/>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c>
          <w:tcPr>
            <w:tcW w:w="1417" w:type="dxa"/>
            <w:tcBorders>
              <w:bottom w:val="single" w:sz="4" w:space="0" w:color="auto"/>
            </w:tcBorders>
            <w:shd w:val="clear" w:color="auto" w:fill="auto"/>
            <w:noWrap/>
            <w:vAlign w:val="center"/>
          </w:tcPr>
          <w:p w:rsidR="00797E8E" w:rsidRPr="00C508BE" w:rsidRDefault="00797E8E" w:rsidP="00D578FE">
            <w:pPr>
              <w:spacing w:after="0" w:line="240" w:lineRule="auto"/>
              <w:rPr>
                <w:b/>
                <w:color w:val="00B050"/>
                <w:sz w:val="20"/>
                <w:szCs w:val="20"/>
              </w:rPr>
            </w:pPr>
            <w:r w:rsidRPr="00C508BE">
              <w:rPr>
                <w:b/>
                <w:color w:val="00B050"/>
                <w:sz w:val="20"/>
                <w:szCs w:val="20"/>
              </w:rPr>
              <w:t>LOW</w:t>
            </w:r>
          </w:p>
        </w:tc>
        <w:tc>
          <w:tcPr>
            <w:tcW w:w="1402" w:type="dxa"/>
            <w:shd w:val="clear" w:color="auto" w:fill="auto"/>
            <w:noWrap/>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r>
      <w:tr w:rsidR="00797E8E" w:rsidRPr="000F1C20" w:rsidTr="007740A4">
        <w:trPr>
          <w:gridAfter w:val="1"/>
          <w:wAfter w:w="25" w:type="dxa"/>
          <w:cantSplit/>
          <w:trHeight w:val="355"/>
        </w:trPr>
        <w:tc>
          <w:tcPr>
            <w:tcW w:w="1985" w:type="dxa"/>
            <w:vAlign w:val="center"/>
          </w:tcPr>
          <w:p w:rsidR="00797E8E" w:rsidRPr="00C508BE" w:rsidRDefault="00797E8E" w:rsidP="00D578FE">
            <w:pPr>
              <w:spacing w:before="100" w:beforeAutospacing="1" w:after="100" w:afterAutospacing="1" w:line="200" w:lineRule="exact"/>
              <w:rPr>
                <w:rFonts w:eastAsia="Times New Roman" w:cs="Arial"/>
                <w:color w:val="000000"/>
                <w:sz w:val="20"/>
                <w:szCs w:val="20"/>
              </w:rPr>
            </w:pPr>
            <w:r w:rsidRPr="00C508BE">
              <w:rPr>
                <w:rFonts w:eastAsia="Times New Roman" w:cs="Arial"/>
                <w:color w:val="000000"/>
                <w:sz w:val="20"/>
                <w:szCs w:val="20"/>
              </w:rPr>
              <w:t>Altered ocean currents</w:t>
            </w:r>
          </w:p>
        </w:tc>
        <w:tc>
          <w:tcPr>
            <w:tcW w:w="1276" w:type="dxa"/>
            <w:shd w:val="clear" w:color="auto" w:fill="auto"/>
            <w:noWrap/>
            <w:vAlign w:val="center"/>
          </w:tcPr>
          <w:p w:rsidR="00797E8E" w:rsidRPr="00C508BE" w:rsidRDefault="00797E8E" w:rsidP="00D578FE">
            <w:pPr>
              <w:spacing w:after="0" w:line="240" w:lineRule="auto"/>
              <w:rPr>
                <w:color w:val="FF0000"/>
                <w:sz w:val="20"/>
                <w:szCs w:val="20"/>
              </w:rPr>
            </w:pPr>
            <w:r w:rsidRPr="00C508BE">
              <w:rPr>
                <w:color w:val="FF0000"/>
                <w:sz w:val="20"/>
                <w:szCs w:val="20"/>
              </w:rPr>
              <w:t>Increasing</w:t>
            </w:r>
          </w:p>
        </w:tc>
        <w:tc>
          <w:tcPr>
            <w:tcW w:w="1559" w:type="dxa"/>
            <w:shd w:val="clear" w:color="auto" w:fill="auto"/>
            <w:noWrap/>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c>
          <w:tcPr>
            <w:tcW w:w="1408" w:type="dxa"/>
            <w:shd w:val="clear" w:color="auto" w:fill="auto"/>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c>
          <w:tcPr>
            <w:tcW w:w="1417" w:type="dxa"/>
            <w:shd w:val="clear" w:color="auto" w:fill="auto"/>
            <w:noWrap/>
            <w:vAlign w:val="center"/>
          </w:tcPr>
          <w:p w:rsidR="00797E8E" w:rsidRPr="00C508BE" w:rsidRDefault="00797E8E" w:rsidP="00D578FE">
            <w:pPr>
              <w:spacing w:after="0" w:line="240" w:lineRule="auto"/>
              <w:rPr>
                <w:b/>
                <w:color w:val="00B050"/>
                <w:sz w:val="20"/>
                <w:szCs w:val="20"/>
              </w:rPr>
            </w:pPr>
            <w:r w:rsidRPr="00C508BE">
              <w:rPr>
                <w:b/>
                <w:color w:val="00B050"/>
                <w:sz w:val="20"/>
                <w:szCs w:val="20"/>
              </w:rPr>
              <w:t>LOW</w:t>
            </w:r>
          </w:p>
        </w:tc>
        <w:tc>
          <w:tcPr>
            <w:tcW w:w="1402" w:type="dxa"/>
            <w:shd w:val="clear" w:color="auto" w:fill="auto"/>
            <w:noWrap/>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r>
      <w:tr w:rsidR="00797E8E" w:rsidRPr="000F1C20" w:rsidTr="007740A4">
        <w:trPr>
          <w:gridAfter w:val="1"/>
          <w:wAfter w:w="25" w:type="dxa"/>
          <w:cantSplit/>
          <w:trHeight w:val="355"/>
        </w:trPr>
        <w:tc>
          <w:tcPr>
            <w:tcW w:w="1985" w:type="dxa"/>
            <w:vAlign w:val="center"/>
          </w:tcPr>
          <w:p w:rsidR="00797E8E" w:rsidRPr="00C508BE" w:rsidRDefault="00797E8E" w:rsidP="00D578FE">
            <w:pPr>
              <w:spacing w:before="100" w:beforeAutospacing="1" w:after="100" w:afterAutospacing="1" w:line="200" w:lineRule="exact"/>
              <w:rPr>
                <w:rFonts w:eastAsia="Times New Roman" w:cs="Arial"/>
                <w:color w:val="000000"/>
                <w:sz w:val="20"/>
                <w:szCs w:val="20"/>
              </w:rPr>
            </w:pPr>
            <w:r w:rsidRPr="00C508BE">
              <w:rPr>
                <w:rFonts w:eastAsia="Times New Roman" w:cs="Arial"/>
                <w:color w:val="000000"/>
                <w:sz w:val="20"/>
                <w:szCs w:val="20"/>
              </w:rPr>
              <w:t>Outbreaks of disease</w:t>
            </w:r>
          </w:p>
        </w:tc>
        <w:tc>
          <w:tcPr>
            <w:tcW w:w="1276" w:type="dxa"/>
            <w:shd w:val="clear" w:color="auto" w:fill="auto"/>
            <w:noWrap/>
            <w:vAlign w:val="center"/>
          </w:tcPr>
          <w:p w:rsidR="00797E8E" w:rsidRPr="00C508BE" w:rsidRDefault="00797E8E" w:rsidP="00D578FE">
            <w:pPr>
              <w:spacing w:after="0" w:line="240" w:lineRule="auto"/>
              <w:rPr>
                <w:color w:val="FF0000"/>
                <w:sz w:val="20"/>
                <w:szCs w:val="20"/>
              </w:rPr>
            </w:pPr>
            <w:r w:rsidRPr="00C508BE">
              <w:rPr>
                <w:color w:val="FF0000"/>
                <w:sz w:val="20"/>
                <w:szCs w:val="20"/>
              </w:rPr>
              <w:t>Increasing</w:t>
            </w:r>
          </w:p>
        </w:tc>
        <w:tc>
          <w:tcPr>
            <w:tcW w:w="1559" w:type="dxa"/>
            <w:shd w:val="clear" w:color="auto" w:fill="auto"/>
            <w:noWrap/>
            <w:vAlign w:val="center"/>
          </w:tcPr>
          <w:p w:rsidR="00797E8E" w:rsidRPr="00C508BE" w:rsidRDefault="00797E8E" w:rsidP="00D578FE">
            <w:pPr>
              <w:spacing w:after="0" w:line="240" w:lineRule="auto"/>
              <w:rPr>
                <w:b/>
                <w:color w:val="00B050"/>
                <w:sz w:val="20"/>
                <w:szCs w:val="20"/>
              </w:rPr>
            </w:pPr>
            <w:r w:rsidRPr="00C508BE">
              <w:rPr>
                <w:b/>
                <w:color w:val="00B050"/>
                <w:sz w:val="20"/>
                <w:szCs w:val="20"/>
              </w:rPr>
              <w:t>LOW</w:t>
            </w:r>
          </w:p>
        </w:tc>
        <w:tc>
          <w:tcPr>
            <w:tcW w:w="1408" w:type="dxa"/>
            <w:tcBorders>
              <w:bottom w:val="single" w:sz="4" w:space="0" w:color="auto"/>
            </w:tcBorders>
            <w:shd w:val="clear" w:color="auto" w:fill="auto"/>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c>
          <w:tcPr>
            <w:tcW w:w="1417" w:type="dxa"/>
            <w:tcBorders>
              <w:bottom w:val="single" w:sz="4" w:space="0" w:color="auto"/>
            </w:tcBorders>
            <w:shd w:val="clear" w:color="auto" w:fill="auto"/>
            <w:noWrap/>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c>
          <w:tcPr>
            <w:tcW w:w="1402" w:type="dxa"/>
            <w:shd w:val="clear" w:color="auto" w:fill="auto"/>
            <w:noWrap/>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r>
      <w:tr w:rsidR="00797E8E" w:rsidRPr="000F1C20" w:rsidTr="007740A4">
        <w:trPr>
          <w:gridAfter w:val="1"/>
          <w:wAfter w:w="25" w:type="dxa"/>
          <w:cantSplit/>
          <w:trHeight w:val="428"/>
        </w:trPr>
        <w:tc>
          <w:tcPr>
            <w:tcW w:w="1985" w:type="dxa"/>
            <w:vAlign w:val="center"/>
            <w:hideMark/>
          </w:tcPr>
          <w:p w:rsidR="00797E8E" w:rsidRPr="00C508BE" w:rsidRDefault="00797E8E" w:rsidP="00D578FE">
            <w:pPr>
              <w:spacing w:before="100" w:beforeAutospacing="1" w:after="100" w:afterAutospacing="1" w:line="200" w:lineRule="exact"/>
              <w:rPr>
                <w:rFonts w:eastAsia="Times New Roman" w:cs="Arial"/>
                <w:color w:val="000000"/>
                <w:sz w:val="20"/>
                <w:szCs w:val="20"/>
              </w:rPr>
            </w:pPr>
            <w:r w:rsidRPr="00C508BE">
              <w:rPr>
                <w:rFonts w:eastAsia="Times New Roman" w:cs="Arial"/>
                <w:color w:val="000000"/>
                <w:sz w:val="20"/>
                <w:szCs w:val="20"/>
              </w:rPr>
              <w:t>Freshwater inflow</w:t>
            </w:r>
          </w:p>
        </w:tc>
        <w:tc>
          <w:tcPr>
            <w:tcW w:w="1276" w:type="dxa"/>
            <w:shd w:val="clear" w:color="auto" w:fill="auto"/>
            <w:noWrap/>
            <w:vAlign w:val="center"/>
          </w:tcPr>
          <w:p w:rsidR="00797E8E" w:rsidRPr="00C508BE" w:rsidRDefault="00797E8E" w:rsidP="00D578FE">
            <w:pPr>
              <w:spacing w:after="0" w:line="240" w:lineRule="auto"/>
              <w:rPr>
                <w:color w:val="FF0000"/>
                <w:sz w:val="20"/>
                <w:szCs w:val="20"/>
              </w:rPr>
            </w:pPr>
            <w:r w:rsidRPr="00C508BE">
              <w:rPr>
                <w:color w:val="FF0000"/>
                <w:sz w:val="20"/>
                <w:szCs w:val="20"/>
              </w:rPr>
              <w:t>Increasing</w:t>
            </w:r>
          </w:p>
        </w:tc>
        <w:tc>
          <w:tcPr>
            <w:tcW w:w="1559" w:type="dxa"/>
            <w:shd w:val="clear" w:color="auto" w:fill="auto"/>
            <w:noWrap/>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c>
          <w:tcPr>
            <w:tcW w:w="1408" w:type="dxa"/>
            <w:shd w:val="clear" w:color="auto" w:fill="auto"/>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c>
          <w:tcPr>
            <w:tcW w:w="1417" w:type="dxa"/>
            <w:shd w:val="clear" w:color="auto" w:fill="auto"/>
            <w:noWrap/>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c>
          <w:tcPr>
            <w:tcW w:w="1402" w:type="dxa"/>
            <w:shd w:val="clear" w:color="auto" w:fill="auto"/>
            <w:noWrap/>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r>
      <w:tr w:rsidR="00797E8E" w:rsidRPr="000F1C20" w:rsidTr="007740A4">
        <w:trPr>
          <w:gridAfter w:val="1"/>
          <w:wAfter w:w="25" w:type="dxa"/>
          <w:cantSplit/>
          <w:trHeight w:val="371"/>
        </w:trPr>
        <w:tc>
          <w:tcPr>
            <w:tcW w:w="1985" w:type="dxa"/>
            <w:vAlign w:val="center"/>
            <w:hideMark/>
          </w:tcPr>
          <w:p w:rsidR="00797E8E" w:rsidRPr="00C508BE" w:rsidRDefault="00797E8E" w:rsidP="00D578FE">
            <w:pPr>
              <w:spacing w:after="0" w:line="200" w:lineRule="exact"/>
              <w:rPr>
                <w:rFonts w:eastAsia="Times New Roman" w:cs="Arial"/>
                <w:color w:val="000000"/>
                <w:sz w:val="20"/>
                <w:szCs w:val="20"/>
              </w:rPr>
            </w:pPr>
            <w:r w:rsidRPr="00C508BE">
              <w:rPr>
                <w:rFonts w:eastAsia="Times New Roman" w:cs="Arial"/>
                <w:color w:val="000000"/>
                <w:sz w:val="20"/>
                <w:szCs w:val="20"/>
              </w:rPr>
              <w:t>Nutrients from catchment run</w:t>
            </w:r>
            <w:r w:rsidR="00F94D42">
              <w:rPr>
                <w:rFonts w:eastAsia="Times New Roman" w:cs="Arial"/>
                <w:color w:val="000000"/>
                <w:sz w:val="20"/>
                <w:szCs w:val="20"/>
              </w:rPr>
              <w:t>-off</w:t>
            </w:r>
          </w:p>
        </w:tc>
        <w:tc>
          <w:tcPr>
            <w:tcW w:w="1276" w:type="dxa"/>
            <w:shd w:val="clear" w:color="auto" w:fill="auto"/>
            <w:noWrap/>
            <w:vAlign w:val="center"/>
          </w:tcPr>
          <w:p w:rsidR="00797E8E" w:rsidRPr="00C508BE" w:rsidRDefault="00797E8E" w:rsidP="00D578FE">
            <w:pPr>
              <w:spacing w:after="0" w:line="240" w:lineRule="auto"/>
              <w:rPr>
                <w:color w:val="00B050"/>
                <w:sz w:val="20"/>
                <w:szCs w:val="20"/>
              </w:rPr>
            </w:pPr>
            <w:r w:rsidRPr="00C508BE">
              <w:rPr>
                <w:color w:val="00B050"/>
                <w:sz w:val="20"/>
                <w:szCs w:val="20"/>
              </w:rPr>
              <w:t>Decreasing</w:t>
            </w:r>
          </w:p>
        </w:tc>
        <w:tc>
          <w:tcPr>
            <w:tcW w:w="1559" w:type="dxa"/>
            <w:tcBorders>
              <w:bottom w:val="single" w:sz="4" w:space="0" w:color="auto"/>
            </w:tcBorders>
            <w:shd w:val="clear" w:color="auto" w:fill="auto"/>
            <w:noWrap/>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c>
          <w:tcPr>
            <w:tcW w:w="1408" w:type="dxa"/>
            <w:tcBorders>
              <w:bottom w:val="single" w:sz="4" w:space="0" w:color="auto"/>
            </w:tcBorders>
            <w:shd w:val="clear" w:color="auto" w:fill="auto"/>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c>
          <w:tcPr>
            <w:tcW w:w="1417" w:type="dxa"/>
            <w:tcBorders>
              <w:bottom w:val="single" w:sz="4" w:space="0" w:color="auto"/>
            </w:tcBorders>
            <w:shd w:val="clear" w:color="auto" w:fill="auto"/>
            <w:noWrap/>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c>
          <w:tcPr>
            <w:tcW w:w="1402" w:type="dxa"/>
            <w:tcBorders>
              <w:bottom w:val="single" w:sz="4" w:space="0" w:color="auto"/>
            </w:tcBorders>
            <w:shd w:val="clear" w:color="auto" w:fill="auto"/>
            <w:noWrap/>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r>
      <w:tr w:rsidR="00797E8E" w:rsidRPr="000F1C20" w:rsidTr="007740A4">
        <w:trPr>
          <w:gridAfter w:val="1"/>
          <w:wAfter w:w="25" w:type="dxa"/>
          <w:cantSplit/>
          <w:trHeight w:val="355"/>
        </w:trPr>
        <w:tc>
          <w:tcPr>
            <w:tcW w:w="1985" w:type="dxa"/>
            <w:vAlign w:val="center"/>
            <w:hideMark/>
          </w:tcPr>
          <w:p w:rsidR="00797E8E" w:rsidRPr="00C508BE" w:rsidRDefault="00797E8E" w:rsidP="00D578FE">
            <w:pPr>
              <w:spacing w:after="0" w:line="200" w:lineRule="exact"/>
              <w:rPr>
                <w:rFonts w:eastAsia="Times New Roman" w:cs="Arial"/>
                <w:color w:val="000000"/>
                <w:sz w:val="20"/>
                <w:szCs w:val="20"/>
              </w:rPr>
            </w:pPr>
            <w:r w:rsidRPr="00C508BE">
              <w:rPr>
                <w:rFonts w:eastAsia="Times New Roman" w:cs="Arial"/>
                <w:color w:val="000000"/>
                <w:sz w:val="20"/>
                <w:szCs w:val="20"/>
              </w:rPr>
              <w:t>Sediments from catchment run</w:t>
            </w:r>
            <w:r w:rsidR="00F94D42">
              <w:rPr>
                <w:rFonts w:eastAsia="Times New Roman" w:cs="Arial"/>
                <w:color w:val="000000"/>
                <w:sz w:val="20"/>
                <w:szCs w:val="20"/>
              </w:rPr>
              <w:t>-off</w:t>
            </w:r>
          </w:p>
        </w:tc>
        <w:tc>
          <w:tcPr>
            <w:tcW w:w="1276" w:type="dxa"/>
            <w:tcBorders>
              <w:bottom w:val="single" w:sz="4" w:space="0" w:color="auto"/>
            </w:tcBorders>
            <w:shd w:val="clear" w:color="auto" w:fill="auto"/>
            <w:noWrap/>
            <w:vAlign w:val="center"/>
          </w:tcPr>
          <w:p w:rsidR="00797E8E" w:rsidRPr="00C508BE" w:rsidRDefault="00797E8E" w:rsidP="00D578FE">
            <w:pPr>
              <w:spacing w:after="0" w:line="240" w:lineRule="auto"/>
              <w:rPr>
                <w:color w:val="00B050"/>
                <w:sz w:val="20"/>
                <w:szCs w:val="20"/>
              </w:rPr>
            </w:pPr>
            <w:r w:rsidRPr="00C508BE">
              <w:rPr>
                <w:color w:val="00B050"/>
                <w:sz w:val="20"/>
                <w:szCs w:val="20"/>
              </w:rPr>
              <w:t>Decreasing</w:t>
            </w:r>
          </w:p>
        </w:tc>
        <w:tc>
          <w:tcPr>
            <w:tcW w:w="1559" w:type="dxa"/>
            <w:tcBorders>
              <w:bottom w:val="single" w:sz="4" w:space="0" w:color="auto"/>
            </w:tcBorders>
            <w:shd w:val="clear" w:color="auto" w:fill="auto"/>
            <w:noWrap/>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c>
          <w:tcPr>
            <w:tcW w:w="1408" w:type="dxa"/>
            <w:tcBorders>
              <w:bottom w:val="single" w:sz="4" w:space="0" w:color="auto"/>
            </w:tcBorders>
            <w:shd w:val="clear" w:color="auto" w:fill="auto"/>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c>
          <w:tcPr>
            <w:tcW w:w="1417" w:type="dxa"/>
            <w:tcBorders>
              <w:bottom w:val="single" w:sz="4" w:space="0" w:color="auto"/>
            </w:tcBorders>
            <w:shd w:val="clear" w:color="auto" w:fill="auto"/>
            <w:noWrap/>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c>
          <w:tcPr>
            <w:tcW w:w="1402" w:type="dxa"/>
            <w:tcBorders>
              <w:bottom w:val="single" w:sz="4" w:space="0" w:color="auto"/>
            </w:tcBorders>
            <w:shd w:val="clear" w:color="auto" w:fill="auto"/>
            <w:noWrap/>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r>
      <w:tr w:rsidR="00797E8E" w:rsidRPr="000F1C20" w:rsidTr="007740A4">
        <w:trPr>
          <w:gridAfter w:val="1"/>
          <w:wAfter w:w="25" w:type="dxa"/>
          <w:cantSplit/>
          <w:trHeight w:val="355"/>
        </w:trPr>
        <w:tc>
          <w:tcPr>
            <w:tcW w:w="1985" w:type="dxa"/>
            <w:vAlign w:val="center"/>
            <w:hideMark/>
          </w:tcPr>
          <w:p w:rsidR="00797E8E" w:rsidRPr="00C508BE" w:rsidRDefault="00797E8E" w:rsidP="00D578FE">
            <w:pPr>
              <w:spacing w:before="100" w:beforeAutospacing="1" w:after="100" w:afterAutospacing="1" w:line="200" w:lineRule="exact"/>
              <w:rPr>
                <w:rFonts w:eastAsia="Times New Roman" w:cs="Arial"/>
                <w:color w:val="000000"/>
                <w:sz w:val="20"/>
                <w:szCs w:val="20"/>
              </w:rPr>
            </w:pPr>
            <w:r w:rsidRPr="00C508BE">
              <w:rPr>
                <w:rFonts w:eastAsia="Times New Roman" w:cs="Arial"/>
                <w:color w:val="000000"/>
                <w:sz w:val="20"/>
                <w:szCs w:val="20"/>
              </w:rPr>
              <w:t xml:space="preserve">Dredging, dumping and </w:t>
            </w:r>
            <w:proofErr w:type="spellStart"/>
            <w:r w:rsidRPr="00C508BE">
              <w:rPr>
                <w:rFonts w:eastAsia="Times New Roman" w:cs="Arial"/>
                <w:color w:val="000000"/>
                <w:sz w:val="20"/>
                <w:szCs w:val="20"/>
              </w:rPr>
              <w:t>re</w:t>
            </w:r>
            <w:r w:rsidR="00F94D42">
              <w:rPr>
                <w:rFonts w:eastAsia="Times New Roman" w:cs="Arial"/>
                <w:color w:val="000000"/>
                <w:sz w:val="20"/>
                <w:szCs w:val="20"/>
              </w:rPr>
              <w:t>suspension</w:t>
            </w:r>
            <w:proofErr w:type="spellEnd"/>
            <w:r w:rsidRPr="00C508BE">
              <w:rPr>
                <w:rFonts w:eastAsia="Times New Roman" w:cs="Arial"/>
                <w:color w:val="000000"/>
                <w:sz w:val="20"/>
                <w:szCs w:val="20"/>
              </w:rPr>
              <w:t xml:space="preserve"> of dredge material</w:t>
            </w:r>
          </w:p>
        </w:tc>
        <w:tc>
          <w:tcPr>
            <w:tcW w:w="1276" w:type="dxa"/>
            <w:tcBorders>
              <w:bottom w:val="single" w:sz="4" w:space="0" w:color="auto"/>
              <w:right w:val="single" w:sz="4" w:space="0" w:color="auto"/>
            </w:tcBorders>
            <w:shd w:val="clear" w:color="auto" w:fill="auto"/>
            <w:noWrap/>
            <w:vAlign w:val="center"/>
          </w:tcPr>
          <w:p w:rsidR="00797E8E" w:rsidRPr="00C508BE" w:rsidRDefault="00797E8E" w:rsidP="00D578FE">
            <w:pPr>
              <w:spacing w:after="0" w:line="240" w:lineRule="auto"/>
              <w:rPr>
                <w:color w:val="FF0000"/>
                <w:sz w:val="20"/>
                <w:szCs w:val="20"/>
              </w:rPr>
            </w:pPr>
            <w:r w:rsidRPr="00C508BE">
              <w:rPr>
                <w:color w:val="FF0000"/>
                <w:sz w:val="20"/>
                <w:szCs w:val="20"/>
              </w:rPr>
              <w:t>Increasing</w:t>
            </w:r>
          </w:p>
        </w:tc>
        <w:tc>
          <w:tcPr>
            <w:tcW w:w="1559" w:type="dxa"/>
            <w:tcBorders>
              <w:left w:val="single" w:sz="4" w:space="0" w:color="auto"/>
              <w:bottom w:val="single" w:sz="4" w:space="0" w:color="auto"/>
              <w:right w:val="single" w:sz="4" w:space="0" w:color="auto"/>
            </w:tcBorders>
            <w:shd w:val="clear" w:color="auto" w:fill="auto"/>
            <w:noWrap/>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c>
          <w:tcPr>
            <w:tcW w:w="1408" w:type="dxa"/>
            <w:tcBorders>
              <w:left w:val="single" w:sz="4" w:space="0" w:color="auto"/>
              <w:bottom w:val="single" w:sz="4" w:space="0" w:color="auto"/>
              <w:right w:val="single" w:sz="4" w:space="0" w:color="auto"/>
            </w:tcBorders>
            <w:shd w:val="clear" w:color="auto" w:fill="auto"/>
            <w:vAlign w:val="center"/>
          </w:tcPr>
          <w:p w:rsidR="00797E8E" w:rsidRPr="00C508BE" w:rsidRDefault="00797E8E" w:rsidP="00D578FE">
            <w:pPr>
              <w:spacing w:after="0" w:line="240" w:lineRule="auto"/>
              <w:rPr>
                <w:rFonts w:eastAsia="Times New Roman" w:cs="Arial"/>
                <w:b/>
                <w:color w:val="FF0000"/>
                <w:sz w:val="20"/>
                <w:szCs w:val="20"/>
              </w:rPr>
            </w:pPr>
            <w:r w:rsidRPr="00C508BE">
              <w:rPr>
                <w:rFonts w:eastAsia="Times New Roman" w:cs="Arial"/>
                <w:b/>
                <w:color w:val="FF0000"/>
                <w:sz w:val="20"/>
                <w:szCs w:val="20"/>
              </w:rPr>
              <w:t>HIGH</w:t>
            </w:r>
          </w:p>
        </w:tc>
        <w:tc>
          <w:tcPr>
            <w:tcW w:w="1417" w:type="dxa"/>
            <w:tcBorders>
              <w:left w:val="single" w:sz="4" w:space="0" w:color="auto"/>
              <w:bottom w:val="single" w:sz="4" w:space="0" w:color="auto"/>
              <w:right w:val="single" w:sz="4" w:space="0" w:color="auto"/>
            </w:tcBorders>
            <w:shd w:val="clear" w:color="auto" w:fill="auto"/>
            <w:noWrap/>
            <w:vAlign w:val="center"/>
          </w:tcPr>
          <w:p w:rsidR="00797E8E" w:rsidRPr="00C508BE" w:rsidRDefault="00797E8E" w:rsidP="00D578FE">
            <w:pPr>
              <w:spacing w:after="0" w:line="240" w:lineRule="auto"/>
              <w:rPr>
                <w:rFonts w:eastAsia="Times New Roman" w:cs="Arial"/>
                <w:b/>
                <w:color w:val="FF0000"/>
                <w:sz w:val="20"/>
                <w:szCs w:val="20"/>
              </w:rPr>
            </w:pPr>
            <w:r w:rsidRPr="00C508BE">
              <w:rPr>
                <w:rFonts w:eastAsia="Times New Roman" w:cs="Arial"/>
                <w:b/>
                <w:color w:val="FF0000"/>
                <w:sz w:val="20"/>
                <w:szCs w:val="20"/>
              </w:rPr>
              <w:t>HIGH</w:t>
            </w:r>
          </w:p>
        </w:tc>
        <w:tc>
          <w:tcPr>
            <w:tcW w:w="1402" w:type="dxa"/>
            <w:tcBorders>
              <w:left w:val="single" w:sz="4" w:space="0" w:color="auto"/>
              <w:bottom w:val="single" w:sz="4" w:space="0" w:color="auto"/>
              <w:right w:val="single" w:sz="4" w:space="0" w:color="auto"/>
            </w:tcBorders>
            <w:shd w:val="clear" w:color="auto" w:fill="auto"/>
            <w:noWrap/>
            <w:vAlign w:val="center"/>
          </w:tcPr>
          <w:p w:rsidR="00797E8E" w:rsidRPr="00C508BE" w:rsidRDefault="00797E8E" w:rsidP="00D578FE">
            <w:pPr>
              <w:spacing w:after="0" w:line="240" w:lineRule="auto"/>
              <w:rPr>
                <w:rFonts w:eastAsia="Times New Roman" w:cs="Arial"/>
                <w:b/>
                <w:color w:val="00B050"/>
                <w:sz w:val="20"/>
                <w:szCs w:val="20"/>
              </w:rPr>
            </w:pPr>
            <w:r w:rsidRPr="00C508BE">
              <w:rPr>
                <w:rFonts w:eastAsia="Times New Roman" w:cs="Arial"/>
                <w:b/>
                <w:color w:val="00B050"/>
                <w:sz w:val="20"/>
                <w:szCs w:val="20"/>
              </w:rPr>
              <w:t>LOW</w:t>
            </w:r>
          </w:p>
        </w:tc>
      </w:tr>
      <w:tr w:rsidR="00797E8E" w:rsidRPr="000F1C20" w:rsidTr="007740A4">
        <w:trPr>
          <w:gridAfter w:val="1"/>
          <w:wAfter w:w="25" w:type="dxa"/>
          <w:cantSplit/>
          <w:trHeight w:val="355"/>
        </w:trPr>
        <w:tc>
          <w:tcPr>
            <w:tcW w:w="1985" w:type="dxa"/>
            <w:vAlign w:val="center"/>
            <w:hideMark/>
          </w:tcPr>
          <w:p w:rsidR="00797E8E" w:rsidRPr="00C508BE" w:rsidRDefault="00797E8E" w:rsidP="00D578FE">
            <w:pPr>
              <w:spacing w:before="100" w:beforeAutospacing="1" w:after="100" w:afterAutospacing="1" w:line="200" w:lineRule="exact"/>
              <w:rPr>
                <w:rFonts w:eastAsia="Times New Roman" w:cs="Arial"/>
                <w:color w:val="000000"/>
                <w:sz w:val="20"/>
                <w:szCs w:val="20"/>
              </w:rPr>
            </w:pPr>
            <w:r w:rsidRPr="00C508BE">
              <w:rPr>
                <w:rFonts w:eastAsia="Times New Roman" w:cs="Arial"/>
                <w:color w:val="000000"/>
                <w:sz w:val="20"/>
                <w:szCs w:val="20"/>
              </w:rPr>
              <w:t>Pesticides from catchment run</w:t>
            </w:r>
            <w:r w:rsidR="00F94D42">
              <w:rPr>
                <w:rFonts w:eastAsia="Times New Roman" w:cs="Arial"/>
                <w:color w:val="000000"/>
                <w:sz w:val="20"/>
                <w:szCs w:val="20"/>
              </w:rPr>
              <w:t>-off</w:t>
            </w:r>
          </w:p>
        </w:tc>
        <w:tc>
          <w:tcPr>
            <w:tcW w:w="1276" w:type="dxa"/>
            <w:tcBorders>
              <w:top w:val="single" w:sz="4" w:space="0" w:color="auto"/>
              <w:bottom w:val="single" w:sz="4" w:space="0" w:color="auto"/>
              <w:right w:val="single" w:sz="4" w:space="0" w:color="auto"/>
            </w:tcBorders>
            <w:shd w:val="clear" w:color="auto" w:fill="auto"/>
            <w:noWrap/>
            <w:vAlign w:val="center"/>
          </w:tcPr>
          <w:p w:rsidR="00797E8E" w:rsidRPr="00C508BE" w:rsidRDefault="00797E8E" w:rsidP="00D578FE">
            <w:pPr>
              <w:spacing w:after="0" w:line="240" w:lineRule="auto"/>
              <w:rPr>
                <w:color w:val="00B050"/>
                <w:sz w:val="20"/>
                <w:szCs w:val="20"/>
              </w:rPr>
            </w:pPr>
            <w:r w:rsidRPr="00C508BE">
              <w:rPr>
                <w:color w:val="00B050"/>
                <w:sz w:val="20"/>
                <w:szCs w:val="20"/>
              </w:rPr>
              <w:t>Decreasing</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c>
          <w:tcPr>
            <w:tcW w:w="1408" w:type="dxa"/>
            <w:tcBorders>
              <w:top w:val="single" w:sz="4" w:space="0" w:color="auto"/>
              <w:left w:val="single" w:sz="4" w:space="0" w:color="auto"/>
              <w:bottom w:val="single" w:sz="4" w:space="0" w:color="auto"/>
              <w:right w:val="single" w:sz="4" w:space="0" w:color="auto"/>
            </w:tcBorders>
            <w:shd w:val="clear" w:color="auto" w:fill="auto"/>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c>
          <w:tcPr>
            <w:tcW w:w="1402" w:type="dxa"/>
            <w:tcBorders>
              <w:top w:val="single" w:sz="4" w:space="0" w:color="auto"/>
              <w:left w:val="single" w:sz="4" w:space="0" w:color="auto"/>
              <w:bottom w:val="single" w:sz="4" w:space="0" w:color="auto"/>
              <w:right w:val="single" w:sz="4" w:space="0" w:color="auto"/>
            </w:tcBorders>
            <w:shd w:val="clear" w:color="auto" w:fill="auto"/>
            <w:noWrap/>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r>
      <w:tr w:rsidR="00797E8E" w:rsidRPr="000F1C20" w:rsidTr="007740A4">
        <w:trPr>
          <w:gridAfter w:val="1"/>
          <w:wAfter w:w="25" w:type="dxa"/>
          <w:cantSplit/>
          <w:trHeight w:val="355"/>
        </w:trPr>
        <w:tc>
          <w:tcPr>
            <w:tcW w:w="1985" w:type="dxa"/>
            <w:shd w:val="clear" w:color="auto" w:fill="FFFFFF"/>
            <w:vAlign w:val="center"/>
            <w:hideMark/>
          </w:tcPr>
          <w:p w:rsidR="00797E8E" w:rsidRPr="00C508BE" w:rsidRDefault="00797E8E" w:rsidP="00D578FE">
            <w:pPr>
              <w:spacing w:before="100" w:beforeAutospacing="1" w:after="100" w:afterAutospacing="1" w:line="200" w:lineRule="exact"/>
              <w:rPr>
                <w:rFonts w:eastAsia="Times New Roman" w:cs="Arial"/>
                <w:color w:val="000000"/>
                <w:sz w:val="20"/>
                <w:szCs w:val="20"/>
              </w:rPr>
            </w:pPr>
            <w:r w:rsidRPr="00C508BE">
              <w:rPr>
                <w:rFonts w:eastAsia="Times New Roman" w:cs="Arial"/>
                <w:color w:val="000000"/>
                <w:sz w:val="20"/>
                <w:szCs w:val="20"/>
              </w:rPr>
              <w:t>Outbreak of crown-of-thorns starfish</w:t>
            </w:r>
          </w:p>
        </w:tc>
        <w:tc>
          <w:tcPr>
            <w:tcW w:w="1276" w:type="dxa"/>
            <w:tcBorders>
              <w:top w:val="single" w:sz="4" w:space="0" w:color="auto"/>
              <w:bottom w:val="single" w:sz="4" w:space="0" w:color="auto"/>
              <w:right w:val="single" w:sz="4" w:space="0" w:color="auto"/>
            </w:tcBorders>
            <w:shd w:val="clear" w:color="auto" w:fill="auto"/>
            <w:noWrap/>
            <w:vAlign w:val="center"/>
          </w:tcPr>
          <w:p w:rsidR="00797E8E" w:rsidRPr="00C508BE" w:rsidRDefault="00797E8E" w:rsidP="00D578FE">
            <w:pPr>
              <w:spacing w:after="0" w:line="240" w:lineRule="auto"/>
              <w:rPr>
                <w:color w:val="FF0000"/>
                <w:sz w:val="20"/>
                <w:szCs w:val="20"/>
              </w:rPr>
            </w:pPr>
            <w:r w:rsidRPr="00C508BE">
              <w:rPr>
                <w:color w:val="FF0000"/>
                <w:sz w:val="20"/>
                <w:szCs w:val="20"/>
              </w:rPr>
              <w:t>Increasing</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c>
          <w:tcPr>
            <w:tcW w:w="1408" w:type="dxa"/>
            <w:tcBorders>
              <w:top w:val="single" w:sz="4" w:space="0" w:color="auto"/>
              <w:left w:val="single" w:sz="4" w:space="0" w:color="auto"/>
              <w:bottom w:val="single" w:sz="4" w:space="0" w:color="auto"/>
              <w:right w:val="single" w:sz="4" w:space="0" w:color="auto"/>
            </w:tcBorders>
            <w:shd w:val="clear" w:color="auto" w:fill="auto"/>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c>
          <w:tcPr>
            <w:tcW w:w="1402" w:type="dxa"/>
            <w:tcBorders>
              <w:top w:val="single" w:sz="4" w:space="0" w:color="auto"/>
              <w:left w:val="single" w:sz="4" w:space="0" w:color="auto"/>
              <w:bottom w:val="single" w:sz="4" w:space="0" w:color="auto"/>
              <w:right w:val="single" w:sz="4" w:space="0" w:color="auto"/>
            </w:tcBorders>
            <w:shd w:val="clear" w:color="auto" w:fill="auto"/>
            <w:noWrap/>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r>
      <w:tr w:rsidR="00797E8E" w:rsidRPr="000F1C20" w:rsidTr="007740A4">
        <w:trPr>
          <w:gridAfter w:val="1"/>
          <w:wAfter w:w="25" w:type="dxa"/>
          <w:cantSplit/>
          <w:trHeight w:val="355"/>
        </w:trPr>
        <w:tc>
          <w:tcPr>
            <w:tcW w:w="1985" w:type="dxa"/>
            <w:vAlign w:val="center"/>
            <w:hideMark/>
          </w:tcPr>
          <w:p w:rsidR="00797E8E" w:rsidRPr="00C508BE" w:rsidRDefault="00797E8E" w:rsidP="00D578FE">
            <w:pPr>
              <w:spacing w:before="100" w:beforeAutospacing="1" w:after="100" w:afterAutospacing="1" w:line="200" w:lineRule="exact"/>
              <w:rPr>
                <w:rFonts w:eastAsia="Times New Roman" w:cs="Arial"/>
                <w:color w:val="000000"/>
                <w:sz w:val="20"/>
                <w:szCs w:val="20"/>
              </w:rPr>
            </w:pPr>
            <w:r w:rsidRPr="00C508BE">
              <w:rPr>
                <w:rFonts w:eastAsia="Times New Roman" w:cs="Arial"/>
                <w:color w:val="000000"/>
                <w:sz w:val="20"/>
                <w:szCs w:val="20"/>
              </w:rPr>
              <w:t xml:space="preserve">Clearing or modifying coastal habitats </w:t>
            </w:r>
          </w:p>
        </w:tc>
        <w:tc>
          <w:tcPr>
            <w:tcW w:w="1276" w:type="dxa"/>
            <w:tcBorders>
              <w:top w:val="single" w:sz="4" w:space="0" w:color="auto"/>
              <w:bottom w:val="single" w:sz="4" w:space="0" w:color="auto"/>
              <w:right w:val="single" w:sz="4" w:space="0" w:color="auto"/>
            </w:tcBorders>
            <w:shd w:val="clear" w:color="auto" w:fill="auto"/>
            <w:noWrap/>
            <w:vAlign w:val="center"/>
          </w:tcPr>
          <w:p w:rsidR="00797E8E" w:rsidRPr="00C508BE" w:rsidRDefault="00797E8E" w:rsidP="00D578FE">
            <w:pPr>
              <w:spacing w:after="0" w:line="240" w:lineRule="auto"/>
              <w:rPr>
                <w:color w:val="FF0000"/>
                <w:sz w:val="20"/>
                <w:szCs w:val="20"/>
              </w:rPr>
            </w:pPr>
            <w:r w:rsidRPr="00C508BE">
              <w:rPr>
                <w:color w:val="FF0000"/>
                <w:sz w:val="20"/>
                <w:szCs w:val="20"/>
              </w:rPr>
              <w:t>Increasing</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c>
          <w:tcPr>
            <w:tcW w:w="1408" w:type="dxa"/>
            <w:tcBorders>
              <w:top w:val="single" w:sz="4" w:space="0" w:color="auto"/>
              <w:left w:val="single" w:sz="4" w:space="0" w:color="auto"/>
              <w:bottom w:val="single" w:sz="4" w:space="0" w:color="auto"/>
              <w:right w:val="single" w:sz="4" w:space="0" w:color="auto"/>
            </w:tcBorders>
            <w:shd w:val="clear" w:color="auto" w:fill="auto"/>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c>
          <w:tcPr>
            <w:tcW w:w="1402" w:type="dxa"/>
            <w:tcBorders>
              <w:top w:val="single" w:sz="4" w:space="0" w:color="auto"/>
              <w:left w:val="single" w:sz="4" w:space="0" w:color="auto"/>
              <w:bottom w:val="single" w:sz="4" w:space="0" w:color="auto"/>
              <w:right w:val="single" w:sz="4" w:space="0" w:color="auto"/>
            </w:tcBorders>
            <w:shd w:val="clear" w:color="auto" w:fill="auto"/>
            <w:noWrap/>
            <w:vAlign w:val="center"/>
          </w:tcPr>
          <w:p w:rsidR="00797E8E" w:rsidRPr="00C508BE" w:rsidRDefault="00797E8E" w:rsidP="00D578FE">
            <w:pPr>
              <w:spacing w:after="0" w:line="240" w:lineRule="auto"/>
              <w:rPr>
                <w:b/>
                <w:color w:val="00B050"/>
                <w:sz w:val="20"/>
                <w:szCs w:val="20"/>
              </w:rPr>
            </w:pPr>
            <w:r w:rsidRPr="00C508BE">
              <w:rPr>
                <w:b/>
                <w:color w:val="00B050"/>
                <w:sz w:val="20"/>
                <w:szCs w:val="20"/>
              </w:rPr>
              <w:t>LOW</w:t>
            </w:r>
          </w:p>
        </w:tc>
      </w:tr>
      <w:tr w:rsidR="00797E8E" w:rsidRPr="000F1C20" w:rsidTr="007740A4">
        <w:trPr>
          <w:gridAfter w:val="1"/>
          <w:wAfter w:w="25" w:type="dxa"/>
          <w:cantSplit/>
          <w:trHeight w:val="355"/>
        </w:trPr>
        <w:tc>
          <w:tcPr>
            <w:tcW w:w="1985" w:type="dxa"/>
            <w:vAlign w:val="center"/>
            <w:hideMark/>
          </w:tcPr>
          <w:p w:rsidR="00797E8E" w:rsidRPr="00C508BE" w:rsidRDefault="00797E8E" w:rsidP="00D578FE">
            <w:pPr>
              <w:spacing w:before="100" w:beforeAutospacing="1" w:after="100" w:afterAutospacing="1" w:line="200" w:lineRule="exact"/>
              <w:rPr>
                <w:rFonts w:eastAsia="Times New Roman" w:cs="Arial"/>
                <w:color w:val="000000"/>
                <w:sz w:val="20"/>
                <w:szCs w:val="20"/>
              </w:rPr>
            </w:pPr>
            <w:r w:rsidRPr="00C508BE">
              <w:rPr>
                <w:rFonts w:eastAsia="Times New Roman" w:cs="Arial"/>
                <w:color w:val="000000"/>
                <w:sz w:val="20"/>
                <w:szCs w:val="20"/>
              </w:rPr>
              <w:t>Coastal reclamation</w:t>
            </w:r>
          </w:p>
        </w:tc>
        <w:tc>
          <w:tcPr>
            <w:tcW w:w="1276" w:type="dxa"/>
            <w:tcBorders>
              <w:top w:val="single" w:sz="4" w:space="0" w:color="auto"/>
              <w:right w:val="single" w:sz="4" w:space="0" w:color="auto"/>
            </w:tcBorders>
            <w:shd w:val="clear" w:color="auto" w:fill="auto"/>
            <w:noWrap/>
            <w:vAlign w:val="center"/>
          </w:tcPr>
          <w:p w:rsidR="00797E8E" w:rsidRPr="00C508BE" w:rsidRDefault="00797E8E" w:rsidP="00D578FE">
            <w:pPr>
              <w:spacing w:after="0" w:line="240" w:lineRule="auto"/>
              <w:rPr>
                <w:color w:val="FF0000"/>
                <w:sz w:val="20"/>
                <w:szCs w:val="20"/>
              </w:rPr>
            </w:pPr>
            <w:r w:rsidRPr="00C508BE">
              <w:rPr>
                <w:color w:val="FF0000"/>
                <w:sz w:val="20"/>
                <w:szCs w:val="20"/>
              </w:rPr>
              <w:t>Increasing</w:t>
            </w:r>
          </w:p>
        </w:tc>
        <w:tc>
          <w:tcPr>
            <w:tcW w:w="1559" w:type="dxa"/>
            <w:tcBorders>
              <w:top w:val="single" w:sz="4" w:space="0" w:color="auto"/>
              <w:left w:val="single" w:sz="4" w:space="0" w:color="auto"/>
              <w:right w:val="single" w:sz="4" w:space="0" w:color="auto"/>
            </w:tcBorders>
            <w:shd w:val="clear" w:color="auto" w:fill="auto"/>
            <w:noWrap/>
            <w:vAlign w:val="center"/>
          </w:tcPr>
          <w:p w:rsidR="00797E8E" w:rsidRPr="00C508BE" w:rsidRDefault="00797E8E" w:rsidP="00D578FE">
            <w:pPr>
              <w:spacing w:after="0" w:line="240" w:lineRule="auto"/>
              <w:rPr>
                <w:b/>
                <w:color w:val="00B050"/>
                <w:sz w:val="20"/>
                <w:szCs w:val="20"/>
              </w:rPr>
            </w:pPr>
            <w:r w:rsidRPr="00C508BE">
              <w:rPr>
                <w:b/>
                <w:color w:val="FF0000"/>
                <w:sz w:val="20"/>
                <w:szCs w:val="20"/>
              </w:rPr>
              <w:t>HIGH</w:t>
            </w:r>
          </w:p>
        </w:tc>
        <w:tc>
          <w:tcPr>
            <w:tcW w:w="1408" w:type="dxa"/>
            <w:tcBorders>
              <w:top w:val="single" w:sz="4" w:space="0" w:color="auto"/>
              <w:left w:val="single" w:sz="4" w:space="0" w:color="auto"/>
              <w:right w:val="single" w:sz="4" w:space="0" w:color="auto"/>
            </w:tcBorders>
            <w:shd w:val="clear" w:color="auto" w:fill="auto"/>
            <w:vAlign w:val="center"/>
          </w:tcPr>
          <w:p w:rsidR="00797E8E" w:rsidRPr="00C508BE" w:rsidRDefault="00797E8E" w:rsidP="00D578FE">
            <w:pPr>
              <w:spacing w:after="0" w:line="240" w:lineRule="auto"/>
              <w:rPr>
                <w:b/>
                <w:color w:val="00B050"/>
                <w:sz w:val="20"/>
                <w:szCs w:val="20"/>
              </w:rPr>
            </w:pPr>
            <w:r w:rsidRPr="00C508BE">
              <w:rPr>
                <w:b/>
                <w:color w:val="00B050"/>
                <w:sz w:val="20"/>
                <w:szCs w:val="20"/>
              </w:rPr>
              <w:t>LOW</w:t>
            </w:r>
          </w:p>
        </w:tc>
        <w:tc>
          <w:tcPr>
            <w:tcW w:w="1417" w:type="dxa"/>
            <w:tcBorders>
              <w:top w:val="single" w:sz="4" w:space="0" w:color="auto"/>
              <w:left w:val="single" w:sz="4" w:space="0" w:color="auto"/>
              <w:right w:val="single" w:sz="4" w:space="0" w:color="auto"/>
            </w:tcBorders>
            <w:shd w:val="clear" w:color="auto" w:fill="auto"/>
            <w:noWrap/>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c>
          <w:tcPr>
            <w:tcW w:w="1402" w:type="dxa"/>
            <w:tcBorders>
              <w:top w:val="single" w:sz="4" w:space="0" w:color="auto"/>
              <w:left w:val="single" w:sz="4" w:space="0" w:color="auto"/>
              <w:right w:val="single" w:sz="4" w:space="0" w:color="auto"/>
            </w:tcBorders>
            <w:shd w:val="clear" w:color="auto" w:fill="auto"/>
            <w:noWrap/>
            <w:vAlign w:val="center"/>
          </w:tcPr>
          <w:p w:rsidR="00797E8E" w:rsidRPr="00C508BE" w:rsidRDefault="00797E8E" w:rsidP="00D578FE">
            <w:pPr>
              <w:spacing w:after="0" w:line="240" w:lineRule="auto"/>
              <w:rPr>
                <w:b/>
                <w:color w:val="00B050"/>
                <w:sz w:val="20"/>
                <w:szCs w:val="20"/>
              </w:rPr>
            </w:pPr>
            <w:r w:rsidRPr="00C508BE">
              <w:rPr>
                <w:b/>
                <w:color w:val="00B050"/>
                <w:sz w:val="20"/>
                <w:szCs w:val="20"/>
              </w:rPr>
              <w:t>LOW</w:t>
            </w:r>
          </w:p>
        </w:tc>
      </w:tr>
      <w:tr w:rsidR="00797E8E" w:rsidRPr="000F1C20" w:rsidTr="007740A4">
        <w:trPr>
          <w:gridAfter w:val="1"/>
          <w:wAfter w:w="25" w:type="dxa"/>
          <w:cantSplit/>
          <w:trHeight w:val="355"/>
        </w:trPr>
        <w:tc>
          <w:tcPr>
            <w:tcW w:w="1985" w:type="dxa"/>
            <w:vAlign w:val="center"/>
            <w:hideMark/>
          </w:tcPr>
          <w:p w:rsidR="00797E8E" w:rsidRPr="00C508BE" w:rsidRDefault="00797E8E" w:rsidP="00D578FE">
            <w:pPr>
              <w:spacing w:before="100" w:beforeAutospacing="1" w:after="100" w:afterAutospacing="1" w:line="200" w:lineRule="exact"/>
              <w:rPr>
                <w:rFonts w:eastAsia="Times New Roman" w:cs="Arial"/>
                <w:color w:val="000000"/>
                <w:sz w:val="20"/>
                <w:szCs w:val="20"/>
              </w:rPr>
            </w:pPr>
            <w:r w:rsidRPr="00C508BE">
              <w:rPr>
                <w:rFonts w:eastAsia="Times New Roman" w:cs="Arial"/>
                <w:color w:val="000000"/>
                <w:sz w:val="20"/>
                <w:szCs w:val="20"/>
              </w:rPr>
              <w:t xml:space="preserve">Artificial barriers to flow </w:t>
            </w:r>
          </w:p>
        </w:tc>
        <w:tc>
          <w:tcPr>
            <w:tcW w:w="1276" w:type="dxa"/>
            <w:tcBorders>
              <w:right w:val="single" w:sz="4" w:space="0" w:color="auto"/>
            </w:tcBorders>
            <w:shd w:val="clear" w:color="auto" w:fill="auto"/>
            <w:noWrap/>
            <w:vAlign w:val="center"/>
          </w:tcPr>
          <w:p w:rsidR="00797E8E" w:rsidRPr="00C508BE" w:rsidRDefault="00797E8E" w:rsidP="00D578FE">
            <w:pPr>
              <w:spacing w:after="0" w:line="240" w:lineRule="auto"/>
              <w:rPr>
                <w:color w:val="FF0000"/>
                <w:sz w:val="20"/>
                <w:szCs w:val="20"/>
              </w:rPr>
            </w:pPr>
            <w:r w:rsidRPr="00C508BE">
              <w:rPr>
                <w:color w:val="FF0000"/>
                <w:sz w:val="20"/>
                <w:szCs w:val="20"/>
              </w:rPr>
              <w:t>Increasing</w:t>
            </w:r>
          </w:p>
        </w:tc>
        <w:tc>
          <w:tcPr>
            <w:tcW w:w="1559" w:type="dxa"/>
            <w:tcBorders>
              <w:left w:val="single" w:sz="4" w:space="0" w:color="auto"/>
              <w:right w:val="single" w:sz="4" w:space="0" w:color="auto"/>
            </w:tcBorders>
            <w:shd w:val="clear" w:color="auto" w:fill="auto"/>
            <w:noWrap/>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c>
          <w:tcPr>
            <w:tcW w:w="1408" w:type="dxa"/>
            <w:tcBorders>
              <w:left w:val="single" w:sz="4" w:space="0" w:color="auto"/>
              <w:right w:val="single" w:sz="4" w:space="0" w:color="auto"/>
            </w:tcBorders>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c>
          <w:tcPr>
            <w:tcW w:w="1417" w:type="dxa"/>
            <w:tcBorders>
              <w:left w:val="single" w:sz="4" w:space="0" w:color="auto"/>
              <w:right w:val="single" w:sz="4" w:space="0" w:color="auto"/>
            </w:tcBorders>
            <w:shd w:val="clear" w:color="auto" w:fill="auto"/>
            <w:noWrap/>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c>
          <w:tcPr>
            <w:tcW w:w="1402" w:type="dxa"/>
            <w:tcBorders>
              <w:left w:val="single" w:sz="4" w:space="0" w:color="auto"/>
              <w:right w:val="single" w:sz="4" w:space="0" w:color="auto"/>
            </w:tcBorders>
            <w:shd w:val="clear" w:color="auto" w:fill="auto"/>
            <w:noWrap/>
            <w:vAlign w:val="center"/>
          </w:tcPr>
          <w:p w:rsidR="00797E8E" w:rsidRPr="00C508BE" w:rsidRDefault="00797E8E" w:rsidP="00D578FE">
            <w:pPr>
              <w:spacing w:after="0" w:line="240" w:lineRule="auto"/>
              <w:rPr>
                <w:b/>
                <w:color w:val="00B050"/>
                <w:sz w:val="20"/>
                <w:szCs w:val="20"/>
              </w:rPr>
            </w:pPr>
            <w:r w:rsidRPr="00C508BE">
              <w:rPr>
                <w:b/>
                <w:color w:val="00B050"/>
                <w:sz w:val="20"/>
                <w:szCs w:val="20"/>
              </w:rPr>
              <w:t>LOW</w:t>
            </w:r>
          </w:p>
        </w:tc>
      </w:tr>
      <w:tr w:rsidR="00797E8E" w:rsidRPr="000F1C20" w:rsidTr="007740A4">
        <w:trPr>
          <w:gridAfter w:val="1"/>
          <w:wAfter w:w="25" w:type="dxa"/>
          <w:cantSplit/>
          <w:trHeight w:val="355"/>
        </w:trPr>
        <w:tc>
          <w:tcPr>
            <w:tcW w:w="1985" w:type="dxa"/>
            <w:vAlign w:val="center"/>
            <w:hideMark/>
          </w:tcPr>
          <w:p w:rsidR="00797E8E" w:rsidRPr="00C508BE" w:rsidRDefault="00797E8E" w:rsidP="00D578FE">
            <w:pPr>
              <w:spacing w:before="100" w:beforeAutospacing="1" w:after="100" w:afterAutospacing="1" w:line="200" w:lineRule="exact"/>
              <w:rPr>
                <w:rFonts w:eastAsia="Times New Roman" w:cs="Arial"/>
                <w:color w:val="000000"/>
                <w:sz w:val="20"/>
                <w:szCs w:val="20"/>
              </w:rPr>
            </w:pPr>
            <w:r w:rsidRPr="00C508BE">
              <w:rPr>
                <w:rFonts w:eastAsia="Times New Roman" w:cs="Arial"/>
                <w:color w:val="000000"/>
                <w:sz w:val="20"/>
                <w:szCs w:val="20"/>
              </w:rPr>
              <w:t>Death of discarded species</w:t>
            </w:r>
          </w:p>
        </w:tc>
        <w:tc>
          <w:tcPr>
            <w:tcW w:w="1276" w:type="dxa"/>
            <w:tcBorders>
              <w:bottom w:val="single" w:sz="4" w:space="0" w:color="auto"/>
              <w:right w:val="single" w:sz="4" w:space="0" w:color="auto"/>
            </w:tcBorders>
            <w:shd w:val="clear" w:color="auto" w:fill="auto"/>
            <w:noWrap/>
            <w:vAlign w:val="center"/>
          </w:tcPr>
          <w:p w:rsidR="00797E8E" w:rsidRPr="00C508BE" w:rsidRDefault="00797E8E" w:rsidP="00D578FE">
            <w:pPr>
              <w:spacing w:after="0" w:line="240" w:lineRule="auto"/>
              <w:rPr>
                <w:color w:val="00B050"/>
                <w:sz w:val="20"/>
                <w:szCs w:val="20"/>
              </w:rPr>
            </w:pPr>
            <w:r w:rsidRPr="00C508BE">
              <w:rPr>
                <w:color w:val="00B050"/>
                <w:sz w:val="20"/>
                <w:szCs w:val="20"/>
              </w:rPr>
              <w:t>Stable</w:t>
            </w:r>
          </w:p>
        </w:tc>
        <w:tc>
          <w:tcPr>
            <w:tcW w:w="1559" w:type="dxa"/>
            <w:tcBorders>
              <w:left w:val="single" w:sz="4" w:space="0" w:color="auto"/>
              <w:bottom w:val="single" w:sz="4" w:space="0" w:color="auto"/>
              <w:right w:val="single" w:sz="4" w:space="0" w:color="auto"/>
            </w:tcBorders>
            <w:shd w:val="clear" w:color="auto" w:fill="auto"/>
            <w:noWrap/>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c>
          <w:tcPr>
            <w:tcW w:w="1408" w:type="dxa"/>
            <w:tcBorders>
              <w:left w:val="single" w:sz="4" w:space="0" w:color="auto"/>
              <w:bottom w:val="single" w:sz="4" w:space="0" w:color="auto"/>
              <w:right w:val="single" w:sz="4" w:space="0" w:color="auto"/>
            </w:tcBorders>
            <w:vAlign w:val="center"/>
          </w:tcPr>
          <w:p w:rsidR="00797E8E" w:rsidRPr="00C508BE" w:rsidRDefault="00797E8E" w:rsidP="00D578FE">
            <w:pPr>
              <w:spacing w:after="0" w:line="240" w:lineRule="auto"/>
              <w:rPr>
                <w:rFonts w:eastAsia="Times New Roman" w:cs="Arial"/>
                <w:b/>
                <w:color w:val="FF0000"/>
                <w:sz w:val="20"/>
                <w:szCs w:val="20"/>
              </w:rPr>
            </w:pPr>
            <w:r w:rsidRPr="00C508BE">
              <w:rPr>
                <w:rFonts w:eastAsia="Times New Roman" w:cs="Arial"/>
                <w:b/>
                <w:color w:val="FF0000"/>
                <w:sz w:val="20"/>
                <w:szCs w:val="20"/>
              </w:rPr>
              <w:t>HIGH</w:t>
            </w:r>
          </w:p>
        </w:tc>
        <w:tc>
          <w:tcPr>
            <w:tcW w:w="1417" w:type="dxa"/>
            <w:tcBorders>
              <w:left w:val="single" w:sz="4" w:space="0" w:color="auto"/>
              <w:bottom w:val="single" w:sz="4" w:space="0" w:color="auto"/>
              <w:right w:val="single" w:sz="4" w:space="0" w:color="auto"/>
            </w:tcBorders>
            <w:shd w:val="clear" w:color="auto" w:fill="auto"/>
            <w:noWrap/>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c>
          <w:tcPr>
            <w:tcW w:w="1402" w:type="dxa"/>
            <w:tcBorders>
              <w:left w:val="single" w:sz="4" w:space="0" w:color="auto"/>
              <w:bottom w:val="single" w:sz="4" w:space="0" w:color="auto"/>
              <w:right w:val="single" w:sz="4" w:space="0" w:color="auto"/>
            </w:tcBorders>
            <w:shd w:val="clear" w:color="auto" w:fill="auto"/>
            <w:noWrap/>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r>
      <w:tr w:rsidR="00797E8E" w:rsidRPr="000F1C20" w:rsidTr="007740A4">
        <w:trPr>
          <w:gridAfter w:val="1"/>
          <w:wAfter w:w="25" w:type="dxa"/>
          <w:cantSplit/>
          <w:trHeight w:val="355"/>
        </w:trPr>
        <w:tc>
          <w:tcPr>
            <w:tcW w:w="1985" w:type="dxa"/>
            <w:vAlign w:val="center"/>
            <w:hideMark/>
          </w:tcPr>
          <w:p w:rsidR="00797E8E" w:rsidRPr="00C508BE" w:rsidRDefault="00797E8E" w:rsidP="00D578FE">
            <w:pPr>
              <w:spacing w:before="100" w:beforeAutospacing="1" w:after="100" w:afterAutospacing="1" w:line="200" w:lineRule="exact"/>
              <w:rPr>
                <w:rFonts w:eastAsia="Times New Roman" w:cs="Arial"/>
                <w:color w:val="000000"/>
                <w:sz w:val="20"/>
                <w:szCs w:val="20"/>
              </w:rPr>
            </w:pPr>
            <w:r w:rsidRPr="00C508BE">
              <w:rPr>
                <w:rFonts w:eastAsia="Times New Roman" w:cs="Arial"/>
                <w:color w:val="000000"/>
                <w:sz w:val="20"/>
                <w:szCs w:val="20"/>
              </w:rPr>
              <w:t>Marine debris</w:t>
            </w:r>
          </w:p>
        </w:tc>
        <w:tc>
          <w:tcPr>
            <w:tcW w:w="1276" w:type="dxa"/>
            <w:tcBorders>
              <w:top w:val="single" w:sz="4" w:space="0" w:color="auto"/>
              <w:right w:val="single" w:sz="4" w:space="0" w:color="auto"/>
            </w:tcBorders>
            <w:shd w:val="clear" w:color="auto" w:fill="auto"/>
            <w:noWrap/>
            <w:vAlign w:val="center"/>
          </w:tcPr>
          <w:p w:rsidR="00797E8E" w:rsidRPr="00C508BE" w:rsidRDefault="00797E8E" w:rsidP="00D578FE">
            <w:pPr>
              <w:spacing w:after="0" w:line="240" w:lineRule="auto"/>
              <w:rPr>
                <w:color w:val="FF0000"/>
                <w:sz w:val="20"/>
                <w:szCs w:val="20"/>
              </w:rPr>
            </w:pPr>
            <w:r w:rsidRPr="00C508BE">
              <w:rPr>
                <w:color w:val="FF0000"/>
                <w:sz w:val="20"/>
                <w:szCs w:val="20"/>
              </w:rPr>
              <w:t>Increasing</w:t>
            </w:r>
          </w:p>
        </w:tc>
        <w:tc>
          <w:tcPr>
            <w:tcW w:w="1559" w:type="dxa"/>
            <w:tcBorders>
              <w:top w:val="single" w:sz="4" w:space="0" w:color="auto"/>
              <w:left w:val="single" w:sz="4" w:space="0" w:color="auto"/>
              <w:right w:val="single" w:sz="4" w:space="0" w:color="auto"/>
            </w:tcBorders>
            <w:shd w:val="clear" w:color="auto" w:fill="auto"/>
            <w:noWrap/>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c>
          <w:tcPr>
            <w:tcW w:w="1408" w:type="dxa"/>
            <w:tcBorders>
              <w:top w:val="single" w:sz="4" w:space="0" w:color="auto"/>
              <w:left w:val="single" w:sz="4" w:space="0" w:color="auto"/>
              <w:right w:val="single" w:sz="4" w:space="0" w:color="auto"/>
            </w:tcBorders>
            <w:shd w:val="clear" w:color="auto" w:fill="auto"/>
            <w:vAlign w:val="center"/>
          </w:tcPr>
          <w:p w:rsidR="00797E8E" w:rsidRPr="00C508BE" w:rsidRDefault="00797E8E" w:rsidP="00D578FE">
            <w:pPr>
              <w:spacing w:after="0" w:line="240" w:lineRule="auto"/>
              <w:rPr>
                <w:b/>
                <w:color w:val="00B050"/>
                <w:sz w:val="20"/>
                <w:szCs w:val="20"/>
              </w:rPr>
            </w:pPr>
            <w:r w:rsidRPr="00C508BE">
              <w:rPr>
                <w:b/>
                <w:color w:val="FF0000"/>
                <w:sz w:val="20"/>
                <w:szCs w:val="20"/>
              </w:rPr>
              <w:t>HIGH</w:t>
            </w:r>
          </w:p>
        </w:tc>
        <w:tc>
          <w:tcPr>
            <w:tcW w:w="1417" w:type="dxa"/>
            <w:tcBorders>
              <w:top w:val="single" w:sz="4" w:space="0" w:color="auto"/>
              <w:left w:val="single" w:sz="4" w:space="0" w:color="auto"/>
              <w:right w:val="single" w:sz="4" w:space="0" w:color="auto"/>
            </w:tcBorders>
            <w:shd w:val="clear" w:color="auto" w:fill="auto"/>
            <w:noWrap/>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c>
          <w:tcPr>
            <w:tcW w:w="1402" w:type="dxa"/>
            <w:tcBorders>
              <w:top w:val="single" w:sz="4" w:space="0" w:color="auto"/>
              <w:left w:val="single" w:sz="4" w:space="0" w:color="auto"/>
              <w:right w:val="single" w:sz="4" w:space="0" w:color="auto"/>
            </w:tcBorders>
            <w:shd w:val="clear" w:color="auto" w:fill="auto"/>
            <w:noWrap/>
            <w:vAlign w:val="center"/>
          </w:tcPr>
          <w:p w:rsidR="00797E8E" w:rsidRPr="00C508BE" w:rsidRDefault="00797E8E" w:rsidP="00D578FE">
            <w:pPr>
              <w:spacing w:after="0" w:line="240" w:lineRule="auto"/>
              <w:rPr>
                <w:b/>
                <w:color w:val="00B050"/>
                <w:sz w:val="20"/>
                <w:szCs w:val="20"/>
              </w:rPr>
            </w:pPr>
            <w:r w:rsidRPr="00C508BE">
              <w:rPr>
                <w:b/>
                <w:color w:val="00B050"/>
                <w:sz w:val="20"/>
                <w:szCs w:val="20"/>
              </w:rPr>
              <w:t>LOW</w:t>
            </w:r>
          </w:p>
        </w:tc>
      </w:tr>
      <w:tr w:rsidR="00797E8E" w:rsidRPr="000F1C20" w:rsidTr="007740A4">
        <w:trPr>
          <w:gridAfter w:val="1"/>
          <w:wAfter w:w="25" w:type="dxa"/>
          <w:cantSplit/>
          <w:trHeight w:val="355"/>
        </w:trPr>
        <w:tc>
          <w:tcPr>
            <w:tcW w:w="1985" w:type="dxa"/>
            <w:vAlign w:val="center"/>
            <w:hideMark/>
          </w:tcPr>
          <w:p w:rsidR="00797E8E" w:rsidRPr="00C508BE" w:rsidRDefault="00797E8E" w:rsidP="00D578FE">
            <w:pPr>
              <w:spacing w:before="100" w:beforeAutospacing="1" w:after="100" w:afterAutospacing="1" w:line="200" w:lineRule="exact"/>
              <w:rPr>
                <w:rFonts w:eastAsia="Times New Roman" w:cs="Arial"/>
                <w:color w:val="000000"/>
                <w:sz w:val="20"/>
                <w:szCs w:val="20"/>
              </w:rPr>
            </w:pPr>
            <w:r w:rsidRPr="00C508BE">
              <w:rPr>
                <w:rFonts w:eastAsia="Times New Roman" w:cs="Arial"/>
                <w:color w:val="000000"/>
                <w:sz w:val="20"/>
                <w:szCs w:val="20"/>
              </w:rPr>
              <w:t>Noise pollution</w:t>
            </w:r>
          </w:p>
        </w:tc>
        <w:tc>
          <w:tcPr>
            <w:tcW w:w="1276" w:type="dxa"/>
            <w:tcBorders>
              <w:bottom w:val="single" w:sz="4" w:space="0" w:color="auto"/>
              <w:right w:val="single" w:sz="4" w:space="0" w:color="auto"/>
            </w:tcBorders>
            <w:shd w:val="clear" w:color="auto" w:fill="auto"/>
            <w:noWrap/>
            <w:vAlign w:val="center"/>
          </w:tcPr>
          <w:p w:rsidR="00797E8E" w:rsidRPr="00C508BE" w:rsidRDefault="00797E8E" w:rsidP="00D578FE">
            <w:pPr>
              <w:spacing w:after="0" w:line="240" w:lineRule="auto"/>
              <w:rPr>
                <w:color w:val="FF0000"/>
                <w:sz w:val="20"/>
                <w:szCs w:val="20"/>
              </w:rPr>
            </w:pPr>
            <w:r w:rsidRPr="00C508BE">
              <w:rPr>
                <w:color w:val="FF0000"/>
                <w:sz w:val="20"/>
                <w:szCs w:val="20"/>
              </w:rPr>
              <w:t>Increasing</w:t>
            </w:r>
          </w:p>
        </w:tc>
        <w:tc>
          <w:tcPr>
            <w:tcW w:w="1559" w:type="dxa"/>
            <w:tcBorders>
              <w:left w:val="single" w:sz="4" w:space="0" w:color="auto"/>
              <w:bottom w:val="single" w:sz="4" w:space="0" w:color="auto"/>
              <w:right w:val="single" w:sz="4" w:space="0" w:color="auto"/>
            </w:tcBorders>
            <w:shd w:val="clear" w:color="auto" w:fill="auto"/>
            <w:noWrap/>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c>
          <w:tcPr>
            <w:tcW w:w="1408" w:type="dxa"/>
            <w:tcBorders>
              <w:left w:val="single" w:sz="4" w:space="0" w:color="auto"/>
              <w:bottom w:val="single" w:sz="4" w:space="0" w:color="auto"/>
              <w:right w:val="single" w:sz="4" w:space="0" w:color="auto"/>
            </w:tcBorders>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c>
          <w:tcPr>
            <w:tcW w:w="1417" w:type="dxa"/>
            <w:tcBorders>
              <w:left w:val="single" w:sz="4" w:space="0" w:color="auto"/>
              <w:bottom w:val="single" w:sz="4" w:space="0" w:color="auto"/>
              <w:right w:val="single" w:sz="4" w:space="0" w:color="auto"/>
            </w:tcBorders>
            <w:shd w:val="clear" w:color="auto" w:fill="auto"/>
            <w:noWrap/>
            <w:vAlign w:val="center"/>
          </w:tcPr>
          <w:p w:rsidR="00797E8E" w:rsidRPr="00C508BE" w:rsidRDefault="00797E8E" w:rsidP="00D578FE">
            <w:pPr>
              <w:spacing w:after="0" w:line="240" w:lineRule="auto"/>
              <w:rPr>
                <w:b/>
                <w:color w:val="00B050"/>
                <w:sz w:val="20"/>
                <w:szCs w:val="20"/>
              </w:rPr>
            </w:pPr>
            <w:r w:rsidRPr="00C508BE">
              <w:rPr>
                <w:b/>
                <w:color w:val="00B050"/>
                <w:sz w:val="20"/>
                <w:szCs w:val="20"/>
              </w:rPr>
              <w:t>LOW</w:t>
            </w:r>
          </w:p>
        </w:tc>
        <w:tc>
          <w:tcPr>
            <w:tcW w:w="1402" w:type="dxa"/>
            <w:tcBorders>
              <w:left w:val="single" w:sz="4" w:space="0" w:color="auto"/>
              <w:bottom w:val="single" w:sz="4" w:space="0" w:color="auto"/>
              <w:right w:val="single" w:sz="4" w:space="0" w:color="auto"/>
            </w:tcBorders>
            <w:shd w:val="clear" w:color="auto" w:fill="auto"/>
            <w:noWrap/>
            <w:vAlign w:val="center"/>
          </w:tcPr>
          <w:p w:rsidR="00797E8E" w:rsidRPr="00C508BE" w:rsidRDefault="00797E8E" w:rsidP="00D578FE">
            <w:pPr>
              <w:spacing w:after="0" w:line="240" w:lineRule="auto"/>
              <w:rPr>
                <w:b/>
                <w:color w:val="00B050"/>
                <w:sz w:val="20"/>
                <w:szCs w:val="20"/>
              </w:rPr>
            </w:pPr>
            <w:r w:rsidRPr="00C508BE">
              <w:rPr>
                <w:b/>
                <w:color w:val="00B050"/>
                <w:sz w:val="20"/>
                <w:szCs w:val="20"/>
              </w:rPr>
              <w:t>LOW</w:t>
            </w:r>
          </w:p>
        </w:tc>
      </w:tr>
      <w:tr w:rsidR="00797E8E" w:rsidRPr="000F1C20" w:rsidTr="007740A4">
        <w:trPr>
          <w:gridAfter w:val="1"/>
          <w:wAfter w:w="25" w:type="dxa"/>
          <w:cantSplit/>
          <w:trHeight w:val="355"/>
        </w:trPr>
        <w:tc>
          <w:tcPr>
            <w:tcW w:w="1985" w:type="dxa"/>
            <w:vAlign w:val="center"/>
            <w:hideMark/>
          </w:tcPr>
          <w:p w:rsidR="00797E8E" w:rsidRPr="00C508BE" w:rsidRDefault="00797E8E" w:rsidP="00D578FE">
            <w:pPr>
              <w:spacing w:before="100" w:beforeAutospacing="1" w:after="100" w:afterAutospacing="1" w:line="200" w:lineRule="exact"/>
              <w:rPr>
                <w:rFonts w:eastAsia="Times New Roman" w:cs="Arial"/>
                <w:color w:val="000000"/>
                <w:sz w:val="20"/>
                <w:szCs w:val="20"/>
              </w:rPr>
            </w:pPr>
            <w:r w:rsidRPr="00C508BE">
              <w:rPr>
                <w:rFonts w:eastAsia="Times New Roman" w:cs="Arial"/>
                <w:color w:val="000000"/>
                <w:sz w:val="20"/>
                <w:szCs w:val="20"/>
              </w:rPr>
              <w:t>Illegal fishing and poaching</w:t>
            </w:r>
          </w:p>
        </w:tc>
        <w:tc>
          <w:tcPr>
            <w:tcW w:w="1276" w:type="dxa"/>
            <w:tcBorders>
              <w:top w:val="single" w:sz="4" w:space="0" w:color="auto"/>
              <w:bottom w:val="single" w:sz="4" w:space="0" w:color="auto"/>
              <w:right w:val="single" w:sz="4" w:space="0" w:color="auto"/>
            </w:tcBorders>
            <w:shd w:val="clear" w:color="auto" w:fill="auto"/>
            <w:noWrap/>
            <w:vAlign w:val="center"/>
          </w:tcPr>
          <w:p w:rsidR="00797E8E" w:rsidRPr="00C508BE" w:rsidRDefault="00797E8E" w:rsidP="00D578FE">
            <w:pPr>
              <w:spacing w:after="0" w:line="240" w:lineRule="auto"/>
              <w:rPr>
                <w:color w:val="FF0000"/>
                <w:sz w:val="20"/>
                <w:szCs w:val="20"/>
              </w:rPr>
            </w:pPr>
            <w:r w:rsidRPr="00C508BE">
              <w:rPr>
                <w:color w:val="FF0000"/>
                <w:sz w:val="20"/>
                <w:szCs w:val="20"/>
              </w:rPr>
              <w:t>Increasing</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c>
          <w:tcPr>
            <w:tcW w:w="1408" w:type="dxa"/>
            <w:tcBorders>
              <w:top w:val="single" w:sz="4" w:space="0" w:color="auto"/>
              <w:left w:val="single" w:sz="4" w:space="0" w:color="auto"/>
              <w:bottom w:val="single" w:sz="4" w:space="0" w:color="auto"/>
              <w:right w:val="single" w:sz="4" w:space="0" w:color="auto"/>
            </w:tcBorders>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c>
          <w:tcPr>
            <w:tcW w:w="1402" w:type="dxa"/>
            <w:tcBorders>
              <w:top w:val="single" w:sz="4" w:space="0" w:color="auto"/>
              <w:left w:val="single" w:sz="4" w:space="0" w:color="auto"/>
              <w:bottom w:val="single" w:sz="4" w:space="0" w:color="auto"/>
              <w:right w:val="single" w:sz="4" w:space="0" w:color="auto"/>
            </w:tcBorders>
            <w:shd w:val="clear" w:color="auto" w:fill="auto"/>
            <w:noWrap/>
            <w:vAlign w:val="center"/>
          </w:tcPr>
          <w:p w:rsidR="00797E8E" w:rsidRPr="00C508BE" w:rsidRDefault="00797E8E" w:rsidP="00D578FE">
            <w:pPr>
              <w:spacing w:after="0" w:line="240" w:lineRule="auto"/>
              <w:rPr>
                <w:b/>
                <w:color w:val="00B050"/>
                <w:sz w:val="20"/>
                <w:szCs w:val="20"/>
              </w:rPr>
            </w:pPr>
            <w:r w:rsidRPr="00C508BE">
              <w:rPr>
                <w:b/>
                <w:color w:val="00B050"/>
                <w:sz w:val="20"/>
                <w:szCs w:val="20"/>
              </w:rPr>
              <w:t>LOW</w:t>
            </w:r>
          </w:p>
        </w:tc>
      </w:tr>
      <w:tr w:rsidR="00797E8E" w:rsidRPr="000F1C20" w:rsidTr="007740A4">
        <w:trPr>
          <w:gridAfter w:val="1"/>
          <w:wAfter w:w="25" w:type="dxa"/>
          <w:cantSplit/>
          <w:trHeight w:val="355"/>
        </w:trPr>
        <w:tc>
          <w:tcPr>
            <w:tcW w:w="1985" w:type="dxa"/>
            <w:vAlign w:val="center"/>
          </w:tcPr>
          <w:p w:rsidR="00797E8E" w:rsidRPr="00C508BE" w:rsidRDefault="00797E8E" w:rsidP="00D578FE">
            <w:pPr>
              <w:spacing w:before="100" w:beforeAutospacing="1" w:after="100" w:afterAutospacing="1" w:line="200" w:lineRule="exact"/>
              <w:rPr>
                <w:rFonts w:eastAsia="Times New Roman" w:cs="Arial"/>
                <w:color w:val="000000"/>
                <w:sz w:val="20"/>
                <w:szCs w:val="20"/>
              </w:rPr>
            </w:pPr>
            <w:r w:rsidRPr="00C508BE">
              <w:rPr>
                <w:rFonts w:eastAsia="Times New Roman" w:cs="Arial"/>
                <w:color w:val="000000"/>
                <w:sz w:val="20"/>
                <w:szCs w:val="20"/>
              </w:rPr>
              <w:t xml:space="preserve">Extraction of predators </w:t>
            </w:r>
          </w:p>
        </w:tc>
        <w:tc>
          <w:tcPr>
            <w:tcW w:w="1276" w:type="dxa"/>
            <w:tcBorders>
              <w:top w:val="single" w:sz="4" w:space="0" w:color="auto"/>
              <w:bottom w:val="single" w:sz="4" w:space="0" w:color="auto"/>
              <w:right w:val="single" w:sz="4" w:space="0" w:color="auto"/>
            </w:tcBorders>
            <w:shd w:val="clear" w:color="auto" w:fill="auto"/>
            <w:noWrap/>
            <w:vAlign w:val="center"/>
          </w:tcPr>
          <w:p w:rsidR="00797E8E" w:rsidRPr="00C508BE" w:rsidRDefault="00797E8E" w:rsidP="00D578FE">
            <w:pPr>
              <w:spacing w:after="0" w:line="240" w:lineRule="auto"/>
              <w:rPr>
                <w:color w:val="00B050"/>
                <w:sz w:val="20"/>
                <w:szCs w:val="20"/>
              </w:rPr>
            </w:pPr>
            <w:r w:rsidRPr="00C508BE">
              <w:rPr>
                <w:color w:val="00B050"/>
                <w:sz w:val="20"/>
                <w:szCs w:val="20"/>
              </w:rPr>
              <w:t>Stable</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c>
          <w:tcPr>
            <w:tcW w:w="1408" w:type="dxa"/>
            <w:tcBorders>
              <w:top w:val="single" w:sz="4" w:space="0" w:color="auto"/>
              <w:left w:val="single" w:sz="4" w:space="0" w:color="auto"/>
              <w:bottom w:val="single" w:sz="4" w:space="0" w:color="auto"/>
              <w:right w:val="single" w:sz="4" w:space="0" w:color="auto"/>
            </w:tcBorders>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c>
          <w:tcPr>
            <w:tcW w:w="1402" w:type="dxa"/>
            <w:tcBorders>
              <w:top w:val="single" w:sz="4" w:space="0" w:color="auto"/>
              <w:left w:val="single" w:sz="4" w:space="0" w:color="auto"/>
              <w:bottom w:val="single" w:sz="4" w:space="0" w:color="auto"/>
              <w:right w:val="single" w:sz="4" w:space="0" w:color="auto"/>
            </w:tcBorders>
            <w:shd w:val="clear" w:color="auto" w:fill="auto"/>
            <w:noWrap/>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r>
      <w:tr w:rsidR="00797E8E" w:rsidRPr="000F1C20" w:rsidTr="007740A4">
        <w:trPr>
          <w:gridAfter w:val="1"/>
          <w:wAfter w:w="25" w:type="dxa"/>
          <w:cantSplit/>
          <w:trHeight w:val="355"/>
        </w:trPr>
        <w:tc>
          <w:tcPr>
            <w:tcW w:w="1985" w:type="dxa"/>
            <w:vAlign w:val="center"/>
          </w:tcPr>
          <w:p w:rsidR="00797E8E" w:rsidRPr="00C508BE" w:rsidRDefault="00797E8E" w:rsidP="00D578FE">
            <w:pPr>
              <w:spacing w:before="100" w:beforeAutospacing="1" w:after="100" w:afterAutospacing="1" w:line="200" w:lineRule="exact"/>
              <w:rPr>
                <w:rFonts w:eastAsia="Times New Roman" w:cs="Arial"/>
                <w:color w:val="000000"/>
                <w:sz w:val="20"/>
                <w:szCs w:val="20"/>
              </w:rPr>
            </w:pPr>
            <w:r w:rsidRPr="00C508BE">
              <w:rPr>
                <w:rFonts w:eastAsia="Times New Roman" w:cs="Arial"/>
                <w:color w:val="000000"/>
                <w:sz w:val="20"/>
                <w:szCs w:val="20"/>
              </w:rPr>
              <w:t>Fishing spawning aggregations</w:t>
            </w:r>
          </w:p>
        </w:tc>
        <w:tc>
          <w:tcPr>
            <w:tcW w:w="1276" w:type="dxa"/>
            <w:tcBorders>
              <w:top w:val="single" w:sz="4" w:space="0" w:color="auto"/>
              <w:bottom w:val="single" w:sz="4" w:space="0" w:color="auto"/>
              <w:right w:val="single" w:sz="4" w:space="0" w:color="auto"/>
            </w:tcBorders>
            <w:shd w:val="clear" w:color="auto" w:fill="auto"/>
            <w:noWrap/>
            <w:vAlign w:val="center"/>
          </w:tcPr>
          <w:p w:rsidR="00797E8E" w:rsidRPr="00C508BE" w:rsidRDefault="00797E8E" w:rsidP="00D578FE">
            <w:pPr>
              <w:spacing w:after="0" w:line="240" w:lineRule="auto"/>
              <w:rPr>
                <w:color w:val="FF0000"/>
                <w:sz w:val="20"/>
                <w:szCs w:val="20"/>
              </w:rPr>
            </w:pPr>
            <w:r w:rsidRPr="00C508BE">
              <w:rPr>
                <w:color w:val="FF0000"/>
                <w:sz w:val="20"/>
                <w:szCs w:val="20"/>
              </w:rPr>
              <w:t>Increasing</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c>
          <w:tcPr>
            <w:tcW w:w="1408" w:type="dxa"/>
            <w:tcBorders>
              <w:top w:val="single" w:sz="4" w:space="0" w:color="auto"/>
              <w:left w:val="single" w:sz="4" w:space="0" w:color="auto"/>
              <w:bottom w:val="single" w:sz="4" w:space="0" w:color="auto"/>
              <w:right w:val="single" w:sz="4" w:space="0" w:color="auto"/>
            </w:tcBorders>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97E8E" w:rsidRPr="00C508BE" w:rsidRDefault="00797E8E" w:rsidP="00D578FE">
            <w:pPr>
              <w:spacing w:after="0" w:line="240" w:lineRule="auto"/>
              <w:rPr>
                <w:b/>
                <w:color w:val="FF0000"/>
                <w:sz w:val="20"/>
                <w:szCs w:val="20"/>
              </w:rPr>
            </w:pPr>
            <w:r w:rsidRPr="00C508BE">
              <w:rPr>
                <w:b/>
                <w:color w:val="FF0000"/>
                <w:sz w:val="20"/>
                <w:szCs w:val="20"/>
              </w:rPr>
              <w:t>HIGH</w:t>
            </w:r>
          </w:p>
        </w:tc>
        <w:tc>
          <w:tcPr>
            <w:tcW w:w="1402" w:type="dxa"/>
            <w:tcBorders>
              <w:top w:val="single" w:sz="4" w:space="0" w:color="auto"/>
              <w:left w:val="single" w:sz="4" w:space="0" w:color="auto"/>
              <w:bottom w:val="single" w:sz="4" w:space="0" w:color="auto"/>
              <w:right w:val="single" w:sz="4" w:space="0" w:color="auto"/>
            </w:tcBorders>
            <w:shd w:val="clear" w:color="auto" w:fill="auto"/>
            <w:noWrap/>
            <w:vAlign w:val="center"/>
          </w:tcPr>
          <w:p w:rsidR="00797E8E" w:rsidRPr="00C508BE" w:rsidRDefault="00797E8E" w:rsidP="00D578FE">
            <w:pPr>
              <w:spacing w:after="0" w:line="240" w:lineRule="auto"/>
              <w:rPr>
                <w:b/>
                <w:color w:val="00B050"/>
                <w:sz w:val="20"/>
                <w:szCs w:val="20"/>
              </w:rPr>
            </w:pPr>
            <w:r w:rsidRPr="00C508BE">
              <w:rPr>
                <w:b/>
                <w:color w:val="00B050"/>
                <w:sz w:val="20"/>
                <w:szCs w:val="20"/>
              </w:rPr>
              <w:t>LOW</w:t>
            </w:r>
          </w:p>
        </w:tc>
      </w:tr>
    </w:tbl>
    <w:p w:rsidR="00797E8E" w:rsidRDefault="00797E8E" w:rsidP="00797E8E"/>
    <w:p w:rsidR="00797E8E" w:rsidRDefault="00797E8E" w:rsidP="00797E8E">
      <w:pPr>
        <w:pStyle w:val="Heading3"/>
        <w:spacing w:before="360" w:after="120"/>
      </w:pPr>
      <w:bookmarkStart w:id="130" w:name="_Toc358704688"/>
      <w:bookmarkStart w:id="131" w:name="_Toc366499510"/>
      <w:r>
        <w:t>3.2.3.</w:t>
      </w:r>
      <w:r w:rsidR="00C41C75">
        <w:t>3</w:t>
      </w:r>
      <w:r>
        <w:tab/>
      </w:r>
      <w:r w:rsidR="00D86C66">
        <w:t xml:space="preserve"> </w:t>
      </w:r>
      <w:r>
        <w:t xml:space="preserve">Prioritising </w:t>
      </w:r>
      <w:r w:rsidR="007740A4">
        <w:t>d</w:t>
      </w:r>
      <w:r>
        <w:t>rivers and social, cultural</w:t>
      </w:r>
      <w:r w:rsidR="00C970C2">
        <w:t>, heritage</w:t>
      </w:r>
      <w:r>
        <w:t xml:space="preserve"> and economic values</w:t>
      </w:r>
      <w:bookmarkEnd w:id="130"/>
      <w:bookmarkEnd w:id="131"/>
    </w:p>
    <w:p w:rsidR="00797E8E" w:rsidRDefault="00797E8E" w:rsidP="00797E8E">
      <w:pPr>
        <w:spacing w:after="120"/>
      </w:pPr>
      <w:r>
        <w:t>Identifying management objectives and effectiveness requires monitoring of the social, cultural and economic drivers and values that influence human attitudes, behaviours and interactions with the Great Barrier Reef. Monitoring of major drivers of change and community benefits derived from Reef values is currently under consideration through a project funded by the NERP Tropical Ecosystems Hub, the Social and Economic Long Term Monitoring Program. This project is working with the I</w:t>
      </w:r>
      <w:r w:rsidR="00703AA0">
        <w:t>MF</w:t>
      </w:r>
      <w:r>
        <w:t xml:space="preserve"> to integrate social, cultural and economic with bio</w:t>
      </w:r>
      <w:r w:rsidR="00F94D42">
        <w:t>physical</w:t>
      </w:r>
      <w:r>
        <w:t xml:space="preserve"> monitoring. Monitoring social, cultural and economic dimensions of the GBRWHA is only just starting to occur systematically, so developing priorities has been a less rigorous process than the one used in prioritising aspects of biophysical monitoring. Prioritisation to date has been based on work undertaken for the </w:t>
      </w:r>
      <w:r w:rsidR="007B04F6">
        <w:t>strategic assessment</w:t>
      </w:r>
      <w:r>
        <w:t xml:space="preserve">, expert opinion, and management and legislative requirements. </w:t>
      </w:r>
      <w:r w:rsidR="00790230">
        <w:t>Six</w:t>
      </w:r>
      <w:r>
        <w:t xml:space="preserve"> broad dimensions of community benefits are considered high priority for monitoring:</w:t>
      </w:r>
    </w:p>
    <w:p w:rsidR="00797E8E" w:rsidRDefault="00797E8E" w:rsidP="00C2097A">
      <w:pPr>
        <w:pStyle w:val="ListParagraph"/>
        <w:numPr>
          <w:ilvl w:val="0"/>
          <w:numId w:val="69"/>
        </w:numPr>
        <w:spacing w:after="120"/>
      </w:pPr>
      <w:r w:rsidRPr="009C51DD">
        <w:t>Appreciation, enjoyment and aesthetics (</w:t>
      </w:r>
      <w:r>
        <w:t xml:space="preserve">based on </w:t>
      </w:r>
      <w:r w:rsidRPr="009C51DD">
        <w:t>natural beauty)</w:t>
      </w:r>
    </w:p>
    <w:p w:rsidR="00797E8E" w:rsidRPr="009C51DD" w:rsidRDefault="00797E8E" w:rsidP="00C2097A">
      <w:pPr>
        <w:pStyle w:val="ListParagraph"/>
        <w:numPr>
          <w:ilvl w:val="0"/>
          <w:numId w:val="69"/>
        </w:numPr>
        <w:spacing w:after="120"/>
      </w:pPr>
      <w:r>
        <w:t>E</w:t>
      </w:r>
      <w:r w:rsidRPr="009C51DD">
        <w:t xml:space="preserve">conomic contribution </w:t>
      </w:r>
      <w:r>
        <w:t xml:space="preserve">of Reef-dependent industries including income </w:t>
      </w:r>
      <w:r w:rsidRPr="009C51DD">
        <w:t>and employment</w:t>
      </w:r>
    </w:p>
    <w:p w:rsidR="00797E8E" w:rsidRPr="009C51DD" w:rsidRDefault="00797E8E" w:rsidP="00C2097A">
      <w:pPr>
        <w:pStyle w:val="ListParagraph"/>
        <w:numPr>
          <w:ilvl w:val="0"/>
          <w:numId w:val="69"/>
        </w:numPr>
        <w:spacing w:after="120"/>
      </w:pPr>
      <w:r>
        <w:t>Public u</w:t>
      </w:r>
      <w:r w:rsidRPr="009C51DD">
        <w:t xml:space="preserve">nderstanding of the </w:t>
      </w:r>
      <w:r>
        <w:t>G</w:t>
      </w:r>
      <w:r w:rsidRPr="009C51DD">
        <w:t xml:space="preserve">reat </w:t>
      </w:r>
      <w:r>
        <w:t>B</w:t>
      </w:r>
      <w:r w:rsidRPr="009C51DD">
        <w:t xml:space="preserve">arrier </w:t>
      </w:r>
      <w:r>
        <w:t>R</w:t>
      </w:r>
      <w:r w:rsidRPr="009C51DD">
        <w:t>eef</w:t>
      </w:r>
    </w:p>
    <w:p w:rsidR="00797E8E" w:rsidRPr="009C51DD" w:rsidRDefault="00797E8E" w:rsidP="00C2097A">
      <w:pPr>
        <w:pStyle w:val="ListParagraph"/>
        <w:numPr>
          <w:ilvl w:val="0"/>
          <w:numId w:val="69"/>
        </w:numPr>
        <w:spacing w:after="120"/>
      </w:pPr>
      <w:r>
        <w:t>Access to R</w:t>
      </w:r>
      <w:r w:rsidRPr="009C51DD">
        <w:t>eef resources</w:t>
      </w:r>
    </w:p>
    <w:p w:rsidR="00797E8E" w:rsidRDefault="00797E8E" w:rsidP="00C2097A">
      <w:pPr>
        <w:pStyle w:val="ListParagraph"/>
        <w:numPr>
          <w:ilvl w:val="0"/>
          <w:numId w:val="69"/>
        </w:numPr>
        <w:spacing w:after="120"/>
        <w:ind w:left="714" w:hanging="357"/>
      </w:pPr>
      <w:r w:rsidRPr="009C51DD">
        <w:t>Personal attachment</w:t>
      </w:r>
      <w:r>
        <w:t xml:space="preserve"> to the Great Barrier Reef</w:t>
      </w:r>
    </w:p>
    <w:p w:rsidR="00797E8E" w:rsidRDefault="00797E8E" w:rsidP="00C2097A">
      <w:pPr>
        <w:pStyle w:val="ListParagraph"/>
        <w:numPr>
          <w:ilvl w:val="0"/>
          <w:numId w:val="69"/>
        </w:numPr>
        <w:ind w:left="714" w:hanging="357"/>
      </w:pPr>
      <w:r>
        <w:t xml:space="preserve">Health </w:t>
      </w:r>
      <w:r w:rsidR="00790230">
        <w:t>b</w:t>
      </w:r>
      <w:r>
        <w:t>enefits</w:t>
      </w:r>
      <w:r w:rsidR="00790230">
        <w:t>.</w:t>
      </w:r>
    </w:p>
    <w:p w:rsidR="00797E8E" w:rsidRPr="002158A0" w:rsidRDefault="00797E8E" w:rsidP="00797E8E">
      <w:r w:rsidRPr="002158A0">
        <w:t>Drivers of change most relevant to the Great Barrier Reef Region are climate change</w:t>
      </w:r>
      <w:r w:rsidR="00790230">
        <w:t>,</w:t>
      </w:r>
      <w:r w:rsidRPr="002158A0">
        <w:t xml:space="preserve"> economic growth</w:t>
      </w:r>
      <w:r w:rsidR="00790230">
        <w:t>,</w:t>
      </w:r>
      <w:r w:rsidRPr="002158A0">
        <w:t xml:space="preserve"> population growth</w:t>
      </w:r>
      <w:r w:rsidR="00790230">
        <w:t>,</w:t>
      </w:r>
      <w:r w:rsidRPr="002158A0">
        <w:t xml:space="preserve"> technological developments and societal attitudes (Section 3.1.5)</w:t>
      </w:r>
      <w:r>
        <w:t xml:space="preserve">. </w:t>
      </w:r>
      <w:r w:rsidRPr="002158A0">
        <w:t>Monitoring drivers of change will be mostly undertaken through analysis of secondary datasets.</w:t>
      </w:r>
    </w:p>
    <w:p w:rsidR="00797E8E" w:rsidRDefault="00797E8E" w:rsidP="00797E8E">
      <w:pPr>
        <w:spacing w:after="120"/>
      </w:pPr>
      <w:r>
        <w:t xml:space="preserve">The </w:t>
      </w:r>
      <w:r w:rsidR="007B04F6">
        <w:t>strategic assessment</w:t>
      </w:r>
      <w:r>
        <w:t xml:space="preserve"> identified a number of heritage (</w:t>
      </w:r>
      <w:r w:rsidR="00C970C2">
        <w:t xml:space="preserve">including world, </w:t>
      </w:r>
      <w:r>
        <w:t>historic and Indigenous</w:t>
      </w:r>
      <w:r w:rsidR="00C970C2">
        <w:t xml:space="preserve"> heritage</w:t>
      </w:r>
      <w:r>
        <w:t xml:space="preserve">) values </w:t>
      </w:r>
      <w:r w:rsidR="007D218E">
        <w:t xml:space="preserve">of </w:t>
      </w:r>
      <w:r w:rsidR="00790230">
        <w:t>high priority</w:t>
      </w:r>
      <w:r>
        <w:t xml:space="preserve"> to management</w:t>
      </w:r>
      <w:r w:rsidR="00790230">
        <w:t>,</w:t>
      </w:r>
      <w:r>
        <w:t xml:space="preserve"> including:</w:t>
      </w:r>
    </w:p>
    <w:p w:rsidR="00B931D8" w:rsidRDefault="00797E8E" w:rsidP="00C2097A">
      <w:pPr>
        <w:pStyle w:val="ListParagraph"/>
        <w:numPr>
          <w:ilvl w:val="0"/>
          <w:numId w:val="79"/>
        </w:numPr>
        <w:spacing w:after="120"/>
      </w:pPr>
      <w:r w:rsidRPr="00D8492D">
        <w:t>Aesthetics</w:t>
      </w:r>
      <w:r w:rsidR="00C970C2">
        <w:t>, n</w:t>
      </w:r>
      <w:r>
        <w:t>atural beauty and phenomena (</w:t>
      </w:r>
      <w:r w:rsidR="008F7FD6">
        <w:t>W</w:t>
      </w:r>
      <w:r>
        <w:t xml:space="preserve">orld </w:t>
      </w:r>
      <w:r w:rsidR="008F7FD6">
        <w:t>H</w:t>
      </w:r>
      <w:r>
        <w:t>eritage criterion vii)</w:t>
      </w:r>
    </w:p>
    <w:p w:rsidR="00B931D8" w:rsidRDefault="00797E8E" w:rsidP="00C2097A">
      <w:pPr>
        <w:pStyle w:val="ListParagraph"/>
        <w:numPr>
          <w:ilvl w:val="0"/>
          <w:numId w:val="79"/>
        </w:numPr>
        <w:spacing w:after="120"/>
      </w:pPr>
      <w:r>
        <w:t>Ecological and biological processes (</w:t>
      </w:r>
      <w:r w:rsidR="008F7FD6">
        <w:t>W</w:t>
      </w:r>
      <w:r>
        <w:t xml:space="preserve">orld </w:t>
      </w:r>
      <w:r w:rsidR="008F7FD6">
        <w:t>H</w:t>
      </w:r>
      <w:r>
        <w:t>eritage criterion ix)</w:t>
      </w:r>
    </w:p>
    <w:p w:rsidR="00B931D8" w:rsidRDefault="00797E8E" w:rsidP="00C2097A">
      <w:pPr>
        <w:pStyle w:val="ListParagraph"/>
        <w:numPr>
          <w:ilvl w:val="0"/>
          <w:numId w:val="79"/>
        </w:numPr>
        <w:spacing w:after="120"/>
      </w:pPr>
      <w:r>
        <w:t>Habitats for conservation of biodiversity (</w:t>
      </w:r>
      <w:r w:rsidR="008F7FD6">
        <w:t>W</w:t>
      </w:r>
      <w:r>
        <w:t xml:space="preserve">orld </w:t>
      </w:r>
      <w:r w:rsidR="008F7FD6">
        <w:t>H</w:t>
      </w:r>
      <w:r>
        <w:t>eritage criterion x)</w:t>
      </w:r>
    </w:p>
    <w:p w:rsidR="00797E8E" w:rsidRDefault="00797E8E" w:rsidP="00C2097A">
      <w:pPr>
        <w:pStyle w:val="ListParagraph"/>
        <w:numPr>
          <w:ilvl w:val="0"/>
          <w:numId w:val="79"/>
        </w:numPr>
        <w:spacing w:after="120"/>
        <w:ind w:left="896" w:hanging="357"/>
      </w:pPr>
      <w:r>
        <w:t>Integrity</w:t>
      </w:r>
    </w:p>
    <w:p w:rsidR="00797E8E" w:rsidRDefault="00797E8E" w:rsidP="00C2097A">
      <w:pPr>
        <w:pStyle w:val="ListParagraph"/>
        <w:numPr>
          <w:ilvl w:val="0"/>
          <w:numId w:val="79"/>
        </w:numPr>
        <w:spacing w:after="120"/>
        <w:ind w:left="896" w:hanging="357"/>
      </w:pPr>
      <w:r>
        <w:t>Indigenous sacred sites, sites of particular significance, places important for cultural tradition</w:t>
      </w:r>
    </w:p>
    <w:p w:rsidR="00797E8E" w:rsidRDefault="00797E8E" w:rsidP="00C2097A">
      <w:pPr>
        <w:pStyle w:val="ListParagraph"/>
        <w:numPr>
          <w:ilvl w:val="0"/>
          <w:numId w:val="79"/>
        </w:numPr>
        <w:spacing w:after="120"/>
        <w:ind w:left="896" w:hanging="357"/>
      </w:pPr>
      <w:r>
        <w:t>Indigenous stories, song lines, totems and languages</w:t>
      </w:r>
    </w:p>
    <w:p w:rsidR="00797E8E" w:rsidRDefault="00797E8E" w:rsidP="00C2097A">
      <w:pPr>
        <w:pStyle w:val="ListParagraph"/>
        <w:numPr>
          <w:ilvl w:val="0"/>
          <w:numId w:val="79"/>
        </w:numPr>
        <w:spacing w:after="120"/>
        <w:ind w:left="896" w:hanging="357"/>
      </w:pPr>
      <w:r>
        <w:t>Indigenous structures, technology, tools and archaeology</w:t>
      </w:r>
    </w:p>
    <w:p w:rsidR="00797E8E" w:rsidRDefault="00797E8E" w:rsidP="00C2097A">
      <w:pPr>
        <w:pStyle w:val="ListParagraph"/>
        <w:numPr>
          <w:ilvl w:val="0"/>
          <w:numId w:val="79"/>
        </w:numPr>
        <w:spacing w:after="120"/>
        <w:ind w:left="896" w:hanging="357"/>
      </w:pPr>
      <w:r>
        <w:t>Places of historic significance</w:t>
      </w:r>
      <w:r w:rsidR="00790230">
        <w:t>—</w:t>
      </w:r>
      <w:r>
        <w:t>light stations</w:t>
      </w:r>
    </w:p>
    <w:p w:rsidR="00797E8E" w:rsidRDefault="00797E8E" w:rsidP="00C2097A">
      <w:pPr>
        <w:pStyle w:val="ListParagraph"/>
        <w:numPr>
          <w:ilvl w:val="0"/>
          <w:numId w:val="79"/>
        </w:numPr>
        <w:ind w:left="896" w:hanging="357"/>
      </w:pPr>
      <w:r>
        <w:t>Places of social significance</w:t>
      </w:r>
      <w:r w:rsidR="00790230">
        <w:t>—</w:t>
      </w:r>
      <w:r>
        <w:t>iconic sites.</w:t>
      </w:r>
    </w:p>
    <w:p w:rsidR="00797E8E" w:rsidRDefault="00797E8E" w:rsidP="00797E8E">
      <w:pPr>
        <w:pStyle w:val="Heading3"/>
        <w:spacing w:before="360" w:after="120"/>
      </w:pPr>
      <w:bookmarkStart w:id="132" w:name="_Toc358704690"/>
      <w:bookmarkStart w:id="133" w:name="_Toc366499511"/>
      <w:r>
        <w:t>3.2.3.</w:t>
      </w:r>
      <w:r w:rsidR="00C41C75">
        <w:t>5</w:t>
      </w:r>
      <w:r>
        <w:t xml:space="preserve"> Results</w:t>
      </w:r>
      <w:bookmarkEnd w:id="132"/>
      <w:bookmarkEnd w:id="133"/>
    </w:p>
    <w:p w:rsidR="00797E8E" w:rsidRDefault="009E7DD8" w:rsidP="00797E8E">
      <w:r>
        <w:t>Table3.5 lists the full set of</w:t>
      </w:r>
      <w:r w:rsidRPr="00473441">
        <w:t xml:space="preserve"> </w:t>
      </w:r>
      <w:r w:rsidR="00797E8E" w:rsidRPr="00473441">
        <w:t xml:space="preserve">proposed priority </w:t>
      </w:r>
      <w:r w:rsidR="00797E8E">
        <w:t>values,</w:t>
      </w:r>
      <w:r w:rsidR="00797E8E" w:rsidRPr="00473441">
        <w:t xml:space="preserve"> </w:t>
      </w:r>
      <w:r w:rsidR="00797E8E">
        <w:t xml:space="preserve">pressures, processes and drivers </w:t>
      </w:r>
      <w:r w:rsidR="00797E8E" w:rsidRPr="00473441">
        <w:t>for</w:t>
      </w:r>
      <w:r w:rsidR="00797E8E" w:rsidRPr="00473441">
        <w:rPr>
          <w:b/>
        </w:rPr>
        <w:t xml:space="preserve"> </w:t>
      </w:r>
      <w:r w:rsidR="00797E8E" w:rsidRPr="00473441">
        <w:t>long-term core integrated monitoring</w:t>
      </w:r>
      <w:r w:rsidR="007D218E" w:rsidRPr="003C63B6">
        <w:t>.</w:t>
      </w:r>
      <w:r w:rsidR="007D218E">
        <w:t xml:space="preserve"> Monitoring this set of priorities will allow an understanding of the long-term condition and trend of important values of the GBR ecosystem and well as the pressures that act on those values and how management initiatives/actions are performing.</w:t>
      </w:r>
    </w:p>
    <w:p w:rsidR="00FB3016" w:rsidRDefault="00FB3016">
      <w:pPr>
        <w:spacing w:after="0" w:line="240" w:lineRule="auto"/>
        <w:rPr>
          <w:b/>
          <w:bCs/>
          <w:sz w:val="20"/>
          <w:szCs w:val="20"/>
        </w:rPr>
      </w:pPr>
      <w:bookmarkStart w:id="134" w:name="_Toc365375120"/>
      <w:r>
        <w:br w:type="page"/>
      </w:r>
    </w:p>
    <w:p w:rsidR="00797E8E" w:rsidRPr="007228C8" w:rsidRDefault="00797E8E" w:rsidP="00797E8E">
      <w:pPr>
        <w:pStyle w:val="Tablecaption"/>
        <w:keepNext/>
      </w:pPr>
      <w:r w:rsidRPr="007228C8">
        <w:t>Table 3.5 Proposed priority values, pressures, processes and drivers for long-term core integrated monitoring</w:t>
      </w:r>
      <w:bookmarkEnd w:id="134"/>
    </w:p>
    <w:tbl>
      <w:tblPr>
        <w:tblStyle w:val="TableGrid"/>
        <w:tblW w:w="0" w:type="auto"/>
        <w:tblCellMar>
          <w:top w:w="57" w:type="dxa"/>
          <w:left w:w="57" w:type="dxa"/>
          <w:bottom w:w="57" w:type="dxa"/>
          <w:right w:w="57" w:type="dxa"/>
        </w:tblCellMar>
        <w:tblLook w:val="04A0"/>
      </w:tblPr>
      <w:tblGrid>
        <w:gridCol w:w="3044"/>
        <w:gridCol w:w="3052"/>
        <w:gridCol w:w="3044"/>
      </w:tblGrid>
      <w:tr w:rsidR="00797E8E" w:rsidRPr="0011398F" w:rsidTr="00D578FE">
        <w:tc>
          <w:tcPr>
            <w:tcW w:w="3044" w:type="dxa"/>
            <w:vAlign w:val="bottom"/>
          </w:tcPr>
          <w:p w:rsidR="00797E8E" w:rsidRPr="00BE37C9" w:rsidRDefault="00797E8E" w:rsidP="00D578FE">
            <w:pPr>
              <w:keepNext/>
              <w:spacing w:line="200" w:lineRule="exact"/>
              <w:rPr>
                <w:b/>
                <w:sz w:val="20"/>
                <w:szCs w:val="20"/>
              </w:rPr>
            </w:pPr>
            <w:r w:rsidRPr="00BE37C9">
              <w:rPr>
                <w:b/>
                <w:sz w:val="20"/>
                <w:szCs w:val="20"/>
              </w:rPr>
              <w:t>Values underpinning MNES</w:t>
            </w:r>
          </w:p>
        </w:tc>
        <w:tc>
          <w:tcPr>
            <w:tcW w:w="3052" w:type="dxa"/>
            <w:vAlign w:val="bottom"/>
          </w:tcPr>
          <w:p w:rsidR="00797E8E" w:rsidRPr="00BE37C9" w:rsidRDefault="00797E8E" w:rsidP="00D578FE">
            <w:pPr>
              <w:keepNext/>
              <w:ind w:left="322" w:hanging="322"/>
              <w:rPr>
                <w:b/>
                <w:sz w:val="20"/>
                <w:szCs w:val="20"/>
              </w:rPr>
            </w:pPr>
            <w:r w:rsidRPr="00BE37C9">
              <w:rPr>
                <w:b/>
                <w:sz w:val="20"/>
                <w:szCs w:val="20"/>
              </w:rPr>
              <w:t>Pressures</w:t>
            </w:r>
          </w:p>
        </w:tc>
        <w:tc>
          <w:tcPr>
            <w:tcW w:w="3044" w:type="dxa"/>
            <w:vAlign w:val="bottom"/>
          </w:tcPr>
          <w:p w:rsidR="00797E8E" w:rsidRPr="00BE37C9" w:rsidRDefault="00797E8E" w:rsidP="00D578FE">
            <w:pPr>
              <w:keepNext/>
              <w:ind w:left="360" w:hanging="360"/>
              <w:rPr>
                <w:b/>
                <w:sz w:val="20"/>
                <w:szCs w:val="20"/>
              </w:rPr>
            </w:pPr>
            <w:r w:rsidRPr="00BE37C9">
              <w:rPr>
                <w:b/>
                <w:sz w:val="20"/>
                <w:szCs w:val="20"/>
              </w:rPr>
              <w:t>Processes</w:t>
            </w:r>
          </w:p>
        </w:tc>
      </w:tr>
      <w:tr w:rsidR="00797E8E" w:rsidRPr="0011398F" w:rsidTr="00D578FE">
        <w:trPr>
          <w:trHeight w:val="4545"/>
        </w:trPr>
        <w:tc>
          <w:tcPr>
            <w:tcW w:w="3044" w:type="dxa"/>
            <w:vMerge w:val="restart"/>
          </w:tcPr>
          <w:p w:rsidR="00797E8E" w:rsidRPr="00BE37C9" w:rsidRDefault="00797E8E" w:rsidP="00C2097A">
            <w:pPr>
              <w:pStyle w:val="ListParagraph"/>
              <w:keepNext/>
              <w:numPr>
                <w:ilvl w:val="0"/>
                <w:numId w:val="55"/>
              </w:numPr>
              <w:spacing w:after="0" w:line="240" w:lineRule="auto"/>
              <w:ind w:left="284" w:hanging="284"/>
              <w:rPr>
                <w:sz w:val="20"/>
                <w:szCs w:val="20"/>
              </w:rPr>
            </w:pPr>
            <w:r w:rsidRPr="00BE37C9">
              <w:rPr>
                <w:sz w:val="20"/>
                <w:szCs w:val="20"/>
              </w:rPr>
              <w:t>coral reefs and corals</w:t>
            </w:r>
          </w:p>
          <w:p w:rsidR="00797E8E" w:rsidRPr="00BE37C9" w:rsidRDefault="00797E8E" w:rsidP="00C2097A">
            <w:pPr>
              <w:pStyle w:val="ListParagraph"/>
              <w:keepNext/>
              <w:numPr>
                <w:ilvl w:val="0"/>
                <w:numId w:val="55"/>
              </w:numPr>
              <w:spacing w:after="0" w:line="240" w:lineRule="auto"/>
              <w:ind w:left="284" w:hanging="284"/>
              <w:rPr>
                <w:sz w:val="20"/>
                <w:szCs w:val="20"/>
              </w:rPr>
            </w:pPr>
            <w:r w:rsidRPr="00BE37C9">
              <w:rPr>
                <w:sz w:val="20"/>
                <w:szCs w:val="20"/>
              </w:rPr>
              <w:t>seagrass meadows and seagrasses</w:t>
            </w:r>
          </w:p>
          <w:p w:rsidR="00797E8E" w:rsidRPr="00BE37C9" w:rsidRDefault="00797E8E" w:rsidP="00C2097A">
            <w:pPr>
              <w:pStyle w:val="ListParagraph"/>
              <w:keepNext/>
              <w:numPr>
                <w:ilvl w:val="0"/>
                <w:numId w:val="55"/>
              </w:numPr>
              <w:spacing w:after="0" w:line="240" w:lineRule="auto"/>
              <w:ind w:left="284" w:hanging="284"/>
              <w:rPr>
                <w:sz w:val="20"/>
                <w:szCs w:val="20"/>
              </w:rPr>
            </w:pPr>
            <w:r w:rsidRPr="00BE37C9">
              <w:rPr>
                <w:sz w:val="20"/>
                <w:szCs w:val="20"/>
              </w:rPr>
              <w:t>open waters</w:t>
            </w:r>
          </w:p>
          <w:p w:rsidR="00797E8E" w:rsidRPr="00BE37C9" w:rsidRDefault="00797E8E" w:rsidP="00C2097A">
            <w:pPr>
              <w:pStyle w:val="ListParagraph"/>
              <w:keepNext/>
              <w:numPr>
                <w:ilvl w:val="0"/>
                <w:numId w:val="55"/>
              </w:numPr>
              <w:spacing w:after="0" w:line="240" w:lineRule="auto"/>
              <w:ind w:left="284" w:hanging="284"/>
              <w:rPr>
                <w:sz w:val="20"/>
                <w:szCs w:val="20"/>
              </w:rPr>
            </w:pPr>
            <w:r w:rsidRPr="00BE37C9">
              <w:rPr>
                <w:sz w:val="20"/>
                <w:szCs w:val="20"/>
              </w:rPr>
              <w:t>islands</w:t>
            </w:r>
          </w:p>
          <w:p w:rsidR="00797E8E" w:rsidRPr="00BE37C9" w:rsidRDefault="009E7DD8" w:rsidP="00C2097A">
            <w:pPr>
              <w:pStyle w:val="ListParagraph"/>
              <w:keepNext/>
              <w:numPr>
                <w:ilvl w:val="0"/>
                <w:numId w:val="55"/>
              </w:numPr>
              <w:spacing w:after="0" w:line="240" w:lineRule="auto"/>
              <w:ind w:left="284" w:hanging="284"/>
              <w:rPr>
                <w:sz w:val="20"/>
                <w:szCs w:val="20"/>
              </w:rPr>
            </w:pPr>
            <w:r>
              <w:rPr>
                <w:sz w:val="20"/>
                <w:szCs w:val="20"/>
              </w:rPr>
              <w:t>b</w:t>
            </w:r>
            <w:r w:rsidR="00797E8E" w:rsidRPr="00BE37C9">
              <w:rPr>
                <w:sz w:val="20"/>
                <w:szCs w:val="20"/>
              </w:rPr>
              <w:t>eaches and coastline</w:t>
            </w:r>
          </w:p>
          <w:p w:rsidR="00797E8E" w:rsidRPr="00BE37C9" w:rsidRDefault="00797E8E" w:rsidP="00C2097A">
            <w:pPr>
              <w:pStyle w:val="ListParagraph"/>
              <w:keepNext/>
              <w:numPr>
                <w:ilvl w:val="0"/>
                <w:numId w:val="55"/>
              </w:numPr>
              <w:spacing w:after="0" w:line="240" w:lineRule="auto"/>
              <w:ind w:left="284" w:hanging="284"/>
              <w:rPr>
                <w:sz w:val="20"/>
                <w:szCs w:val="20"/>
              </w:rPr>
            </w:pPr>
            <w:r w:rsidRPr="00BE37C9">
              <w:rPr>
                <w:sz w:val="20"/>
                <w:szCs w:val="20"/>
              </w:rPr>
              <w:t>mangrove diversity</w:t>
            </w:r>
          </w:p>
          <w:p w:rsidR="00797E8E" w:rsidRPr="00BE37C9" w:rsidRDefault="00797E8E" w:rsidP="00C2097A">
            <w:pPr>
              <w:pStyle w:val="ListParagraph"/>
              <w:keepNext/>
              <w:numPr>
                <w:ilvl w:val="0"/>
                <w:numId w:val="55"/>
              </w:numPr>
              <w:spacing w:after="0" w:line="240" w:lineRule="auto"/>
              <w:ind w:left="284" w:hanging="284"/>
              <w:rPr>
                <w:sz w:val="20"/>
                <w:szCs w:val="20"/>
              </w:rPr>
            </w:pPr>
            <w:r w:rsidRPr="00BE37C9">
              <w:rPr>
                <w:sz w:val="20"/>
                <w:szCs w:val="20"/>
              </w:rPr>
              <w:t>marine turtles</w:t>
            </w:r>
          </w:p>
          <w:p w:rsidR="00797E8E" w:rsidRPr="00BE37C9" w:rsidRDefault="00797E8E" w:rsidP="00C2097A">
            <w:pPr>
              <w:pStyle w:val="ListParagraph"/>
              <w:keepNext/>
              <w:numPr>
                <w:ilvl w:val="0"/>
                <w:numId w:val="55"/>
              </w:numPr>
              <w:spacing w:after="0" w:line="240" w:lineRule="auto"/>
              <w:ind w:left="284" w:hanging="284"/>
              <w:rPr>
                <w:sz w:val="20"/>
                <w:szCs w:val="20"/>
              </w:rPr>
            </w:pPr>
            <w:r w:rsidRPr="00BE37C9">
              <w:rPr>
                <w:sz w:val="20"/>
                <w:szCs w:val="20"/>
              </w:rPr>
              <w:t>seabirds</w:t>
            </w:r>
          </w:p>
          <w:p w:rsidR="00797E8E" w:rsidRPr="00BE37C9" w:rsidRDefault="00797E8E" w:rsidP="00C2097A">
            <w:pPr>
              <w:pStyle w:val="ListParagraph"/>
              <w:keepNext/>
              <w:numPr>
                <w:ilvl w:val="0"/>
                <w:numId w:val="55"/>
              </w:numPr>
              <w:spacing w:after="0" w:line="240" w:lineRule="auto"/>
              <w:ind w:left="284" w:hanging="284"/>
              <w:rPr>
                <w:sz w:val="20"/>
                <w:szCs w:val="20"/>
              </w:rPr>
            </w:pPr>
            <w:r w:rsidRPr="00BE37C9">
              <w:rPr>
                <w:sz w:val="20"/>
                <w:szCs w:val="20"/>
              </w:rPr>
              <w:t>shorebirds</w:t>
            </w:r>
          </w:p>
          <w:p w:rsidR="00797E8E" w:rsidRPr="00BE37C9" w:rsidRDefault="00797E8E" w:rsidP="00C2097A">
            <w:pPr>
              <w:pStyle w:val="ListParagraph"/>
              <w:keepNext/>
              <w:numPr>
                <w:ilvl w:val="0"/>
                <w:numId w:val="55"/>
              </w:numPr>
              <w:spacing w:after="0" w:line="240" w:lineRule="auto"/>
              <w:ind w:left="284" w:hanging="284"/>
              <w:rPr>
                <w:sz w:val="20"/>
                <w:szCs w:val="20"/>
              </w:rPr>
            </w:pPr>
            <w:r w:rsidRPr="00BE37C9">
              <w:rPr>
                <w:sz w:val="20"/>
                <w:szCs w:val="20"/>
              </w:rPr>
              <w:t>dolphins</w:t>
            </w:r>
          </w:p>
          <w:p w:rsidR="00797E8E" w:rsidRPr="00BE37C9" w:rsidRDefault="00797E8E" w:rsidP="00C2097A">
            <w:pPr>
              <w:pStyle w:val="ListParagraph"/>
              <w:keepNext/>
              <w:numPr>
                <w:ilvl w:val="0"/>
                <w:numId w:val="55"/>
              </w:numPr>
              <w:spacing w:after="0" w:line="240" w:lineRule="auto"/>
              <w:ind w:left="284" w:hanging="284"/>
              <w:rPr>
                <w:sz w:val="20"/>
                <w:szCs w:val="20"/>
              </w:rPr>
            </w:pPr>
            <w:r w:rsidRPr="00BE37C9">
              <w:rPr>
                <w:sz w:val="20"/>
                <w:szCs w:val="20"/>
              </w:rPr>
              <w:t>dugongs</w:t>
            </w:r>
          </w:p>
          <w:p w:rsidR="00797E8E" w:rsidRPr="00BE37C9" w:rsidRDefault="00797E8E" w:rsidP="00C2097A">
            <w:pPr>
              <w:pStyle w:val="ListParagraph"/>
              <w:keepNext/>
              <w:numPr>
                <w:ilvl w:val="0"/>
                <w:numId w:val="55"/>
              </w:numPr>
              <w:spacing w:after="0" w:line="240" w:lineRule="auto"/>
              <w:ind w:left="284" w:hanging="284"/>
              <w:rPr>
                <w:sz w:val="20"/>
                <w:szCs w:val="20"/>
              </w:rPr>
            </w:pPr>
            <w:r w:rsidRPr="00BE37C9">
              <w:rPr>
                <w:sz w:val="20"/>
                <w:szCs w:val="20"/>
              </w:rPr>
              <w:t>bony fish</w:t>
            </w:r>
          </w:p>
          <w:p w:rsidR="00797E8E" w:rsidRPr="00BE37C9" w:rsidRDefault="00797E8E" w:rsidP="00C2097A">
            <w:pPr>
              <w:pStyle w:val="ListParagraph"/>
              <w:keepNext/>
              <w:numPr>
                <w:ilvl w:val="0"/>
                <w:numId w:val="55"/>
              </w:numPr>
              <w:spacing w:after="0" w:line="240" w:lineRule="auto"/>
              <w:ind w:left="284" w:hanging="284"/>
              <w:rPr>
                <w:sz w:val="20"/>
                <w:szCs w:val="20"/>
              </w:rPr>
            </w:pPr>
            <w:r w:rsidRPr="00BE37C9">
              <w:rPr>
                <w:sz w:val="20"/>
                <w:szCs w:val="20"/>
              </w:rPr>
              <w:t>sharks and rays, including sawfish</w:t>
            </w:r>
          </w:p>
          <w:p w:rsidR="00797E8E" w:rsidRPr="00BE37C9" w:rsidRDefault="00797E8E" w:rsidP="00C2097A">
            <w:pPr>
              <w:pStyle w:val="ListParagraph"/>
              <w:keepNext/>
              <w:numPr>
                <w:ilvl w:val="0"/>
                <w:numId w:val="55"/>
              </w:numPr>
              <w:spacing w:after="0" w:line="240" w:lineRule="auto"/>
              <w:ind w:left="284" w:hanging="284"/>
              <w:rPr>
                <w:sz w:val="20"/>
                <w:szCs w:val="20"/>
              </w:rPr>
            </w:pPr>
            <w:r w:rsidRPr="00BE37C9">
              <w:rPr>
                <w:sz w:val="20"/>
                <w:szCs w:val="20"/>
              </w:rPr>
              <w:t>other invertebrates</w:t>
            </w:r>
          </w:p>
          <w:p w:rsidR="00797E8E" w:rsidRPr="00BE37C9" w:rsidRDefault="009E7DD8" w:rsidP="00C2097A">
            <w:pPr>
              <w:pStyle w:val="ListParagraph"/>
              <w:keepNext/>
              <w:numPr>
                <w:ilvl w:val="0"/>
                <w:numId w:val="55"/>
              </w:numPr>
              <w:spacing w:after="0" w:line="240" w:lineRule="auto"/>
              <w:ind w:left="284" w:hanging="284"/>
              <w:rPr>
                <w:sz w:val="20"/>
                <w:szCs w:val="20"/>
              </w:rPr>
            </w:pPr>
            <w:r>
              <w:rPr>
                <w:sz w:val="20"/>
                <w:szCs w:val="20"/>
              </w:rPr>
              <w:t>s</w:t>
            </w:r>
            <w:r w:rsidR="00797E8E" w:rsidRPr="00BE37C9">
              <w:rPr>
                <w:sz w:val="20"/>
                <w:szCs w:val="20"/>
              </w:rPr>
              <w:t>ea snakes</w:t>
            </w:r>
          </w:p>
          <w:p w:rsidR="00797E8E" w:rsidRPr="00BE37C9" w:rsidRDefault="00797E8E" w:rsidP="00C2097A">
            <w:pPr>
              <w:pStyle w:val="ListParagraph"/>
              <w:keepNext/>
              <w:numPr>
                <w:ilvl w:val="0"/>
                <w:numId w:val="55"/>
              </w:numPr>
              <w:spacing w:after="0" w:line="240" w:lineRule="auto"/>
              <w:ind w:left="284" w:hanging="284"/>
              <w:rPr>
                <w:sz w:val="20"/>
                <w:szCs w:val="20"/>
              </w:rPr>
            </w:pPr>
            <w:r w:rsidRPr="00BE37C9">
              <w:rPr>
                <w:sz w:val="20"/>
                <w:szCs w:val="20"/>
              </w:rPr>
              <w:t>income, economic contribution and employment</w:t>
            </w:r>
          </w:p>
          <w:p w:rsidR="00797E8E" w:rsidRPr="00BE37C9" w:rsidRDefault="00797E8E" w:rsidP="00C2097A">
            <w:pPr>
              <w:pStyle w:val="ListParagraph"/>
              <w:keepNext/>
              <w:numPr>
                <w:ilvl w:val="0"/>
                <w:numId w:val="55"/>
              </w:numPr>
              <w:spacing w:after="0" w:line="240" w:lineRule="auto"/>
              <w:ind w:left="284" w:hanging="284"/>
              <w:rPr>
                <w:sz w:val="20"/>
                <w:szCs w:val="20"/>
              </w:rPr>
            </w:pPr>
            <w:r w:rsidRPr="00BE37C9">
              <w:rPr>
                <w:sz w:val="20"/>
                <w:szCs w:val="20"/>
              </w:rPr>
              <w:t>understanding of the Great Barrier Reef</w:t>
            </w:r>
          </w:p>
          <w:p w:rsidR="00797E8E" w:rsidRPr="00BE37C9" w:rsidRDefault="00797E8E" w:rsidP="00C2097A">
            <w:pPr>
              <w:pStyle w:val="ListParagraph"/>
              <w:keepNext/>
              <w:numPr>
                <w:ilvl w:val="0"/>
                <w:numId w:val="55"/>
              </w:numPr>
              <w:spacing w:after="0" w:line="240" w:lineRule="auto"/>
              <w:ind w:left="284" w:hanging="284"/>
              <w:rPr>
                <w:sz w:val="20"/>
                <w:szCs w:val="20"/>
              </w:rPr>
            </w:pPr>
            <w:r w:rsidRPr="00BE37C9">
              <w:rPr>
                <w:sz w:val="20"/>
                <w:szCs w:val="20"/>
              </w:rPr>
              <w:t>access to reef resources</w:t>
            </w:r>
          </w:p>
          <w:p w:rsidR="00797E8E" w:rsidRPr="00BE37C9" w:rsidRDefault="00797E8E" w:rsidP="00C2097A">
            <w:pPr>
              <w:pStyle w:val="ListParagraph"/>
              <w:keepNext/>
              <w:numPr>
                <w:ilvl w:val="0"/>
                <w:numId w:val="55"/>
              </w:numPr>
              <w:spacing w:after="0" w:line="240" w:lineRule="auto"/>
              <w:ind w:left="284" w:hanging="284"/>
              <w:rPr>
                <w:sz w:val="20"/>
                <w:szCs w:val="20"/>
              </w:rPr>
            </w:pPr>
            <w:r w:rsidRPr="00BE37C9">
              <w:rPr>
                <w:sz w:val="20"/>
                <w:szCs w:val="20"/>
              </w:rPr>
              <w:t>appreciation, enjoyment and aesthetics (natural beauty)</w:t>
            </w:r>
          </w:p>
          <w:p w:rsidR="00797E8E" w:rsidRDefault="00797E8E" w:rsidP="00C2097A">
            <w:pPr>
              <w:pStyle w:val="ListParagraph"/>
              <w:keepNext/>
              <w:numPr>
                <w:ilvl w:val="0"/>
                <w:numId w:val="55"/>
              </w:numPr>
              <w:spacing w:after="0" w:line="240" w:lineRule="auto"/>
              <w:ind w:left="284" w:hanging="284"/>
              <w:rPr>
                <w:sz w:val="20"/>
                <w:szCs w:val="20"/>
              </w:rPr>
            </w:pPr>
            <w:r w:rsidRPr="00BE37C9">
              <w:rPr>
                <w:sz w:val="20"/>
                <w:szCs w:val="20"/>
              </w:rPr>
              <w:t>personal attachment</w:t>
            </w:r>
          </w:p>
          <w:p w:rsidR="00797E8E" w:rsidRPr="00BE37C9" w:rsidRDefault="0090107F" w:rsidP="00C2097A">
            <w:pPr>
              <w:pStyle w:val="ListParagraph"/>
              <w:keepNext/>
              <w:numPr>
                <w:ilvl w:val="0"/>
                <w:numId w:val="55"/>
              </w:numPr>
              <w:spacing w:after="0" w:line="240" w:lineRule="auto"/>
              <w:ind w:left="284" w:hanging="284"/>
              <w:rPr>
                <w:sz w:val="20"/>
                <w:szCs w:val="20"/>
              </w:rPr>
            </w:pPr>
            <w:r>
              <w:rPr>
                <w:sz w:val="20"/>
                <w:szCs w:val="20"/>
              </w:rPr>
              <w:t>h</w:t>
            </w:r>
            <w:r w:rsidR="00797E8E">
              <w:rPr>
                <w:sz w:val="20"/>
                <w:szCs w:val="20"/>
              </w:rPr>
              <w:t xml:space="preserve">ealth </w:t>
            </w:r>
            <w:r w:rsidR="009E7DD8">
              <w:rPr>
                <w:sz w:val="20"/>
                <w:szCs w:val="20"/>
              </w:rPr>
              <w:t>b</w:t>
            </w:r>
            <w:r w:rsidR="00797E8E">
              <w:rPr>
                <w:sz w:val="20"/>
                <w:szCs w:val="20"/>
              </w:rPr>
              <w:t>enefits</w:t>
            </w:r>
          </w:p>
        </w:tc>
        <w:tc>
          <w:tcPr>
            <w:tcW w:w="3052" w:type="dxa"/>
            <w:vMerge w:val="restart"/>
          </w:tcPr>
          <w:p w:rsidR="00797E8E" w:rsidRPr="00BE37C9" w:rsidRDefault="00797E8E" w:rsidP="00D578FE">
            <w:pPr>
              <w:keepNext/>
              <w:spacing w:line="200" w:lineRule="exact"/>
              <w:ind w:left="323" w:hanging="323"/>
              <w:rPr>
                <w:sz w:val="20"/>
                <w:szCs w:val="20"/>
              </w:rPr>
            </w:pPr>
            <w:r w:rsidRPr="00BE37C9">
              <w:rPr>
                <w:sz w:val="20"/>
                <w:szCs w:val="20"/>
              </w:rPr>
              <w:t>Climate change</w:t>
            </w:r>
          </w:p>
          <w:p w:rsidR="00797E8E" w:rsidRPr="00BE37C9" w:rsidRDefault="00797E8E" w:rsidP="00C2097A">
            <w:pPr>
              <w:pStyle w:val="ListParagraph"/>
              <w:keepNext/>
              <w:numPr>
                <w:ilvl w:val="0"/>
                <w:numId w:val="55"/>
              </w:numPr>
              <w:spacing w:after="0" w:line="240" w:lineRule="auto"/>
              <w:ind w:left="322" w:hanging="322"/>
              <w:rPr>
                <w:sz w:val="20"/>
                <w:szCs w:val="20"/>
              </w:rPr>
            </w:pPr>
            <w:r w:rsidRPr="00BE37C9">
              <w:rPr>
                <w:sz w:val="20"/>
                <w:szCs w:val="20"/>
              </w:rPr>
              <w:t>increased sea and air temperature</w:t>
            </w:r>
          </w:p>
          <w:p w:rsidR="00797E8E" w:rsidRPr="00BE37C9" w:rsidRDefault="00797E8E" w:rsidP="00C2097A">
            <w:pPr>
              <w:pStyle w:val="ListParagraph"/>
              <w:keepNext/>
              <w:numPr>
                <w:ilvl w:val="0"/>
                <w:numId w:val="55"/>
              </w:numPr>
              <w:spacing w:after="0" w:line="240" w:lineRule="auto"/>
              <w:ind w:left="322" w:hanging="322"/>
              <w:rPr>
                <w:sz w:val="20"/>
                <w:szCs w:val="20"/>
              </w:rPr>
            </w:pPr>
            <w:r w:rsidRPr="00BE37C9">
              <w:rPr>
                <w:sz w:val="20"/>
                <w:szCs w:val="20"/>
              </w:rPr>
              <w:t>cyclone activity</w:t>
            </w:r>
          </w:p>
          <w:p w:rsidR="00797E8E" w:rsidRPr="00BE37C9" w:rsidRDefault="00797E8E" w:rsidP="00C2097A">
            <w:pPr>
              <w:pStyle w:val="ListParagraph"/>
              <w:keepNext/>
              <w:numPr>
                <w:ilvl w:val="0"/>
                <w:numId w:val="55"/>
              </w:numPr>
              <w:spacing w:after="0" w:line="240" w:lineRule="auto"/>
              <w:ind w:left="322" w:hanging="322"/>
              <w:rPr>
                <w:sz w:val="20"/>
                <w:szCs w:val="20"/>
              </w:rPr>
            </w:pPr>
            <w:r w:rsidRPr="00BE37C9">
              <w:rPr>
                <w:sz w:val="20"/>
                <w:szCs w:val="20"/>
              </w:rPr>
              <w:t>ocean acidification</w:t>
            </w:r>
          </w:p>
          <w:p w:rsidR="00797E8E" w:rsidRPr="00BE37C9" w:rsidRDefault="00797E8E" w:rsidP="00C2097A">
            <w:pPr>
              <w:pStyle w:val="ListParagraph"/>
              <w:keepNext/>
              <w:numPr>
                <w:ilvl w:val="0"/>
                <w:numId w:val="55"/>
              </w:numPr>
              <w:spacing w:after="0" w:line="240" w:lineRule="auto"/>
              <w:ind w:left="322" w:hanging="322"/>
              <w:rPr>
                <w:sz w:val="20"/>
                <w:szCs w:val="20"/>
              </w:rPr>
            </w:pPr>
            <w:r w:rsidRPr="00BE37C9">
              <w:rPr>
                <w:sz w:val="20"/>
                <w:szCs w:val="20"/>
              </w:rPr>
              <w:t>rising sea level</w:t>
            </w:r>
          </w:p>
          <w:p w:rsidR="00797E8E" w:rsidRPr="00BE37C9" w:rsidRDefault="00797E8E" w:rsidP="00C2097A">
            <w:pPr>
              <w:pStyle w:val="ListParagraph"/>
              <w:keepNext/>
              <w:numPr>
                <w:ilvl w:val="0"/>
                <w:numId w:val="55"/>
              </w:numPr>
              <w:spacing w:after="0" w:line="240" w:lineRule="auto"/>
              <w:ind w:left="322" w:hanging="322"/>
              <w:rPr>
                <w:sz w:val="20"/>
                <w:szCs w:val="20"/>
              </w:rPr>
            </w:pPr>
            <w:r w:rsidRPr="00BE37C9">
              <w:rPr>
                <w:sz w:val="20"/>
                <w:szCs w:val="20"/>
              </w:rPr>
              <w:t>altered ocean currents and smaller scale circulations</w:t>
            </w:r>
          </w:p>
          <w:p w:rsidR="00797E8E" w:rsidRPr="00BE37C9" w:rsidRDefault="00797E8E" w:rsidP="00C2097A">
            <w:pPr>
              <w:pStyle w:val="ListParagraph"/>
              <w:keepNext/>
              <w:numPr>
                <w:ilvl w:val="0"/>
                <w:numId w:val="55"/>
              </w:numPr>
              <w:spacing w:after="0" w:line="240" w:lineRule="auto"/>
              <w:ind w:left="322" w:hanging="322"/>
              <w:rPr>
                <w:sz w:val="20"/>
                <w:szCs w:val="20"/>
              </w:rPr>
            </w:pPr>
            <w:r w:rsidRPr="00BE37C9">
              <w:rPr>
                <w:sz w:val="20"/>
                <w:szCs w:val="20"/>
              </w:rPr>
              <w:t>increased freshwater flow</w:t>
            </w:r>
          </w:p>
          <w:p w:rsidR="00797E8E" w:rsidRPr="00BE37C9" w:rsidRDefault="00797E8E" w:rsidP="00C2097A">
            <w:pPr>
              <w:pStyle w:val="ListParagraph"/>
              <w:keepNext/>
              <w:numPr>
                <w:ilvl w:val="0"/>
                <w:numId w:val="55"/>
              </w:numPr>
              <w:spacing w:after="0" w:line="240" w:lineRule="auto"/>
              <w:ind w:left="322" w:hanging="322"/>
              <w:rPr>
                <w:sz w:val="20"/>
                <w:szCs w:val="20"/>
              </w:rPr>
            </w:pPr>
            <w:r w:rsidRPr="00BE37C9">
              <w:rPr>
                <w:sz w:val="20"/>
                <w:szCs w:val="20"/>
              </w:rPr>
              <w:t>outbreaks of disease</w:t>
            </w:r>
          </w:p>
          <w:p w:rsidR="00797E8E" w:rsidRPr="00BE37C9" w:rsidRDefault="00797E8E" w:rsidP="00D578FE">
            <w:pPr>
              <w:keepNext/>
              <w:ind w:left="322" w:hanging="322"/>
              <w:rPr>
                <w:sz w:val="20"/>
                <w:szCs w:val="20"/>
              </w:rPr>
            </w:pPr>
          </w:p>
          <w:p w:rsidR="00797E8E" w:rsidRPr="00BE37C9" w:rsidRDefault="00797E8E" w:rsidP="00D578FE">
            <w:pPr>
              <w:keepNext/>
              <w:spacing w:line="200" w:lineRule="exact"/>
              <w:ind w:left="323" w:hanging="323"/>
              <w:rPr>
                <w:sz w:val="20"/>
                <w:szCs w:val="20"/>
              </w:rPr>
            </w:pPr>
            <w:r w:rsidRPr="00BE37C9">
              <w:rPr>
                <w:sz w:val="20"/>
                <w:szCs w:val="20"/>
              </w:rPr>
              <w:t>Water quality and pollution</w:t>
            </w:r>
          </w:p>
          <w:p w:rsidR="00797E8E" w:rsidRPr="00BE37C9" w:rsidRDefault="00797E8E" w:rsidP="00C2097A">
            <w:pPr>
              <w:pStyle w:val="ListParagraph"/>
              <w:keepNext/>
              <w:numPr>
                <w:ilvl w:val="0"/>
                <w:numId w:val="55"/>
              </w:numPr>
              <w:spacing w:after="0" w:line="240" w:lineRule="auto"/>
              <w:ind w:left="322" w:hanging="322"/>
              <w:rPr>
                <w:sz w:val="20"/>
                <w:szCs w:val="20"/>
              </w:rPr>
            </w:pPr>
            <w:r w:rsidRPr="00BE37C9">
              <w:rPr>
                <w:sz w:val="20"/>
                <w:szCs w:val="20"/>
              </w:rPr>
              <w:t>nutrients from catchment run</w:t>
            </w:r>
            <w:r w:rsidR="00F94D42">
              <w:rPr>
                <w:sz w:val="20"/>
                <w:szCs w:val="20"/>
              </w:rPr>
              <w:t>-off</w:t>
            </w:r>
          </w:p>
          <w:p w:rsidR="00797E8E" w:rsidRPr="00BE37C9" w:rsidRDefault="00797E8E" w:rsidP="00C2097A">
            <w:pPr>
              <w:pStyle w:val="ListParagraph"/>
              <w:keepNext/>
              <w:numPr>
                <w:ilvl w:val="0"/>
                <w:numId w:val="55"/>
              </w:numPr>
              <w:spacing w:after="0" w:line="240" w:lineRule="auto"/>
              <w:ind w:left="322" w:hanging="322"/>
              <w:rPr>
                <w:sz w:val="20"/>
                <w:szCs w:val="20"/>
              </w:rPr>
            </w:pPr>
            <w:r w:rsidRPr="00BE37C9">
              <w:rPr>
                <w:sz w:val="20"/>
                <w:szCs w:val="20"/>
              </w:rPr>
              <w:t>sediments from catchment run</w:t>
            </w:r>
            <w:r w:rsidR="00F94D42">
              <w:rPr>
                <w:sz w:val="20"/>
                <w:szCs w:val="20"/>
              </w:rPr>
              <w:t>-off</w:t>
            </w:r>
          </w:p>
          <w:p w:rsidR="00797E8E" w:rsidRPr="00BE37C9" w:rsidRDefault="00797E8E" w:rsidP="00C2097A">
            <w:pPr>
              <w:pStyle w:val="ListParagraph"/>
              <w:keepNext/>
              <w:numPr>
                <w:ilvl w:val="0"/>
                <w:numId w:val="55"/>
              </w:numPr>
              <w:spacing w:after="0" w:line="240" w:lineRule="auto"/>
              <w:ind w:left="322" w:hanging="322"/>
              <w:rPr>
                <w:sz w:val="20"/>
                <w:szCs w:val="20"/>
              </w:rPr>
            </w:pPr>
            <w:r w:rsidRPr="00BE37C9">
              <w:rPr>
                <w:sz w:val="20"/>
                <w:szCs w:val="20"/>
              </w:rPr>
              <w:t>pesticides from catchment run</w:t>
            </w:r>
            <w:r w:rsidR="00F94D42">
              <w:rPr>
                <w:sz w:val="20"/>
                <w:szCs w:val="20"/>
              </w:rPr>
              <w:t>-off</w:t>
            </w:r>
          </w:p>
          <w:p w:rsidR="00797E8E" w:rsidRPr="00BE37C9" w:rsidRDefault="00797E8E" w:rsidP="00C2097A">
            <w:pPr>
              <w:pStyle w:val="ListParagraph"/>
              <w:keepNext/>
              <w:numPr>
                <w:ilvl w:val="0"/>
                <w:numId w:val="55"/>
              </w:numPr>
              <w:spacing w:after="0" w:line="240" w:lineRule="auto"/>
              <w:ind w:left="322" w:hanging="322"/>
              <w:rPr>
                <w:sz w:val="20"/>
                <w:szCs w:val="20"/>
              </w:rPr>
            </w:pPr>
            <w:r w:rsidRPr="00BE37C9">
              <w:rPr>
                <w:sz w:val="20"/>
                <w:szCs w:val="20"/>
              </w:rPr>
              <w:t>crown-of-thorns starfish</w:t>
            </w:r>
          </w:p>
          <w:p w:rsidR="00797E8E" w:rsidRPr="00BE37C9" w:rsidRDefault="00797E8E" w:rsidP="00C2097A">
            <w:pPr>
              <w:pStyle w:val="ListParagraph"/>
              <w:keepNext/>
              <w:numPr>
                <w:ilvl w:val="0"/>
                <w:numId w:val="55"/>
              </w:numPr>
              <w:spacing w:after="0" w:line="240" w:lineRule="auto"/>
              <w:ind w:left="322" w:hanging="322"/>
              <w:rPr>
                <w:sz w:val="20"/>
                <w:szCs w:val="20"/>
              </w:rPr>
            </w:pPr>
            <w:r w:rsidRPr="00BE37C9">
              <w:rPr>
                <w:sz w:val="20"/>
                <w:szCs w:val="20"/>
              </w:rPr>
              <w:t>outbreaks of disease</w:t>
            </w:r>
          </w:p>
          <w:p w:rsidR="00797E8E" w:rsidRPr="00BE37C9" w:rsidRDefault="00797E8E" w:rsidP="00C2097A">
            <w:pPr>
              <w:pStyle w:val="ListParagraph"/>
              <w:keepNext/>
              <w:numPr>
                <w:ilvl w:val="0"/>
                <w:numId w:val="55"/>
              </w:numPr>
              <w:spacing w:after="0" w:line="240" w:lineRule="auto"/>
              <w:ind w:left="322" w:hanging="322"/>
              <w:rPr>
                <w:sz w:val="20"/>
                <w:szCs w:val="20"/>
              </w:rPr>
            </w:pPr>
            <w:r w:rsidRPr="00BE37C9">
              <w:rPr>
                <w:sz w:val="20"/>
                <w:szCs w:val="20"/>
              </w:rPr>
              <w:t>marine debris</w:t>
            </w:r>
          </w:p>
          <w:p w:rsidR="00797E8E" w:rsidRPr="00BE37C9" w:rsidRDefault="00797E8E" w:rsidP="00D578FE">
            <w:pPr>
              <w:keepNext/>
              <w:ind w:left="322" w:hanging="322"/>
              <w:rPr>
                <w:sz w:val="20"/>
                <w:szCs w:val="20"/>
              </w:rPr>
            </w:pPr>
          </w:p>
          <w:p w:rsidR="00797E8E" w:rsidRPr="00BE37C9" w:rsidRDefault="00797E8E" w:rsidP="00D578FE">
            <w:pPr>
              <w:keepNext/>
              <w:spacing w:line="200" w:lineRule="exact"/>
              <w:ind w:left="323" w:hanging="323"/>
              <w:rPr>
                <w:sz w:val="20"/>
                <w:szCs w:val="20"/>
              </w:rPr>
            </w:pPr>
            <w:r w:rsidRPr="00BE37C9">
              <w:rPr>
                <w:sz w:val="20"/>
                <w:szCs w:val="20"/>
              </w:rPr>
              <w:t>Coastal habitat degradation</w:t>
            </w:r>
          </w:p>
          <w:p w:rsidR="00797E8E" w:rsidRPr="00BE37C9" w:rsidRDefault="00797E8E" w:rsidP="00C2097A">
            <w:pPr>
              <w:pStyle w:val="ListParagraph"/>
              <w:keepNext/>
              <w:numPr>
                <w:ilvl w:val="0"/>
                <w:numId w:val="55"/>
              </w:numPr>
              <w:spacing w:after="0" w:line="240" w:lineRule="auto"/>
              <w:ind w:left="322" w:hanging="322"/>
              <w:rPr>
                <w:sz w:val="20"/>
                <w:szCs w:val="20"/>
              </w:rPr>
            </w:pPr>
            <w:r w:rsidRPr="00BE37C9">
              <w:rPr>
                <w:sz w:val="20"/>
                <w:szCs w:val="20"/>
              </w:rPr>
              <w:t>dredging and spoil disposal</w:t>
            </w:r>
          </w:p>
          <w:p w:rsidR="00797E8E" w:rsidRPr="00BE37C9" w:rsidRDefault="00797E8E" w:rsidP="00C2097A">
            <w:pPr>
              <w:pStyle w:val="ListParagraph"/>
              <w:keepNext/>
              <w:numPr>
                <w:ilvl w:val="0"/>
                <w:numId w:val="55"/>
              </w:numPr>
              <w:spacing w:after="0" w:line="240" w:lineRule="auto"/>
              <w:ind w:left="322" w:hanging="322"/>
              <w:rPr>
                <w:sz w:val="20"/>
                <w:szCs w:val="20"/>
              </w:rPr>
            </w:pPr>
            <w:r w:rsidRPr="00BE37C9">
              <w:rPr>
                <w:sz w:val="20"/>
                <w:szCs w:val="20"/>
              </w:rPr>
              <w:t>clearing and modifying coastal habitats</w:t>
            </w:r>
          </w:p>
          <w:p w:rsidR="00797E8E" w:rsidRPr="00BE37C9" w:rsidRDefault="00797E8E" w:rsidP="00C2097A">
            <w:pPr>
              <w:pStyle w:val="ListParagraph"/>
              <w:keepNext/>
              <w:numPr>
                <w:ilvl w:val="0"/>
                <w:numId w:val="57"/>
              </w:numPr>
              <w:spacing w:after="0" w:line="240" w:lineRule="auto"/>
              <w:ind w:left="322" w:hanging="322"/>
              <w:rPr>
                <w:sz w:val="20"/>
                <w:szCs w:val="20"/>
              </w:rPr>
            </w:pPr>
            <w:r w:rsidRPr="00BE37C9">
              <w:rPr>
                <w:sz w:val="20"/>
                <w:szCs w:val="20"/>
              </w:rPr>
              <w:t>coastal reclamation</w:t>
            </w:r>
          </w:p>
          <w:p w:rsidR="00797E8E" w:rsidRPr="00BE37C9" w:rsidRDefault="00797E8E" w:rsidP="00C2097A">
            <w:pPr>
              <w:pStyle w:val="ListParagraph"/>
              <w:keepNext/>
              <w:numPr>
                <w:ilvl w:val="0"/>
                <w:numId w:val="57"/>
              </w:numPr>
              <w:spacing w:after="0" w:line="240" w:lineRule="auto"/>
              <w:ind w:left="322" w:hanging="322"/>
              <w:rPr>
                <w:sz w:val="20"/>
                <w:szCs w:val="20"/>
              </w:rPr>
            </w:pPr>
            <w:r w:rsidRPr="00BE37C9">
              <w:rPr>
                <w:sz w:val="20"/>
                <w:szCs w:val="20"/>
              </w:rPr>
              <w:t>artificial barriers to flow</w:t>
            </w:r>
          </w:p>
          <w:p w:rsidR="00797E8E" w:rsidRPr="00BE37C9" w:rsidRDefault="00797E8E" w:rsidP="00D578FE">
            <w:pPr>
              <w:keepNext/>
              <w:ind w:left="322" w:hanging="322"/>
              <w:rPr>
                <w:sz w:val="20"/>
                <w:szCs w:val="20"/>
              </w:rPr>
            </w:pPr>
          </w:p>
          <w:p w:rsidR="00797E8E" w:rsidRPr="00BE37C9" w:rsidRDefault="00797E8E" w:rsidP="00D578FE">
            <w:pPr>
              <w:keepNext/>
              <w:spacing w:line="200" w:lineRule="exact"/>
              <w:ind w:left="323" w:hanging="323"/>
              <w:rPr>
                <w:sz w:val="20"/>
                <w:szCs w:val="20"/>
              </w:rPr>
            </w:pPr>
            <w:r w:rsidRPr="00BE37C9">
              <w:rPr>
                <w:sz w:val="20"/>
                <w:szCs w:val="20"/>
              </w:rPr>
              <w:t>Direct use of the Region</w:t>
            </w:r>
          </w:p>
          <w:p w:rsidR="00797E8E" w:rsidRPr="00BE37C9" w:rsidRDefault="00797E8E" w:rsidP="00C2097A">
            <w:pPr>
              <w:pStyle w:val="ListParagraph"/>
              <w:keepNext/>
              <w:numPr>
                <w:ilvl w:val="0"/>
                <w:numId w:val="55"/>
              </w:numPr>
              <w:spacing w:after="0" w:line="240" w:lineRule="auto"/>
              <w:ind w:left="322" w:hanging="322"/>
              <w:rPr>
                <w:sz w:val="20"/>
                <w:szCs w:val="20"/>
              </w:rPr>
            </w:pPr>
            <w:r w:rsidRPr="00BE37C9">
              <w:rPr>
                <w:sz w:val="20"/>
                <w:szCs w:val="20"/>
              </w:rPr>
              <w:t>extraction of predators</w:t>
            </w:r>
          </w:p>
          <w:p w:rsidR="00797E8E" w:rsidRPr="00BE37C9" w:rsidRDefault="00797E8E" w:rsidP="00C2097A">
            <w:pPr>
              <w:pStyle w:val="ListParagraph"/>
              <w:keepNext/>
              <w:numPr>
                <w:ilvl w:val="0"/>
                <w:numId w:val="55"/>
              </w:numPr>
              <w:spacing w:after="0" w:line="240" w:lineRule="auto"/>
              <w:ind w:left="322" w:hanging="322"/>
              <w:rPr>
                <w:sz w:val="20"/>
                <w:szCs w:val="20"/>
              </w:rPr>
            </w:pPr>
            <w:r w:rsidRPr="00BE37C9">
              <w:rPr>
                <w:sz w:val="20"/>
                <w:szCs w:val="20"/>
              </w:rPr>
              <w:t>death of discarded species</w:t>
            </w:r>
          </w:p>
          <w:p w:rsidR="00797E8E" w:rsidRPr="00BE37C9" w:rsidRDefault="00797E8E" w:rsidP="00C2097A">
            <w:pPr>
              <w:pStyle w:val="ListParagraph"/>
              <w:keepNext/>
              <w:numPr>
                <w:ilvl w:val="0"/>
                <w:numId w:val="55"/>
              </w:numPr>
              <w:spacing w:after="0" w:line="240" w:lineRule="auto"/>
              <w:ind w:left="322" w:hanging="322"/>
              <w:rPr>
                <w:sz w:val="20"/>
                <w:szCs w:val="20"/>
              </w:rPr>
            </w:pPr>
            <w:r w:rsidRPr="00BE37C9">
              <w:rPr>
                <w:sz w:val="20"/>
                <w:szCs w:val="20"/>
              </w:rPr>
              <w:t>illegal fishing and poaching</w:t>
            </w:r>
          </w:p>
          <w:p w:rsidR="00797E8E" w:rsidRPr="00BE37C9" w:rsidRDefault="00797E8E" w:rsidP="00C2097A">
            <w:pPr>
              <w:pStyle w:val="ListParagraph"/>
              <w:keepNext/>
              <w:numPr>
                <w:ilvl w:val="0"/>
                <w:numId w:val="55"/>
              </w:numPr>
              <w:spacing w:after="0" w:line="240" w:lineRule="auto"/>
              <w:ind w:left="322" w:hanging="322"/>
              <w:rPr>
                <w:sz w:val="20"/>
                <w:szCs w:val="20"/>
              </w:rPr>
            </w:pPr>
            <w:r w:rsidRPr="00BE37C9">
              <w:rPr>
                <w:sz w:val="20"/>
                <w:szCs w:val="20"/>
              </w:rPr>
              <w:t>crown-of-thorns starfish</w:t>
            </w:r>
          </w:p>
          <w:p w:rsidR="00797E8E" w:rsidRPr="00BE37C9" w:rsidRDefault="00797E8E" w:rsidP="00C2097A">
            <w:pPr>
              <w:pStyle w:val="ListParagraph"/>
              <w:keepNext/>
              <w:numPr>
                <w:ilvl w:val="0"/>
                <w:numId w:val="55"/>
              </w:numPr>
              <w:spacing w:after="0" w:line="240" w:lineRule="auto"/>
              <w:ind w:left="322" w:hanging="322"/>
              <w:rPr>
                <w:sz w:val="20"/>
                <w:szCs w:val="20"/>
              </w:rPr>
            </w:pPr>
            <w:r w:rsidRPr="00BE37C9">
              <w:rPr>
                <w:sz w:val="20"/>
                <w:szCs w:val="20"/>
              </w:rPr>
              <w:t>noise pollution</w:t>
            </w:r>
          </w:p>
          <w:p w:rsidR="00797E8E" w:rsidRPr="00BE37C9" w:rsidRDefault="00797E8E" w:rsidP="00C2097A">
            <w:pPr>
              <w:pStyle w:val="ListParagraph"/>
              <w:keepNext/>
              <w:numPr>
                <w:ilvl w:val="0"/>
                <w:numId w:val="55"/>
              </w:numPr>
              <w:spacing w:after="0" w:line="240" w:lineRule="auto"/>
              <w:ind w:left="322" w:hanging="322"/>
              <w:rPr>
                <w:sz w:val="20"/>
                <w:szCs w:val="20"/>
              </w:rPr>
            </w:pPr>
            <w:r w:rsidRPr="00BE37C9">
              <w:rPr>
                <w:sz w:val="20"/>
                <w:szCs w:val="20"/>
              </w:rPr>
              <w:t>fishing/spawning aggregations</w:t>
            </w:r>
            <w:r>
              <w:rPr>
                <w:sz w:val="20"/>
                <w:szCs w:val="20"/>
              </w:rPr>
              <w:t xml:space="preserve"> </w:t>
            </w:r>
          </w:p>
        </w:tc>
        <w:tc>
          <w:tcPr>
            <w:tcW w:w="3044" w:type="dxa"/>
          </w:tcPr>
          <w:p w:rsidR="00797E8E" w:rsidRPr="00BE37C9" w:rsidRDefault="00797E8E" w:rsidP="00C2097A">
            <w:pPr>
              <w:pStyle w:val="ListParagraph"/>
              <w:keepNext/>
              <w:numPr>
                <w:ilvl w:val="0"/>
                <w:numId w:val="55"/>
              </w:numPr>
              <w:spacing w:after="0" w:line="240" w:lineRule="auto"/>
              <w:ind w:left="360"/>
              <w:rPr>
                <w:sz w:val="20"/>
                <w:szCs w:val="20"/>
              </w:rPr>
            </w:pPr>
            <w:r w:rsidRPr="00BE37C9">
              <w:rPr>
                <w:sz w:val="20"/>
                <w:szCs w:val="20"/>
              </w:rPr>
              <w:t>connectivity</w:t>
            </w:r>
          </w:p>
          <w:p w:rsidR="00797E8E" w:rsidRPr="00BE37C9" w:rsidRDefault="00797E8E" w:rsidP="00C2097A">
            <w:pPr>
              <w:pStyle w:val="ListParagraph"/>
              <w:keepNext/>
              <w:numPr>
                <w:ilvl w:val="0"/>
                <w:numId w:val="55"/>
              </w:numPr>
              <w:spacing w:after="0" w:line="240" w:lineRule="auto"/>
              <w:ind w:left="360"/>
              <w:rPr>
                <w:sz w:val="20"/>
                <w:szCs w:val="20"/>
              </w:rPr>
            </w:pPr>
            <w:r w:rsidRPr="00BE37C9">
              <w:rPr>
                <w:sz w:val="20"/>
                <w:szCs w:val="20"/>
              </w:rPr>
              <w:t>recruitment</w:t>
            </w:r>
          </w:p>
          <w:p w:rsidR="00797E8E" w:rsidRPr="00BE37C9" w:rsidRDefault="009E7DD8" w:rsidP="00C2097A">
            <w:pPr>
              <w:pStyle w:val="ListParagraph"/>
              <w:keepNext/>
              <w:numPr>
                <w:ilvl w:val="0"/>
                <w:numId w:val="55"/>
              </w:numPr>
              <w:spacing w:after="0" w:line="240" w:lineRule="auto"/>
              <w:ind w:left="360"/>
              <w:rPr>
                <w:sz w:val="20"/>
                <w:szCs w:val="20"/>
              </w:rPr>
            </w:pPr>
            <w:r>
              <w:rPr>
                <w:sz w:val="20"/>
                <w:szCs w:val="20"/>
              </w:rPr>
              <w:t>p</w:t>
            </w:r>
            <w:r w:rsidR="00797E8E" w:rsidRPr="00BE37C9">
              <w:rPr>
                <w:sz w:val="20"/>
                <w:szCs w:val="20"/>
              </w:rPr>
              <w:t>rimary production</w:t>
            </w:r>
            <w:r>
              <w:rPr>
                <w:sz w:val="20"/>
                <w:szCs w:val="20"/>
              </w:rPr>
              <w:t>—</w:t>
            </w:r>
            <w:r w:rsidR="00797E8E" w:rsidRPr="00BE37C9">
              <w:rPr>
                <w:sz w:val="20"/>
                <w:szCs w:val="20"/>
              </w:rPr>
              <w:t>pelagic</w:t>
            </w:r>
          </w:p>
          <w:p w:rsidR="00797E8E" w:rsidRPr="00BE37C9" w:rsidRDefault="00797E8E" w:rsidP="00D578FE">
            <w:pPr>
              <w:keepNext/>
              <w:ind w:left="360" w:hanging="360"/>
              <w:rPr>
                <w:sz w:val="20"/>
                <w:szCs w:val="20"/>
              </w:rPr>
            </w:pPr>
          </w:p>
        </w:tc>
      </w:tr>
      <w:tr w:rsidR="00797E8E" w:rsidRPr="0011398F" w:rsidTr="00D578FE">
        <w:trPr>
          <w:trHeight w:val="546"/>
        </w:trPr>
        <w:tc>
          <w:tcPr>
            <w:tcW w:w="3044" w:type="dxa"/>
            <w:vMerge/>
          </w:tcPr>
          <w:p w:rsidR="00797E8E" w:rsidRPr="00BE37C9" w:rsidRDefault="00797E8E" w:rsidP="00C2097A">
            <w:pPr>
              <w:pStyle w:val="ListParagraph"/>
              <w:numPr>
                <w:ilvl w:val="0"/>
                <w:numId w:val="55"/>
              </w:numPr>
              <w:spacing w:after="0" w:line="240" w:lineRule="auto"/>
              <w:ind w:left="284" w:hanging="284"/>
              <w:rPr>
                <w:sz w:val="20"/>
                <w:szCs w:val="20"/>
              </w:rPr>
            </w:pPr>
          </w:p>
        </w:tc>
        <w:tc>
          <w:tcPr>
            <w:tcW w:w="3052" w:type="dxa"/>
            <w:vMerge/>
          </w:tcPr>
          <w:p w:rsidR="00797E8E" w:rsidRPr="00BE37C9" w:rsidRDefault="00797E8E" w:rsidP="00D578FE">
            <w:pPr>
              <w:ind w:left="322" w:hanging="322"/>
              <w:rPr>
                <w:sz w:val="20"/>
                <w:szCs w:val="20"/>
              </w:rPr>
            </w:pPr>
          </w:p>
        </w:tc>
        <w:tc>
          <w:tcPr>
            <w:tcW w:w="3044" w:type="dxa"/>
            <w:vAlign w:val="bottom"/>
          </w:tcPr>
          <w:p w:rsidR="00797E8E" w:rsidRPr="00BE37C9" w:rsidRDefault="00797E8E" w:rsidP="00D578FE">
            <w:pPr>
              <w:ind w:left="360" w:hanging="360"/>
              <w:rPr>
                <w:b/>
                <w:sz w:val="20"/>
                <w:szCs w:val="20"/>
              </w:rPr>
            </w:pPr>
            <w:r w:rsidRPr="00BE37C9">
              <w:rPr>
                <w:b/>
                <w:sz w:val="20"/>
                <w:szCs w:val="20"/>
              </w:rPr>
              <w:t>Drivers</w:t>
            </w:r>
          </w:p>
        </w:tc>
      </w:tr>
      <w:tr w:rsidR="00797E8E" w:rsidRPr="0011398F" w:rsidTr="00D578FE">
        <w:trPr>
          <w:trHeight w:val="2272"/>
        </w:trPr>
        <w:tc>
          <w:tcPr>
            <w:tcW w:w="3044" w:type="dxa"/>
            <w:vMerge/>
          </w:tcPr>
          <w:p w:rsidR="00797E8E" w:rsidRPr="00BE37C9" w:rsidRDefault="00797E8E" w:rsidP="00C2097A">
            <w:pPr>
              <w:pStyle w:val="ListParagraph"/>
              <w:numPr>
                <w:ilvl w:val="0"/>
                <w:numId w:val="55"/>
              </w:numPr>
              <w:spacing w:after="0" w:line="240" w:lineRule="auto"/>
              <w:ind w:left="284" w:hanging="284"/>
              <w:rPr>
                <w:sz w:val="20"/>
                <w:szCs w:val="20"/>
              </w:rPr>
            </w:pPr>
          </w:p>
        </w:tc>
        <w:tc>
          <w:tcPr>
            <w:tcW w:w="3052" w:type="dxa"/>
            <w:vMerge/>
          </w:tcPr>
          <w:p w:rsidR="00797E8E" w:rsidRPr="00BE37C9" w:rsidRDefault="00797E8E" w:rsidP="00D578FE">
            <w:pPr>
              <w:ind w:left="322" w:hanging="322"/>
              <w:rPr>
                <w:sz w:val="20"/>
                <w:szCs w:val="20"/>
              </w:rPr>
            </w:pPr>
          </w:p>
        </w:tc>
        <w:tc>
          <w:tcPr>
            <w:tcW w:w="3044" w:type="dxa"/>
          </w:tcPr>
          <w:p w:rsidR="00797E8E" w:rsidRPr="00BE37C9" w:rsidRDefault="00797E8E" w:rsidP="00C2097A">
            <w:pPr>
              <w:pStyle w:val="ListParagraph"/>
              <w:numPr>
                <w:ilvl w:val="0"/>
                <w:numId w:val="55"/>
              </w:numPr>
              <w:spacing w:after="0" w:line="240" w:lineRule="auto"/>
              <w:ind w:left="360"/>
              <w:rPr>
                <w:sz w:val="20"/>
                <w:szCs w:val="20"/>
              </w:rPr>
            </w:pPr>
            <w:r w:rsidRPr="00BE37C9">
              <w:rPr>
                <w:sz w:val="20"/>
                <w:szCs w:val="20"/>
              </w:rPr>
              <w:t>climate change</w:t>
            </w:r>
          </w:p>
          <w:p w:rsidR="00797E8E" w:rsidRPr="00BE37C9" w:rsidRDefault="00797E8E" w:rsidP="00C2097A">
            <w:pPr>
              <w:pStyle w:val="ListParagraph"/>
              <w:numPr>
                <w:ilvl w:val="0"/>
                <w:numId w:val="55"/>
              </w:numPr>
              <w:spacing w:after="0" w:line="240" w:lineRule="auto"/>
              <w:ind w:left="360"/>
              <w:rPr>
                <w:sz w:val="20"/>
                <w:szCs w:val="20"/>
              </w:rPr>
            </w:pPr>
            <w:r w:rsidRPr="00BE37C9">
              <w:rPr>
                <w:sz w:val="20"/>
                <w:szCs w:val="20"/>
              </w:rPr>
              <w:t>economic growth</w:t>
            </w:r>
          </w:p>
          <w:p w:rsidR="00797E8E" w:rsidRPr="00BE37C9" w:rsidRDefault="00797E8E" w:rsidP="00C2097A">
            <w:pPr>
              <w:pStyle w:val="ListParagraph"/>
              <w:numPr>
                <w:ilvl w:val="0"/>
                <w:numId w:val="55"/>
              </w:numPr>
              <w:spacing w:after="0" w:line="240" w:lineRule="auto"/>
              <w:ind w:left="360"/>
              <w:rPr>
                <w:sz w:val="20"/>
                <w:szCs w:val="20"/>
              </w:rPr>
            </w:pPr>
            <w:r w:rsidRPr="00BE37C9">
              <w:rPr>
                <w:sz w:val="20"/>
                <w:szCs w:val="20"/>
              </w:rPr>
              <w:t>population growth</w:t>
            </w:r>
          </w:p>
          <w:p w:rsidR="00797E8E" w:rsidRPr="00BE37C9" w:rsidRDefault="00797E8E" w:rsidP="00C2097A">
            <w:pPr>
              <w:pStyle w:val="ListParagraph"/>
              <w:numPr>
                <w:ilvl w:val="0"/>
                <w:numId w:val="55"/>
              </w:numPr>
              <w:spacing w:after="0" w:line="240" w:lineRule="auto"/>
              <w:ind w:left="360"/>
              <w:rPr>
                <w:sz w:val="20"/>
                <w:szCs w:val="20"/>
              </w:rPr>
            </w:pPr>
            <w:r w:rsidRPr="00BE37C9">
              <w:rPr>
                <w:sz w:val="20"/>
                <w:szCs w:val="20"/>
              </w:rPr>
              <w:t>technological developments</w:t>
            </w:r>
          </w:p>
          <w:p w:rsidR="00797E8E" w:rsidRPr="00BE37C9" w:rsidRDefault="00797E8E" w:rsidP="00C2097A">
            <w:pPr>
              <w:pStyle w:val="ListParagraph"/>
              <w:numPr>
                <w:ilvl w:val="0"/>
                <w:numId w:val="55"/>
              </w:numPr>
              <w:spacing w:after="0" w:line="240" w:lineRule="auto"/>
              <w:ind w:left="360"/>
              <w:rPr>
                <w:sz w:val="20"/>
                <w:szCs w:val="20"/>
              </w:rPr>
            </w:pPr>
            <w:r w:rsidRPr="00BE37C9">
              <w:rPr>
                <w:sz w:val="20"/>
                <w:szCs w:val="20"/>
              </w:rPr>
              <w:t>societal attitudes</w:t>
            </w:r>
          </w:p>
        </w:tc>
      </w:tr>
    </w:tbl>
    <w:p w:rsidR="00797E8E" w:rsidRDefault="00797E8E" w:rsidP="00797E8E">
      <w:pPr>
        <w:spacing w:after="120"/>
      </w:pPr>
    </w:p>
    <w:p w:rsidR="00797E8E" w:rsidRPr="005904E6" w:rsidRDefault="00797E8E" w:rsidP="00797E8E">
      <w:pPr>
        <w:spacing w:after="120"/>
      </w:pPr>
      <w:r>
        <w:t>The anticipated pressures for s</w:t>
      </w:r>
      <w:r w:rsidRPr="00375318">
        <w:t>hort to medium</w:t>
      </w:r>
      <w:r>
        <w:t>-</w:t>
      </w:r>
      <w:r w:rsidRPr="00375318">
        <w:t xml:space="preserve">term, issue-specific monitoring </w:t>
      </w:r>
      <w:proofErr w:type="gramStart"/>
      <w:r>
        <w:t>include</w:t>
      </w:r>
      <w:proofErr w:type="gramEnd"/>
      <w:r>
        <w:t>:</w:t>
      </w:r>
    </w:p>
    <w:p w:rsidR="00797E8E" w:rsidRPr="00473441" w:rsidRDefault="001D17C4" w:rsidP="00C2097A">
      <w:pPr>
        <w:pStyle w:val="ListParagraph"/>
        <w:numPr>
          <w:ilvl w:val="0"/>
          <w:numId w:val="56"/>
        </w:numPr>
        <w:spacing w:after="120"/>
        <w:ind w:left="714" w:hanging="357"/>
        <w:rPr>
          <w:rFonts w:cs="Times New Roman"/>
        </w:rPr>
      </w:pPr>
      <w:r>
        <w:rPr>
          <w:rFonts w:cs="Times New Roman"/>
        </w:rPr>
        <w:t>p</w:t>
      </w:r>
      <w:r w:rsidR="00797E8E" w:rsidRPr="00473441">
        <w:rPr>
          <w:rFonts w:cs="Times New Roman"/>
        </w:rPr>
        <w:t>hysical damage to benthos (including ship groundings, direct dredging impacts and dumping of dredge spoil)</w:t>
      </w:r>
    </w:p>
    <w:p w:rsidR="00797E8E" w:rsidRPr="00473441" w:rsidRDefault="001D17C4" w:rsidP="00C2097A">
      <w:pPr>
        <w:pStyle w:val="ListParagraph"/>
        <w:numPr>
          <w:ilvl w:val="0"/>
          <w:numId w:val="56"/>
        </w:numPr>
        <w:spacing w:after="120"/>
        <w:ind w:left="714" w:hanging="357"/>
        <w:rPr>
          <w:rFonts w:cs="Times New Roman"/>
        </w:rPr>
      </w:pPr>
      <w:r>
        <w:rPr>
          <w:rFonts w:cs="Times New Roman"/>
        </w:rPr>
        <w:t>o</w:t>
      </w:r>
      <w:r w:rsidR="00797E8E" w:rsidRPr="00473441">
        <w:rPr>
          <w:rFonts w:cs="Times New Roman"/>
        </w:rPr>
        <w:t>il spill – large</w:t>
      </w:r>
    </w:p>
    <w:p w:rsidR="00797E8E" w:rsidRPr="00473441" w:rsidRDefault="001D17C4" w:rsidP="00C2097A">
      <w:pPr>
        <w:pStyle w:val="ListParagraph"/>
        <w:numPr>
          <w:ilvl w:val="0"/>
          <w:numId w:val="56"/>
        </w:numPr>
        <w:spacing w:after="120"/>
        <w:ind w:left="714" w:hanging="357"/>
        <w:rPr>
          <w:rFonts w:cs="Times New Roman"/>
        </w:rPr>
      </w:pPr>
      <w:r>
        <w:rPr>
          <w:rFonts w:cs="Times New Roman"/>
        </w:rPr>
        <w:t>c</w:t>
      </w:r>
      <w:r w:rsidR="00797E8E" w:rsidRPr="00473441">
        <w:rPr>
          <w:rFonts w:cs="Times New Roman"/>
        </w:rPr>
        <w:t>hemical spill – large</w:t>
      </w:r>
    </w:p>
    <w:p w:rsidR="00797E8E" w:rsidRPr="00473441" w:rsidRDefault="001D17C4" w:rsidP="00C2097A">
      <w:pPr>
        <w:pStyle w:val="ListParagraph"/>
        <w:numPr>
          <w:ilvl w:val="0"/>
          <w:numId w:val="56"/>
        </w:numPr>
        <w:spacing w:after="120"/>
        <w:ind w:left="714" w:hanging="357"/>
        <w:rPr>
          <w:rFonts w:cs="Times New Roman"/>
        </w:rPr>
      </w:pPr>
      <w:r>
        <w:rPr>
          <w:rFonts w:cs="Times New Roman"/>
        </w:rPr>
        <w:t>c</w:t>
      </w:r>
      <w:r w:rsidR="00797E8E" w:rsidRPr="00473441">
        <w:rPr>
          <w:rFonts w:cs="Times New Roman"/>
        </w:rPr>
        <w:t>yclone activity</w:t>
      </w:r>
    </w:p>
    <w:p w:rsidR="00797E8E" w:rsidRPr="00473441" w:rsidRDefault="001D17C4" w:rsidP="00C2097A">
      <w:pPr>
        <w:pStyle w:val="ListParagraph"/>
        <w:numPr>
          <w:ilvl w:val="0"/>
          <w:numId w:val="56"/>
        </w:numPr>
        <w:spacing w:after="120"/>
        <w:ind w:left="714" w:hanging="357"/>
        <w:rPr>
          <w:rFonts w:cs="Times New Roman"/>
        </w:rPr>
      </w:pPr>
      <w:r>
        <w:rPr>
          <w:rFonts w:cs="Times New Roman"/>
        </w:rPr>
        <w:t>a</w:t>
      </w:r>
      <w:r w:rsidR="00797E8E" w:rsidRPr="00473441">
        <w:rPr>
          <w:rFonts w:cs="Times New Roman"/>
        </w:rPr>
        <w:t>rtificial barriers to water flow</w:t>
      </w:r>
    </w:p>
    <w:p w:rsidR="00797E8E" w:rsidRDefault="001D17C4" w:rsidP="00C2097A">
      <w:pPr>
        <w:pStyle w:val="ListParagraph"/>
        <w:numPr>
          <w:ilvl w:val="0"/>
          <w:numId w:val="56"/>
        </w:numPr>
        <w:spacing w:after="120"/>
        <w:ind w:left="714" w:hanging="357"/>
        <w:rPr>
          <w:rFonts w:cs="Times New Roman"/>
        </w:rPr>
      </w:pPr>
      <w:r>
        <w:rPr>
          <w:rFonts w:cs="Times New Roman"/>
        </w:rPr>
        <w:t>c</w:t>
      </w:r>
      <w:r w:rsidR="00797E8E">
        <w:rPr>
          <w:rFonts w:cs="Times New Roman"/>
        </w:rPr>
        <w:t>oral bleaching</w:t>
      </w:r>
    </w:p>
    <w:p w:rsidR="00797E8E" w:rsidRPr="00473441" w:rsidRDefault="001D17C4" w:rsidP="00C2097A">
      <w:pPr>
        <w:pStyle w:val="ListParagraph"/>
        <w:numPr>
          <w:ilvl w:val="0"/>
          <w:numId w:val="56"/>
        </w:numPr>
        <w:spacing w:after="120"/>
        <w:ind w:left="714" w:hanging="357"/>
        <w:rPr>
          <w:rFonts w:cs="Times New Roman"/>
        </w:rPr>
      </w:pPr>
      <w:r>
        <w:rPr>
          <w:rFonts w:cs="Times New Roman"/>
        </w:rPr>
        <w:t>c</w:t>
      </w:r>
      <w:r w:rsidR="00797E8E" w:rsidRPr="00473441">
        <w:rPr>
          <w:rFonts w:cs="Times New Roman"/>
        </w:rPr>
        <w:t>rown-of-thorns starfish</w:t>
      </w:r>
    </w:p>
    <w:p w:rsidR="00797E8E" w:rsidRPr="00473441" w:rsidRDefault="001D17C4" w:rsidP="00C2097A">
      <w:pPr>
        <w:pStyle w:val="ListParagraph"/>
        <w:numPr>
          <w:ilvl w:val="0"/>
          <w:numId w:val="56"/>
        </w:numPr>
        <w:spacing w:after="120"/>
        <w:ind w:left="714" w:hanging="357"/>
        <w:rPr>
          <w:rFonts w:cs="Times New Roman"/>
        </w:rPr>
      </w:pPr>
      <w:r>
        <w:rPr>
          <w:rFonts w:cs="Times New Roman"/>
        </w:rPr>
        <w:t>e</w:t>
      </w:r>
      <w:r w:rsidR="00797E8E" w:rsidRPr="00473441">
        <w:rPr>
          <w:rFonts w:cs="Times New Roman"/>
        </w:rPr>
        <w:t>xotic species and diseases</w:t>
      </w:r>
    </w:p>
    <w:p w:rsidR="00797E8E" w:rsidRPr="00473441" w:rsidRDefault="001D17C4" w:rsidP="00C2097A">
      <w:pPr>
        <w:pStyle w:val="ListParagraph"/>
        <w:numPr>
          <w:ilvl w:val="0"/>
          <w:numId w:val="56"/>
        </w:numPr>
        <w:spacing w:after="120"/>
        <w:ind w:left="714" w:hanging="357"/>
        <w:rPr>
          <w:rFonts w:cs="Times New Roman"/>
        </w:rPr>
      </w:pPr>
      <w:r>
        <w:rPr>
          <w:rFonts w:cs="Times New Roman"/>
        </w:rPr>
        <w:t>c</w:t>
      </w:r>
      <w:r w:rsidR="00797E8E" w:rsidRPr="00473441">
        <w:rPr>
          <w:rFonts w:cs="Times New Roman"/>
        </w:rPr>
        <w:t>learing and modifying coastal habitat</w:t>
      </w:r>
      <w:r w:rsidR="00797E8E">
        <w:rPr>
          <w:rFonts w:cs="Times New Roman"/>
        </w:rPr>
        <w:t>s</w:t>
      </w:r>
      <w:r w:rsidR="00797E8E" w:rsidRPr="00473441">
        <w:rPr>
          <w:rFonts w:cs="Times New Roman"/>
        </w:rPr>
        <w:t xml:space="preserve"> (site-specific)</w:t>
      </w:r>
    </w:p>
    <w:p w:rsidR="00797E8E" w:rsidRPr="00473441" w:rsidRDefault="001D17C4" w:rsidP="00C2097A">
      <w:pPr>
        <w:pStyle w:val="ListParagraph"/>
        <w:numPr>
          <w:ilvl w:val="0"/>
          <w:numId w:val="56"/>
        </w:numPr>
        <w:ind w:left="714" w:hanging="357"/>
        <w:rPr>
          <w:rFonts w:cs="Times New Roman"/>
        </w:rPr>
      </w:pPr>
      <w:proofErr w:type="gramStart"/>
      <w:r>
        <w:rPr>
          <w:rFonts w:cs="Times New Roman"/>
        </w:rPr>
        <w:t>c</w:t>
      </w:r>
      <w:r w:rsidR="00797E8E" w:rsidRPr="00473441">
        <w:rPr>
          <w:rFonts w:cs="Times New Roman"/>
        </w:rPr>
        <w:t>oastal</w:t>
      </w:r>
      <w:proofErr w:type="gramEnd"/>
      <w:r w:rsidR="00797E8E" w:rsidRPr="00473441">
        <w:rPr>
          <w:rFonts w:cs="Times New Roman"/>
        </w:rPr>
        <w:t xml:space="preserve"> reclamation (site-specific)</w:t>
      </w:r>
      <w:r w:rsidR="00797E8E">
        <w:rPr>
          <w:rFonts w:cs="Times New Roman"/>
        </w:rPr>
        <w:t>.</w:t>
      </w:r>
    </w:p>
    <w:p w:rsidR="00797E8E" w:rsidRPr="005904E6" w:rsidRDefault="00797E8E" w:rsidP="00797E8E">
      <w:r>
        <w:t xml:space="preserve">This monitoring could be to test the effectiveness of a specific </w:t>
      </w:r>
      <w:r w:rsidRPr="005904E6">
        <w:t xml:space="preserve">management </w:t>
      </w:r>
      <w:r>
        <w:t>action</w:t>
      </w:r>
      <w:r w:rsidRPr="005904E6">
        <w:t>, such as no</w:t>
      </w:r>
      <w:r>
        <w:t>-</w:t>
      </w:r>
      <w:r w:rsidRPr="005904E6">
        <w:t xml:space="preserve">anchoring </w:t>
      </w:r>
      <w:r>
        <w:t>areas,</w:t>
      </w:r>
      <w:r w:rsidRPr="005904E6">
        <w:t xml:space="preserve"> </w:t>
      </w:r>
      <w:r w:rsidRPr="00926EA3">
        <w:t xml:space="preserve">crown-of-thorns starfish </w:t>
      </w:r>
      <w:r w:rsidRPr="005904E6">
        <w:t xml:space="preserve">eradication, </w:t>
      </w:r>
      <w:r>
        <w:t xml:space="preserve">or </w:t>
      </w:r>
      <w:r w:rsidRPr="005904E6">
        <w:t xml:space="preserve">special management areas; </w:t>
      </w:r>
      <w:r>
        <w:t xml:space="preserve">to track </w:t>
      </w:r>
      <w:r w:rsidRPr="00926EA3">
        <w:t xml:space="preserve">crown-of-thorns starfish </w:t>
      </w:r>
      <w:r w:rsidRPr="005904E6">
        <w:t xml:space="preserve">or disease outbreaks; </w:t>
      </w:r>
      <w:r>
        <w:t xml:space="preserve">to monitor recovery from </w:t>
      </w:r>
      <w:r w:rsidRPr="005904E6">
        <w:t xml:space="preserve">spills </w:t>
      </w:r>
      <w:r>
        <w:t>and</w:t>
      </w:r>
      <w:r w:rsidRPr="005904E6">
        <w:t xml:space="preserve"> groundings; </w:t>
      </w:r>
      <w:r>
        <w:t xml:space="preserve">or to monitor the effects of </w:t>
      </w:r>
      <w:r w:rsidRPr="005904E6">
        <w:t xml:space="preserve">development </w:t>
      </w:r>
      <w:r>
        <w:t>activities.</w:t>
      </w:r>
    </w:p>
    <w:p w:rsidR="00797E8E" w:rsidRPr="005904E6" w:rsidRDefault="00797E8E" w:rsidP="00797E8E">
      <w:pPr>
        <w:rPr>
          <w:rFonts w:cs="Times New Roman"/>
        </w:rPr>
      </w:pPr>
      <w:r w:rsidRPr="00926EA3">
        <w:t xml:space="preserve">Compliance monitoring </w:t>
      </w:r>
      <w:r>
        <w:t xml:space="preserve">is anticipated for those activities where a </w:t>
      </w:r>
      <w:r w:rsidRPr="005904E6">
        <w:rPr>
          <w:rFonts w:cs="Times New Roman"/>
        </w:rPr>
        <w:t xml:space="preserve">detailed environmental impact assessment process </w:t>
      </w:r>
      <w:r>
        <w:rPr>
          <w:rFonts w:cs="Times New Roman"/>
        </w:rPr>
        <w:t>is</w:t>
      </w:r>
      <w:r w:rsidRPr="005904E6">
        <w:rPr>
          <w:rFonts w:cs="Times New Roman"/>
        </w:rPr>
        <w:t xml:space="preserve"> undertaken</w:t>
      </w:r>
      <w:r>
        <w:rPr>
          <w:rFonts w:cs="Times New Roman"/>
        </w:rPr>
        <w:t>,</w:t>
      </w:r>
      <w:r w:rsidRPr="005904E6">
        <w:rPr>
          <w:rFonts w:cs="Times New Roman"/>
        </w:rPr>
        <w:t xml:space="preserve"> </w:t>
      </w:r>
      <w:r>
        <w:rPr>
          <w:rFonts w:cs="Times New Roman"/>
        </w:rPr>
        <w:t>including</w:t>
      </w:r>
      <w:r w:rsidRPr="005904E6">
        <w:rPr>
          <w:rFonts w:cs="Times New Roman"/>
        </w:rPr>
        <w:t xml:space="preserve"> developments such as pontoons, jetties, pipelines, dredging and marinas.</w:t>
      </w:r>
    </w:p>
    <w:p w:rsidR="00797E8E" w:rsidRDefault="00797E8E" w:rsidP="00797E8E">
      <w:pPr>
        <w:pStyle w:val="Heading3"/>
        <w:spacing w:before="360" w:after="120"/>
      </w:pPr>
      <w:bookmarkStart w:id="135" w:name="_Toc358704691"/>
      <w:bookmarkStart w:id="136" w:name="_Toc366499512"/>
      <w:r>
        <w:t>Spatial distribution of pressures</w:t>
      </w:r>
      <w:bookmarkEnd w:id="135"/>
      <w:bookmarkEnd w:id="136"/>
    </w:p>
    <w:p w:rsidR="00797E8E" w:rsidRPr="00F91C22" w:rsidRDefault="00797E8E" w:rsidP="00797E8E">
      <w:r>
        <w:t>Pressures operate at different scales or zones of influence and these overlap to varying degrees both spatially and temporally. Management of these pressures should be based on an understanding of these zones of influence and where the overlaps are. Data from development</w:t>
      </w:r>
      <w:r w:rsidR="001D17C4">
        <w:t>-</w:t>
      </w:r>
      <w:r>
        <w:t xml:space="preserve">specific compliance monitoring, issue-specific monitoring </w:t>
      </w:r>
      <w:r w:rsidR="001D17C4">
        <w:t>and</w:t>
      </w:r>
      <w:r>
        <w:t xml:space="preserve"> long-term monitoring should, as far as possible, be standardised to facilitate the synthesis of data across these programs to understand zones of influence of pressures from the GBR-wide through regional to local scales. For further information on the aspects of standardisation across the IMF see Section 3.2.6.</w:t>
      </w:r>
    </w:p>
    <w:p w:rsidR="00797E8E" w:rsidRDefault="00797E8E" w:rsidP="00797E8E">
      <w:r w:rsidRPr="00A13AF0">
        <w:t>Regional</w:t>
      </w:r>
      <w:r w:rsidR="001D17C4">
        <w:t>-</w:t>
      </w:r>
      <w:r w:rsidRPr="00A13AF0">
        <w:t xml:space="preserve"> and local</w:t>
      </w:r>
      <w:r w:rsidR="001D17C4">
        <w:t>-</w:t>
      </w:r>
      <w:r w:rsidRPr="00A13AF0">
        <w:t>scale interaction</w:t>
      </w:r>
      <w:r>
        <w:t xml:space="preserve"> of pressures with values</w:t>
      </w:r>
      <w:r w:rsidRPr="00A13AF0">
        <w:t xml:space="preserve"> may be as important as GBR-wide scale interactions depending on the element being considered. For instance, for inshore dolphins, </w:t>
      </w:r>
      <w:r>
        <w:t>pressures</w:t>
      </w:r>
      <w:r w:rsidRPr="00A13AF0">
        <w:t xml:space="preserve"> at the scale of a single embayment are of high concern to management as populations </w:t>
      </w:r>
      <w:r>
        <w:t>of</w:t>
      </w:r>
      <w:r w:rsidRPr="00A13AF0">
        <w:t xml:space="preserve"> these species are small and vulnerable at this scale.</w:t>
      </w:r>
      <w:r w:rsidRPr="00611E6B">
        <w:t xml:space="preserve"> </w:t>
      </w:r>
      <w:r>
        <w:t xml:space="preserve">The </w:t>
      </w:r>
      <w:r w:rsidR="007B04F6">
        <w:t>strategic assessment</w:t>
      </w:r>
      <w:r>
        <w:t xml:space="preserve"> details distribution of impacts from pressures through mapping as part of its cumulative impacts analysis.</w:t>
      </w:r>
    </w:p>
    <w:p w:rsidR="00797E8E" w:rsidRDefault="00726E13" w:rsidP="00797E8E">
      <w:r>
        <w:t>Appendices 5-7</w:t>
      </w:r>
      <w:r w:rsidR="00797E8E">
        <w:t xml:space="preserve"> list all of the biophysical values underpinning MNES and the pressures affecting them. These pressures can be considered through four broad spatial areas</w:t>
      </w:r>
      <w:r w:rsidR="001D17C4">
        <w:t>—n</w:t>
      </w:r>
      <w:r w:rsidR="00797E8E">
        <w:t xml:space="preserve">orthern inshore, </w:t>
      </w:r>
      <w:r w:rsidR="001D17C4">
        <w:t>n</w:t>
      </w:r>
      <w:r w:rsidR="00797E8E">
        <w:t xml:space="preserve">orthern offshore, </w:t>
      </w:r>
      <w:r w:rsidR="001D17C4">
        <w:t>s</w:t>
      </w:r>
      <w:r w:rsidR="00797E8E">
        <w:t xml:space="preserve">outhern inshore and </w:t>
      </w:r>
      <w:r w:rsidR="001D17C4">
        <w:t>s</w:t>
      </w:r>
      <w:r w:rsidR="00797E8E">
        <w:t>outhern offshore</w:t>
      </w:r>
      <w:r w:rsidR="001D17C4">
        <w:t>—</w:t>
      </w:r>
      <w:r w:rsidR="00797E8E">
        <w:t xml:space="preserve">as well as </w:t>
      </w:r>
      <w:r w:rsidR="001D17C4">
        <w:t xml:space="preserve">at the scale of </w:t>
      </w:r>
      <w:r w:rsidR="00797E8E">
        <w:t xml:space="preserve">the whole of </w:t>
      </w:r>
      <w:r w:rsidR="001D17C4">
        <w:t xml:space="preserve">the </w:t>
      </w:r>
      <w:r w:rsidR="00797E8E">
        <w:t xml:space="preserve">GBRWHA. Of the priority pressures listed above, many act across the whole area but others are predominantly inshore (Table 3.6). The </w:t>
      </w:r>
      <w:r w:rsidR="001D17C4">
        <w:t>s</w:t>
      </w:r>
      <w:r w:rsidR="00797E8E">
        <w:t>outhern inshore is clearly the most impacted area of the GBRWHA to date</w:t>
      </w:r>
      <w:r w:rsidR="001D17C4">
        <w:t xml:space="preserve"> (Table 3.6)</w:t>
      </w:r>
      <w:r w:rsidR="00797E8E">
        <w:t>. However, the northern inshore faces many risks related to future development scenarios. In addition, increased impacts from climate change</w:t>
      </w:r>
      <w:r w:rsidR="007D00EF">
        <w:t>-</w:t>
      </w:r>
      <w:r w:rsidR="00797E8E">
        <w:t>driven pressures will affect all regions.</w:t>
      </w:r>
    </w:p>
    <w:p w:rsidR="00545C8A" w:rsidRDefault="00545C8A">
      <w:pPr>
        <w:spacing w:after="0" w:line="240" w:lineRule="auto"/>
        <w:rPr>
          <w:b/>
          <w:bCs/>
          <w:sz w:val="20"/>
          <w:szCs w:val="20"/>
        </w:rPr>
      </w:pPr>
      <w:r>
        <w:br w:type="page"/>
      </w:r>
    </w:p>
    <w:p w:rsidR="00797E8E" w:rsidRDefault="00797E8E" w:rsidP="00797E8E">
      <w:pPr>
        <w:pStyle w:val="Tablecaption"/>
      </w:pPr>
      <w:bookmarkStart w:id="137" w:name="_Toc365375121"/>
      <w:r w:rsidRPr="007228C8">
        <w:t>Table 3.6</w:t>
      </w:r>
      <w:r w:rsidR="006B03C7">
        <w:t xml:space="preserve"> </w:t>
      </w:r>
      <w:r w:rsidRPr="007228C8">
        <w:t>Distribution of priority pressures for the GBRWHA including potential pressures into the future</w:t>
      </w:r>
      <w:bookmarkEnd w:id="137"/>
    </w:p>
    <w:tbl>
      <w:tblPr>
        <w:tblStyle w:val="TableGrid"/>
        <w:tblW w:w="0" w:type="auto"/>
        <w:tblLook w:val="04A0"/>
      </w:tblPr>
      <w:tblGrid>
        <w:gridCol w:w="3794"/>
        <w:gridCol w:w="1089"/>
        <w:gridCol w:w="1090"/>
        <w:gridCol w:w="1089"/>
        <w:gridCol w:w="1090"/>
        <w:gridCol w:w="1090"/>
      </w:tblGrid>
      <w:tr w:rsidR="00797E8E" w:rsidTr="00D578FE">
        <w:tc>
          <w:tcPr>
            <w:tcW w:w="3794" w:type="dxa"/>
            <w:vAlign w:val="center"/>
          </w:tcPr>
          <w:p w:rsidR="00797E8E" w:rsidRDefault="00797E8E" w:rsidP="00D578FE">
            <w:pPr>
              <w:spacing w:after="0"/>
              <w:jc w:val="center"/>
            </w:pPr>
            <w:r>
              <w:t>Pressure</w:t>
            </w:r>
          </w:p>
        </w:tc>
        <w:tc>
          <w:tcPr>
            <w:tcW w:w="1089" w:type="dxa"/>
            <w:vAlign w:val="center"/>
          </w:tcPr>
          <w:p w:rsidR="00797E8E" w:rsidRDefault="00797E8E" w:rsidP="00D578FE">
            <w:pPr>
              <w:spacing w:after="0"/>
              <w:jc w:val="center"/>
            </w:pPr>
            <w:r>
              <w:t>Southern inshore</w:t>
            </w:r>
          </w:p>
        </w:tc>
        <w:tc>
          <w:tcPr>
            <w:tcW w:w="1090" w:type="dxa"/>
            <w:vAlign w:val="center"/>
          </w:tcPr>
          <w:p w:rsidR="00797E8E" w:rsidRDefault="00797E8E" w:rsidP="00D578FE">
            <w:pPr>
              <w:spacing w:after="0"/>
              <w:jc w:val="center"/>
            </w:pPr>
            <w:r>
              <w:t>Southern offshore</w:t>
            </w:r>
          </w:p>
        </w:tc>
        <w:tc>
          <w:tcPr>
            <w:tcW w:w="1089" w:type="dxa"/>
            <w:vAlign w:val="center"/>
          </w:tcPr>
          <w:p w:rsidR="00797E8E" w:rsidRDefault="00797E8E" w:rsidP="00D578FE">
            <w:pPr>
              <w:spacing w:after="0"/>
              <w:jc w:val="center"/>
            </w:pPr>
            <w:r>
              <w:t>Northern inshore</w:t>
            </w:r>
          </w:p>
        </w:tc>
        <w:tc>
          <w:tcPr>
            <w:tcW w:w="1090" w:type="dxa"/>
            <w:vAlign w:val="center"/>
          </w:tcPr>
          <w:p w:rsidR="00797E8E" w:rsidRDefault="00797E8E" w:rsidP="00D578FE">
            <w:pPr>
              <w:spacing w:after="0"/>
              <w:jc w:val="center"/>
            </w:pPr>
            <w:r>
              <w:t>Northern offshore</w:t>
            </w:r>
          </w:p>
        </w:tc>
        <w:tc>
          <w:tcPr>
            <w:tcW w:w="1090" w:type="dxa"/>
            <w:vAlign w:val="center"/>
          </w:tcPr>
          <w:p w:rsidR="00797E8E" w:rsidRDefault="00797E8E" w:rsidP="00D578FE">
            <w:pPr>
              <w:spacing w:after="0"/>
              <w:jc w:val="center"/>
            </w:pPr>
            <w:r>
              <w:t>Whole of GBR</w:t>
            </w:r>
          </w:p>
        </w:tc>
      </w:tr>
      <w:tr w:rsidR="00797E8E" w:rsidTr="00D578FE">
        <w:tc>
          <w:tcPr>
            <w:tcW w:w="3794" w:type="dxa"/>
          </w:tcPr>
          <w:p w:rsidR="00797E8E" w:rsidRPr="00AF4439" w:rsidRDefault="00797E8E" w:rsidP="00D578FE">
            <w:pPr>
              <w:spacing w:after="0"/>
              <w:rPr>
                <w:sz w:val="20"/>
                <w:szCs w:val="20"/>
              </w:rPr>
            </w:pPr>
            <w:r w:rsidRPr="00AF4439">
              <w:rPr>
                <w:sz w:val="20"/>
                <w:szCs w:val="20"/>
              </w:rPr>
              <w:t>Rising sea level (</w:t>
            </w:r>
            <w:r w:rsidRPr="00AF4439">
              <w:rPr>
                <w:color w:val="FF0000"/>
                <w:sz w:val="20"/>
                <w:szCs w:val="20"/>
              </w:rPr>
              <w:t>future risk</w:t>
            </w:r>
            <w:r w:rsidRPr="00AF4439">
              <w:rPr>
                <w:sz w:val="20"/>
                <w:szCs w:val="20"/>
              </w:rPr>
              <w:t>)</w:t>
            </w:r>
          </w:p>
        </w:tc>
        <w:tc>
          <w:tcPr>
            <w:tcW w:w="1089" w:type="dxa"/>
            <w:vAlign w:val="center"/>
          </w:tcPr>
          <w:p w:rsidR="00797E8E" w:rsidRPr="00AF4439" w:rsidRDefault="00797E8E" w:rsidP="00D578FE">
            <w:pPr>
              <w:spacing w:after="0"/>
              <w:jc w:val="center"/>
              <w:rPr>
                <w:sz w:val="20"/>
                <w:szCs w:val="20"/>
              </w:rPr>
            </w:pPr>
            <w:r w:rsidRPr="00AF4439">
              <w:rPr>
                <w:sz w:val="20"/>
                <w:szCs w:val="20"/>
              </w:rPr>
              <w:t>X</w:t>
            </w:r>
          </w:p>
        </w:tc>
        <w:tc>
          <w:tcPr>
            <w:tcW w:w="1090" w:type="dxa"/>
            <w:vAlign w:val="center"/>
          </w:tcPr>
          <w:p w:rsidR="00797E8E" w:rsidRPr="00AF4439" w:rsidRDefault="00797E8E" w:rsidP="00D578FE">
            <w:pPr>
              <w:spacing w:after="0"/>
              <w:jc w:val="center"/>
              <w:rPr>
                <w:sz w:val="20"/>
                <w:szCs w:val="20"/>
              </w:rPr>
            </w:pPr>
            <w:r w:rsidRPr="00AF4439">
              <w:rPr>
                <w:sz w:val="20"/>
                <w:szCs w:val="20"/>
              </w:rPr>
              <w:t>X</w:t>
            </w:r>
          </w:p>
        </w:tc>
        <w:tc>
          <w:tcPr>
            <w:tcW w:w="1089" w:type="dxa"/>
            <w:vAlign w:val="center"/>
          </w:tcPr>
          <w:p w:rsidR="00797E8E" w:rsidRPr="00AF4439" w:rsidRDefault="00797E8E" w:rsidP="00D578FE">
            <w:pPr>
              <w:spacing w:after="0"/>
              <w:jc w:val="center"/>
              <w:rPr>
                <w:sz w:val="20"/>
                <w:szCs w:val="20"/>
              </w:rPr>
            </w:pPr>
            <w:r w:rsidRPr="00AF4439">
              <w:rPr>
                <w:sz w:val="20"/>
                <w:szCs w:val="20"/>
              </w:rPr>
              <w:t>X</w:t>
            </w:r>
          </w:p>
        </w:tc>
        <w:tc>
          <w:tcPr>
            <w:tcW w:w="1090" w:type="dxa"/>
            <w:vAlign w:val="center"/>
          </w:tcPr>
          <w:p w:rsidR="00797E8E" w:rsidRPr="00AF4439" w:rsidRDefault="00797E8E" w:rsidP="00D578FE">
            <w:pPr>
              <w:spacing w:after="0"/>
              <w:jc w:val="center"/>
              <w:rPr>
                <w:sz w:val="20"/>
                <w:szCs w:val="20"/>
              </w:rPr>
            </w:pPr>
            <w:r w:rsidRPr="00AF4439">
              <w:rPr>
                <w:sz w:val="20"/>
                <w:szCs w:val="20"/>
              </w:rPr>
              <w:t>X</w:t>
            </w:r>
          </w:p>
        </w:tc>
        <w:tc>
          <w:tcPr>
            <w:tcW w:w="1090" w:type="dxa"/>
            <w:vAlign w:val="center"/>
          </w:tcPr>
          <w:p w:rsidR="00797E8E" w:rsidRPr="00AF4439" w:rsidRDefault="00797E8E" w:rsidP="00D578FE">
            <w:pPr>
              <w:spacing w:after="0"/>
              <w:jc w:val="center"/>
              <w:rPr>
                <w:sz w:val="20"/>
                <w:szCs w:val="20"/>
              </w:rPr>
            </w:pPr>
            <w:r w:rsidRPr="00AF4439">
              <w:rPr>
                <w:sz w:val="20"/>
                <w:szCs w:val="20"/>
              </w:rPr>
              <w:t>X</w:t>
            </w:r>
          </w:p>
        </w:tc>
      </w:tr>
      <w:tr w:rsidR="00797E8E" w:rsidTr="00D578FE">
        <w:tc>
          <w:tcPr>
            <w:tcW w:w="3794" w:type="dxa"/>
          </w:tcPr>
          <w:p w:rsidR="00797E8E" w:rsidRPr="00AF4439" w:rsidRDefault="00797E8E" w:rsidP="00D578FE">
            <w:pPr>
              <w:spacing w:after="0"/>
              <w:rPr>
                <w:sz w:val="20"/>
                <w:szCs w:val="20"/>
              </w:rPr>
            </w:pPr>
            <w:r w:rsidRPr="00AF4439">
              <w:rPr>
                <w:sz w:val="20"/>
                <w:szCs w:val="20"/>
              </w:rPr>
              <w:t>Cyclone activity</w:t>
            </w:r>
          </w:p>
        </w:tc>
        <w:tc>
          <w:tcPr>
            <w:tcW w:w="1089" w:type="dxa"/>
            <w:vAlign w:val="center"/>
          </w:tcPr>
          <w:p w:rsidR="00797E8E" w:rsidRPr="00AF4439" w:rsidRDefault="00797E8E" w:rsidP="00D578FE">
            <w:pPr>
              <w:spacing w:after="0"/>
              <w:jc w:val="center"/>
              <w:rPr>
                <w:sz w:val="20"/>
                <w:szCs w:val="20"/>
              </w:rPr>
            </w:pPr>
            <w:r w:rsidRPr="00AF4439">
              <w:rPr>
                <w:sz w:val="20"/>
                <w:szCs w:val="20"/>
              </w:rPr>
              <w:t>X</w:t>
            </w:r>
          </w:p>
        </w:tc>
        <w:tc>
          <w:tcPr>
            <w:tcW w:w="1090" w:type="dxa"/>
            <w:vAlign w:val="center"/>
          </w:tcPr>
          <w:p w:rsidR="00797E8E" w:rsidRPr="00AF4439" w:rsidRDefault="00797E8E" w:rsidP="00D578FE">
            <w:pPr>
              <w:spacing w:after="0"/>
              <w:jc w:val="center"/>
              <w:rPr>
                <w:sz w:val="20"/>
                <w:szCs w:val="20"/>
              </w:rPr>
            </w:pPr>
            <w:r w:rsidRPr="00AF4439">
              <w:rPr>
                <w:sz w:val="20"/>
                <w:szCs w:val="20"/>
              </w:rPr>
              <w:t>X</w:t>
            </w:r>
          </w:p>
        </w:tc>
        <w:tc>
          <w:tcPr>
            <w:tcW w:w="1089" w:type="dxa"/>
            <w:vAlign w:val="center"/>
          </w:tcPr>
          <w:p w:rsidR="00797E8E" w:rsidRPr="00AF4439" w:rsidRDefault="00797E8E" w:rsidP="00D578FE">
            <w:pPr>
              <w:spacing w:after="0"/>
              <w:jc w:val="center"/>
              <w:rPr>
                <w:sz w:val="20"/>
                <w:szCs w:val="20"/>
              </w:rPr>
            </w:pPr>
            <w:r w:rsidRPr="00AF4439">
              <w:rPr>
                <w:sz w:val="20"/>
                <w:szCs w:val="20"/>
              </w:rPr>
              <w:t>X</w:t>
            </w:r>
          </w:p>
        </w:tc>
        <w:tc>
          <w:tcPr>
            <w:tcW w:w="1090" w:type="dxa"/>
            <w:vAlign w:val="center"/>
          </w:tcPr>
          <w:p w:rsidR="00797E8E" w:rsidRPr="00AF4439" w:rsidRDefault="00797E8E" w:rsidP="00D578FE">
            <w:pPr>
              <w:spacing w:after="0"/>
              <w:jc w:val="center"/>
              <w:rPr>
                <w:sz w:val="20"/>
                <w:szCs w:val="20"/>
              </w:rPr>
            </w:pPr>
            <w:r w:rsidRPr="00AF4439">
              <w:rPr>
                <w:sz w:val="20"/>
                <w:szCs w:val="20"/>
              </w:rPr>
              <w:t>X</w:t>
            </w:r>
          </w:p>
        </w:tc>
        <w:tc>
          <w:tcPr>
            <w:tcW w:w="1090" w:type="dxa"/>
            <w:vAlign w:val="center"/>
          </w:tcPr>
          <w:p w:rsidR="00797E8E" w:rsidRPr="00AF4439" w:rsidRDefault="00797E8E" w:rsidP="00D578FE">
            <w:pPr>
              <w:spacing w:after="0"/>
              <w:jc w:val="center"/>
              <w:rPr>
                <w:sz w:val="20"/>
                <w:szCs w:val="20"/>
              </w:rPr>
            </w:pPr>
            <w:r w:rsidRPr="00AF4439">
              <w:rPr>
                <w:sz w:val="20"/>
                <w:szCs w:val="20"/>
              </w:rPr>
              <w:t>X</w:t>
            </w:r>
          </w:p>
        </w:tc>
      </w:tr>
      <w:tr w:rsidR="00797E8E" w:rsidTr="00D578FE">
        <w:tc>
          <w:tcPr>
            <w:tcW w:w="3794" w:type="dxa"/>
          </w:tcPr>
          <w:p w:rsidR="00797E8E" w:rsidRPr="00AF4439" w:rsidRDefault="00797E8E" w:rsidP="00D578FE">
            <w:pPr>
              <w:spacing w:after="0"/>
              <w:rPr>
                <w:sz w:val="20"/>
                <w:szCs w:val="20"/>
              </w:rPr>
            </w:pPr>
            <w:r w:rsidRPr="00AF4439">
              <w:rPr>
                <w:sz w:val="20"/>
                <w:szCs w:val="20"/>
              </w:rPr>
              <w:t>Increased sea and air temperature</w:t>
            </w:r>
          </w:p>
          <w:p w:rsidR="00797E8E" w:rsidRPr="00AF4439" w:rsidRDefault="00797E8E" w:rsidP="00D578FE">
            <w:pPr>
              <w:spacing w:after="0"/>
              <w:rPr>
                <w:sz w:val="20"/>
                <w:szCs w:val="20"/>
              </w:rPr>
            </w:pPr>
            <w:r w:rsidRPr="00AF4439">
              <w:rPr>
                <w:sz w:val="20"/>
                <w:szCs w:val="20"/>
              </w:rPr>
              <w:t>(</w:t>
            </w:r>
            <w:r w:rsidRPr="00AF4439">
              <w:rPr>
                <w:color w:val="FF0000"/>
                <w:sz w:val="20"/>
                <w:szCs w:val="20"/>
              </w:rPr>
              <w:t>future risk</w:t>
            </w:r>
            <w:r w:rsidRPr="00AF4439">
              <w:rPr>
                <w:sz w:val="20"/>
                <w:szCs w:val="20"/>
              </w:rPr>
              <w:t>)</w:t>
            </w:r>
          </w:p>
        </w:tc>
        <w:tc>
          <w:tcPr>
            <w:tcW w:w="1089" w:type="dxa"/>
            <w:vAlign w:val="center"/>
          </w:tcPr>
          <w:p w:rsidR="00797E8E" w:rsidRPr="00AF4439" w:rsidRDefault="00797E8E" w:rsidP="00D578FE">
            <w:pPr>
              <w:spacing w:after="0"/>
              <w:jc w:val="center"/>
              <w:rPr>
                <w:sz w:val="20"/>
                <w:szCs w:val="20"/>
              </w:rPr>
            </w:pPr>
            <w:r w:rsidRPr="00AF4439">
              <w:rPr>
                <w:sz w:val="20"/>
                <w:szCs w:val="20"/>
              </w:rPr>
              <w:t>X</w:t>
            </w:r>
          </w:p>
        </w:tc>
        <w:tc>
          <w:tcPr>
            <w:tcW w:w="1090" w:type="dxa"/>
            <w:vAlign w:val="center"/>
          </w:tcPr>
          <w:p w:rsidR="00797E8E" w:rsidRPr="00AF4439" w:rsidRDefault="00797E8E" w:rsidP="00D578FE">
            <w:pPr>
              <w:spacing w:after="0"/>
              <w:jc w:val="center"/>
              <w:rPr>
                <w:sz w:val="20"/>
                <w:szCs w:val="20"/>
              </w:rPr>
            </w:pPr>
            <w:r w:rsidRPr="00AF4439">
              <w:rPr>
                <w:sz w:val="20"/>
                <w:szCs w:val="20"/>
              </w:rPr>
              <w:t>X</w:t>
            </w:r>
          </w:p>
        </w:tc>
        <w:tc>
          <w:tcPr>
            <w:tcW w:w="1089" w:type="dxa"/>
            <w:vAlign w:val="center"/>
          </w:tcPr>
          <w:p w:rsidR="00797E8E" w:rsidRPr="00AF4439" w:rsidRDefault="00797E8E" w:rsidP="00D578FE">
            <w:pPr>
              <w:spacing w:after="0"/>
              <w:jc w:val="center"/>
              <w:rPr>
                <w:sz w:val="20"/>
                <w:szCs w:val="20"/>
              </w:rPr>
            </w:pPr>
            <w:r w:rsidRPr="00AF4439">
              <w:rPr>
                <w:sz w:val="20"/>
                <w:szCs w:val="20"/>
              </w:rPr>
              <w:t>X</w:t>
            </w:r>
          </w:p>
        </w:tc>
        <w:tc>
          <w:tcPr>
            <w:tcW w:w="1090" w:type="dxa"/>
            <w:vAlign w:val="center"/>
          </w:tcPr>
          <w:p w:rsidR="00797E8E" w:rsidRPr="00AF4439" w:rsidRDefault="00797E8E" w:rsidP="00D578FE">
            <w:pPr>
              <w:spacing w:after="0"/>
              <w:jc w:val="center"/>
              <w:rPr>
                <w:sz w:val="20"/>
                <w:szCs w:val="20"/>
              </w:rPr>
            </w:pPr>
            <w:r w:rsidRPr="00AF4439">
              <w:rPr>
                <w:sz w:val="20"/>
                <w:szCs w:val="20"/>
              </w:rPr>
              <w:t>X</w:t>
            </w:r>
          </w:p>
        </w:tc>
        <w:tc>
          <w:tcPr>
            <w:tcW w:w="1090" w:type="dxa"/>
            <w:vAlign w:val="center"/>
          </w:tcPr>
          <w:p w:rsidR="00797E8E" w:rsidRPr="00AF4439" w:rsidRDefault="00797E8E" w:rsidP="00D578FE">
            <w:pPr>
              <w:spacing w:after="0"/>
              <w:jc w:val="center"/>
              <w:rPr>
                <w:sz w:val="20"/>
                <w:szCs w:val="20"/>
              </w:rPr>
            </w:pPr>
            <w:r w:rsidRPr="00AF4439">
              <w:rPr>
                <w:sz w:val="20"/>
                <w:szCs w:val="20"/>
              </w:rPr>
              <w:t>X</w:t>
            </w:r>
          </w:p>
        </w:tc>
      </w:tr>
      <w:tr w:rsidR="00797E8E" w:rsidTr="00D578FE">
        <w:tc>
          <w:tcPr>
            <w:tcW w:w="3794" w:type="dxa"/>
          </w:tcPr>
          <w:p w:rsidR="00797E8E" w:rsidRPr="00AF4439" w:rsidRDefault="00797E8E" w:rsidP="00D578FE">
            <w:pPr>
              <w:spacing w:after="0"/>
              <w:rPr>
                <w:sz w:val="20"/>
                <w:szCs w:val="20"/>
              </w:rPr>
            </w:pPr>
            <w:r w:rsidRPr="00AF4439">
              <w:rPr>
                <w:sz w:val="20"/>
                <w:szCs w:val="20"/>
              </w:rPr>
              <w:t>Ocean acidification (</w:t>
            </w:r>
            <w:r w:rsidRPr="00AF4439">
              <w:rPr>
                <w:color w:val="FF0000"/>
                <w:sz w:val="20"/>
                <w:szCs w:val="20"/>
              </w:rPr>
              <w:t>future risk</w:t>
            </w:r>
            <w:r w:rsidRPr="00AF4439">
              <w:rPr>
                <w:sz w:val="20"/>
                <w:szCs w:val="20"/>
              </w:rPr>
              <w:t>)</w:t>
            </w:r>
          </w:p>
        </w:tc>
        <w:tc>
          <w:tcPr>
            <w:tcW w:w="1089" w:type="dxa"/>
            <w:vAlign w:val="center"/>
          </w:tcPr>
          <w:p w:rsidR="00797E8E" w:rsidRPr="00AF4439" w:rsidRDefault="00797E8E" w:rsidP="00D578FE">
            <w:pPr>
              <w:spacing w:after="0"/>
              <w:jc w:val="center"/>
              <w:rPr>
                <w:sz w:val="20"/>
                <w:szCs w:val="20"/>
              </w:rPr>
            </w:pPr>
            <w:r w:rsidRPr="00AF4439">
              <w:rPr>
                <w:sz w:val="20"/>
                <w:szCs w:val="20"/>
              </w:rPr>
              <w:t>X</w:t>
            </w:r>
          </w:p>
        </w:tc>
        <w:tc>
          <w:tcPr>
            <w:tcW w:w="1090" w:type="dxa"/>
            <w:vAlign w:val="center"/>
          </w:tcPr>
          <w:p w:rsidR="00797E8E" w:rsidRPr="00AF4439" w:rsidRDefault="00797E8E" w:rsidP="00D578FE">
            <w:pPr>
              <w:spacing w:after="0"/>
              <w:jc w:val="center"/>
              <w:rPr>
                <w:sz w:val="20"/>
                <w:szCs w:val="20"/>
              </w:rPr>
            </w:pPr>
            <w:r w:rsidRPr="00AF4439">
              <w:rPr>
                <w:sz w:val="20"/>
                <w:szCs w:val="20"/>
              </w:rPr>
              <w:t>X</w:t>
            </w:r>
          </w:p>
        </w:tc>
        <w:tc>
          <w:tcPr>
            <w:tcW w:w="1089" w:type="dxa"/>
            <w:vAlign w:val="center"/>
          </w:tcPr>
          <w:p w:rsidR="00797E8E" w:rsidRPr="00AF4439" w:rsidRDefault="00797E8E" w:rsidP="00D578FE">
            <w:pPr>
              <w:spacing w:after="0"/>
              <w:jc w:val="center"/>
              <w:rPr>
                <w:sz w:val="20"/>
                <w:szCs w:val="20"/>
              </w:rPr>
            </w:pPr>
            <w:r w:rsidRPr="00AF4439">
              <w:rPr>
                <w:sz w:val="20"/>
                <w:szCs w:val="20"/>
              </w:rPr>
              <w:t>X</w:t>
            </w:r>
          </w:p>
        </w:tc>
        <w:tc>
          <w:tcPr>
            <w:tcW w:w="1090" w:type="dxa"/>
            <w:vAlign w:val="center"/>
          </w:tcPr>
          <w:p w:rsidR="00797E8E" w:rsidRPr="00AF4439" w:rsidRDefault="00797E8E" w:rsidP="00D578FE">
            <w:pPr>
              <w:spacing w:after="0"/>
              <w:jc w:val="center"/>
              <w:rPr>
                <w:sz w:val="20"/>
                <w:szCs w:val="20"/>
              </w:rPr>
            </w:pPr>
            <w:r w:rsidRPr="00AF4439">
              <w:rPr>
                <w:sz w:val="20"/>
                <w:szCs w:val="20"/>
              </w:rPr>
              <w:t>X</w:t>
            </w:r>
          </w:p>
        </w:tc>
        <w:tc>
          <w:tcPr>
            <w:tcW w:w="1090" w:type="dxa"/>
            <w:vAlign w:val="center"/>
          </w:tcPr>
          <w:p w:rsidR="00797E8E" w:rsidRPr="00AF4439" w:rsidRDefault="00797E8E" w:rsidP="00D578FE">
            <w:pPr>
              <w:spacing w:after="0"/>
              <w:jc w:val="center"/>
              <w:rPr>
                <w:sz w:val="20"/>
                <w:szCs w:val="20"/>
              </w:rPr>
            </w:pPr>
            <w:r w:rsidRPr="00AF4439">
              <w:rPr>
                <w:sz w:val="20"/>
                <w:szCs w:val="20"/>
              </w:rPr>
              <w:t>X</w:t>
            </w:r>
          </w:p>
        </w:tc>
      </w:tr>
      <w:tr w:rsidR="00797E8E" w:rsidTr="00D578FE">
        <w:tc>
          <w:tcPr>
            <w:tcW w:w="3794" w:type="dxa"/>
          </w:tcPr>
          <w:p w:rsidR="00797E8E" w:rsidRPr="00AF4439" w:rsidRDefault="00797E8E" w:rsidP="00D578FE">
            <w:pPr>
              <w:spacing w:after="0"/>
              <w:rPr>
                <w:sz w:val="20"/>
                <w:szCs w:val="20"/>
              </w:rPr>
            </w:pPr>
            <w:r w:rsidRPr="00AF4439">
              <w:rPr>
                <w:sz w:val="20"/>
                <w:szCs w:val="20"/>
              </w:rPr>
              <w:t>Altered ocean currents (</w:t>
            </w:r>
            <w:r w:rsidRPr="00AF4439">
              <w:rPr>
                <w:color w:val="FF0000"/>
                <w:sz w:val="20"/>
                <w:szCs w:val="20"/>
              </w:rPr>
              <w:t>future risk</w:t>
            </w:r>
            <w:r w:rsidRPr="00AF4439">
              <w:rPr>
                <w:sz w:val="20"/>
                <w:szCs w:val="20"/>
              </w:rPr>
              <w:t>)</w:t>
            </w:r>
          </w:p>
        </w:tc>
        <w:tc>
          <w:tcPr>
            <w:tcW w:w="1089" w:type="dxa"/>
            <w:vAlign w:val="center"/>
          </w:tcPr>
          <w:p w:rsidR="00797E8E" w:rsidRPr="00AF4439" w:rsidRDefault="00797E8E" w:rsidP="00D578FE">
            <w:pPr>
              <w:spacing w:after="0"/>
              <w:jc w:val="center"/>
              <w:rPr>
                <w:sz w:val="20"/>
                <w:szCs w:val="20"/>
              </w:rPr>
            </w:pPr>
            <w:r w:rsidRPr="00AF4439">
              <w:rPr>
                <w:sz w:val="20"/>
                <w:szCs w:val="20"/>
              </w:rPr>
              <w:t>X</w:t>
            </w:r>
          </w:p>
        </w:tc>
        <w:tc>
          <w:tcPr>
            <w:tcW w:w="1090" w:type="dxa"/>
            <w:vAlign w:val="center"/>
          </w:tcPr>
          <w:p w:rsidR="00797E8E" w:rsidRPr="00AF4439" w:rsidRDefault="00797E8E" w:rsidP="00D578FE">
            <w:pPr>
              <w:spacing w:after="0"/>
              <w:jc w:val="center"/>
              <w:rPr>
                <w:sz w:val="20"/>
                <w:szCs w:val="20"/>
              </w:rPr>
            </w:pPr>
            <w:r w:rsidRPr="00AF4439">
              <w:rPr>
                <w:sz w:val="20"/>
                <w:szCs w:val="20"/>
              </w:rPr>
              <w:t>X</w:t>
            </w:r>
          </w:p>
        </w:tc>
        <w:tc>
          <w:tcPr>
            <w:tcW w:w="1089" w:type="dxa"/>
            <w:vAlign w:val="center"/>
          </w:tcPr>
          <w:p w:rsidR="00797E8E" w:rsidRPr="00AF4439" w:rsidRDefault="00797E8E" w:rsidP="00D578FE">
            <w:pPr>
              <w:spacing w:after="0"/>
              <w:jc w:val="center"/>
              <w:rPr>
                <w:sz w:val="20"/>
                <w:szCs w:val="20"/>
              </w:rPr>
            </w:pPr>
            <w:r w:rsidRPr="00AF4439">
              <w:rPr>
                <w:sz w:val="20"/>
                <w:szCs w:val="20"/>
              </w:rPr>
              <w:t>X</w:t>
            </w:r>
          </w:p>
        </w:tc>
        <w:tc>
          <w:tcPr>
            <w:tcW w:w="1090" w:type="dxa"/>
            <w:vAlign w:val="center"/>
          </w:tcPr>
          <w:p w:rsidR="00797E8E" w:rsidRPr="00AF4439" w:rsidRDefault="00797E8E" w:rsidP="00D578FE">
            <w:pPr>
              <w:spacing w:after="0"/>
              <w:jc w:val="center"/>
              <w:rPr>
                <w:sz w:val="20"/>
                <w:szCs w:val="20"/>
              </w:rPr>
            </w:pPr>
            <w:r w:rsidRPr="00AF4439">
              <w:rPr>
                <w:sz w:val="20"/>
                <w:szCs w:val="20"/>
              </w:rPr>
              <w:t>X</w:t>
            </w:r>
          </w:p>
        </w:tc>
        <w:tc>
          <w:tcPr>
            <w:tcW w:w="1090" w:type="dxa"/>
            <w:vAlign w:val="center"/>
          </w:tcPr>
          <w:p w:rsidR="00797E8E" w:rsidRPr="00AF4439" w:rsidRDefault="00797E8E" w:rsidP="00D578FE">
            <w:pPr>
              <w:spacing w:after="0"/>
              <w:jc w:val="center"/>
              <w:rPr>
                <w:sz w:val="20"/>
                <w:szCs w:val="20"/>
              </w:rPr>
            </w:pPr>
            <w:r w:rsidRPr="00AF4439">
              <w:rPr>
                <w:sz w:val="20"/>
                <w:szCs w:val="20"/>
              </w:rPr>
              <w:t>X</w:t>
            </w:r>
          </w:p>
        </w:tc>
      </w:tr>
      <w:tr w:rsidR="00797E8E" w:rsidTr="00D578FE">
        <w:tc>
          <w:tcPr>
            <w:tcW w:w="3794" w:type="dxa"/>
          </w:tcPr>
          <w:p w:rsidR="00797E8E" w:rsidRPr="00AF4439" w:rsidRDefault="00797E8E" w:rsidP="00D578FE">
            <w:pPr>
              <w:spacing w:after="0"/>
              <w:rPr>
                <w:sz w:val="20"/>
                <w:szCs w:val="20"/>
              </w:rPr>
            </w:pPr>
            <w:r w:rsidRPr="00AF4439">
              <w:rPr>
                <w:sz w:val="20"/>
                <w:szCs w:val="20"/>
              </w:rPr>
              <w:t>Disease outbreaks</w:t>
            </w:r>
          </w:p>
        </w:tc>
        <w:tc>
          <w:tcPr>
            <w:tcW w:w="1089" w:type="dxa"/>
            <w:vAlign w:val="center"/>
          </w:tcPr>
          <w:p w:rsidR="00797E8E" w:rsidRPr="00AF4439" w:rsidRDefault="00797E8E" w:rsidP="00D578FE">
            <w:pPr>
              <w:spacing w:after="0"/>
              <w:jc w:val="center"/>
              <w:rPr>
                <w:sz w:val="20"/>
                <w:szCs w:val="20"/>
              </w:rPr>
            </w:pPr>
            <w:r w:rsidRPr="00AF4439">
              <w:rPr>
                <w:sz w:val="20"/>
                <w:szCs w:val="20"/>
              </w:rPr>
              <w:t>X</w:t>
            </w:r>
          </w:p>
        </w:tc>
        <w:tc>
          <w:tcPr>
            <w:tcW w:w="1090" w:type="dxa"/>
            <w:vAlign w:val="center"/>
          </w:tcPr>
          <w:p w:rsidR="00797E8E" w:rsidRPr="00AF4439" w:rsidRDefault="00797E8E" w:rsidP="00D578FE">
            <w:pPr>
              <w:spacing w:after="0"/>
              <w:jc w:val="center"/>
              <w:rPr>
                <w:sz w:val="20"/>
                <w:szCs w:val="20"/>
              </w:rPr>
            </w:pPr>
            <w:r w:rsidRPr="00AF4439">
              <w:rPr>
                <w:sz w:val="20"/>
                <w:szCs w:val="20"/>
              </w:rPr>
              <w:t>X</w:t>
            </w:r>
          </w:p>
        </w:tc>
        <w:tc>
          <w:tcPr>
            <w:tcW w:w="1089" w:type="dxa"/>
            <w:vAlign w:val="center"/>
          </w:tcPr>
          <w:p w:rsidR="00797E8E" w:rsidRPr="00AF4439" w:rsidRDefault="00797E8E" w:rsidP="00D578FE">
            <w:pPr>
              <w:spacing w:after="0"/>
              <w:jc w:val="center"/>
              <w:rPr>
                <w:sz w:val="20"/>
                <w:szCs w:val="20"/>
              </w:rPr>
            </w:pPr>
            <w:r w:rsidRPr="00AF4439">
              <w:rPr>
                <w:sz w:val="20"/>
                <w:szCs w:val="20"/>
              </w:rPr>
              <w:t>X</w:t>
            </w:r>
          </w:p>
        </w:tc>
        <w:tc>
          <w:tcPr>
            <w:tcW w:w="1090" w:type="dxa"/>
            <w:vAlign w:val="center"/>
          </w:tcPr>
          <w:p w:rsidR="00797E8E" w:rsidRPr="00AF4439" w:rsidRDefault="00797E8E" w:rsidP="00D578FE">
            <w:pPr>
              <w:spacing w:after="0"/>
              <w:jc w:val="center"/>
              <w:rPr>
                <w:sz w:val="20"/>
                <w:szCs w:val="20"/>
              </w:rPr>
            </w:pPr>
            <w:r w:rsidRPr="00AF4439">
              <w:rPr>
                <w:sz w:val="20"/>
                <w:szCs w:val="20"/>
              </w:rPr>
              <w:t>X</w:t>
            </w:r>
          </w:p>
        </w:tc>
        <w:tc>
          <w:tcPr>
            <w:tcW w:w="1090" w:type="dxa"/>
            <w:vAlign w:val="center"/>
          </w:tcPr>
          <w:p w:rsidR="00797E8E" w:rsidRPr="00AF4439" w:rsidRDefault="00797E8E" w:rsidP="00D578FE">
            <w:pPr>
              <w:spacing w:after="0"/>
              <w:jc w:val="center"/>
              <w:rPr>
                <w:sz w:val="20"/>
                <w:szCs w:val="20"/>
              </w:rPr>
            </w:pPr>
            <w:r w:rsidRPr="00AF4439">
              <w:rPr>
                <w:sz w:val="20"/>
                <w:szCs w:val="20"/>
              </w:rPr>
              <w:t>X</w:t>
            </w:r>
          </w:p>
        </w:tc>
      </w:tr>
      <w:tr w:rsidR="00797E8E" w:rsidTr="00D578FE">
        <w:tc>
          <w:tcPr>
            <w:tcW w:w="3794" w:type="dxa"/>
          </w:tcPr>
          <w:p w:rsidR="00797E8E" w:rsidRPr="00AF4439" w:rsidRDefault="00797E8E" w:rsidP="00D578FE">
            <w:pPr>
              <w:spacing w:after="0"/>
              <w:rPr>
                <w:sz w:val="20"/>
                <w:szCs w:val="20"/>
              </w:rPr>
            </w:pPr>
            <w:r w:rsidRPr="00AF4439">
              <w:rPr>
                <w:sz w:val="20"/>
                <w:szCs w:val="20"/>
              </w:rPr>
              <w:t>Freshwater inflow</w:t>
            </w:r>
          </w:p>
        </w:tc>
        <w:tc>
          <w:tcPr>
            <w:tcW w:w="1089" w:type="dxa"/>
            <w:vAlign w:val="center"/>
          </w:tcPr>
          <w:p w:rsidR="00797E8E" w:rsidRPr="00AF4439" w:rsidRDefault="00797E8E" w:rsidP="00D578FE">
            <w:pPr>
              <w:spacing w:after="0"/>
              <w:jc w:val="center"/>
              <w:rPr>
                <w:sz w:val="20"/>
                <w:szCs w:val="20"/>
              </w:rPr>
            </w:pPr>
            <w:r w:rsidRPr="00AF4439">
              <w:rPr>
                <w:sz w:val="20"/>
                <w:szCs w:val="20"/>
              </w:rPr>
              <w:t>X</w:t>
            </w:r>
          </w:p>
        </w:tc>
        <w:tc>
          <w:tcPr>
            <w:tcW w:w="1090" w:type="dxa"/>
            <w:vAlign w:val="center"/>
          </w:tcPr>
          <w:p w:rsidR="00797E8E" w:rsidRPr="00AF4439" w:rsidRDefault="00797E8E" w:rsidP="00D578FE">
            <w:pPr>
              <w:spacing w:after="0"/>
              <w:jc w:val="center"/>
              <w:rPr>
                <w:sz w:val="20"/>
                <w:szCs w:val="20"/>
              </w:rPr>
            </w:pPr>
          </w:p>
        </w:tc>
        <w:tc>
          <w:tcPr>
            <w:tcW w:w="1089" w:type="dxa"/>
            <w:vAlign w:val="center"/>
          </w:tcPr>
          <w:p w:rsidR="00797E8E" w:rsidRPr="00AF4439" w:rsidRDefault="00797E8E" w:rsidP="00D578FE">
            <w:pPr>
              <w:spacing w:after="0"/>
              <w:jc w:val="center"/>
              <w:rPr>
                <w:sz w:val="20"/>
                <w:szCs w:val="20"/>
              </w:rPr>
            </w:pPr>
            <w:r w:rsidRPr="00AF4439">
              <w:rPr>
                <w:sz w:val="20"/>
                <w:szCs w:val="20"/>
              </w:rPr>
              <w:t>X</w:t>
            </w:r>
          </w:p>
        </w:tc>
        <w:tc>
          <w:tcPr>
            <w:tcW w:w="1090" w:type="dxa"/>
            <w:vAlign w:val="center"/>
          </w:tcPr>
          <w:p w:rsidR="00797E8E" w:rsidRPr="00AF4439" w:rsidRDefault="00797E8E" w:rsidP="00D578FE">
            <w:pPr>
              <w:spacing w:after="0"/>
              <w:jc w:val="center"/>
              <w:rPr>
                <w:sz w:val="20"/>
                <w:szCs w:val="20"/>
              </w:rPr>
            </w:pPr>
          </w:p>
        </w:tc>
        <w:tc>
          <w:tcPr>
            <w:tcW w:w="1090" w:type="dxa"/>
            <w:vAlign w:val="center"/>
          </w:tcPr>
          <w:p w:rsidR="00797E8E" w:rsidRPr="00AF4439" w:rsidRDefault="00797E8E" w:rsidP="00D578FE">
            <w:pPr>
              <w:spacing w:after="0"/>
              <w:jc w:val="center"/>
              <w:rPr>
                <w:sz w:val="20"/>
                <w:szCs w:val="20"/>
              </w:rPr>
            </w:pPr>
          </w:p>
        </w:tc>
      </w:tr>
      <w:tr w:rsidR="00797E8E" w:rsidTr="00D578FE">
        <w:tc>
          <w:tcPr>
            <w:tcW w:w="3794" w:type="dxa"/>
          </w:tcPr>
          <w:p w:rsidR="00797E8E" w:rsidRPr="00AF4439" w:rsidRDefault="00797E8E" w:rsidP="00D578FE">
            <w:pPr>
              <w:spacing w:after="0"/>
              <w:rPr>
                <w:sz w:val="20"/>
                <w:szCs w:val="20"/>
              </w:rPr>
            </w:pPr>
            <w:r w:rsidRPr="00AF4439">
              <w:rPr>
                <w:sz w:val="20"/>
                <w:szCs w:val="20"/>
              </w:rPr>
              <w:t>Nutrients from catchment run</w:t>
            </w:r>
            <w:r w:rsidR="00F94D42">
              <w:rPr>
                <w:sz w:val="20"/>
                <w:szCs w:val="20"/>
              </w:rPr>
              <w:t>-off</w:t>
            </w:r>
          </w:p>
        </w:tc>
        <w:tc>
          <w:tcPr>
            <w:tcW w:w="1089" w:type="dxa"/>
            <w:vAlign w:val="center"/>
          </w:tcPr>
          <w:p w:rsidR="00797E8E" w:rsidRPr="00AF4439" w:rsidRDefault="00797E8E" w:rsidP="00D578FE">
            <w:pPr>
              <w:spacing w:after="0"/>
              <w:jc w:val="center"/>
              <w:rPr>
                <w:sz w:val="20"/>
                <w:szCs w:val="20"/>
              </w:rPr>
            </w:pPr>
            <w:r w:rsidRPr="00AF4439">
              <w:rPr>
                <w:sz w:val="20"/>
                <w:szCs w:val="20"/>
              </w:rPr>
              <w:t>X</w:t>
            </w:r>
          </w:p>
        </w:tc>
        <w:tc>
          <w:tcPr>
            <w:tcW w:w="1090" w:type="dxa"/>
            <w:vAlign w:val="center"/>
          </w:tcPr>
          <w:p w:rsidR="00797E8E" w:rsidRPr="00AF4439" w:rsidRDefault="00797E8E" w:rsidP="00D578FE">
            <w:pPr>
              <w:spacing w:after="0"/>
              <w:jc w:val="center"/>
              <w:rPr>
                <w:sz w:val="20"/>
                <w:szCs w:val="20"/>
              </w:rPr>
            </w:pPr>
          </w:p>
        </w:tc>
        <w:tc>
          <w:tcPr>
            <w:tcW w:w="1089" w:type="dxa"/>
            <w:vAlign w:val="center"/>
          </w:tcPr>
          <w:p w:rsidR="00797E8E" w:rsidRPr="00AF4439" w:rsidRDefault="00797E8E" w:rsidP="00D578FE">
            <w:pPr>
              <w:spacing w:after="0"/>
              <w:jc w:val="center"/>
              <w:rPr>
                <w:sz w:val="20"/>
                <w:szCs w:val="20"/>
              </w:rPr>
            </w:pPr>
          </w:p>
        </w:tc>
        <w:tc>
          <w:tcPr>
            <w:tcW w:w="1090" w:type="dxa"/>
            <w:vAlign w:val="center"/>
          </w:tcPr>
          <w:p w:rsidR="00797E8E" w:rsidRPr="00AF4439" w:rsidRDefault="00797E8E" w:rsidP="00D578FE">
            <w:pPr>
              <w:spacing w:after="0"/>
              <w:jc w:val="center"/>
              <w:rPr>
                <w:sz w:val="20"/>
                <w:szCs w:val="20"/>
              </w:rPr>
            </w:pPr>
          </w:p>
        </w:tc>
        <w:tc>
          <w:tcPr>
            <w:tcW w:w="1090" w:type="dxa"/>
            <w:vAlign w:val="center"/>
          </w:tcPr>
          <w:p w:rsidR="00797E8E" w:rsidRPr="00AF4439" w:rsidRDefault="00797E8E" w:rsidP="00D578FE">
            <w:pPr>
              <w:spacing w:after="0"/>
              <w:jc w:val="center"/>
              <w:rPr>
                <w:sz w:val="20"/>
                <w:szCs w:val="20"/>
              </w:rPr>
            </w:pPr>
          </w:p>
        </w:tc>
      </w:tr>
      <w:tr w:rsidR="00797E8E" w:rsidTr="00D578FE">
        <w:tc>
          <w:tcPr>
            <w:tcW w:w="3794" w:type="dxa"/>
          </w:tcPr>
          <w:p w:rsidR="00797E8E" w:rsidRPr="00AF4439" w:rsidRDefault="00797E8E" w:rsidP="00D578FE">
            <w:pPr>
              <w:spacing w:after="0"/>
              <w:rPr>
                <w:sz w:val="20"/>
                <w:szCs w:val="20"/>
              </w:rPr>
            </w:pPr>
            <w:r w:rsidRPr="00AF4439">
              <w:rPr>
                <w:sz w:val="20"/>
                <w:szCs w:val="20"/>
              </w:rPr>
              <w:t>Sediments from catchment run</w:t>
            </w:r>
            <w:r w:rsidR="00F94D42">
              <w:rPr>
                <w:sz w:val="20"/>
                <w:szCs w:val="20"/>
              </w:rPr>
              <w:t>-off</w:t>
            </w:r>
          </w:p>
        </w:tc>
        <w:tc>
          <w:tcPr>
            <w:tcW w:w="1089" w:type="dxa"/>
            <w:vAlign w:val="center"/>
          </w:tcPr>
          <w:p w:rsidR="00797E8E" w:rsidRPr="00AF4439" w:rsidRDefault="00797E8E" w:rsidP="00D578FE">
            <w:pPr>
              <w:spacing w:after="0"/>
              <w:jc w:val="center"/>
              <w:rPr>
                <w:sz w:val="20"/>
                <w:szCs w:val="20"/>
              </w:rPr>
            </w:pPr>
            <w:r w:rsidRPr="00AF4439">
              <w:rPr>
                <w:sz w:val="20"/>
                <w:szCs w:val="20"/>
              </w:rPr>
              <w:t>X</w:t>
            </w:r>
          </w:p>
        </w:tc>
        <w:tc>
          <w:tcPr>
            <w:tcW w:w="1090" w:type="dxa"/>
            <w:vAlign w:val="center"/>
          </w:tcPr>
          <w:p w:rsidR="00797E8E" w:rsidRPr="00AF4439" w:rsidRDefault="00797E8E" w:rsidP="00D578FE">
            <w:pPr>
              <w:spacing w:after="0"/>
              <w:jc w:val="center"/>
              <w:rPr>
                <w:sz w:val="20"/>
                <w:szCs w:val="20"/>
              </w:rPr>
            </w:pPr>
          </w:p>
        </w:tc>
        <w:tc>
          <w:tcPr>
            <w:tcW w:w="1089" w:type="dxa"/>
            <w:vAlign w:val="center"/>
          </w:tcPr>
          <w:p w:rsidR="00797E8E" w:rsidRPr="00AF4439" w:rsidRDefault="00797E8E" w:rsidP="00D578FE">
            <w:pPr>
              <w:spacing w:after="0"/>
              <w:jc w:val="center"/>
              <w:rPr>
                <w:sz w:val="20"/>
                <w:szCs w:val="20"/>
              </w:rPr>
            </w:pPr>
            <w:r w:rsidRPr="00AF4439">
              <w:rPr>
                <w:sz w:val="20"/>
                <w:szCs w:val="20"/>
              </w:rPr>
              <w:t>X</w:t>
            </w:r>
          </w:p>
        </w:tc>
        <w:tc>
          <w:tcPr>
            <w:tcW w:w="1090" w:type="dxa"/>
            <w:vAlign w:val="center"/>
          </w:tcPr>
          <w:p w:rsidR="00797E8E" w:rsidRPr="00AF4439" w:rsidRDefault="00797E8E" w:rsidP="00D578FE">
            <w:pPr>
              <w:spacing w:after="0"/>
              <w:jc w:val="center"/>
              <w:rPr>
                <w:sz w:val="20"/>
                <w:szCs w:val="20"/>
              </w:rPr>
            </w:pPr>
          </w:p>
        </w:tc>
        <w:tc>
          <w:tcPr>
            <w:tcW w:w="1090" w:type="dxa"/>
            <w:vAlign w:val="center"/>
          </w:tcPr>
          <w:p w:rsidR="00797E8E" w:rsidRPr="00AF4439" w:rsidRDefault="00797E8E" w:rsidP="00D578FE">
            <w:pPr>
              <w:spacing w:after="0"/>
              <w:jc w:val="center"/>
              <w:rPr>
                <w:sz w:val="20"/>
                <w:szCs w:val="20"/>
              </w:rPr>
            </w:pPr>
          </w:p>
        </w:tc>
      </w:tr>
      <w:tr w:rsidR="00797E8E" w:rsidTr="00D578FE">
        <w:tc>
          <w:tcPr>
            <w:tcW w:w="3794" w:type="dxa"/>
          </w:tcPr>
          <w:p w:rsidR="00797E8E" w:rsidRPr="00AF4439" w:rsidRDefault="00797E8E" w:rsidP="00D578FE">
            <w:pPr>
              <w:spacing w:after="0"/>
              <w:rPr>
                <w:sz w:val="20"/>
                <w:szCs w:val="20"/>
              </w:rPr>
            </w:pPr>
            <w:r w:rsidRPr="00AF4439">
              <w:rPr>
                <w:sz w:val="20"/>
                <w:szCs w:val="20"/>
              </w:rPr>
              <w:t xml:space="preserve">Dredging, dumping and </w:t>
            </w:r>
            <w:proofErr w:type="spellStart"/>
            <w:r w:rsidRPr="00AF4439">
              <w:rPr>
                <w:sz w:val="20"/>
                <w:szCs w:val="20"/>
              </w:rPr>
              <w:t>re</w:t>
            </w:r>
            <w:r w:rsidR="00F94D42">
              <w:rPr>
                <w:sz w:val="20"/>
                <w:szCs w:val="20"/>
              </w:rPr>
              <w:t>suspension</w:t>
            </w:r>
            <w:proofErr w:type="spellEnd"/>
            <w:r w:rsidRPr="00AF4439">
              <w:rPr>
                <w:sz w:val="20"/>
                <w:szCs w:val="20"/>
              </w:rPr>
              <w:t xml:space="preserve"> of dredge material</w:t>
            </w:r>
          </w:p>
        </w:tc>
        <w:tc>
          <w:tcPr>
            <w:tcW w:w="1089" w:type="dxa"/>
            <w:vAlign w:val="center"/>
          </w:tcPr>
          <w:p w:rsidR="00797E8E" w:rsidRPr="00AF4439" w:rsidRDefault="00797E8E" w:rsidP="00D578FE">
            <w:pPr>
              <w:spacing w:after="0"/>
              <w:jc w:val="center"/>
              <w:rPr>
                <w:sz w:val="20"/>
                <w:szCs w:val="20"/>
              </w:rPr>
            </w:pPr>
            <w:r w:rsidRPr="00AF4439">
              <w:rPr>
                <w:sz w:val="20"/>
                <w:szCs w:val="20"/>
              </w:rPr>
              <w:t>X</w:t>
            </w:r>
          </w:p>
        </w:tc>
        <w:tc>
          <w:tcPr>
            <w:tcW w:w="1090" w:type="dxa"/>
            <w:vAlign w:val="center"/>
          </w:tcPr>
          <w:p w:rsidR="00797E8E" w:rsidRPr="00AF4439" w:rsidRDefault="00797E8E" w:rsidP="00D578FE">
            <w:pPr>
              <w:spacing w:after="0"/>
              <w:jc w:val="center"/>
              <w:rPr>
                <w:sz w:val="20"/>
                <w:szCs w:val="20"/>
              </w:rPr>
            </w:pPr>
          </w:p>
        </w:tc>
        <w:tc>
          <w:tcPr>
            <w:tcW w:w="1089" w:type="dxa"/>
            <w:vAlign w:val="center"/>
          </w:tcPr>
          <w:p w:rsidR="00797E8E" w:rsidRPr="00AF4439" w:rsidRDefault="00797E8E" w:rsidP="00D578FE">
            <w:pPr>
              <w:spacing w:after="0"/>
              <w:jc w:val="center"/>
              <w:rPr>
                <w:sz w:val="20"/>
                <w:szCs w:val="20"/>
              </w:rPr>
            </w:pPr>
          </w:p>
        </w:tc>
        <w:tc>
          <w:tcPr>
            <w:tcW w:w="1090" w:type="dxa"/>
            <w:vAlign w:val="center"/>
          </w:tcPr>
          <w:p w:rsidR="00797E8E" w:rsidRPr="00AF4439" w:rsidRDefault="00797E8E" w:rsidP="00D578FE">
            <w:pPr>
              <w:spacing w:after="0"/>
              <w:jc w:val="center"/>
              <w:rPr>
                <w:sz w:val="20"/>
                <w:szCs w:val="20"/>
              </w:rPr>
            </w:pPr>
          </w:p>
        </w:tc>
        <w:tc>
          <w:tcPr>
            <w:tcW w:w="1090" w:type="dxa"/>
            <w:vAlign w:val="center"/>
          </w:tcPr>
          <w:p w:rsidR="00797E8E" w:rsidRPr="00AF4439" w:rsidRDefault="00797E8E" w:rsidP="00D578FE">
            <w:pPr>
              <w:spacing w:after="0"/>
              <w:jc w:val="center"/>
              <w:rPr>
                <w:sz w:val="20"/>
                <w:szCs w:val="20"/>
              </w:rPr>
            </w:pPr>
          </w:p>
        </w:tc>
      </w:tr>
      <w:tr w:rsidR="00797E8E" w:rsidTr="00D578FE">
        <w:tc>
          <w:tcPr>
            <w:tcW w:w="3794" w:type="dxa"/>
          </w:tcPr>
          <w:p w:rsidR="00797E8E" w:rsidRPr="00AF4439" w:rsidRDefault="00797E8E" w:rsidP="00D578FE">
            <w:pPr>
              <w:spacing w:after="0"/>
              <w:rPr>
                <w:sz w:val="20"/>
                <w:szCs w:val="20"/>
              </w:rPr>
            </w:pPr>
            <w:r w:rsidRPr="00AF4439">
              <w:rPr>
                <w:sz w:val="20"/>
                <w:szCs w:val="20"/>
              </w:rPr>
              <w:t xml:space="preserve">Dredging, dumping and </w:t>
            </w:r>
            <w:proofErr w:type="spellStart"/>
            <w:r w:rsidRPr="00AF4439">
              <w:rPr>
                <w:sz w:val="20"/>
                <w:szCs w:val="20"/>
              </w:rPr>
              <w:t>re</w:t>
            </w:r>
            <w:r w:rsidR="00F94D42">
              <w:rPr>
                <w:sz w:val="20"/>
                <w:szCs w:val="20"/>
              </w:rPr>
              <w:t>suspension</w:t>
            </w:r>
            <w:proofErr w:type="spellEnd"/>
            <w:r w:rsidRPr="00AF4439">
              <w:rPr>
                <w:sz w:val="20"/>
                <w:szCs w:val="20"/>
              </w:rPr>
              <w:t xml:space="preserve"> of dredge material (</w:t>
            </w:r>
            <w:r w:rsidRPr="00AF4439">
              <w:rPr>
                <w:color w:val="FF0000"/>
                <w:sz w:val="20"/>
                <w:szCs w:val="20"/>
              </w:rPr>
              <w:t>increased future risk</w:t>
            </w:r>
            <w:r w:rsidRPr="00AF4439">
              <w:rPr>
                <w:sz w:val="20"/>
                <w:szCs w:val="20"/>
              </w:rPr>
              <w:t>)</w:t>
            </w:r>
          </w:p>
        </w:tc>
        <w:tc>
          <w:tcPr>
            <w:tcW w:w="1089" w:type="dxa"/>
            <w:vAlign w:val="center"/>
          </w:tcPr>
          <w:p w:rsidR="00797E8E" w:rsidRPr="00AF4439" w:rsidRDefault="00797E8E" w:rsidP="00D578FE">
            <w:pPr>
              <w:spacing w:after="0"/>
              <w:jc w:val="center"/>
              <w:rPr>
                <w:sz w:val="20"/>
                <w:szCs w:val="20"/>
              </w:rPr>
            </w:pPr>
          </w:p>
        </w:tc>
        <w:tc>
          <w:tcPr>
            <w:tcW w:w="1090" w:type="dxa"/>
            <w:vAlign w:val="center"/>
          </w:tcPr>
          <w:p w:rsidR="00797E8E" w:rsidRPr="00AF4439" w:rsidRDefault="00797E8E" w:rsidP="00D578FE">
            <w:pPr>
              <w:spacing w:after="0"/>
              <w:jc w:val="center"/>
              <w:rPr>
                <w:sz w:val="20"/>
                <w:szCs w:val="20"/>
              </w:rPr>
            </w:pPr>
          </w:p>
        </w:tc>
        <w:tc>
          <w:tcPr>
            <w:tcW w:w="1089" w:type="dxa"/>
            <w:vAlign w:val="center"/>
          </w:tcPr>
          <w:p w:rsidR="00797E8E" w:rsidRPr="00AF4439" w:rsidRDefault="00797E8E" w:rsidP="00D578FE">
            <w:pPr>
              <w:spacing w:after="0"/>
              <w:jc w:val="center"/>
              <w:rPr>
                <w:sz w:val="20"/>
                <w:szCs w:val="20"/>
              </w:rPr>
            </w:pPr>
            <w:r w:rsidRPr="00AF4439">
              <w:rPr>
                <w:sz w:val="20"/>
                <w:szCs w:val="20"/>
              </w:rPr>
              <w:t>X</w:t>
            </w:r>
          </w:p>
        </w:tc>
        <w:tc>
          <w:tcPr>
            <w:tcW w:w="1090" w:type="dxa"/>
            <w:vAlign w:val="center"/>
          </w:tcPr>
          <w:p w:rsidR="00797E8E" w:rsidRPr="00AF4439" w:rsidRDefault="00797E8E" w:rsidP="00D578FE">
            <w:pPr>
              <w:spacing w:after="0"/>
              <w:jc w:val="center"/>
              <w:rPr>
                <w:sz w:val="20"/>
                <w:szCs w:val="20"/>
              </w:rPr>
            </w:pPr>
          </w:p>
        </w:tc>
        <w:tc>
          <w:tcPr>
            <w:tcW w:w="1090" w:type="dxa"/>
            <w:vAlign w:val="center"/>
          </w:tcPr>
          <w:p w:rsidR="00797E8E" w:rsidRPr="00AF4439" w:rsidRDefault="00797E8E" w:rsidP="00D578FE">
            <w:pPr>
              <w:spacing w:after="0"/>
              <w:jc w:val="center"/>
              <w:rPr>
                <w:sz w:val="20"/>
                <w:szCs w:val="20"/>
              </w:rPr>
            </w:pPr>
          </w:p>
        </w:tc>
      </w:tr>
      <w:tr w:rsidR="00797E8E" w:rsidTr="00D578FE">
        <w:tc>
          <w:tcPr>
            <w:tcW w:w="3794" w:type="dxa"/>
          </w:tcPr>
          <w:p w:rsidR="00797E8E" w:rsidRPr="00AF4439" w:rsidRDefault="00797E8E" w:rsidP="00D578FE">
            <w:pPr>
              <w:spacing w:after="0"/>
              <w:rPr>
                <w:sz w:val="20"/>
                <w:szCs w:val="20"/>
              </w:rPr>
            </w:pPr>
            <w:r w:rsidRPr="00AF4439">
              <w:rPr>
                <w:sz w:val="20"/>
                <w:szCs w:val="20"/>
              </w:rPr>
              <w:t>Pesticides from catchment run</w:t>
            </w:r>
            <w:r w:rsidR="00F94D42">
              <w:rPr>
                <w:sz w:val="20"/>
                <w:szCs w:val="20"/>
              </w:rPr>
              <w:t>-off</w:t>
            </w:r>
          </w:p>
        </w:tc>
        <w:tc>
          <w:tcPr>
            <w:tcW w:w="1089" w:type="dxa"/>
            <w:vAlign w:val="center"/>
          </w:tcPr>
          <w:p w:rsidR="00797E8E" w:rsidRPr="00AF4439" w:rsidRDefault="00797E8E" w:rsidP="00D578FE">
            <w:pPr>
              <w:spacing w:after="0"/>
              <w:jc w:val="center"/>
              <w:rPr>
                <w:sz w:val="20"/>
                <w:szCs w:val="20"/>
              </w:rPr>
            </w:pPr>
            <w:r w:rsidRPr="00AF4439">
              <w:rPr>
                <w:sz w:val="20"/>
                <w:szCs w:val="20"/>
              </w:rPr>
              <w:t>X</w:t>
            </w:r>
          </w:p>
        </w:tc>
        <w:tc>
          <w:tcPr>
            <w:tcW w:w="1090" w:type="dxa"/>
            <w:vAlign w:val="center"/>
          </w:tcPr>
          <w:p w:rsidR="00797E8E" w:rsidRPr="00AF4439" w:rsidRDefault="00797E8E" w:rsidP="00D578FE">
            <w:pPr>
              <w:spacing w:after="0"/>
              <w:jc w:val="center"/>
              <w:rPr>
                <w:sz w:val="20"/>
                <w:szCs w:val="20"/>
              </w:rPr>
            </w:pPr>
          </w:p>
        </w:tc>
        <w:tc>
          <w:tcPr>
            <w:tcW w:w="1089" w:type="dxa"/>
            <w:vAlign w:val="center"/>
          </w:tcPr>
          <w:p w:rsidR="00797E8E" w:rsidRPr="00AF4439" w:rsidRDefault="00797E8E" w:rsidP="00D578FE">
            <w:pPr>
              <w:spacing w:after="0"/>
              <w:jc w:val="center"/>
              <w:rPr>
                <w:sz w:val="20"/>
                <w:szCs w:val="20"/>
              </w:rPr>
            </w:pPr>
          </w:p>
        </w:tc>
        <w:tc>
          <w:tcPr>
            <w:tcW w:w="1090" w:type="dxa"/>
            <w:vAlign w:val="center"/>
          </w:tcPr>
          <w:p w:rsidR="00797E8E" w:rsidRPr="00AF4439" w:rsidRDefault="00797E8E" w:rsidP="00D578FE">
            <w:pPr>
              <w:spacing w:after="0"/>
              <w:jc w:val="center"/>
              <w:rPr>
                <w:sz w:val="20"/>
                <w:szCs w:val="20"/>
              </w:rPr>
            </w:pPr>
          </w:p>
        </w:tc>
        <w:tc>
          <w:tcPr>
            <w:tcW w:w="1090" w:type="dxa"/>
            <w:vAlign w:val="center"/>
          </w:tcPr>
          <w:p w:rsidR="00797E8E" w:rsidRPr="00AF4439" w:rsidRDefault="00797E8E" w:rsidP="00D578FE">
            <w:pPr>
              <w:spacing w:after="0"/>
              <w:jc w:val="center"/>
              <w:rPr>
                <w:sz w:val="20"/>
                <w:szCs w:val="20"/>
              </w:rPr>
            </w:pPr>
          </w:p>
        </w:tc>
      </w:tr>
      <w:tr w:rsidR="00797E8E" w:rsidTr="00D578FE">
        <w:tc>
          <w:tcPr>
            <w:tcW w:w="3794" w:type="dxa"/>
          </w:tcPr>
          <w:p w:rsidR="00797E8E" w:rsidRPr="00AF4439" w:rsidRDefault="00797E8E" w:rsidP="00D578FE">
            <w:pPr>
              <w:spacing w:after="0"/>
              <w:rPr>
                <w:sz w:val="20"/>
                <w:szCs w:val="20"/>
              </w:rPr>
            </w:pPr>
            <w:r w:rsidRPr="00AF4439">
              <w:rPr>
                <w:sz w:val="20"/>
                <w:szCs w:val="20"/>
              </w:rPr>
              <w:t>Outbreaks of crown-of-thorns starfish</w:t>
            </w:r>
          </w:p>
        </w:tc>
        <w:tc>
          <w:tcPr>
            <w:tcW w:w="1089" w:type="dxa"/>
            <w:vAlign w:val="center"/>
          </w:tcPr>
          <w:p w:rsidR="00797E8E" w:rsidRPr="00AF4439" w:rsidRDefault="00797E8E" w:rsidP="00D578FE">
            <w:pPr>
              <w:spacing w:after="0"/>
              <w:jc w:val="center"/>
              <w:rPr>
                <w:sz w:val="20"/>
                <w:szCs w:val="20"/>
              </w:rPr>
            </w:pPr>
            <w:r w:rsidRPr="00AF4439">
              <w:rPr>
                <w:sz w:val="20"/>
                <w:szCs w:val="20"/>
              </w:rPr>
              <w:t>X</w:t>
            </w:r>
          </w:p>
        </w:tc>
        <w:tc>
          <w:tcPr>
            <w:tcW w:w="1090" w:type="dxa"/>
            <w:vAlign w:val="center"/>
          </w:tcPr>
          <w:p w:rsidR="00797E8E" w:rsidRPr="00AF4439" w:rsidRDefault="00797E8E" w:rsidP="00D578FE">
            <w:pPr>
              <w:spacing w:after="0"/>
              <w:jc w:val="center"/>
              <w:rPr>
                <w:sz w:val="20"/>
                <w:szCs w:val="20"/>
              </w:rPr>
            </w:pPr>
            <w:r w:rsidRPr="00AF4439">
              <w:rPr>
                <w:sz w:val="20"/>
                <w:szCs w:val="20"/>
              </w:rPr>
              <w:t>X</w:t>
            </w:r>
          </w:p>
        </w:tc>
        <w:tc>
          <w:tcPr>
            <w:tcW w:w="1089" w:type="dxa"/>
            <w:vAlign w:val="center"/>
          </w:tcPr>
          <w:p w:rsidR="00797E8E" w:rsidRPr="00AF4439" w:rsidRDefault="00797E8E" w:rsidP="00D578FE">
            <w:pPr>
              <w:spacing w:after="0"/>
              <w:jc w:val="center"/>
              <w:rPr>
                <w:sz w:val="20"/>
                <w:szCs w:val="20"/>
              </w:rPr>
            </w:pPr>
          </w:p>
        </w:tc>
        <w:tc>
          <w:tcPr>
            <w:tcW w:w="1090" w:type="dxa"/>
            <w:vAlign w:val="center"/>
          </w:tcPr>
          <w:p w:rsidR="00797E8E" w:rsidRPr="00AF4439" w:rsidRDefault="00797E8E" w:rsidP="00D578FE">
            <w:pPr>
              <w:spacing w:after="0"/>
              <w:jc w:val="center"/>
              <w:rPr>
                <w:sz w:val="20"/>
                <w:szCs w:val="20"/>
              </w:rPr>
            </w:pPr>
            <w:r w:rsidRPr="00AF4439">
              <w:rPr>
                <w:sz w:val="20"/>
                <w:szCs w:val="20"/>
              </w:rPr>
              <w:t>X</w:t>
            </w:r>
          </w:p>
        </w:tc>
        <w:tc>
          <w:tcPr>
            <w:tcW w:w="1090" w:type="dxa"/>
            <w:vAlign w:val="center"/>
          </w:tcPr>
          <w:p w:rsidR="00797E8E" w:rsidRPr="00AF4439" w:rsidRDefault="00797E8E" w:rsidP="00D578FE">
            <w:pPr>
              <w:spacing w:after="0"/>
              <w:jc w:val="center"/>
              <w:rPr>
                <w:sz w:val="20"/>
                <w:szCs w:val="20"/>
              </w:rPr>
            </w:pPr>
          </w:p>
        </w:tc>
      </w:tr>
      <w:tr w:rsidR="00797E8E" w:rsidTr="00D578FE">
        <w:tc>
          <w:tcPr>
            <w:tcW w:w="3794" w:type="dxa"/>
          </w:tcPr>
          <w:p w:rsidR="00797E8E" w:rsidRPr="00AF4439" w:rsidRDefault="00797E8E" w:rsidP="00D578FE">
            <w:pPr>
              <w:spacing w:after="0"/>
              <w:rPr>
                <w:sz w:val="20"/>
                <w:szCs w:val="20"/>
              </w:rPr>
            </w:pPr>
            <w:r w:rsidRPr="00AF4439">
              <w:rPr>
                <w:sz w:val="20"/>
                <w:szCs w:val="20"/>
              </w:rPr>
              <w:t>Clearing or modifying coastal habitats</w:t>
            </w:r>
          </w:p>
        </w:tc>
        <w:tc>
          <w:tcPr>
            <w:tcW w:w="1089" w:type="dxa"/>
            <w:vAlign w:val="center"/>
          </w:tcPr>
          <w:p w:rsidR="00797E8E" w:rsidRPr="00AF4439" w:rsidRDefault="00797E8E" w:rsidP="00D578FE">
            <w:pPr>
              <w:spacing w:after="0"/>
              <w:jc w:val="center"/>
              <w:rPr>
                <w:sz w:val="20"/>
                <w:szCs w:val="20"/>
              </w:rPr>
            </w:pPr>
            <w:r w:rsidRPr="00AF4439">
              <w:rPr>
                <w:sz w:val="20"/>
                <w:szCs w:val="20"/>
              </w:rPr>
              <w:t>X</w:t>
            </w:r>
          </w:p>
        </w:tc>
        <w:tc>
          <w:tcPr>
            <w:tcW w:w="1090" w:type="dxa"/>
            <w:vAlign w:val="center"/>
          </w:tcPr>
          <w:p w:rsidR="00797E8E" w:rsidRPr="00AF4439" w:rsidRDefault="00797E8E" w:rsidP="00D578FE">
            <w:pPr>
              <w:spacing w:after="0"/>
              <w:jc w:val="center"/>
              <w:rPr>
                <w:sz w:val="20"/>
                <w:szCs w:val="20"/>
              </w:rPr>
            </w:pPr>
          </w:p>
        </w:tc>
        <w:tc>
          <w:tcPr>
            <w:tcW w:w="1089" w:type="dxa"/>
            <w:vAlign w:val="center"/>
          </w:tcPr>
          <w:p w:rsidR="00797E8E" w:rsidRPr="00AF4439" w:rsidRDefault="00797E8E" w:rsidP="00D578FE">
            <w:pPr>
              <w:spacing w:after="0"/>
              <w:jc w:val="center"/>
              <w:rPr>
                <w:sz w:val="20"/>
                <w:szCs w:val="20"/>
              </w:rPr>
            </w:pPr>
          </w:p>
        </w:tc>
        <w:tc>
          <w:tcPr>
            <w:tcW w:w="1090" w:type="dxa"/>
            <w:vAlign w:val="center"/>
          </w:tcPr>
          <w:p w:rsidR="00797E8E" w:rsidRPr="00AF4439" w:rsidRDefault="00797E8E" w:rsidP="00D578FE">
            <w:pPr>
              <w:spacing w:after="0"/>
              <w:jc w:val="center"/>
              <w:rPr>
                <w:sz w:val="20"/>
                <w:szCs w:val="20"/>
              </w:rPr>
            </w:pPr>
          </w:p>
        </w:tc>
        <w:tc>
          <w:tcPr>
            <w:tcW w:w="1090" w:type="dxa"/>
            <w:vAlign w:val="center"/>
          </w:tcPr>
          <w:p w:rsidR="00797E8E" w:rsidRPr="00AF4439" w:rsidRDefault="00797E8E" w:rsidP="00D578FE">
            <w:pPr>
              <w:spacing w:after="0"/>
              <w:jc w:val="center"/>
              <w:rPr>
                <w:sz w:val="20"/>
                <w:szCs w:val="20"/>
              </w:rPr>
            </w:pPr>
          </w:p>
        </w:tc>
      </w:tr>
      <w:tr w:rsidR="00797E8E" w:rsidTr="00D578FE">
        <w:tc>
          <w:tcPr>
            <w:tcW w:w="3794" w:type="dxa"/>
          </w:tcPr>
          <w:p w:rsidR="00797E8E" w:rsidRPr="00AF4439" w:rsidRDefault="00797E8E" w:rsidP="00D578FE">
            <w:pPr>
              <w:spacing w:after="0"/>
              <w:rPr>
                <w:sz w:val="20"/>
                <w:szCs w:val="20"/>
              </w:rPr>
            </w:pPr>
            <w:r w:rsidRPr="00AF4439">
              <w:rPr>
                <w:sz w:val="20"/>
                <w:szCs w:val="20"/>
              </w:rPr>
              <w:t>Clearing or modifying coastal habitats (increased future risk)</w:t>
            </w:r>
          </w:p>
        </w:tc>
        <w:tc>
          <w:tcPr>
            <w:tcW w:w="1089" w:type="dxa"/>
            <w:vAlign w:val="center"/>
          </w:tcPr>
          <w:p w:rsidR="00797E8E" w:rsidRPr="00AF4439" w:rsidRDefault="00797E8E" w:rsidP="00D578FE">
            <w:pPr>
              <w:spacing w:after="0"/>
              <w:jc w:val="center"/>
              <w:rPr>
                <w:sz w:val="20"/>
                <w:szCs w:val="20"/>
              </w:rPr>
            </w:pPr>
          </w:p>
        </w:tc>
        <w:tc>
          <w:tcPr>
            <w:tcW w:w="1090" w:type="dxa"/>
            <w:vAlign w:val="center"/>
          </w:tcPr>
          <w:p w:rsidR="00797E8E" w:rsidRPr="00AF4439" w:rsidRDefault="00797E8E" w:rsidP="00D578FE">
            <w:pPr>
              <w:spacing w:after="0"/>
              <w:jc w:val="center"/>
              <w:rPr>
                <w:sz w:val="20"/>
                <w:szCs w:val="20"/>
              </w:rPr>
            </w:pPr>
          </w:p>
        </w:tc>
        <w:tc>
          <w:tcPr>
            <w:tcW w:w="1089" w:type="dxa"/>
            <w:vAlign w:val="center"/>
          </w:tcPr>
          <w:p w:rsidR="00797E8E" w:rsidRPr="00AF4439" w:rsidRDefault="00797E8E" w:rsidP="00D578FE">
            <w:pPr>
              <w:spacing w:after="0"/>
              <w:jc w:val="center"/>
              <w:rPr>
                <w:sz w:val="20"/>
                <w:szCs w:val="20"/>
              </w:rPr>
            </w:pPr>
            <w:r w:rsidRPr="00AF4439">
              <w:rPr>
                <w:sz w:val="20"/>
                <w:szCs w:val="20"/>
              </w:rPr>
              <w:t>X</w:t>
            </w:r>
          </w:p>
        </w:tc>
        <w:tc>
          <w:tcPr>
            <w:tcW w:w="1090" w:type="dxa"/>
            <w:vAlign w:val="center"/>
          </w:tcPr>
          <w:p w:rsidR="00797E8E" w:rsidRPr="00AF4439" w:rsidRDefault="00797E8E" w:rsidP="00D578FE">
            <w:pPr>
              <w:spacing w:after="0"/>
              <w:jc w:val="center"/>
              <w:rPr>
                <w:sz w:val="20"/>
                <w:szCs w:val="20"/>
              </w:rPr>
            </w:pPr>
          </w:p>
        </w:tc>
        <w:tc>
          <w:tcPr>
            <w:tcW w:w="1090" w:type="dxa"/>
            <w:vAlign w:val="center"/>
          </w:tcPr>
          <w:p w:rsidR="00797E8E" w:rsidRPr="00AF4439" w:rsidRDefault="00797E8E" w:rsidP="00D578FE">
            <w:pPr>
              <w:spacing w:after="0"/>
              <w:jc w:val="center"/>
              <w:rPr>
                <w:sz w:val="20"/>
                <w:szCs w:val="20"/>
              </w:rPr>
            </w:pPr>
          </w:p>
        </w:tc>
      </w:tr>
      <w:tr w:rsidR="00797E8E" w:rsidTr="00D578FE">
        <w:tc>
          <w:tcPr>
            <w:tcW w:w="3794" w:type="dxa"/>
          </w:tcPr>
          <w:p w:rsidR="00797E8E" w:rsidRPr="00AF4439" w:rsidRDefault="00797E8E" w:rsidP="00D578FE">
            <w:pPr>
              <w:spacing w:after="0"/>
              <w:rPr>
                <w:sz w:val="20"/>
                <w:szCs w:val="20"/>
              </w:rPr>
            </w:pPr>
            <w:r w:rsidRPr="00AF4439">
              <w:rPr>
                <w:sz w:val="20"/>
                <w:szCs w:val="20"/>
              </w:rPr>
              <w:t>Coastal reclamation</w:t>
            </w:r>
          </w:p>
        </w:tc>
        <w:tc>
          <w:tcPr>
            <w:tcW w:w="1089" w:type="dxa"/>
            <w:vAlign w:val="center"/>
          </w:tcPr>
          <w:p w:rsidR="00797E8E" w:rsidRPr="00AF4439" w:rsidRDefault="00797E8E" w:rsidP="00D578FE">
            <w:pPr>
              <w:spacing w:after="0"/>
              <w:jc w:val="center"/>
              <w:rPr>
                <w:sz w:val="20"/>
                <w:szCs w:val="20"/>
              </w:rPr>
            </w:pPr>
            <w:r w:rsidRPr="00AF4439">
              <w:rPr>
                <w:sz w:val="20"/>
                <w:szCs w:val="20"/>
              </w:rPr>
              <w:t>X</w:t>
            </w:r>
          </w:p>
        </w:tc>
        <w:tc>
          <w:tcPr>
            <w:tcW w:w="1090" w:type="dxa"/>
            <w:vAlign w:val="center"/>
          </w:tcPr>
          <w:p w:rsidR="00797E8E" w:rsidRPr="00AF4439" w:rsidRDefault="00797E8E" w:rsidP="00D578FE">
            <w:pPr>
              <w:spacing w:after="0"/>
              <w:jc w:val="center"/>
              <w:rPr>
                <w:sz w:val="20"/>
                <w:szCs w:val="20"/>
              </w:rPr>
            </w:pPr>
          </w:p>
        </w:tc>
        <w:tc>
          <w:tcPr>
            <w:tcW w:w="1089" w:type="dxa"/>
            <w:vAlign w:val="center"/>
          </w:tcPr>
          <w:p w:rsidR="00797E8E" w:rsidRPr="00AF4439" w:rsidRDefault="00797E8E" w:rsidP="00D578FE">
            <w:pPr>
              <w:spacing w:after="0"/>
              <w:jc w:val="center"/>
              <w:rPr>
                <w:sz w:val="20"/>
                <w:szCs w:val="20"/>
              </w:rPr>
            </w:pPr>
          </w:p>
        </w:tc>
        <w:tc>
          <w:tcPr>
            <w:tcW w:w="1090" w:type="dxa"/>
            <w:vAlign w:val="center"/>
          </w:tcPr>
          <w:p w:rsidR="00797E8E" w:rsidRPr="00AF4439" w:rsidRDefault="00797E8E" w:rsidP="00D578FE">
            <w:pPr>
              <w:spacing w:after="0"/>
              <w:jc w:val="center"/>
              <w:rPr>
                <w:sz w:val="20"/>
                <w:szCs w:val="20"/>
              </w:rPr>
            </w:pPr>
          </w:p>
        </w:tc>
        <w:tc>
          <w:tcPr>
            <w:tcW w:w="1090" w:type="dxa"/>
            <w:vAlign w:val="center"/>
          </w:tcPr>
          <w:p w:rsidR="00797E8E" w:rsidRPr="00AF4439" w:rsidRDefault="00797E8E" w:rsidP="00D578FE">
            <w:pPr>
              <w:spacing w:after="0"/>
              <w:jc w:val="center"/>
              <w:rPr>
                <w:sz w:val="20"/>
                <w:szCs w:val="20"/>
              </w:rPr>
            </w:pPr>
          </w:p>
        </w:tc>
      </w:tr>
      <w:tr w:rsidR="00797E8E" w:rsidTr="00D578FE">
        <w:tc>
          <w:tcPr>
            <w:tcW w:w="3794" w:type="dxa"/>
          </w:tcPr>
          <w:p w:rsidR="00797E8E" w:rsidRPr="00AF4439" w:rsidRDefault="00797E8E" w:rsidP="00D578FE">
            <w:pPr>
              <w:spacing w:after="0"/>
              <w:rPr>
                <w:sz w:val="20"/>
                <w:szCs w:val="20"/>
              </w:rPr>
            </w:pPr>
            <w:r w:rsidRPr="00AF4439">
              <w:rPr>
                <w:sz w:val="20"/>
                <w:szCs w:val="20"/>
              </w:rPr>
              <w:t>Coastal reclamation (</w:t>
            </w:r>
            <w:r w:rsidRPr="00AF4439">
              <w:rPr>
                <w:color w:val="FF0000"/>
                <w:sz w:val="20"/>
                <w:szCs w:val="20"/>
              </w:rPr>
              <w:t>increased future risk</w:t>
            </w:r>
            <w:r w:rsidRPr="00AF4439">
              <w:rPr>
                <w:sz w:val="20"/>
                <w:szCs w:val="20"/>
              </w:rPr>
              <w:t>)</w:t>
            </w:r>
          </w:p>
        </w:tc>
        <w:tc>
          <w:tcPr>
            <w:tcW w:w="1089" w:type="dxa"/>
            <w:vAlign w:val="center"/>
          </w:tcPr>
          <w:p w:rsidR="00797E8E" w:rsidRPr="00AF4439" w:rsidRDefault="00797E8E" w:rsidP="00D578FE">
            <w:pPr>
              <w:spacing w:after="0"/>
              <w:jc w:val="center"/>
              <w:rPr>
                <w:sz w:val="20"/>
                <w:szCs w:val="20"/>
              </w:rPr>
            </w:pPr>
          </w:p>
        </w:tc>
        <w:tc>
          <w:tcPr>
            <w:tcW w:w="1090" w:type="dxa"/>
            <w:vAlign w:val="center"/>
          </w:tcPr>
          <w:p w:rsidR="00797E8E" w:rsidRPr="00AF4439" w:rsidRDefault="00797E8E" w:rsidP="00D578FE">
            <w:pPr>
              <w:spacing w:after="0"/>
              <w:jc w:val="center"/>
              <w:rPr>
                <w:sz w:val="20"/>
                <w:szCs w:val="20"/>
              </w:rPr>
            </w:pPr>
          </w:p>
        </w:tc>
        <w:tc>
          <w:tcPr>
            <w:tcW w:w="1089" w:type="dxa"/>
            <w:vAlign w:val="center"/>
          </w:tcPr>
          <w:p w:rsidR="00797E8E" w:rsidRPr="00AF4439" w:rsidRDefault="00797E8E" w:rsidP="00D578FE">
            <w:pPr>
              <w:spacing w:after="0"/>
              <w:jc w:val="center"/>
              <w:rPr>
                <w:sz w:val="20"/>
                <w:szCs w:val="20"/>
              </w:rPr>
            </w:pPr>
            <w:r w:rsidRPr="00AF4439">
              <w:rPr>
                <w:sz w:val="20"/>
                <w:szCs w:val="20"/>
              </w:rPr>
              <w:t>X</w:t>
            </w:r>
          </w:p>
        </w:tc>
        <w:tc>
          <w:tcPr>
            <w:tcW w:w="1090" w:type="dxa"/>
            <w:vAlign w:val="center"/>
          </w:tcPr>
          <w:p w:rsidR="00797E8E" w:rsidRPr="00AF4439" w:rsidRDefault="00797E8E" w:rsidP="00D578FE">
            <w:pPr>
              <w:spacing w:after="0"/>
              <w:jc w:val="center"/>
              <w:rPr>
                <w:sz w:val="20"/>
                <w:szCs w:val="20"/>
              </w:rPr>
            </w:pPr>
          </w:p>
        </w:tc>
        <w:tc>
          <w:tcPr>
            <w:tcW w:w="1090" w:type="dxa"/>
            <w:vAlign w:val="center"/>
          </w:tcPr>
          <w:p w:rsidR="00797E8E" w:rsidRPr="00AF4439" w:rsidRDefault="00797E8E" w:rsidP="00D578FE">
            <w:pPr>
              <w:spacing w:after="0"/>
              <w:jc w:val="center"/>
              <w:rPr>
                <w:sz w:val="20"/>
                <w:szCs w:val="20"/>
              </w:rPr>
            </w:pPr>
          </w:p>
        </w:tc>
      </w:tr>
      <w:tr w:rsidR="00797E8E" w:rsidTr="00D578FE">
        <w:tc>
          <w:tcPr>
            <w:tcW w:w="3794" w:type="dxa"/>
          </w:tcPr>
          <w:p w:rsidR="00797E8E" w:rsidRPr="00AF4439" w:rsidRDefault="00797E8E" w:rsidP="00D578FE">
            <w:pPr>
              <w:spacing w:after="0"/>
              <w:rPr>
                <w:sz w:val="20"/>
                <w:szCs w:val="20"/>
              </w:rPr>
            </w:pPr>
            <w:r w:rsidRPr="00AF4439">
              <w:rPr>
                <w:sz w:val="20"/>
                <w:szCs w:val="20"/>
              </w:rPr>
              <w:t>Artificial barriers to flow</w:t>
            </w:r>
          </w:p>
        </w:tc>
        <w:tc>
          <w:tcPr>
            <w:tcW w:w="1089" w:type="dxa"/>
            <w:vAlign w:val="center"/>
          </w:tcPr>
          <w:p w:rsidR="00797E8E" w:rsidRPr="00AF4439" w:rsidRDefault="00797E8E" w:rsidP="00D578FE">
            <w:pPr>
              <w:spacing w:after="0"/>
              <w:jc w:val="center"/>
              <w:rPr>
                <w:sz w:val="20"/>
                <w:szCs w:val="20"/>
              </w:rPr>
            </w:pPr>
            <w:r w:rsidRPr="00AF4439">
              <w:rPr>
                <w:sz w:val="20"/>
                <w:szCs w:val="20"/>
              </w:rPr>
              <w:t>X</w:t>
            </w:r>
          </w:p>
        </w:tc>
        <w:tc>
          <w:tcPr>
            <w:tcW w:w="1090" w:type="dxa"/>
            <w:vAlign w:val="center"/>
          </w:tcPr>
          <w:p w:rsidR="00797E8E" w:rsidRPr="00AF4439" w:rsidRDefault="00797E8E" w:rsidP="00D578FE">
            <w:pPr>
              <w:spacing w:after="0"/>
              <w:jc w:val="center"/>
              <w:rPr>
                <w:sz w:val="20"/>
                <w:szCs w:val="20"/>
              </w:rPr>
            </w:pPr>
          </w:p>
        </w:tc>
        <w:tc>
          <w:tcPr>
            <w:tcW w:w="1089" w:type="dxa"/>
            <w:vAlign w:val="center"/>
          </w:tcPr>
          <w:p w:rsidR="00797E8E" w:rsidRPr="00AF4439" w:rsidRDefault="00797E8E" w:rsidP="00D578FE">
            <w:pPr>
              <w:spacing w:after="0"/>
              <w:jc w:val="center"/>
              <w:rPr>
                <w:sz w:val="20"/>
                <w:szCs w:val="20"/>
              </w:rPr>
            </w:pPr>
          </w:p>
        </w:tc>
        <w:tc>
          <w:tcPr>
            <w:tcW w:w="1090" w:type="dxa"/>
            <w:vAlign w:val="center"/>
          </w:tcPr>
          <w:p w:rsidR="00797E8E" w:rsidRPr="00AF4439" w:rsidRDefault="00797E8E" w:rsidP="00D578FE">
            <w:pPr>
              <w:spacing w:after="0"/>
              <w:jc w:val="center"/>
              <w:rPr>
                <w:sz w:val="20"/>
                <w:szCs w:val="20"/>
              </w:rPr>
            </w:pPr>
          </w:p>
        </w:tc>
        <w:tc>
          <w:tcPr>
            <w:tcW w:w="1090" w:type="dxa"/>
            <w:vAlign w:val="center"/>
          </w:tcPr>
          <w:p w:rsidR="00797E8E" w:rsidRPr="00AF4439" w:rsidRDefault="00797E8E" w:rsidP="00D578FE">
            <w:pPr>
              <w:spacing w:after="0"/>
              <w:jc w:val="center"/>
              <w:rPr>
                <w:sz w:val="20"/>
                <w:szCs w:val="20"/>
              </w:rPr>
            </w:pPr>
          </w:p>
        </w:tc>
      </w:tr>
      <w:tr w:rsidR="00797E8E" w:rsidTr="00D578FE">
        <w:tc>
          <w:tcPr>
            <w:tcW w:w="3794" w:type="dxa"/>
          </w:tcPr>
          <w:p w:rsidR="00797E8E" w:rsidRPr="00AF4439" w:rsidRDefault="00797E8E" w:rsidP="00D578FE">
            <w:pPr>
              <w:spacing w:after="0"/>
              <w:rPr>
                <w:sz w:val="20"/>
                <w:szCs w:val="20"/>
              </w:rPr>
            </w:pPr>
            <w:r w:rsidRPr="00AF4439">
              <w:rPr>
                <w:sz w:val="20"/>
                <w:szCs w:val="20"/>
              </w:rPr>
              <w:t>Death of discarded species</w:t>
            </w:r>
          </w:p>
        </w:tc>
        <w:tc>
          <w:tcPr>
            <w:tcW w:w="1089" w:type="dxa"/>
            <w:vAlign w:val="center"/>
          </w:tcPr>
          <w:p w:rsidR="00797E8E" w:rsidRPr="00AF4439" w:rsidRDefault="00797E8E" w:rsidP="00D578FE">
            <w:pPr>
              <w:spacing w:after="0"/>
              <w:jc w:val="center"/>
              <w:rPr>
                <w:sz w:val="20"/>
                <w:szCs w:val="20"/>
              </w:rPr>
            </w:pPr>
            <w:r w:rsidRPr="00AF4439">
              <w:rPr>
                <w:sz w:val="20"/>
                <w:szCs w:val="20"/>
              </w:rPr>
              <w:t>X</w:t>
            </w:r>
          </w:p>
        </w:tc>
        <w:tc>
          <w:tcPr>
            <w:tcW w:w="1090" w:type="dxa"/>
            <w:vAlign w:val="center"/>
          </w:tcPr>
          <w:p w:rsidR="00797E8E" w:rsidRPr="00AF4439" w:rsidRDefault="00797E8E" w:rsidP="00D578FE">
            <w:pPr>
              <w:spacing w:after="0"/>
              <w:jc w:val="center"/>
              <w:rPr>
                <w:sz w:val="20"/>
                <w:szCs w:val="20"/>
              </w:rPr>
            </w:pPr>
            <w:r w:rsidRPr="00AF4439">
              <w:rPr>
                <w:sz w:val="20"/>
                <w:szCs w:val="20"/>
              </w:rPr>
              <w:t>X</w:t>
            </w:r>
          </w:p>
        </w:tc>
        <w:tc>
          <w:tcPr>
            <w:tcW w:w="1089" w:type="dxa"/>
            <w:vAlign w:val="center"/>
          </w:tcPr>
          <w:p w:rsidR="00797E8E" w:rsidRPr="00AF4439" w:rsidRDefault="00797E8E" w:rsidP="00D578FE">
            <w:pPr>
              <w:spacing w:after="0"/>
              <w:jc w:val="center"/>
              <w:rPr>
                <w:sz w:val="20"/>
                <w:szCs w:val="20"/>
              </w:rPr>
            </w:pPr>
            <w:r w:rsidRPr="00AF4439">
              <w:rPr>
                <w:sz w:val="20"/>
                <w:szCs w:val="20"/>
              </w:rPr>
              <w:t>X</w:t>
            </w:r>
          </w:p>
        </w:tc>
        <w:tc>
          <w:tcPr>
            <w:tcW w:w="1090" w:type="dxa"/>
            <w:vAlign w:val="center"/>
          </w:tcPr>
          <w:p w:rsidR="00797E8E" w:rsidRPr="00AF4439" w:rsidRDefault="00797E8E" w:rsidP="00D578FE">
            <w:pPr>
              <w:spacing w:after="0"/>
              <w:jc w:val="center"/>
              <w:rPr>
                <w:sz w:val="20"/>
                <w:szCs w:val="20"/>
              </w:rPr>
            </w:pPr>
            <w:r w:rsidRPr="00AF4439">
              <w:rPr>
                <w:sz w:val="20"/>
                <w:szCs w:val="20"/>
              </w:rPr>
              <w:t>X</w:t>
            </w:r>
          </w:p>
        </w:tc>
        <w:tc>
          <w:tcPr>
            <w:tcW w:w="1090" w:type="dxa"/>
            <w:vAlign w:val="center"/>
          </w:tcPr>
          <w:p w:rsidR="00797E8E" w:rsidRPr="00AF4439" w:rsidRDefault="00797E8E" w:rsidP="00D578FE">
            <w:pPr>
              <w:spacing w:after="0"/>
              <w:jc w:val="center"/>
              <w:rPr>
                <w:sz w:val="20"/>
                <w:szCs w:val="20"/>
              </w:rPr>
            </w:pPr>
            <w:r w:rsidRPr="00AF4439">
              <w:rPr>
                <w:sz w:val="20"/>
                <w:szCs w:val="20"/>
              </w:rPr>
              <w:t>X</w:t>
            </w:r>
          </w:p>
        </w:tc>
      </w:tr>
      <w:tr w:rsidR="00797E8E" w:rsidTr="00D578FE">
        <w:tc>
          <w:tcPr>
            <w:tcW w:w="3794" w:type="dxa"/>
          </w:tcPr>
          <w:p w:rsidR="00797E8E" w:rsidRPr="00AF4439" w:rsidRDefault="00797E8E" w:rsidP="00D578FE">
            <w:pPr>
              <w:spacing w:after="0"/>
              <w:rPr>
                <w:sz w:val="20"/>
                <w:szCs w:val="20"/>
              </w:rPr>
            </w:pPr>
            <w:r w:rsidRPr="00AF4439">
              <w:rPr>
                <w:sz w:val="20"/>
                <w:szCs w:val="20"/>
              </w:rPr>
              <w:t>Marine debris</w:t>
            </w:r>
          </w:p>
        </w:tc>
        <w:tc>
          <w:tcPr>
            <w:tcW w:w="1089" w:type="dxa"/>
            <w:vAlign w:val="center"/>
          </w:tcPr>
          <w:p w:rsidR="00797E8E" w:rsidRPr="00AF4439" w:rsidRDefault="00797E8E" w:rsidP="00D578FE">
            <w:pPr>
              <w:spacing w:after="0"/>
              <w:jc w:val="center"/>
              <w:rPr>
                <w:sz w:val="20"/>
                <w:szCs w:val="20"/>
              </w:rPr>
            </w:pPr>
            <w:r w:rsidRPr="00AF4439">
              <w:rPr>
                <w:sz w:val="20"/>
                <w:szCs w:val="20"/>
              </w:rPr>
              <w:t>X</w:t>
            </w:r>
          </w:p>
        </w:tc>
        <w:tc>
          <w:tcPr>
            <w:tcW w:w="1090" w:type="dxa"/>
            <w:vAlign w:val="center"/>
          </w:tcPr>
          <w:p w:rsidR="00797E8E" w:rsidRPr="00AF4439" w:rsidRDefault="00797E8E" w:rsidP="00D578FE">
            <w:pPr>
              <w:spacing w:after="0"/>
              <w:jc w:val="center"/>
              <w:rPr>
                <w:sz w:val="20"/>
                <w:szCs w:val="20"/>
              </w:rPr>
            </w:pPr>
            <w:r w:rsidRPr="00AF4439">
              <w:rPr>
                <w:sz w:val="20"/>
                <w:szCs w:val="20"/>
              </w:rPr>
              <w:t>X</w:t>
            </w:r>
          </w:p>
        </w:tc>
        <w:tc>
          <w:tcPr>
            <w:tcW w:w="1089" w:type="dxa"/>
            <w:vAlign w:val="center"/>
          </w:tcPr>
          <w:p w:rsidR="00797E8E" w:rsidRPr="00AF4439" w:rsidRDefault="00797E8E" w:rsidP="00D578FE">
            <w:pPr>
              <w:spacing w:after="0"/>
              <w:jc w:val="center"/>
              <w:rPr>
                <w:sz w:val="20"/>
                <w:szCs w:val="20"/>
              </w:rPr>
            </w:pPr>
            <w:r w:rsidRPr="00AF4439">
              <w:rPr>
                <w:sz w:val="20"/>
                <w:szCs w:val="20"/>
              </w:rPr>
              <w:t>X</w:t>
            </w:r>
          </w:p>
        </w:tc>
        <w:tc>
          <w:tcPr>
            <w:tcW w:w="1090" w:type="dxa"/>
            <w:vAlign w:val="center"/>
          </w:tcPr>
          <w:p w:rsidR="00797E8E" w:rsidRPr="00AF4439" w:rsidRDefault="00797E8E" w:rsidP="00D578FE">
            <w:pPr>
              <w:spacing w:after="0"/>
              <w:jc w:val="center"/>
              <w:rPr>
                <w:sz w:val="20"/>
                <w:szCs w:val="20"/>
              </w:rPr>
            </w:pPr>
            <w:r w:rsidRPr="00AF4439">
              <w:rPr>
                <w:sz w:val="20"/>
                <w:szCs w:val="20"/>
              </w:rPr>
              <w:t>X</w:t>
            </w:r>
          </w:p>
        </w:tc>
        <w:tc>
          <w:tcPr>
            <w:tcW w:w="1090" w:type="dxa"/>
            <w:vAlign w:val="center"/>
          </w:tcPr>
          <w:p w:rsidR="00797E8E" w:rsidRPr="00AF4439" w:rsidRDefault="00797E8E" w:rsidP="00D578FE">
            <w:pPr>
              <w:spacing w:after="0"/>
              <w:jc w:val="center"/>
              <w:rPr>
                <w:sz w:val="20"/>
                <w:szCs w:val="20"/>
              </w:rPr>
            </w:pPr>
            <w:r w:rsidRPr="00AF4439">
              <w:rPr>
                <w:sz w:val="20"/>
                <w:szCs w:val="20"/>
              </w:rPr>
              <w:t>X</w:t>
            </w:r>
          </w:p>
        </w:tc>
      </w:tr>
      <w:tr w:rsidR="00797E8E" w:rsidTr="00D578FE">
        <w:tc>
          <w:tcPr>
            <w:tcW w:w="3794" w:type="dxa"/>
          </w:tcPr>
          <w:p w:rsidR="00797E8E" w:rsidRPr="00AF4439" w:rsidRDefault="00797E8E" w:rsidP="00D578FE">
            <w:pPr>
              <w:spacing w:after="0"/>
              <w:rPr>
                <w:sz w:val="20"/>
                <w:szCs w:val="20"/>
              </w:rPr>
            </w:pPr>
            <w:r w:rsidRPr="00AF4439">
              <w:rPr>
                <w:sz w:val="20"/>
                <w:szCs w:val="20"/>
              </w:rPr>
              <w:t>Noise pollution</w:t>
            </w:r>
          </w:p>
        </w:tc>
        <w:tc>
          <w:tcPr>
            <w:tcW w:w="1089" w:type="dxa"/>
            <w:vAlign w:val="center"/>
          </w:tcPr>
          <w:p w:rsidR="00797E8E" w:rsidRPr="00AF4439" w:rsidRDefault="00797E8E" w:rsidP="00D578FE">
            <w:pPr>
              <w:spacing w:after="0"/>
              <w:jc w:val="center"/>
              <w:rPr>
                <w:sz w:val="20"/>
                <w:szCs w:val="20"/>
              </w:rPr>
            </w:pPr>
            <w:r w:rsidRPr="00AF4439">
              <w:rPr>
                <w:sz w:val="20"/>
                <w:szCs w:val="20"/>
              </w:rPr>
              <w:t>X</w:t>
            </w:r>
          </w:p>
        </w:tc>
        <w:tc>
          <w:tcPr>
            <w:tcW w:w="1090" w:type="dxa"/>
            <w:vAlign w:val="center"/>
          </w:tcPr>
          <w:p w:rsidR="00797E8E" w:rsidRPr="00AF4439" w:rsidRDefault="00797E8E" w:rsidP="00D578FE">
            <w:pPr>
              <w:spacing w:after="0"/>
              <w:jc w:val="center"/>
              <w:rPr>
                <w:sz w:val="20"/>
                <w:szCs w:val="20"/>
              </w:rPr>
            </w:pPr>
            <w:r w:rsidRPr="00AF4439">
              <w:rPr>
                <w:sz w:val="20"/>
                <w:szCs w:val="20"/>
              </w:rPr>
              <w:t>X</w:t>
            </w:r>
          </w:p>
        </w:tc>
        <w:tc>
          <w:tcPr>
            <w:tcW w:w="1089" w:type="dxa"/>
            <w:vAlign w:val="center"/>
          </w:tcPr>
          <w:p w:rsidR="00797E8E" w:rsidRPr="00AF4439" w:rsidRDefault="00797E8E" w:rsidP="00D578FE">
            <w:pPr>
              <w:spacing w:after="0"/>
              <w:jc w:val="center"/>
              <w:rPr>
                <w:sz w:val="20"/>
                <w:szCs w:val="20"/>
              </w:rPr>
            </w:pPr>
          </w:p>
        </w:tc>
        <w:tc>
          <w:tcPr>
            <w:tcW w:w="1090" w:type="dxa"/>
            <w:vAlign w:val="center"/>
          </w:tcPr>
          <w:p w:rsidR="00797E8E" w:rsidRPr="00AF4439" w:rsidRDefault="00797E8E" w:rsidP="00D578FE">
            <w:pPr>
              <w:spacing w:after="0"/>
              <w:jc w:val="center"/>
              <w:rPr>
                <w:sz w:val="20"/>
                <w:szCs w:val="20"/>
              </w:rPr>
            </w:pPr>
          </w:p>
        </w:tc>
        <w:tc>
          <w:tcPr>
            <w:tcW w:w="1090" w:type="dxa"/>
            <w:vAlign w:val="center"/>
          </w:tcPr>
          <w:p w:rsidR="00797E8E" w:rsidRPr="00AF4439" w:rsidRDefault="00797E8E" w:rsidP="00D578FE">
            <w:pPr>
              <w:spacing w:after="0"/>
              <w:jc w:val="center"/>
              <w:rPr>
                <w:sz w:val="20"/>
                <w:szCs w:val="20"/>
              </w:rPr>
            </w:pPr>
            <w:r w:rsidRPr="00AF4439">
              <w:rPr>
                <w:sz w:val="20"/>
                <w:szCs w:val="20"/>
              </w:rPr>
              <w:t>X</w:t>
            </w:r>
          </w:p>
        </w:tc>
      </w:tr>
      <w:tr w:rsidR="00797E8E" w:rsidTr="00D578FE">
        <w:tc>
          <w:tcPr>
            <w:tcW w:w="3794" w:type="dxa"/>
          </w:tcPr>
          <w:p w:rsidR="00797E8E" w:rsidRPr="00AF4439" w:rsidRDefault="00797E8E" w:rsidP="00D578FE">
            <w:pPr>
              <w:spacing w:after="0"/>
              <w:rPr>
                <w:sz w:val="20"/>
                <w:szCs w:val="20"/>
              </w:rPr>
            </w:pPr>
            <w:r w:rsidRPr="00AF4439">
              <w:rPr>
                <w:sz w:val="20"/>
                <w:szCs w:val="20"/>
              </w:rPr>
              <w:t>Noise pollution (</w:t>
            </w:r>
            <w:r w:rsidRPr="00AF4439">
              <w:rPr>
                <w:color w:val="FF0000"/>
                <w:sz w:val="20"/>
                <w:szCs w:val="20"/>
              </w:rPr>
              <w:t>increased future risk</w:t>
            </w:r>
            <w:r w:rsidRPr="00AF4439">
              <w:rPr>
                <w:sz w:val="20"/>
                <w:szCs w:val="20"/>
              </w:rPr>
              <w:t>)</w:t>
            </w:r>
          </w:p>
        </w:tc>
        <w:tc>
          <w:tcPr>
            <w:tcW w:w="1089" w:type="dxa"/>
            <w:vAlign w:val="center"/>
          </w:tcPr>
          <w:p w:rsidR="00797E8E" w:rsidRPr="00AF4439" w:rsidRDefault="00797E8E" w:rsidP="00D578FE">
            <w:pPr>
              <w:spacing w:after="0"/>
              <w:jc w:val="center"/>
              <w:rPr>
                <w:sz w:val="20"/>
                <w:szCs w:val="20"/>
              </w:rPr>
            </w:pPr>
          </w:p>
        </w:tc>
        <w:tc>
          <w:tcPr>
            <w:tcW w:w="1090" w:type="dxa"/>
            <w:vAlign w:val="center"/>
          </w:tcPr>
          <w:p w:rsidR="00797E8E" w:rsidRPr="00AF4439" w:rsidRDefault="00797E8E" w:rsidP="00D578FE">
            <w:pPr>
              <w:spacing w:after="0"/>
              <w:jc w:val="center"/>
              <w:rPr>
                <w:sz w:val="20"/>
                <w:szCs w:val="20"/>
              </w:rPr>
            </w:pPr>
          </w:p>
        </w:tc>
        <w:tc>
          <w:tcPr>
            <w:tcW w:w="1089" w:type="dxa"/>
            <w:vAlign w:val="center"/>
          </w:tcPr>
          <w:p w:rsidR="00797E8E" w:rsidRPr="00AF4439" w:rsidRDefault="00797E8E" w:rsidP="00D578FE">
            <w:pPr>
              <w:spacing w:after="0"/>
              <w:jc w:val="center"/>
              <w:rPr>
                <w:sz w:val="20"/>
                <w:szCs w:val="20"/>
              </w:rPr>
            </w:pPr>
            <w:r w:rsidRPr="00AF4439">
              <w:rPr>
                <w:sz w:val="20"/>
                <w:szCs w:val="20"/>
              </w:rPr>
              <w:t>X</w:t>
            </w:r>
          </w:p>
        </w:tc>
        <w:tc>
          <w:tcPr>
            <w:tcW w:w="1090" w:type="dxa"/>
            <w:vAlign w:val="center"/>
          </w:tcPr>
          <w:p w:rsidR="00797E8E" w:rsidRPr="00AF4439" w:rsidRDefault="00797E8E" w:rsidP="00D578FE">
            <w:pPr>
              <w:spacing w:after="0"/>
              <w:jc w:val="center"/>
              <w:rPr>
                <w:sz w:val="20"/>
                <w:szCs w:val="20"/>
              </w:rPr>
            </w:pPr>
            <w:r w:rsidRPr="00AF4439">
              <w:rPr>
                <w:sz w:val="20"/>
                <w:szCs w:val="20"/>
              </w:rPr>
              <w:t>X</w:t>
            </w:r>
          </w:p>
        </w:tc>
        <w:tc>
          <w:tcPr>
            <w:tcW w:w="1090" w:type="dxa"/>
            <w:vAlign w:val="center"/>
          </w:tcPr>
          <w:p w:rsidR="00797E8E" w:rsidRPr="00AF4439" w:rsidRDefault="00797E8E" w:rsidP="00D578FE">
            <w:pPr>
              <w:spacing w:after="0"/>
              <w:jc w:val="center"/>
              <w:rPr>
                <w:sz w:val="20"/>
                <w:szCs w:val="20"/>
              </w:rPr>
            </w:pPr>
          </w:p>
        </w:tc>
      </w:tr>
      <w:tr w:rsidR="00797E8E" w:rsidTr="00D578FE">
        <w:tc>
          <w:tcPr>
            <w:tcW w:w="3794" w:type="dxa"/>
          </w:tcPr>
          <w:p w:rsidR="00797E8E" w:rsidRPr="00AF4439" w:rsidRDefault="00797E8E" w:rsidP="00D578FE">
            <w:pPr>
              <w:spacing w:after="0"/>
              <w:rPr>
                <w:sz w:val="20"/>
                <w:szCs w:val="20"/>
              </w:rPr>
            </w:pPr>
            <w:r w:rsidRPr="00AF4439">
              <w:rPr>
                <w:sz w:val="20"/>
                <w:szCs w:val="20"/>
              </w:rPr>
              <w:t>Illegal fishing and poaching</w:t>
            </w:r>
          </w:p>
        </w:tc>
        <w:tc>
          <w:tcPr>
            <w:tcW w:w="1089" w:type="dxa"/>
            <w:vAlign w:val="center"/>
          </w:tcPr>
          <w:p w:rsidR="00797E8E" w:rsidRPr="00AF4439" w:rsidRDefault="00797E8E" w:rsidP="00D578FE">
            <w:pPr>
              <w:spacing w:after="0"/>
              <w:jc w:val="center"/>
              <w:rPr>
                <w:sz w:val="20"/>
                <w:szCs w:val="20"/>
              </w:rPr>
            </w:pPr>
            <w:r w:rsidRPr="00AF4439">
              <w:rPr>
                <w:sz w:val="20"/>
                <w:szCs w:val="20"/>
              </w:rPr>
              <w:t>X</w:t>
            </w:r>
          </w:p>
        </w:tc>
        <w:tc>
          <w:tcPr>
            <w:tcW w:w="1090" w:type="dxa"/>
            <w:vAlign w:val="center"/>
          </w:tcPr>
          <w:p w:rsidR="00797E8E" w:rsidRPr="00AF4439" w:rsidRDefault="00797E8E" w:rsidP="00D578FE">
            <w:pPr>
              <w:spacing w:after="0"/>
              <w:jc w:val="center"/>
              <w:rPr>
                <w:sz w:val="20"/>
                <w:szCs w:val="20"/>
              </w:rPr>
            </w:pPr>
            <w:r w:rsidRPr="00AF4439">
              <w:rPr>
                <w:sz w:val="20"/>
                <w:szCs w:val="20"/>
              </w:rPr>
              <w:t>X</w:t>
            </w:r>
          </w:p>
        </w:tc>
        <w:tc>
          <w:tcPr>
            <w:tcW w:w="1089" w:type="dxa"/>
            <w:vAlign w:val="center"/>
          </w:tcPr>
          <w:p w:rsidR="00797E8E" w:rsidRPr="00AF4439" w:rsidRDefault="00797E8E" w:rsidP="00D578FE">
            <w:pPr>
              <w:spacing w:after="0"/>
              <w:jc w:val="center"/>
              <w:rPr>
                <w:sz w:val="20"/>
                <w:szCs w:val="20"/>
              </w:rPr>
            </w:pPr>
            <w:r w:rsidRPr="00AF4439">
              <w:rPr>
                <w:sz w:val="20"/>
                <w:szCs w:val="20"/>
              </w:rPr>
              <w:t>X</w:t>
            </w:r>
          </w:p>
        </w:tc>
        <w:tc>
          <w:tcPr>
            <w:tcW w:w="1090" w:type="dxa"/>
            <w:vAlign w:val="center"/>
          </w:tcPr>
          <w:p w:rsidR="00797E8E" w:rsidRPr="00AF4439" w:rsidRDefault="00797E8E" w:rsidP="00D578FE">
            <w:pPr>
              <w:spacing w:after="0"/>
              <w:jc w:val="center"/>
              <w:rPr>
                <w:sz w:val="20"/>
                <w:szCs w:val="20"/>
              </w:rPr>
            </w:pPr>
            <w:r w:rsidRPr="00AF4439">
              <w:rPr>
                <w:sz w:val="20"/>
                <w:szCs w:val="20"/>
              </w:rPr>
              <w:t>X</w:t>
            </w:r>
          </w:p>
        </w:tc>
        <w:tc>
          <w:tcPr>
            <w:tcW w:w="1090" w:type="dxa"/>
            <w:vAlign w:val="center"/>
          </w:tcPr>
          <w:p w:rsidR="00797E8E" w:rsidRPr="00AF4439" w:rsidRDefault="00797E8E" w:rsidP="00D578FE">
            <w:pPr>
              <w:spacing w:after="0"/>
              <w:jc w:val="center"/>
              <w:rPr>
                <w:sz w:val="20"/>
                <w:szCs w:val="20"/>
              </w:rPr>
            </w:pPr>
            <w:r w:rsidRPr="00AF4439">
              <w:rPr>
                <w:sz w:val="20"/>
                <w:szCs w:val="20"/>
              </w:rPr>
              <w:t>X</w:t>
            </w:r>
          </w:p>
        </w:tc>
      </w:tr>
      <w:tr w:rsidR="00797E8E" w:rsidTr="00D578FE">
        <w:tc>
          <w:tcPr>
            <w:tcW w:w="3794" w:type="dxa"/>
          </w:tcPr>
          <w:p w:rsidR="00797E8E" w:rsidRPr="00AF4439" w:rsidRDefault="00797E8E" w:rsidP="00D578FE">
            <w:pPr>
              <w:spacing w:after="0"/>
              <w:rPr>
                <w:sz w:val="20"/>
                <w:szCs w:val="20"/>
              </w:rPr>
            </w:pPr>
            <w:r w:rsidRPr="00AF4439">
              <w:rPr>
                <w:sz w:val="20"/>
                <w:szCs w:val="20"/>
              </w:rPr>
              <w:t>Extraction of predators</w:t>
            </w:r>
          </w:p>
        </w:tc>
        <w:tc>
          <w:tcPr>
            <w:tcW w:w="1089" w:type="dxa"/>
            <w:vAlign w:val="center"/>
          </w:tcPr>
          <w:p w:rsidR="00797E8E" w:rsidRPr="00AF4439" w:rsidRDefault="00797E8E" w:rsidP="00D578FE">
            <w:pPr>
              <w:spacing w:after="0"/>
              <w:jc w:val="center"/>
              <w:rPr>
                <w:sz w:val="20"/>
                <w:szCs w:val="20"/>
              </w:rPr>
            </w:pPr>
            <w:r w:rsidRPr="00AF4439">
              <w:rPr>
                <w:sz w:val="20"/>
                <w:szCs w:val="20"/>
              </w:rPr>
              <w:t>X</w:t>
            </w:r>
          </w:p>
        </w:tc>
        <w:tc>
          <w:tcPr>
            <w:tcW w:w="1090" w:type="dxa"/>
            <w:vAlign w:val="center"/>
          </w:tcPr>
          <w:p w:rsidR="00797E8E" w:rsidRPr="00AF4439" w:rsidRDefault="00797E8E" w:rsidP="00D578FE">
            <w:pPr>
              <w:spacing w:after="0"/>
              <w:jc w:val="center"/>
              <w:rPr>
                <w:sz w:val="20"/>
                <w:szCs w:val="20"/>
              </w:rPr>
            </w:pPr>
            <w:r w:rsidRPr="00AF4439">
              <w:rPr>
                <w:sz w:val="20"/>
                <w:szCs w:val="20"/>
              </w:rPr>
              <w:t>X</w:t>
            </w:r>
          </w:p>
        </w:tc>
        <w:tc>
          <w:tcPr>
            <w:tcW w:w="1089" w:type="dxa"/>
            <w:vAlign w:val="center"/>
          </w:tcPr>
          <w:p w:rsidR="00797E8E" w:rsidRPr="00AF4439" w:rsidRDefault="00797E8E" w:rsidP="00D578FE">
            <w:pPr>
              <w:spacing w:after="0"/>
              <w:jc w:val="center"/>
              <w:rPr>
                <w:sz w:val="20"/>
                <w:szCs w:val="20"/>
              </w:rPr>
            </w:pPr>
            <w:r w:rsidRPr="00AF4439">
              <w:rPr>
                <w:sz w:val="20"/>
                <w:szCs w:val="20"/>
              </w:rPr>
              <w:t>X</w:t>
            </w:r>
          </w:p>
        </w:tc>
        <w:tc>
          <w:tcPr>
            <w:tcW w:w="1090" w:type="dxa"/>
            <w:vAlign w:val="center"/>
          </w:tcPr>
          <w:p w:rsidR="00797E8E" w:rsidRPr="00AF4439" w:rsidRDefault="00797E8E" w:rsidP="00D578FE">
            <w:pPr>
              <w:spacing w:after="0"/>
              <w:jc w:val="center"/>
              <w:rPr>
                <w:sz w:val="20"/>
                <w:szCs w:val="20"/>
              </w:rPr>
            </w:pPr>
            <w:r w:rsidRPr="00AF4439">
              <w:rPr>
                <w:sz w:val="20"/>
                <w:szCs w:val="20"/>
              </w:rPr>
              <w:t>X</w:t>
            </w:r>
          </w:p>
        </w:tc>
        <w:tc>
          <w:tcPr>
            <w:tcW w:w="1090" w:type="dxa"/>
            <w:vAlign w:val="center"/>
          </w:tcPr>
          <w:p w:rsidR="00797E8E" w:rsidRPr="00AF4439" w:rsidRDefault="00797E8E" w:rsidP="00D578FE">
            <w:pPr>
              <w:spacing w:after="0"/>
              <w:jc w:val="center"/>
              <w:rPr>
                <w:sz w:val="20"/>
                <w:szCs w:val="20"/>
              </w:rPr>
            </w:pPr>
            <w:r w:rsidRPr="00AF4439">
              <w:rPr>
                <w:sz w:val="20"/>
                <w:szCs w:val="20"/>
              </w:rPr>
              <w:t>X</w:t>
            </w:r>
          </w:p>
        </w:tc>
      </w:tr>
      <w:tr w:rsidR="00797E8E" w:rsidTr="00D578FE">
        <w:tc>
          <w:tcPr>
            <w:tcW w:w="3794" w:type="dxa"/>
          </w:tcPr>
          <w:p w:rsidR="00797E8E" w:rsidRPr="00AF4439" w:rsidRDefault="00797E8E" w:rsidP="00D578FE">
            <w:pPr>
              <w:spacing w:after="0"/>
              <w:rPr>
                <w:sz w:val="20"/>
                <w:szCs w:val="20"/>
              </w:rPr>
            </w:pPr>
            <w:r w:rsidRPr="00AF4439">
              <w:rPr>
                <w:sz w:val="20"/>
                <w:szCs w:val="20"/>
              </w:rPr>
              <w:t>Fishing spawning aggregations</w:t>
            </w:r>
          </w:p>
        </w:tc>
        <w:tc>
          <w:tcPr>
            <w:tcW w:w="1089" w:type="dxa"/>
            <w:vAlign w:val="center"/>
          </w:tcPr>
          <w:p w:rsidR="00797E8E" w:rsidRPr="00AF4439" w:rsidRDefault="00797E8E" w:rsidP="00D578FE">
            <w:pPr>
              <w:spacing w:after="0"/>
              <w:jc w:val="center"/>
              <w:rPr>
                <w:sz w:val="20"/>
                <w:szCs w:val="20"/>
              </w:rPr>
            </w:pPr>
            <w:r w:rsidRPr="00AF4439">
              <w:rPr>
                <w:sz w:val="20"/>
                <w:szCs w:val="20"/>
              </w:rPr>
              <w:t>X</w:t>
            </w:r>
          </w:p>
        </w:tc>
        <w:tc>
          <w:tcPr>
            <w:tcW w:w="1090" w:type="dxa"/>
            <w:vAlign w:val="center"/>
          </w:tcPr>
          <w:p w:rsidR="00797E8E" w:rsidRPr="00AF4439" w:rsidRDefault="00797E8E" w:rsidP="00D578FE">
            <w:pPr>
              <w:spacing w:after="0"/>
              <w:jc w:val="center"/>
              <w:rPr>
                <w:sz w:val="20"/>
                <w:szCs w:val="20"/>
              </w:rPr>
            </w:pPr>
            <w:r w:rsidRPr="00AF4439">
              <w:rPr>
                <w:sz w:val="20"/>
                <w:szCs w:val="20"/>
              </w:rPr>
              <w:t>X</w:t>
            </w:r>
          </w:p>
        </w:tc>
        <w:tc>
          <w:tcPr>
            <w:tcW w:w="1089" w:type="dxa"/>
            <w:vAlign w:val="center"/>
          </w:tcPr>
          <w:p w:rsidR="00797E8E" w:rsidRPr="00AF4439" w:rsidRDefault="00797E8E" w:rsidP="00D578FE">
            <w:pPr>
              <w:spacing w:after="0"/>
              <w:jc w:val="center"/>
              <w:rPr>
                <w:sz w:val="20"/>
                <w:szCs w:val="20"/>
              </w:rPr>
            </w:pPr>
            <w:r w:rsidRPr="00AF4439">
              <w:rPr>
                <w:sz w:val="20"/>
                <w:szCs w:val="20"/>
              </w:rPr>
              <w:t>X</w:t>
            </w:r>
          </w:p>
        </w:tc>
        <w:tc>
          <w:tcPr>
            <w:tcW w:w="1090" w:type="dxa"/>
            <w:vAlign w:val="center"/>
          </w:tcPr>
          <w:p w:rsidR="00797E8E" w:rsidRPr="00AF4439" w:rsidRDefault="00797E8E" w:rsidP="00D578FE">
            <w:pPr>
              <w:spacing w:after="0"/>
              <w:jc w:val="center"/>
              <w:rPr>
                <w:sz w:val="20"/>
                <w:szCs w:val="20"/>
              </w:rPr>
            </w:pPr>
            <w:r w:rsidRPr="00AF4439">
              <w:rPr>
                <w:sz w:val="20"/>
                <w:szCs w:val="20"/>
              </w:rPr>
              <w:t>X</w:t>
            </w:r>
          </w:p>
        </w:tc>
        <w:tc>
          <w:tcPr>
            <w:tcW w:w="1090" w:type="dxa"/>
            <w:vAlign w:val="center"/>
          </w:tcPr>
          <w:p w:rsidR="00797E8E" w:rsidRPr="00AF4439" w:rsidRDefault="00797E8E" w:rsidP="00D578FE">
            <w:pPr>
              <w:spacing w:after="0"/>
              <w:jc w:val="center"/>
              <w:rPr>
                <w:sz w:val="20"/>
                <w:szCs w:val="20"/>
              </w:rPr>
            </w:pPr>
            <w:r w:rsidRPr="00AF4439">
              <w:rPr>
                <w:sz w:val="20"/>
                <w:szCs w:val="20"/>
              </w:rPr>
              <w:t>X</w:t>
            </w:r>
          </w:p>
        </w:tc>
      </w:tr>
    </w:tbl>
    <w:p w:rsidR="00797E8E" w:rsidRDefault="00797E8E" w:rsidP="00797E8E">
      <w:pPr>
        <w:pStyle w:val="Tablecaption"/>
      </w:pPr>
    </w:p>
    <w:p w:rsidR="00797E8E" w:rsidRDefault="00797E8E" w:rsidP="00797E8E">
      <w:pPr>
        <w:pStyle w:val="Heading3"/>
        <w:spacing w:before="360" w:after="120"/>
      </w:pPr>
      <w:bookmarkStart w:id="138" w:name="_Toc358704692"/>
      <w:bookmarkStart w:id="139" w:name="_Toc366499513"/>
      <w:r>
        <w:t>Research needs to support priority monitoring needs</w:t>
      </w:r>
      <w:bookmarkEnd w:id="138"/>
      <w:bookmarkEnd w:id="139"/>
    </w:p>
    <w:p w:rsidR="00797E8E" w:rsidRDefault="00797E8E" w:rsidP="00797E8E">
      <w:r>
        <w:t xml:space="preserve">While addressing the monitoring priorities (Table 3.5) will help managing agencies track the most important patterns and trends, research is also required to understand the mechanisms and relationships between drivers, pressures, values and processes and thus, to help guide </w:t>
      </w:r>
      <w:r w:rsidR="00C1743E">
        <w:t>decision-making</w:t>
      </w:r>
      <w:r>
        <w:t xml:space="preserve"> (see </w:t>
      </w:r>
      <w:r w:rsidR="0090107F">
        <w:t>S</w:t>
      </w:r>
      <w:r>
        <w:t>ection 3.1.5)</w:t>
      </w:r>
      <w:r w:rsidR="005338FC">
        <w:t xml:space="preserve">. </w:t>
      </w:r>
      <w:r>
        <w:t>Table 3.7 indicates where the high priority pressures are acting, or predicted to act in the future, on high priority values</w:t>
      </w:r>
      <w:r w:rsidR="00D509C7">
        <w:t xml:space="preserve">. The areas highlighted in red therefore show </w:t>
      </w:r>
      <w:r>
        <w:t xml:space="preserve">where research should </w:t>
      </w:r>
      <w:r w:rsidR="00D509C7">
        <w:t xml:space="preserve">be </w:t>
      </w:r>
      <w:r>
        <w:t>focus</w:t>
      </w:r>
      <w:r w:rsidR="00D509C7">
        <w:t>ed</w:t>
      </w:r>
      <w:r>
        <w:t xml:space="preserve"> to understand </w:t>
      </w:r>
      <w:r w:rsidR="00D509C7">
        <w:t>cause-and-effect re</w:t>
      </w:r>
      <w:r>
        <w:t>lationships</w:t>
      </w:r>
      <w:r w:rsidR="00D509C7">
        <w:t xml:space="preserve"> between pressures and values and </w:t>
      </w:r>
      <w:r>
        <w:t>how to best monitor the priority values, pressures and impacts from pressures. In addition, research is required to understand the relationships between drivers and activities and pressures that are causing impacts.</w:t>
      </w:r>
    </w:p>
    <w:p w:rsidR="00797E8E" w:rsidRDefault="00797E8E" w:rsidP="00797E8E">
      <w:pPr>
        <w:rPr>
          <w:b/>
        </w:rPr>
      </w:pPr>
      <w:r>
        <w:rPr>
          <w:b/>
        </w:rPr>
        <w:br w:type="page"/>
      </w:r>
    </w:p>
    <w:p w:rsidR="00797E8E" w:rsidRPr="007228C8" w:rsidRDefault="00797E8E" w:rsidP="00797E8E">
      <w:pPr>
        <w:pStyle w:val="Tablecaption"/>
      </w:pPr>
      <w:bookmarkStart w:id="140" w:name="_Toc365375122"/>
      <w:r w:rsidRPr="007228C8">
        <w:t>Table 3.7</w:t>
      </w:r>
      <w:r w:rsidR="005338FC">
        <w:t xml:space="preserve"> </w:t>
      </w:r>
      <w:r w:rsidRPr="007228C8">
        <w:t xml:space="preserve">Direct </w:t>
      </w:r>
      <w:r w:rsidR="00D509C7">
        <w:t>i</w:t>
      </w:r>
      <w:r w:rsidRPr="007228C8">
        <w:t>nteractions between priority values and priority pressures</w:t>
      </w:r>
      <w:bookmarkEnd w:id="14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36"/>
        <w:gridCol w:w="259"/>
        <w:gridCol w:w="387"/>
        <w:gridCol w:w="259"/>
        <w:gridCol w:w="387"/>
        <w:gridCol w:w="386"/>
        <w:gridCol w:w="258"/>
        <w:gridCol w:w="258"/>
        <w:gridCol w:w="258"/>
        <w:gridCol w:w="258"/>
        <w:gridCol w:w="258"/>
        <w:gridCol w:w="258"/>
        <w:gridCol w:w="258"/>
        <w:gridCol w:w="258"/>
        <w:gridCol w:w="258"/>
        <w:gridCol w:w="258"/>
        <w:gridCol w:w="386"/>
        <w:gridCol w:w="386"/>
        <w:gridCol w:w="258"/>
        <w:gridCol w:w="386"/>
        <w:gridCol w:w="386"/>
        <w:gridCol w:w="386"/>
        <w:gridCol w:w="388"/>
        <w:gridCol w:w="258"/>
        <w:gridCol w:w="258"/>
      </w:tblGrid>
      <w:tr w:rsidR="00797E8E" w:rsidRPr="007D66DE" w:rsidTr="00D509C7">
        <w:trPr>
          <w:cantSplit/>
          <w:trHeight w:val="1428"/>
        </w:trPr>
        <w:tc>
          <w:tcPr>
            <w:tcW w:w="1042" w:type="pct"/>
            <w:vAlign w:val="center"/>
            <w:hideMark/>
          </w:tcPr>
          <w:p w:rsidR="00797E8E" w:rsidRPr="007D66DE" w:rsidRDefault="00797E8E" w:rsidP="00D578FE">
            <w:pPr>
              <w:spacing w:after="0" w:line="200" w:lineRule="exact"/>
              <w:rPr>
                <w:rFonts w:eastAsia="Times New Roman" w:cs="Arial"/>
                <w:color w:val="000000"/>
                <w:sz w:val="18"/>
                <w:szCs w:val="18"/>
              </w:rPr>
            </w:pPr>
            <w:r>
              <w:rPr>
                <w:rFonts w:eastAsia="Times New Roman" w:cs="Arial"/>
                <w:color w:val="000000"/>
                <w:sz w:val="18"/>
                <w:szCs w:val="18"/>
              </w:rPr>
              <w:t>Pressures</w:t>
            </w:r>
          </w:p>
        </w:tc>
        <w:tc>
          <w:tcPr>
            <w:tcW w:w="139" w:type="pct"/>
            <w:shd w:val="clear" w:color="auto" w:fill="auto"/>
            <w:noWrap/>
            <w:textDirection w:val="btLr"/>
            <w:vAlign w:val="center"/>
          </w:tcPr>
          <w:p w:rsidR="00797E8E" w:rsidRPr="007D66DE" w:rsidRDefault="00797E8E" w:rsidP="00D578FE">
            <w:pPr>
              <w:spacing w:after="0" w:line="160" w:lineRule="exact"/>
              <w:ind w:left="113" w:right="113"/>
              <w:rPr>
                <w:rFonts w:ascii="Arial Narrow" w:eastAsia="Times New Roman" w:hAnsi="Arial Narrow" w:cs="Arial"/>
                <w:color w:val="000000"/>
                <w:sz w:val="16"/>
                <w:szCs w:val="16"/>
              </w:rPr>
            </w:pPr>
            <w:r w:rsidRPr="007D66DE">
              <w:rPr>
                <w:rFonts w:ascii="Arial Narrow" w:eastAsia="Times New Roman" w:hAnsi="Arial Narrow" w:cs="Arial"/>
                <w:color w:val="000000"/>
                <w:sz w:val="16"/>
                <w:szCs w:val="16"/>
              </w:rPr>
              <w:t>Islands</w:t>
            </w:r>
          </w:p>
        </w:tc>
        <w:tc>
          <w:tcPr>
            <w:tcW w:w="208" w:type="pct"/>
            <w:shd w:val="clear" w:color="auto" w:fill="auto"/>
            <w:noWrap/>
            <w:textDirection w:val="btLr"/>
            <w:vAlign w:val="center"/>
          </w:tcPr>
          <w:p w:rsidR="00797E8E" w:rsidRPr="007D66DE" w:rsidRDefault="00797E8E" w:rsidP="00D578FE">
            <w:pPr>
              <w:spacing w:after="0" w:line="160" w:lineRule="exact"/>
              <w:ind w:left="113" w:right="113"/>
              <w:rPr>
                <w:rFonts w:ascii="Arial Narrow" w:eastAsia="Times New Roman" w:hAnsi="Arial Narrow" w:cs="Arial"/>
                <w:color w:val="000000"/>
                <w:sz w:val="16"/>
                <w:szCs w:val="16"/>
              </w:rPr>
            </w:pPr>
            <w:r w:rsidRPr="007D66DE">
              <w:rPr>
                <w:rFonts w:ascii="Arial Narrow" w:eastAsia="Times New Roman" w:hAnsi="Arial Narrow" w:cs="Arial"/>
                <w:color w:val="000000"/>
                <w:sz w:val="16"/>
                <w:szCs w:val="16"/>
              </w:rPr>
              <w:t>Beaches and coastline</w:t>
            </w:r>
          </w:p>
        </w:tc>
        <w:tc>
          <w:tcPr>
            <w:tcW w:w="139" w:type="pct"/>
            <w:textDirection w:val="btLr"/>
            <w:vAlign w:val="center"/>
          </w:tcPr>
          <w:p w:rsidR="00797E8E" w:rsidRPr="007D66DE" w:rsidRDefault="00797E8E" w:rsidP="00D578FE">
            <w:pPr>
              <w:spacing w:after="0" w:line="160" w:lineRule="exact"/>
              <w:ind w:left="113" w:right="113"/>
              <w:rPr>
                <w:rFonts w:ascii="Arial Narrow" w:eastAsia="Times New Roman" w:hAnsi="Arial Narrow" w:cs="Arial"/>
                <w:color w:val="000000"/>
                <w:sz w:val="16"/>
                <w:szCs w:val="16"/>
              </w:rPr>
            </w:pPr>
            <w:r w:rsidRPr="007D66DE">
              <w:rPr>
                <w:rFonts w:ascii="Arial Narrow" w:eastAsia="Times New Roman" w:hAnsi="Arial Narrow" w:cs="Arial"/>
                <w:color w:val="000000"/>
                <w:sz w:val="16"/>
                <w:szCs w:val="16"/>
              </w:rPr>
              <w:t>Open waters</w:t>
            </w:r>
          </w:p>
        </w:tc>
        <w:tc>
          <w:tcPr>
            <w:tcW w:w="208" w:type="pct"/>
            <w:shd w:val="clear" w:color="auto" w:fill="auto"/>
            <w:noWrap/>
            <w:textDirection w:val="btLr"/>
            <w:vAlign w:val="center"/>
          </w:tcPr>
          <w:p w:rsidR="00797E8E" w:rsidRPr="007D66DE" w:rsidRDefault="00797E8E" w:rsidP="00D578FE">
            <w:pPr>
              <w:spacing w:after="0" w:line="160" w:lineRule="exact"/>
              <w:ind w:left="113" w:right="113"/>
              <w:rPr>
                <w:rFonts w:ascii="Arial Narrow" w:eastAsia="Times New Roman" w:hAnsi="Arial Narrow" w:cs="Arial"/>
                <w:color w:val="000000"/>
                <w:sz w:val="16"/>
                <w:szCs w:val="16"/>
              </w:rPr>
            </w:pPr>
            <w:r w:rsidRPr="007D66DE">
              <w:rPr>
                <w:rFonts w:ascii="Arial Narrow" w:eastAsia="Times New Roman" w:hAnsi="Arial Narrow" w:cs="Arial"/>
                <w:color w:val="000000"/>
                <w:sz w:val="16"/>
                <w:szCs w:val="16"/>
              </w:rPr>
              <w:t>Seagrass meadows and seagrasses</w:t>
            </w:r>
          </w:p>
        </w:tc>
        <w:tc>
          <w:tcPr>
            <w:tcW w:w="208" w:type="pct"/>
            <w:shd w:val="clear" w:color="auto" w:fill="auto"/>
            <w:noWrap/>
            <w:textDirection w:val="btLr"/>
            <w:vAlign w:val="center"/>
          </w:tcPr>
          <w:p w:rsidR="00797E8E" w:rsidRPr="007D66DE" w:rsidRDefault="00797E8E" w:rsidP="00D578FE">
            <w:pPr>
              <w:spacing w:after="0" w:line="160" w:lineRule="exact"/>
              <w:ind w:left="113" w:right="113"/>
              <w:rPr>
                <w:rFonts w:ascii="Arial Narrow" w:eastAsia="Times New Roman" w:hAnsi="Arial Narrow" w:cs="Arial"/>
                <w:color w:val="000000"/>
                <w:sz w:val="16"/>
                <w:szCs w:val="16"/>
              </w:rPr>
            </w:pPr>
            <w:r w:rsidRPr="007D66DE">
              <w:rPr>
                <w:rFonts w:ascii="Arial Narrow" w:eastAsia="Times New Roman" w:hAnsi="Arial Narrow" w:cs="Arial"/>
                <w:color w:val="000000"/>
                <w:sz w:val="16"/>
                <w:szCs w:val="16"/>
              </w:rPr>
              <w:t>Coral reefs (&lt;30m) and corals</w:t>
            </w:r>
          </w:p>
        </w:tc>
        <w:tc>
          <w:tcPr>
            <w:tcW w:w="139" w:type="pct"/>
            <w:textDirection w:val="btLr"/>
          </w:tcPr>
          <w:p w:rsidR="00797E8E" w:rsidRPr="007D66DE" w:rsidRDefault="00797E8E" w:rsidP="00D578FE">
            <w:pPr>
              <w:spacing w:after="0" w:line="160" w:lineRule="exact"/>
              <w:ind w:left="113" w:right="113"/>
              <w:rPr>
                <w:rFonts w:ascii="Arial Narrow" w:eastAsia="Times New Roman" w:hAnsi="Arial Narrow"/>
                <w:color w:val="000000"/>
                <w:sz w:val="16"/>
                <w:szCs w:val="16"/>
              </w:rPr>
            </w:pPr>
            <w:r w:rsidRPr="007D66DE">
              <w:rPr>
                <w:rFonts w:ascii="Arial Narrow" w:eastAsia="Times New Roman" w:hAnsi="Arial Narrow"/>
                <w:color w:val="000000"/>
                <w:sz w:val="16"/>
                <w:szCs w:val="16"/>
              </w:rPr>
              <w:t>Mangrove diversity</w:t>
            </w:r>
          </w:p>
        </w:tc>
        <w:tc>
          <w:tcPr>
            <w:tcW w:w="139" w:type="pct"/>
            <w:textDirection w:val="btLr"/>
            <w:vAlign w:val="center"/>
          </w:tcPr>
          <w:p w:rsidR="00797E8E" w:rsidRPr="007D66DE" w:rsidRDefault="00797E8E" w:rsidP="00D578FE">
            <w:pPr>
              <w:spacing w:after="0" w:line="160" w:lineRule="exact"/>
              <w:ind w:left="113" w:right="113"/>
              <w:rPr>
                <w:rFonts w:ascii="Arial Narrow" w:eastAsia="Times New Roman" w:hAnsi="Arial Narrow"/>
                <w:color w:val="000000"/>
                <w:sz w:val="16"/>
                <w:szCs w:val="16"/>
              </w:rPr>
            </w:pPr>
            <w:r w:rsidRPr="007D66DE">
              <w:rPr>
                <w:rFonts w:ascii="Arial Narrow" w:eastAsia="Times New Roman" w:hAnsi="Arial Narrow"/>
                <w:color w:val="000000"/>
                <w:sz w:val="16"/>
                <w:szCs w:val="16"/>
              </w:rPr>
              <w:t>Marine turtles</w:t>
            </w:r>
          </w:p>
        </w:tc>
        <w:tc>
          <w:tcPr>
            <w:tcW w:w="139" w:type="pct"/>
            <w:textDirection w:val="btLr"/>
            <w:vAlign w:val="center"/>
          </w:tcPr>
          <w:p w:rsidR="00797E8E" w:rsidRPr="007D66DE" w:rsidRDefault="00797E8E" w:rsidP="00D578FE">
            <w:pPr>
              <w:spacing w:after="0" w:line="160" w:lineRule="exact"/>
              <w:ind w:left="113" w:right="113"/>
              <w:rPr>
                <w:rFonts w:ascii="Arial Narrow" w:eastAsia="Times New Roman" w:hAnsi="Arial Narrow"/>
                <w:color w:val="000000"/>
                <w:sz w:val="16"/>
                <w:szCs w:val="16"/>
              </w:rPr>
            </w:pPr>
            <w:r w:rsidRPr="007D66DE">
              <w:rPr>
                <w:rFonts w:ascii="Arial Narrow" w:eastAsia="Times New Roman" w:hAnsi="Arial Narrow"/>
                <w:color w:val="000000"/>
                <w:sz w:val="16"/>
                <w:szCs w:val="16"/>
              </w:rPr>
              <w:t>Dugongs</w:t>
            </w:r>
          </w:p>
        </w:tc>
        <w:tc>
          <w:tcPr>
            <w:tcW w:w="139" w:type="pct"/>
            <w:textDirection w:val="btLr"/>
            <w:vAlign w:val="center"/>
          </w:tcPr>
          <w:p w:rsidR="00797E8E" w:rsidRPr="007D66DE" w:rsidRDefault="00797E8E" w:rsidP="00D578FE">
            <w:pPr>
              <w:spacing w:after="0" w:line="160" w:lineRule="exact"/>
              <w:ind w:left="113" w:right="113"/>
              <w:rPr>
                <w:rFonts w:ascii="Arial Narrow" w:eastAsia="Times New Roman" w:hAnsi="Arial Narrow"/>
                <w:color w:val="000000"/>
                <w:sz w:val="16"/>
                <w:szCs w:val="16"/>
              </w:rPr>
            </w:pPr>
            <w:r w:rsidRPr="007D66DE">
              <w:rPr>
                <w:rFonts w:ascii="Arial Narrow" w:eastAsia="Times New Roman" w:hAnsi="Arial Narrow"/>
                <w:color w:val="000000"/>
                <w:sz w:val="16"/>
                <w:szCs w:val="16"/>
              </w:rPr>
              <w:t>Dolphins</w:t>
            </w:r>
          </w:p>
        </w:tc>
        <w:tc>
          <w:tcPr>
            <w:tcW w:w="139" w:type="pct"/>
            <w:textDirection w:val="btLr"/>
            <w:vAlign w:val="center"/>
          </w:tcPr>
          <w:p w:rsidR="00797E8E" w:rsidRPr="007D66DE" w:rsidRDefault="00797E8E" w:rsidP="00D578FE">
            <w:pPr>
              <w:spacing w:after="0" w:line="160" w:lineRule="exact"/>
              <w:ind w:left="113" w:right="113"/>
              <w:rPr>
                <w:rFonts w:ascii="Arial Narrow" w:eastAsia="Times New Roman" w:hAnsi="Arial Narrow"/>
                <w:color w:val="000000"/>
                <w:sz w:val="16"/>
                <w:szCs w:val="16"/>
              </w:rPr>
            </w:pPr>
            <w:r w:rsidRPr="007D66DE">
              <w:rPr>
                <w:rFonts w:ascii="Arial Narrow" w:eastAsia="Times New Roman" w:hAnsi="Arial Narrow"/>
                <w:color w:val="000000"/>
                <w:sz w:val="16"/>
                <w:szCs w:val="16"/>
              </w:rPr>
              <w:t>Seabirds</w:t>
            </w:r>
          </w:p>
        </w:tc>
        <w:tc>
          <w:tcPr>
            <w:tcW w:w="139" w:type="pct"/>
            <w:textDirection w:val="btLr"/>
            <w:vAlign w:val="center"/>
          </w:tcPr>
          <w:p w:rsidR="00797E8E" w:rsidRPr="007D66DE" w:rsidRDefault="00797E8E" w:rsidP="00D578FE">
            <w:pPr>
              <w:spacing w:after="0" w:line="160" w:lineRule="exact"/>
              <w:ind w:left="113" w:right="113"/>
              <w:rPr>
                <w:rFonts w:ascii="Arial Narrow" w:eastAsia="Times New Roman" w:hAnsi="Arial Narrow"/>
                <w:color w:val="000000"/>
                <w:sz w:val="16"/>
                <w:szCs w:val="16"/>
              </w:rPr>
            </w:pPr>
            <w:r w:rsidRPr="007D66DE">
              <w:rPr>
                <w:rFonts w:ascii="Arial Narrow" w:eastAsia="Times New Roman" w:hAnsi="Arial Narrow"/>
                <w:color w:val="000000"/>
                <w:sz w:val="16"/>
                <w:szCs w:val="16"/>
              </w:rPr>
              <w:t>Shorebirds</w:t>
            </w:r>
          </w:p>
        </w:tc>
        <w:tc>
          <w:tcPr>
            <w:tcW w:w="139" w:type="pct"/>
            <w:shd w:val="clear" w:color="auto" w:fill="auto"/>
            <w:textDirection w:val="btLr"/>
            <w:vAlign w:val="center"/>
          </w:tcPr>
          <w:p w:rsidR="00797E8E" w:rsidRPr="007D66DE" w:rsidRDefault="00797E8E" w:rsidP="00D578FE">
            <w:pPr>
              <w:spacing w:after="0" w:line="160" w:lineRule="exact"/>
              <w:ind w:left="113" w:right="113"/>
              <w:rPr>
                <w:rFonts w:ascii="Arial Narrow" w:eastAsia="Times New Roman" w:hAnsi="Arial Narrow"/>
                <w:color w:val="000000"/>
                <w:sz w:val="16"/>
                <w:szCs w:val="16"/>
              </w:rPr>
            </w:pPr>
            <w:r w:rsidRPr="007D66DE">
              <w:rPr>
                <w:rFonts w:ascii="Arial Narrow" w:eastAsia="Times New Roman" w:hAnsi="Arial Narrow"/>
                <w:color w:val="000000"/>
                <w:sz w:val="16"/>
                <w:szCs w:val="16"/>
              </w:rPr>
              <w:t>Other invertebrates</w:t>
            </w:r>
          </w:p>
        </w:tc>
        <w:tc>
          <w:tcPr>
            <w:tcW w:w="139" w:type="pct"/>
            <w:textDirection w:val="btLr"/>
          </w:tcPr>
          <w:p w:rsidR="00797E8E" w:rsidRPr="007D66DE" w:rsidRDefault="00797E8E" w:rsidP="00D578FE">
            <w:pPr>
              <w:spacing w:after="0" w:line="160" w:lineRule="exact"/>
              <w:ind w:left="113" w:right="113"/>
              <w:rPr>
                <w:rFonts w:ascii="Arial Narrow" w:eastAsia="Times New Roman" w:hAnsi="Arial Narrow"/>
                <w:color w:val="000000"/>
                <w:sz w:val="16"/>
                <w:szCs w:val="16"/>
              </w:rPr>
            </w:pPr>
            <w:r w:rsidRPr="007D66DE">
              <w:rPr>
                <w:rFonts w:ascii="Arial Narrow" w:eastAsia="Times New Roman" w:hAnsi="Arial Narrow"/>
                <w:color w:val="000000"/>
                <w:sz w:val="16"/>
                <w:szCs w:val="16"/>
              </w:rPr>
              <w:t>Sea snakes</w:t>
            </w:r>
          </w:p>
        </w:tc>
        <w:tc>
          <w:tcPr>
            <w:tcW w:w="139" w:type="pct"/>
            <w:shd w:val="clear" w:color="auto" w:fill="auto"/>
            <w:textDirection w:val="btLr"/>
            <w:vAlign w:val="center"/>
          </w:tcPr>
          <w:p w:rsidR="00797E8E" w:rsidRPr="007D66DE" w:rsidRDefault="00797E8E" w:rsidP="00D578FE">
            <w:pPr>
              <w:spacing w:after="0" w:line="160" w:lineRule="exact"/>
              <w:ind w:left="113" w:right="113"/>
              <w:rPr>
                <w:rFonts w:ascii="Arial Narrow" w:eastAsia="Times New Roman" w:hAnsi="Arial Narrow"/>
                <w:color w:val="000000"/>
                <w:sz w:val="16"/>
                <w:szCs w:val="16"/>
              </w:rPr>
            </w:pPr>
            <w:r w:rsidRPr="007D66DE">
              <w:rPr>
                <w:rFonts w:ascii="Arial Narrow" w:eastAsia="Times New Roman" w:hAnsi="Arial Narrow"/>
                <w:color w:val="000000"/>
                <w:sz w:val="16"/>
                <w:szCs w:val="16"/>
              </w:rPr>
              <w:t>Bony fish</w:t>
            </w:r>
          </w:p>
        </w:tc>
        <w:tc>
          <w:tcPr>
            <w:tcW w:w="139" w:type="pct"/>
            <w:shd w:val="clear" w:color="auto" w:fill="auto"/>
            <w:textDirection w:val="btLr"/>
            <w:vAlign w:val="center"/>
          </w:tcPr>
          <w:p w:rsidR="00797E8E" w:rsidRPr="007D66DE" w:rsidRDefault="00797E8E" w:rsidP="00D578FE">
            <w:pPr>
              <w:spacing w:after="0" w:line="160" w:lineRule="exact"/>
              <w:ind w:left="113" w:right="113"/>
              <w:rPr>
                <w:rFonts w:ascii="Arial Narrow" w:eastAsia="Times New Roman" w:hAnsi="Arial Narrow"/>
                <w:color w:val="000000"/>
                <w:sz w:val="16"/>
                <w:szCs w:val="16"/>
              </w:rPr>
            </w:pPr>
            <w:r w:rsidRPr="007D66DE">
              <w:rPr>
                <w:rFonts w:ascii="Arial Narrow" w:eastAsia="Times New Roman" w:hAnsi="Arial Narrow"/>
                <w:color w:val="000000"/>
                <w:sz w:val="16"/>
                <w:szCs w:val="16"/>
              </w:rPr>
              <w:t xml:space="preserve">Sharks and rays </w:t>
            </w:r>
          </w:p>
        </w:tc>
        <w:tc>
          <w:tcPr>
            <w:tcW w:w="208" w:type="pct"/>
            <w:textDirection w:val="btLr"/>
          </w:tcPr>
          <w:p w:rsidR="00797E8E" w:rsidRPr="007D66DE" w:rsidRDefault="00797E8E" w:rsidP="00D578FE">
            <w:pPr>
              <w:spacing w:after="0" w:line="160" w:lineRule="exact"/>
              <w:ind w:left="113" w:right="113"/>
              <w:rPr>
                <w:rFonts w:ascii="Arial Narrow" w:eastAsia="Times New Roman" w:hAnsi="Arial Narrow"/>
                <w:color w:val="000000"/>
                <w:sz w:val="16"/>
                <w:szCs w:val="16"/>
              </w:rPr>
            </w:pPr>
            <w:r w:rsidRPr="007D66DE">
              <w:rPr>
                <w:rFonts w:ascii="Arial Narrow" w:eastAsia="Times New Roman" w:hAnsi="Arial Narrow"/>
                <w:color w:val="000000"/>
                <w:sz w:val="16"/>
                <w:szCs w:val="16"/>
              </w:rPr>
              <w:t>Primary production pelagic</w:t>
            </w:r>
          </w:p>
        </w:tc>
        <w:tc>
          <w:tcPr>
            <w:tcW w:w="208" w:type="pct"/>
            <w:textDirection w:val="btLr"/>
          </w:tcPr>
          <w:p w:rsidR="00797E8E" w:rsidRPr="007D66DE" w:rsidRDefault="00797E8E" w:rsidP="00D578FE">
            <w:pPr>
              <w:spacing w:after="0" w:line="160" w:lineRule="exact"/>
              <w:ind w:left="113" w:right="113"/>
              <w:rPr>
                <w:rFonts w:ascii="Arial Narrow" w:eastAsia="Times New Roman" w:hAnsi="Arial Narrow"/>
                <w:color w:val="000000"/>
                <w:sz w:val="16"/>
                <w:szCs w:val="16"/>
              </w:rPr>
            </w:pPr>
            <w:r w:rsidRPr="007D66DE">
              <w:rPr>
                <w:rFonts w:ascii="Arial Narrow" w:eastAsia="Times New Roman" w:hAnsi="Arial Narrow"/>
                <w:color w:val="000000"/>
                <w:sz w:val="16"/>
                <w:szCs w:val="16"/>
              </w:rPr>
              <w:t>Connectivity</w:t>
            </w:r>
          </w:p>
        </w:tc>
        <w:tc>
          <w:tcPr>
            <w:tcW w:w="139" w:type="pct"/>
            <w:textDirection w:val="btLr"/>
          </w:tcPr>
          <w:p w:rsidR="00797E8E" w:rsidRPr="007D66DE" w:rsidRDefault="00797E8E" w:rsidP="00D578FE">
            <w:pPr>
              <w:spacing w:after="0" w:line="160" w:lineRule="exact"/>
              <w:ind w:left="113" w:right="113"/>
              <w:rPr>
                <w:rFonts w:ascii="Arial Narrow" w:eastAsia="Times New Roman" w:hAnsi="Arial Narrow"/>
                <w:color w:val="000000"/>
                <w:sz w:val="16"/>
                <w:szCs w:val="16"/>
              </w:rPr>
            </w:pPr>
            <w:r w:rsidRPr="007D66DE">
              <w:rPr>
                <w:rFonts w:ascii="Arial Narrow" w:eastAsia="Times New Roman" w:hAnsi="Arial Narrow"/>
                <w:color w:val="000000"/>
                <w:sz w:val="16"/>
                <w:szCs w:val="16"/>
              </w:rPr>
              <w:t>recruitment</w:t>
            </w:r>
          </w:p>
        </w:tc>
        <w:tc>
          <w:tcPr>
            <w:tcW w:w="208" w:type="pct"/>
            <w:textDirection w:val="btLr"/>
          </w:tcPr>
          <w:p w:rsidR="00797E8E" w:rsidRPr="007D66DE" w:rsidRDefault="00797E8E" w:rsidP="00D578FE">
            <w:pPr>
              <w:spacing w:after="0" w:line="160" w:lineRule="exact"/>
              <w:ind w:left="113" w:right="113"/>
              <w:rPr>
                <w:rFonts w:ascii="Arial Narrow" w:eastAsia="Times New Roman" w:hAnsi="Arial Narrow"/>
                <w:color w:val="000000"/>
                <w:sz w:val="16"/>
                <w:szCs w:val="16"/>
              </w:rPr>
            </w:pPr>
            <w:r w:rsidRPr="007D66DE">
              <w:rPr>
                <w:rFonts w:ascii="Arial Narrow" w:eastAsia="Times New Roman" w:hAnsi="Arial Narrow"/>
                <w:color w:val="000000"/>
                <w:sz w:val="16"/>
                <w:szCs w:val="16"/>
              </w:rPr>
              <w:t>Income, economic contribution and employment</w:t>
            </w:r>
          </w:p>
        </w:tc>
        <w:tc>
          <w:tcPr>
            <w:tcW w:w="208" w:type="pct"/>
            <w:textDirection w:val="btLr"/>
          </w:tcPr>
          <w:p w:rsidR="00797E8E" w:rsidRPr="007D66DE" w:rsidRDefault="00797E8E" w:rsidP="00D578FE">
            <w:pPr>
              <w:spacing w:after="0" w:line="160" w:lineRule="exact"/>
              <w:ind w:left="113" w:right="113"/>
              <w:rPr>
                <w:rFonts w:ascii="Arial Narrow" w:eastAsia="Times New Roman" w:hAnsi="Arial Narrow"/>
                <w:color w:val="000000"/>
                <w:sz w:val="16"/>
                <w:szCs w:val="16"/>
              </w:rPr>
            </w:pPr>
            <w:r w:rsidRPr="007D66DE">
              <w:rPr>
                <w:rFonts w:ascii="Arial Narrow" w:eastAsia="Times New Roman" w:hAnsi="Arial Narrow"/>
                <w:color w:val="000000"/>
                <w:sz w:val="16"/>
                <w:szCs w:val="16"/>
              </w:rPr>
              <w:t>Access to resources and heritage</w:t>
            </w:r>
          </w:p>
        </w:tc>
        <w:tc>
          <w:tcPr>
            <w:tcW w:w="208" w:type="pct"/>
            <w:textDirection w:val="btLr"/>
          </w:tcPr>
          <w:p w:rsidR="00797E8E" w:rsidRPr="007D66DE" w:rsidRDefault="00797E8E" w:rsidP="00D578FE">
            <w:pPr>
              <w:spacing w:after="0" w:line="160" w:lineRule="exact"/>
              <w:ind w:left="113" w:right="113"/>
              <w:rPr>
                <w:rFonts w:ascii="Arial Narrow" w:eastAsia="Times New Roman" w:hAnsi="Arial Narrow"/>
                <w:color w:val="000000"/>
                <w:sz w:val="16"/>
                <w:szCs w:val="16"/>
              </w:rPr>
            </w:pPr>
            <w:r w:rsidRPr="007D66DE">
              <w:rPr>
                <w:rFonts w:ascii="Arial Narrow" w:eastAsia="Times New Roman" w:hAnsi="Arial Narrow"/>
                <w:color w:val="000000"/>
                <w:sz w:val="16"/>
                <w:szCs w:val="16"/>
              </w:rPr>
              <w:t>Appreciation, enjoyment, aesthetics</w:t>
            </w:r>
          </w:p>
        </w:tc>
        <w:tc>
          <w:tcPr>
            <w:tcW w:w="209" w:type="pct"/>
            <w:textDirection w:val="btLr"/>
          </w:tcPr>
          <w:p w:rsidR="00797E8E" w:rsidRPr="007D66DE" w:rsidRDefault="00797E8E" w:rsidP="00D578FE">
            <w:pPr>
              <w:spacing w:after="0" w:line="160" w:lineRule="exact"/>
              <w:ind w:left="113" w:right="113"/>
              <w:rPr>
                <w:rFonts w:ascii="Arial Narrow" w:eastAsia="Times New Roman" w:hAnsi="Arial Narrow"/>
                <w:color w:val="000000"/>
                <w:sz w:val="16"/>
                <w:szCs w:val="16"/>
              </w:rPr>
            </w:pPr>
            <w:r w:rsidRPr="007D66DE">
              <w:rPr>
                <w:rFonts w:ascii="Arial Narrow" w:eastAsia="Times New Roman" w:hAnsi="Arial Narrow"/>
                <w:color w:val="000000"/>
                <w:sz w:val="16"/>
                <w:szCs w:val="16"/>
              </w:rPr>
              <w:t>Personal attachment</w:t>
            </w:r>
          </w:p>
        </w:tc>
        <w:tc>
          <w:tcPr>
            <w:tcW w:w="139" w:type="pct"/>
            <w:textDirection w:val="btLr"/>
          </w:tcPr>
          <w:p w:rsidR="00797E8E" w:rsidRPr="007D66DE" w:rsidRDefault="00797E8E" w:rsidP="00D578FE">
            <w:pPr>
              <w:spacing w:after="0" w:line="160" w:lineRule="exact"/>
              <w:ind w:left="113" w:right="113"/>
              <w:rPr>
                <w:rFonts w:ascii="Arial Narrow" w:eastAsia="Times New Roman" w:hAnsi="Arial Narrow"/>
                <w:color w:val="000000"/>
                <w:sz w:val="16"/>
                <w:szCs w:val="16"/>
              </w:rPr>
            </w:pPr>
            <w:r w:rsidRPr="007D66DE">
              <w:rPr>
                <w:rFonts w:ascii="Arial Narrow" w:eastAsia="Times New Roman" w:hAnsi="Arial Narrow"/>
                <w:color w:val="000000"/>
                <w:sz w:val="16"/>
                <w:szCs w:val="16"/>
              </w:rPr>
              <w:t>Understanding</w:t>
            </w:r>
          </w:p>
        </w:tc>
        <w:tc>
          <w:tcPr>
            <w:tcW w:w="139" w:type="pct"/>
            <w:textDirection w:val="btLr"/>
          </w:tcPr>
          <w:p w:rsidR="00797E8E" w:rsidRPr="007D66DE" w:rsidRDefault="00797E8E" w:rsidP="00D578FE">
            <w:pPr>
              <w:spacing w:after="0" w:line="160" w:lineRule="exact"/>
              <w:ind w:left="113" w:right="113"/>
              <w:rPr>
                <w:rFonts w:ascii="Arial Narrow" w:eastAsia="Times New Roman" w:hAnsi="Arial Narrow"/>
                <w:color w:val="000000"/>
                <w:sz w:val="16"/>
                <w:szCs w:val="16"/>
              </w:rPr>
            </w:pPr>
            <w:r w:rsidRPr="007D66DE">
              <w:rPr>
                <w:rFonts w:ascii="Arial Narrow" w:eastAsia="Times New Roman" w:hAnsi="Arial Narrow"/>
                <w:color w:val="000000"/>
                <w:sz w:val="16"/>
                <w:szCs w:val="16"/>
              </w:rPr>
              <w:t xml:space="preserve">Health </w:t>
            </w:r>
            <w:r w:rsidR="00D509C7">
              <w:rPr>
                <w:rFonts w:ascii="Arial Narrow" w:eastAsia="Times New Roman" w:hAnsi="Arial Narrow"/>
                <w:color w:val="000000"/>
                <w:sz w:val="16"/>
                <w:szCs w:val="16"/>
              </w:rPr>
              <w:t>b</w:t>
            </w:r>
            <w:r w:rsidRPr="007D66DE">
              <w:rPr>
                <w:rFonts w:ascii="Arial Narrow" w:eastAsia="Times New Roman" w:hAnsi="Arial Narrow"/>
                <w:color w:val="000000"/>
                <w:sz w:val="16"/>
                <w:szCs w:val="16"/>
              </w:rPr>
              <w:t>enefits</w:t>
            </w:r>
          </w:p>
        </w:tc>
      </w:tr>
      <w:tr w:rsidR="00025933" w:rsidRPr="007D66DE" w:rsidTr="00D509C7">
        <w:trPr>
          <w:cantSplit/>
          <w:trHeight w:val="340"/>
        </w:trPr>
        <w:tc>
          <w:tcPr>
            <w:tcW w:w="1042" w:type="pct"/>
            <w:vAlign w:val="center"/>
            <w:hideMark/>
          </w:tcPr>
          <w:p w:rsidR="00797E8E" w:rsidRPr="007D66DE" w:rsidRDefault="00797E8E" w:rsidP="00D578FE">
            <w:pPr>
              <w:spacing w:after="0" w:line="200" w:lineRule="exact"/>
              <w:rPr>
                <w:rFonts w:eastAsia="Times New Roman" w:cs="Arial"/>
                <w:color w:val="000000"/>
                <w:sz w:val="18"/>
                <w:szCs w:val="18"/>
              </w:rPr>
            </w:pPr>
            <w:r w:rsidRPr="007D66DE">
              <w:rPr>
                <w:rFonts w:eastAsia="Times New Roman" w:cs="Arial"/>
                <w:color w:val="000000"/>
                <w:sz w:val="18"/>
                <w:szCs w:val="18"/>
              </w:rPr>
              <w:t>Rising sea level</w:t>
            </w:r>
          </w:p>
        </w:tc>
        <w:tc>
          <w:tcPr>
            <w:tcW w:w="139" w:type="pct"/>
            <w:shd w:val="clear" w:color="auto" w:fill="FF0000"/>
            <w:noWrap/>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FF0000"/>
            <w:noWrap/>
            <w:vAlign w:val="center"/>
          </w:tcPr>
          <w:p w:rsidR="00797E8E" w:rsidRPr="007D66DE" w:rsidRDefault="00797E8E" w:rsidP="00D578FE">
            <w:pPr>
              <w:spacing w:after="0" w:line="240" w:lineRule="auto"/>
              <w:jc w:val="center"/>
              <w:rPr>
                <w:rFonts w:ascii="Arial Narrow" w:hAnsi="Arial Narrow"/>
              </w:rPr>
            </w:pPr>
          </w:p>
        </w:tc>
        <w:tc>
          <w:tcPr>
            <w:tcW w:w="139" w:type="pct"/>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FF0000"/>
            <w:noWrap/>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FF0000"/>
            <w:noWrap/>
            <w:vAlign w:val="center"/>
          </w:tcPr>
          <w:p w:rsidR="00797E8E" w:rsidRPr="007D66DE" w:rsidRDefault="00797E8E" w:rsidP="00D578FE">
            <w:pPr>
              <w:spacing w:after="0" w:line="240" w:lineRule="auto"/>
              <w:jc w:val="center"/>
              <w:rPr>
                <w:rFonts w:ascii="Arial Narrow" w:hAnsi="Arial Narrow"/>
              </w:rPr>
            </w:pPr>
          </w:p>
        </w:tc>
        <w:tc>
          <w:tcPr>
            <w:tcW w:w="139" w:type="pct"/>
            <w:shd w:val="clear" w:color="auto" w:fill="FF0000"/>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auto"/>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auto"/>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auto"/>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208" w:type="pct"/>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auto"/>
            <w:vAlign w:val="center"/>
          </w:tcPr>
          <w:p w:rsidR="00797E8E" w:rsidRPr="007D66DE" w:rsidRDefault="00797E8E" w:rsidP="00D578FE">
            <w:pPr>
              <w:spacing w:after="0" w:line="240" w:lineRule="auto"/>
              <w:jc w:val="center"/>
              <w:rPr>
                <w:rFonts w:ascii="Arial Narrow" w:eastAsiaTheme="minorHAnsi" w:hAnsi="Arial Narrow"/>
              </w:rPr>
            </w:pPr>
          </w:p>
        </w:tc>
        <w:tc>
          <w:tcPr>
            <w:tcW w:w="209"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tcPr>
          <w:p w:rsidR="00797E8E" w:rsidRPr="007D66DE" w:rsidRDefault="00797E8E" w:rsidP="00D578FE">
            <w:pPr>
              <w:spacing w:after="0" w:line="240" w:lineRule="auto"/>
              <w:jc w:val="center"/>
              <w:rPr>
                <w:rFonts w:ascii="Arial Narrow" w:eastAsiaTheme="minorHAnsi" w:hAnsi="Arial Narrow"/>
              </w:rPr>
            </w:pPr>
          </w:p>
        </w:tc>
      </w:tr>
      <w:tr w:rsidR="00025933" w:rsidRPr="007D66DE" w:rsidTr="00D509C7">
        <w:trPr>
          <w:cantSplit/>
          <w:trHeight w:val="340"/>
        </w:trPr>
        <w:tc>
          <w:tcPr>
            <w:tcW w:w="1042" w:type="pct"/>
            <w:vAlign w:val="center"/>
            <w:hideMark/>
          </w:tcPr>
          <w:p w:rsidR="00797E8E" w:rsidRPr="007D66DE" w:rsidRDefault="00797E8E" w:rsidP="00D578FE">
            <w:pPr>
              <w:spacing w:before="100" w:beforeAutospacing="1" w:after="100" w:afterAutospacing="1" w:line="200" w:lineRule="exact"/>
              <w:rPr>
                <w:rFonts w:eastAsia="Times New Roman" w:cs="Arial"/>
                <w:color w:val="000000"/>
                <w:sz w:val="18"/>
                <w:szCs w:val="18"/>
              </w:rPr>
            </w:pPr>
            <w:r w:rsidRPr="007D66DE">
              <w:rPr>
                <w:rFonts w:eastAsia="Times New Roman" w:cs="Arial"/>
                <w:color w:val="000000"/>
                <w:sz w:val="18"/>
                <w:szCs w:val="18"/>
              </w:rPr>
              <w:t>Cyclone activity</w:t>
            </w:r>
          </w:p>
        </w:tc>
        <w:tc>
          <w:tcPr>
            <w:tcW w:w="139" w:type="pct"/>
            <w:shd w:val="clear" w:color="auto" w:fill="FF0000"/>
            <w:noWrap/>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FF0000"/>
            <w:noWrap/>
            <w:vAlign w:val="center"/>
          </w:tcPr>
          <w:p w:rsidR="00797E8E" w:rsidRPr="007D66DE" w:rsidRDefault="00797E8E" w:rsidP="00D578FE">
            <w:pPr>
              <w:spacing w:after="0" w:line="240" w:lineRule="auto"/>
              <w:jc w:val="center"/>
              <w:rPr>
                <w:rFonts w:ascii="Arial Narrow" w:hAnsi="Arial Narrow"/>
              </w:rPr>
            </w:pPr>
          </w:p>
        </w:tc>
        <w:tc>
          <w:tcPr>
            <w:tcW w:w="139" w:type="pct"/>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FF0000"/>
            <w:noWrap/>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FF0000"/>
            <w:noWrap/>
            <w:vAlign w:val="center"/>
          </w:tcPr>
          <w:p w:rsidR="00797E8E" w:rsidRPr="007D66DE" w:rsidRDefault="00797E8E" w:rsidP="00D578FE">
            <w:pPr>
              <w:spacing w:after="0" w:line="240" w:lineRule="auto"/>
              <w:jc w:val="center"/>
              <w:rPr>
                <w:rFonts w:ascii="Arial Narrow" w:hAnsi="Arial Narrow"/>
              </w:rPr>
            </w:pPr>
          </w:p>
        </w:tc>
        <w:tc>
          <w:tcPr>
            <w:tcW w:w="139" w:type="pct"/>
            <w:shd w:val="clear" w:color="auto" w:fill="FF0000"/>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auto"/>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auto"/>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auto"/>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208" w:type="pct"/>
            <w:shd w:val="clear" w:color="auto" w:fill="auto"/>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9"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tcPr>
          <w:p w:rsidR="00797E8E" w:rsidRPr="007D66DE" w:rsidRDefault="00797E8E" w:rsidP="00D578FE">
            <w:pPr>
              <w:spacing w:after="0" w:line="240" w:lineRule="auto"/>
              <w:jc w:val="center"/>
              <w:rPr>
                <w:rFonts w:ascii="Arial Narrow" w:eastAsiaTheme="minorHAnsi" w:hAnsi="Arial Narrow"/>
              </w:rPr>
            </w:pPr>
          </w:p>
        </w:tc>
      </w:tr>
      <w:tr w:rsidR="00025933" w:rsidRPr="007D66DE" w:rsidTr="00D509C7">
        <w:trPr>
          <w:cantSplit/>
          <w:trHeight w:val="340"/>
        </w:trPr>
        <w:tc>
          <w:tcPr>
            <w:tcW w:w="1042" w:type="pct"/>
            <w:vAlign w:val="center"/>
            <w:hideMark/>
          </w:tcPr>
          <w:p w:rsidR="00797E8E" w:rsidRPr="007D66DE" w:rsidRDefault="00797E8E" w:rsidP="00D578FE">
            <w:pPr>
              <w:spacing w:before="100" w:beforeAutospacing="1" w:after="100" w:afterAutospacing="1" w:line="200" w:lineRule="exact"/>
              <w:rPr>
                <w:rFonts w:eastAsia="Times New Roman" w:cs="Arial"/>
                <w:color w:val="000000"/>
                <w:sz w:val="18"/>
                <w:szCs w:val="18"/>
              </w:rPr>
            </w:pPr>
            <w:r w:rsidRPr="007D66DE">
              <w:rPr>
                <w:rFonts w:eastAsia="Times New Roman" w:cs="Arial"/>
                <w:color w:val="000000"/>
                <w:sz w:val="18"/>
                <w:szCs w:val="18"/>
              </w:rPr>
              <w:t xml:space="preserve">Increased sea and air temperature </w:t>
            </w:r>
          </w:p>
        </w:tc>
        <w:tc>
          <w:tcPr>
            <w:tcW w:w="139" w:type="pct"/>
            <w:shd w:val="clear" w:color="auto" w:fill="FF0000"/>
            <w:noWrap/>
            <w:vAlign w:val="center"/>
          </w:tcPr>
          <w:p w:rsidR="00797E8E" w:rsidRPr="007D66DE" w:rsidRDefault="00797E8E" w:rsidP="00D578FE">
            <w:pPr>
              <w:spacing w:after="0" w:line="240" w:lineRule="auto"/>
              <w:jc w:val="center"/>
              <w:rPr>
                <w:rFonts w:ascii="Arial Narrow" w:eastAsia="Times New Roman" w:hAnsi="Arial Narrow" w:cs="Arial"/>
                <w:color w:val="000000"/>
              </w:rPr>
            </w:pPr>
          </w:p>
        </w:tc>
        <w:tc>
          <w:tcPr>
            <w:tcW w:w="208" w:type="pct"/>
            <w:shd w:val="clear" w:color="auto" w:fill="FF0000"/>
            <w:noWrap/>
            <w:vAlign w:val="center"/>
          </w:tcPr>
          <w:p w:rsidR="00797E8E" w:rsidRPr="007D66DE" w:rsidRDefault="00797E8E" w:rsidP="00D578FE">
            <w:pPr>
              <w:spacing w:after="0" w:line="240" w:lineRule="auto"/>
              <w:jc w:val="center"/>
              <w:rPr>
                <w:rFonts w:ascii="Arial Narrow" w:eastAsia="Times New Roman" w:hAnsi="Arial Narrow" w:cs="Arial"/>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s="Arial"/>
                <w:color w:val="000000"/>
              </w:rPr>
            </w:pPr>
          </w:p>
        </w:tc>
        <w:tc>
          <w:tcPr>
            <w:tcW w:w="208" w:type="pct"/>
            <w:shd w:val="clear" w:color="auto" w:fill="FF0000"/>
            <w:noWrap/>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FF0000"/>
            <w:noWrap/>
            <w:vAlign w:val="center"/>
          </w:tcPr>
          <w:p w:rsidR="00797E8E" w:rsidRPr="007D66DE" w:rsidRDefault="00797E8E" w:rsidP="00D578FE">
            <w:pPr>
              <w:spacing w:after="0" w:line="240" w:lineRule="auto"/>
              <w:jc w:val="center"/>
              <w:rPr>
                <w:rFonts w:ascii="Arial Narrow" w:eastAsia="Times New Roman" w:hAnsi="Arial Narrow" w:cs="Arial"/>
                <w:color w:val="000000"/>
              </w:rPr>
            </w:pPr>
          </w:p>
        </w:tc>
        <w:tc>
          <w:tcPr>
            <w:tcW w:w="139" w:type="pct"/>
            <w:shd w:val="clear" w:color="auto" w:fill="auto"/>
          </w:tcPr>
          <w:p w:rsidR="00797E8E" w:rsidRPr="007D66DE" w:rsidRDefault="00797E8E" w:rsidP="00D578FE">
            <w:pPr>
              <w:spacing w:after="0" w:line="240" w:lineRule="auto"/>
              <w:jc w:val="center"/>
              <w:rPr>
                <w:rFonts w:ascii="Arial Narrow" w:hAnsi="Arial Narrow"/>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208" w:type="pct"/>
            <w:shd w:val="clear" w:color="auto" w:fill="FF0000"/>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9"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tcPr>
          <w:p w:rsidR="00797E8E" w:rsidRPr="007D66DE" w:rsidRDefault="00797E8E" w:rsidP="00D578FE">
            <w:pPr>
              <w:spacing w:after="0" w:line="240" w:lineRule="auto"/>
              <w:jc w:val="center"/>
              <w:rPr>
                <w:rFonts w:ascii="Arial Narrow" w:eastAsiaTheme="minorHAnsi" w:hAnsi="Arial Narrow"/>
              </w:rPr>
            </w:pPr>
          </w:p>
        </w:tc>
      </w:tr>
      <w:tr w:rsidR="00025933" w:rsidRPr="007D66DE" w:rsidTr="00D509C7">
        <w:trPr>
          <w:cantSplit/>
          <w:trHeight w:val="340"/>
        </w:trPr>
        <w:tc>
          <w:tcPr>
            <w:tcW w:w="1042" w:type="pct"/>
            <w:vAlign w:val="center"/>
            <w:hideMark/>
          </w:tcPr>
          <w:p w:rsidR="00797E8E" w:rsidRPr="007D66DE" w:rsidRDefault="00797E8E" w:rsidP="00D578FE">
            <w:pPr>
              <w:spacing w:after="0" w:line="200" w:lineRule="exact"/>
              <w:rPr>
                <w:rFonts w:eastAsia="Times New Roman" w:cs="Arial"/>
                <w:color w:val="000000"/>
                <w:sz w:val="18"/>
                <w:szCs w:val="18"/>
              </w:rPr>
            </w:pPr>
            <w:r w:rsidRPr="007D66DE">
              <w:rPr>
                <w:rFonts w:eastAsia="Times New Roman" w:cs="Arial"/>
                <w:color w:val="000000"/>
                <w:sz w:val="18"/>
                <w:szCs w:val="18"/>
              </w:rPr>
              <w:t>Ocean acidification</w:t>
            </w:r>
          </w:p>
        </w:tc>
        <w:tc>
          <w:tcPr>
            <w:tcW w:w="139" w:type="pct"/>
            <w:shd w:val="clear" w:color="auto" w:fill="auto"/>
            <w:noWrap/>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auto"/>
            <w:noWrap/>
            <w:vAlign w:val="center"/>
          </w:tcPr>
          <w:p w:rsidR="00797E8E" w:rsidRPr="007D66DE" w:rsidRDefault="00797E8E" w:rsidP="00D578FE">
            <w:pPr>
              <w:spacing w:after="0" w:line="240" w:lineRule="auto"/>
              <w:jc w:val="center"/>
              <w:rPr>
                <w:rFonts w:ascii="Arial Narrow" w:hAnsi="Arial Narrow"/>
              </w:rPr>
            </w:pPr>
          </w:p>
        </w:tc>
        <w:tc>
          <w:tcPr>
            <w:tcW w:w="139" w:type="pct"/>
            <w:shd w:val="clear" w:color="auto" w:fill="FF0000"/>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auto"/>
            <w:noWrap/>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FF0000"/>
            <w:noWrap/>
            <w:vAlign w:val="center"/>
          </w:tcPr>
          <w:p w:rsidR="00797E8E" w:rsidRPr="007D66DE" w:rsidRDefault="00797E8E" w:rsidP="00D578FE">
            <w:pPr>
              <w:spacing w:after="0" w:line="240" w:lineRule="auto"/>
              <w:jc w:val="center"/>
              <w:rPr>
                <w:rFonts w:ascii="Arial Narrow" w:hAnsi="Arial Narrow"/>
              </w:rPr>
            </w:pPr>
          </w:p>
        </w:tc>
        <w:tc>
          <w:tcPr>
            <w:tcW w:w="139" w:type="pct"/>
            <w:shd w:val="clear" w:color="auto" w:fill="auto"/>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auto"/>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auto"/>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208" w:type="pct"/>
            <w:shd w:val="clear" w:color="auto" w:fill="auto"/>
          </w:tcPr>
          <w:p w:rsidR="00797E8E" w:rsidRPr="007D66DE" w:rsidRDefault="00797E8E" w:rsidP="00D578FE">
            <w:pPr>
              <w:spacing w:after="0" w:line="240" w:lineRule="auto"/>
              <w:jc w:val="center"/>
              <w:rPr>
                <w:rFonts w:ascii="Arial Narrow" w:eastAsiaTheme="minorHAnsi" w:hAnsi="Arial Narrow"/>
              </w:rPr>
            </w:pPr>
          </w:p>
        </w:tc>
        <w:tc>
          <w:tcPr>
            <w:tcW w:w="208" w:type="pct"/>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auto"/>
            <w:vAlign w:val="center"/>
          </w:tcPr>
          <w:p w:rsidR="00797E8E" w:rsidRPr="007D66DE" w:rsidRDefault="00797E8E" w:rsidP="00D578FE">
            <w:pPr>
              <w:spacing w:after="0" w:line="240" w:lineRule="auto"/>
              <w:jc w:val="center"/>
              <w:rPr>
                <w:rFonts w:ascii="Arial Narrow" w:eastAsiaTheme="minorHAnsi" w:hAnsi="Arial Narrow"/>
              </w:rPr>
            </w:pPr>
          </w:p>
        </w:tc>
        <w:tc>
          <w:tcPr>
            <w:tcW w:w="209" w:type="pct"/>
            <w:shd w:val="clear" w:color="auto" w:fill="auto"/>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tcPr>
          <w:p w:rsidR="00797E8E" w:rsidRPr="007D66DE" w:rsidRDefault="00797E8E" w:rsidP="00D578FE">
            <w:pPr>
              <w:spacing w:after="0" w:line="240" w:lineRule="auto"/>
              <w:jc w:val="center"/>
              <w:rPr>
                <w:rFonts w:ascii="Arial Narrow" w:eastAsiaTheme="minorHAnsi" w:hAnsi="Arial Narrow"/>
              </w:rPr>
            </w:pPr>
          </w:p>
        </w:tc>
      </w:tr>
      <w:tr w:rsidR="00025933" w:rsidRPr="007D66DE" w:rsidTr="00D509C7">
        <w:trPr>
          <w:cantSplit/>
          <w:trHeight w:val="340"/>
        </w:trPr>
        <w:tc>
          <w:tcPr>
            <w:tcW w:w="1042" w:type="pct"/>
            <w:vAlign w:val="center"/>
          </w:tcPr>
          <w:p w:rsidR="00797E8E" w:rsidRPr="007D66DE" w:rsidRDefault="00797E8E" w:rsidP="00D578FE">
            <w:pPr>
              <w:spacing w:before="100" w:beforeAutospacing="1" w:after="100" w:afterAutospacing="1" w:line="200" w:lineRule="exact"/>
              <w:rPr>
                <w:rFonts w:eastAsia="Times New Roman" w:cs="Arial"/>
                <w:color w:val="000000"/>
                <w:sz w:val="18"/>
                <w:szCs w:val="18"/>
              </w:rPr>
            </w:pPr>
            <w:r w:rsidRPr="007D66DE">
              <w:rPr>
                <w:rFonts w:eastAsia="Times New Roman" w:cs="Arial"/>
                <w:color w:val="000000"/>
                <w:sz w:val="18"/>
                <w:szCs w:val="18"/>
              </w:rPr>
              <w:t>Altered ocean currents</w:t>
            </w:r>
          </w:p>
        </w:tc>
        <w:tc>
          <w:tcPr>
            <w:tcW w:w="139" w:type="pct"/>
            <w:shd w:val="clear" w:color="auto" w:fill="auto"/>
            <w:noWrap/>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auto"/>
            <w:noWrap/>
            <w:vAlign w:val="center"/>
          </w:tcPr>
          <w:p w:rsidR="00797E8E" w:rsidRPr="007D66DE" w:rsidRDefault="00797E8E" w:rsidP="00D578FE">
            <w:pPr>
              <w:spacing w:after="0" w:line="240" w:lineRule="auto"/>
              <w:jc w:val="center"/>
              <w:rPr>
                <w:rFonts w:ascii="Arial Narrow" w:hAnsi="Arial Narrow"/>
              </w:rPr>
            </w:pPr>
          </w:p>
        </w:tc>
        <w:tc>
          <w:tcPr>
            <w:tcW w:w="139" w:type="pct"/>
            <w:shd w:val="clear" w:color="auto" w:fill="FF0000"/>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FF0000"/>
            <w:noWrap/>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FF0000"/>
            <w:noWrap/>
            <w:vAlign w:val="center"/>
          </w:tcPr>
          <w:p w:rsidR="00797E8E" w:rsidRPr="007D66DE" w:rsidRDefault="00797E8E" w:rsidP="00D578FE">
            <w:pPr>
              <w:spacing w:after="0" w:line="240" w:lineRule="auto"/>
              <w:jc w:val="center"/>
              <w:rPr>
                <w:rFonts w:ascii="Arial Narrow" w:hAnsi="Arial Narrow"/>
              </w:rPr>
            </w:pPr>
          </w:p>
        </w:tc>
        <w:tc>
          <w:tcPr>
            <w:tcW w:w="139" w:type="pct"/>
            <w:shd w:val="clear" w:color="auto" w:fill="auto"/>
          </w:tcPr>
          <w:p w:rsidR="00797E8E" w:rsidRPr="007D66DE" w:rsidRDefault="00797E8E" w:rsidP="00D578FE">
            <w:pPr>
              <w:spacing w:after="0" w:line="240" w:lineRule="auto"/>
              <w:jc w:val="center"/>
              <w:rPr>
                <w:rFonts w:ascii="Arial Narrow" w:hAnsi="Arial Narrow"/>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208" w:type="pct"/>
            <w:shd w:val="clear" w:color="auto" w:fill="FF0000"/>
          </w:tcPr>
          <w:p w:rsidR="00797E8E" w:rsidRPr="007D66DE" w:rsidRDefault="00797E8E" w:rsidP="00D578FE">
            <w:pPr>
              <w:spacing w:after="0" w:line="240" w:lineRule="auto"/>
              <w:jc w:val="center"/>
              <w:rPr>
                <w:rFonts w:ascii="Arial Narrow"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hAnsi="Arial Narrow"/>
              </w:rPr>
            </w:pPr>
          </w:p>
        </w:tc>
        <w:tc>
          <w:tcPr>
            <w:tcW w:w="139" w:type="pct"/>
            <w:shd w:val="clear" w:color="auto" w:fill="FF0000"/>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auto"/>
            <w:vAlign w:val="center"/>
          </w:tcPr>
          <w:p w:rsidR="00797E8E" w:rsidRPr="007D66DE" w:rsidRDefault="00797E8E" w:rsidP="00D578FE">
            <w:pPr>
              <w:spacing w:after="0" w:line="240" w:lineRule="auto"/>
              <w:jc w:val="center"/>
              <w:rPr>
                <w:rFonts w:ascii="Arial Narrow" w:eastAsiaTheme="minorHAnsi" w:hAnsi="Arial Narrow"/>
              </w:rPr>
            </w:pPr>
          </w:p>
        </w:tc>
        <w:tc>
          <w:tcPr>
            <w:tcW w:w="209" w:type="pct"/>
            <w:shd w:val="clear" w:color="auto" w:fill="auto"/>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tcPr>
          <w:p w:rsidR="00797E8E" w:rsidRPr="007D66DE" w:rsidRDefault="00797E8E" w:rsidP="00D578FE">
            <w:pPr>
              <w:spacing w:after="0" w:line="240" w:lineRule="auto"/>
              <w:jc w:val="center"/>
              <w:rPr>
                <w:rFonts w:ascii="Arial Narrow" w:eastAsiaTheme="minorHAnsi" w:hAnsi="Arial Narrow"/>
              </w:rPr>
            </w:pPr>
          </w:p>
        </w:tc>
      </w:tr>
      <w:tr w:rsidR="00025933" w:rsidRPr="007D66DE" w:rsidTr="00D509C7">
        <w:trPr>
          <w:cantSplit/>
          <w:trHeight w:val="340"/>
        </w:trPr>
        <w:tc>
          <w:tcPr>
            <w:tcW w:w="1042" w:type="pct"/>
            <w:vAlign w:val="center"/>
          </w:tcPr>
          <w:p w:rsidR="00797E8E" w:rsidRPr="007D66DE" w:rsidRDefault="00797E8E" w:rsidP="00D578FE">
            <w:pPr>
              <w:spacing w:before="100" w:beforeAutospacing="1" w:after="100" w:afterAutospacing="1" w:line="200" w:lineRule="exact"/>
              <w:rPr>
                <w:rFonts w:eastAsia="Times New Roman" w:cs="Arial"/>
                <w:color w:val="000000"/>
                <w:sz w:val="18"/>
                <w:szCs w:val="18"/>
              </w:rPr>
            </w:pPr>
            <w:r w:rsidRPr="007D66DE">
              <w:rPr>
                <w:rFonts w:eastAsia="Times New Roman" w:cs="Arial"/>
                <w:color w:val="000000"/>
                <w:sz w:val="18"/>
                <w:szCs w:val="18"/>
              </w:rPr>
              <w:t>Outbreaks of disease</w:t>
            </w:r>
          </w:p>
        </w:tc>
        <w:tc>
          <w:tcPr>
            <w:tcW w:w="139" w:type="pct"/>
            <w:shd w:val="clear" w:color="auto" w:fill="auto"/>
            <w:noWrap/>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auto"/>
            <w:noWrap/>
            <w:vAlign w:val="center"/>
          </w:tcPr>
          <w:p w:rsidR="00797E8E" w:rsidRPr="007D66DE" w:rsidRDefault="00797E8E" w:rsidP="00D578FE">
            <w:pPr>
              <w:spacing w:after="0" w:line="240" w:lineRule="auto"/>
              <w:jc w:val="center"/>
              <w:rPr>
                <w:rFonts w:ascii="Arial Narrow" w:hAnsi="Arial Narrow"/>
              </w:rPr>
            </w:pPr>
          </w:p>
        </w:tc>
        <w:tc>
          <w:tcPr>
            <w:tcW w:w="139" w:type="pct"/>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auto"/>
            <w:noWrap/>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FF0000"/>
            <w:noWrap/>
            <w:vAlign w:val="center"/>
          </w:tcPr>
          <w:p w:rsidR="00797E8E" w:rsidRPr="007D66DE" w:rsidRDefault="00797E8E" w:rsidP="00D578FE">
            <w:pPr>
              <w:spacing w:after="0" w:line="240" w:lineRule="auto"/>
              <w:jc w:val="center"/>
              <w:rPr>
                <w:rFonts w:ascii="Arial Narrow" w:hAnsi="Arial Narrow"/>
              </w:rPr>
            </w:pPr>
          </w:p>
        </w:tc>
        <w:tc>
          <w:tcPr>
            <w:tcW w:w="139" w:type="pct"/>
            <w:shd w:val="clear" w:color="auto" w:fill="auto"/>
          </w:tcPr>
          <w:p w:rsidR="00797E8E" w:rsidRPr="007D66DE" w:rsidRDefault="00797E8E" w:rsidP="00D578FE">
            <w:pPr>
              <w:spacing w:after="0" w:line="240" w:lineRule="auto"/>
              <w:jc w:val="center"/>
              <w:rPr>
                <w:rFonts w:ascii="Arial Narrow" w:hAnsi="Arial Narrow"/>
              </w:rPr>
            </w:pPr>
          </w:p>
        </w:tc>
        <w:tc>
          <w:tcPr>
            <w:tcW w:w="139" w:type="pct"/>
            <w:shd w:val="clear" w:color="auto" w:fill="FF0000"/>
            <w:vAlign w:val="center"/>
          </w:tcPr>
          <w:p w:rsidR="00797E8E" w:rsidRPr="007D66DE" w:rsidRDefault="00797E8E" w:rsidP="00D578FE">
            <w:pPr>
              <w:spacing w:after="0" w:line="240" w:lineRule="auto"/>
              <w:jc w:val="center"/>
              <w:rPr>
                <w:rFonts w:ascii="Arial Narrow" w:hAnsi="Arial Narrow"/>
              </w:rPr>
            </w:pPr>
          </w:p>
        </w:tc>
        <w:tc>
          <w:tcPr>
            <w:tcW w:w="139" w:type="pct"/>
            <w:shd w:val="clear" w:color="auto" w:fill="FF0000"/>
            <w:vAlign w:val="center"/>
          </w:tcPr>
          <w:p w:rsidR="00797E8E" w:rsidRPr="007D66DE" w:rsidRDefault="00797E8E" w:rsidP="00D578FE">
            <w:pPr>
              <w:spacing w:after="0" w:line="240" w:lineRule="auto"/>
              <w:jc w:val="center"/>
              <w:rPr>
                <w:rFonts w:ascii="Arial Narrow" w:hAnsi="Arial Narrow"/>
              </w:rPr>
            </w:pPr>
          </w:p>
        </w:tc>
        <w:tc>
          <w:tcPr>
            <w:tcW w:w="139" w:type="pct"/>
            <w:shd w:val="clear" w:color="auto" w:fill="FF0000"/>
            <w:vAlign w:val="center"/>
          </w:tcPr>
          <w:p w:rsidR="00797E8E" w:rsidRPr="007D66DE" w:rsidRDefault="00797E8E" w:rsidP="00D578FE">
            <w:pPr>
              <w:spacing w:after="0" w:line="240" w:lineRule="auto"/>
              <w:jc w:val="center"/>
              <w:rPr>
                <w:rFonts w:ascii="Arial Narrow" w:hAnsi="Arial Narrow"/>
              </w:rPr>
            </w:pPr>
          </w:p>
        </w:tc>
        <w:tc>
          <w:tcPr>
            <w:tcW w:w="139" w:type="pct"/>
            <w:vAlign w:val="center"/>
          </w:tcPr>
          <w:p w:rsidR="00797E8E" w:rsidRPr="007D66DE" w:rsidRDefault="00797E8E" w:rsidP="00D578FE">
            <w:pPr>
              <w:spacing w:after="0" w:line="240" w:lineRule="auto"/>
              <w:jc w:val="center"/>
              <w:rPr>
                <w:rFonts w:ascii="Arial Narrow" w:hAnsi="Arial Narrow"/>
              </w:rPr>
            </w:pPr>
          </w:p>
        </w:tc>
        <w:tc>
          <w:tcPr>
            <w:tcW w:w="139" w:type="pct"/>
            <w:vAlign w:val="center"/>
          </w:tcPr>
          <w:p w:rsidR="00797E8E" w:rsidRPr="007D66DE" w:rsidRDefault="00797E8E" w:rsidP="00D578FE">
            <w:pPr>
              <w:spacing w:after="0" w:line="240" w:lineRule="auto"/>
              <w:jc w:val="center"/>
              <w:rPr>
                <w:rFonts w:ascii="Arial Narrow" w:hAnsi="Arial Narrow"/>
              </w:rPr>
            </w:pPr>
          </w:p>
        </w:tc>
        <w:tc>
          <w:tcPr>
            <w:tcW w:w="139" w:type="pct"/>
            <w:shd w:val="clear" w:color="auto" w:fill="auto"/>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auto"/>
          </w:tcPr>
          <w:p w:rsidR="00797E8E" w:rsidRPr="007D66DE" w:rsidRDefault="00797E8E" w:rsidP="00D578FE">
            <w:pPr>
              <w:spacing w:after="0" w:line="240" w:lineRule="auto"/>
              <w:jc w:val="center"/>
              <w:rPr>
                <w:rFonts w:ascii="Arial Narrow" w:hAnsi="Arial Narrow"/>
              </w:rPr>
            </w:pPr>
          </w:p>
        </w:tc>
        <w:tc>
          <w:tcPr>
            <w:tcW w:w="139" w:type="pct"/>
            <w:shd w:val="clear" w:color="auto" w:fill="FF0000"/>
            <w:vAlign w:val="center"/>
          </w:tcPr>
          <w:p w:rsidR="00797E8E" w:rsidRPr="007D66DE" w:rsidRDefault="00797E8E" w:rsidP="00D578FE">
            <w:pPr>
              <w:spacing w:after="0" w:line="240" w:lineRule="auto"/>
              <w:jc w:val="center"/>
              <w:rPr>
                <w:rFonts w:ascii="Arial Narrow" w:hAnsi="Arial Narrow"/>
              </w:rPr>
            </w:pPr>
          </w:p>
        </w:tc>
        <w:tc>
          <w:tcPr>
            <w:tcW w:w="139" w:type="pct"/>
            <w:shd w:val="clear" w:color="auto" w:fill="auto"/>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auto"/>
          </w:tcPr>
          <w:p w:rsidR="00797E8E" w:rsidRPr="007D66DE" w:rsidRDefault="00797E8E" w:rsidP="00D578FE">
            <w:pPr>
              <w:spacing w:after="0" w:line="240" w:lineRule="auto"/>
              <w:jc w:val="center"/>
              <w:rPr>
                <w:rFonts w:ascii="Arial Narrow" w:hAnsi="Arial Narrow"/>
              </w:rPr>
            </w:pPr>
          </w:p>
        </w:tc>
        <w:tc>
          <w:tcPr>
            <w:tcW w:w="208" w:type="pct"/>
            <w:vAlign w:val="center"/>
          </w:tcPr>
          <w:p w:rsidR="00797E8E" w:rsidRPr="007D66DE" w:rsidRDefault="00797E8E" w:rsidP="00D578FE">
            <w:pPr>
              <w:spacing w:after="0" w:line="240" w:lineRule="auto"/>
              <w:jc w:val="center"/>
              <w:rPr>
                <w:rFonts w:ascii="Arial Narrow" w:hAnsi="Arial Narrow"/>
              </w:rPr>
            </w:pPr>
          </w:p>
        </w:tc>
        <w:tc>
          <w:tcPr>
            <w:tcW w:w="139" w:type="pct"/>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9"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tcPr>
          <w:p w:rsidR="00797E8E" w:rsidRPr="007D66DE" w:rsidRDefault="00797E8E" w:rsidP="00D578FE">
            <w:pPr>
              <w:spacing w:after="0" w:line="240" w:lineRule="auto"/>
              <w:jc w:val="center"/>
              <w:rPr>
                <w:rFonts w:ascii="Arial Narrow" w:eastAsiaTheme="minorHAnsi" w:hAnsi="Arial Narrow"/>
              </w:rPr>
            </w:pPr>
          </w:p>
        </w:tc>
      </w:tr>
      <w:tr w:rsidR="00025933" w:rsidRPr="007D66DE" w:rsidTr="00D509C7">
        <w:trPr>
          <w:cantSplit/>
          <w:trHeight w:val="409"/>
        </w:trPr>
        <w:tc>
          <w:tcPr>
            <w:tcW w:w="1042" w:type="pct"/>
            <w:vAlign w:val="center"/>
            <w:hideMark/>
          </w:tcPr>
          <w:p w:rsidR="00797E8E" w:rsidRPr="007D66DE" w:rsidRDefault="00797E8E" w:rsidP="00D578FE">
            <w:pPr>
              <w:spacing w:before="100" w:beforeAutospacing="1" w:after="100" w:afterAutospacing="1" w:line="200" w:lineRule="exact"/>
              <w:rPr>
                <w:rFonts w:eastAsia="Times New Roman" w:cs="Arial"/>
                <w:color w:val="000000"/>
                <w:sz w:val="18"/>
                <w:szCs w:val="18"/>
              </w:rPr>
            </w:pPr>
            <w:r w:rsidRPr="007D66DE">
              <w:rPr>
                <w:rFonts w:eastAsia="Times New Roman" w:cs="Arial"/>
                <w:color w:val="000000"/>
                <w:sz w:val="18"/>
                <w:szCs w:val="18"/>
              </w:rPr>
              <w:t>Freshwater inflow</w:t>
            </w:r>
          </w:p>
        </w:tc>
        <w:tc>
          <w:tcPr>
            <w:tcW w:w="139" w:type="pct"/>
            <w:shd w:val="clear" w:color="auto" w:fill="auto"/>
            <w:noWrap/>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FF0000"/>
            <w:noWrap/>
            <w:vAlign w:val="center"/>
          </w:tcPr>
          <w:p w:rsidR="00797E8E" w:rsidRPr="007D66DE" w:rsidRDefault="00797E8E" w:rsidP="00D578FE">
            <w:pPr>
              <w:spacing w:after="0" w:line="240" w:lineRule="auto"/>
              <w:jc w:val="center"/>
              <w:rPr>
                <w:rFonts w:ascii="Arial Narrow" w:hAnsi="Arial Narrow"/>
              </w:rPr>
            </w:pPr>
          </w:p>
        </w:tc>
        <w:tc>
          <w:tcPr>
            <w:tcW w:w="139" w:type="pct"/>
            <w:shd w:val="clear" w:color="auto" w:fill="FF0000"/>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FF0000"/>
            <w:noWrap/>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FF0000"/>
            <w:noWrap/>
            <w:vAlign w:val="center"/>
          </w:tcPr>
          <w:p w:rsidR="00797E8E" w:rsidRPr="007D66DE" w:rsidRDefault="00797E8E" w:rsidP="00D578FE">
            <w:pPr>
              <w:spacing w:after="0" w:line="240" w:lineRule="auto"/>
              <w:jc w:val="center"/>
              <w:rPr>
                <w:rFonts w:ascii="Arial Narrow" w:hAnsi="Arial Narrow"/>
              </w:rPr>
            </w:pPr>
          </w:p>
        </w:tc>
        <w:tc>
          <w:tcPr>
            <w:tcW w:w="139" w:type="pct"/>
            <w:shd w:val="clear" w:color="auto" w:fill="FF0000"/>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auto"/>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auto"/>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auto"/>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auto"/>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208" w:type="pct"/>
            <w:shd w:val="clear" w:color="auto" w:fill="auto"/>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9" w:type="pct"/>
            <w:shd w:val="clear" w:color="auto" w:fill="auto"/>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tcPr>
          <w:p w:rsidR="00797E8E" w:rsidRPr="007D66DE" w:rsidRDefault="00797E8E" w:rsidP="00D578FE">
            <w:pPr>
              <w:spacing w:after="0" w:line="240" w:lineRule="auto"/>
              <w:jc w:val="center"/>
              <w:rPr>
                <w:rFonts w:ascii="Arial Narrow" w:eastAsiaTheme="minorHAnsi" w:hAnsi="Arial Narrow"/>
              </w:rPr>
            </w:pPr>
          </w:p>
        </w:tc>
      </w:tr>
      <w:tr w:rsidR="00025933" w:rsidRPr="007D66DE" w:rsidTr="00D509C7">
        <w:trPr>
          <w:cantSplit/>
          <w:trHeight w:val="340"/>
        </w:trPr>
        <w:tc>
          <w:tcPr>
            <w:tcW w:w="1042" w:type="pct"/>
            <w:vAlign w:val="center"/>
            <w:hideMark/>
          </w:tcPr>
          <w:p w:rsidR="00797E8E" w:rsidRPr="007D66DE" w:rsidRDefault="00797E8E" w:rsidP="00D578FE">
            <w:pPr>
              <w:spacing w:after="0" w:line="200" w:lineRule="exact"/>
              <w:rPr>
                <w:rFonts w:eastAsia="Times New Roman" w:cs="Arial"/>
                <w:color w:val="000000"/>
                <w:sz w:val="18"/>
                <w:szCs w:val="18"/>
              </w:rPr>
            </w:pPr>
            <w:r w:rsidRPr="007D66DE">
              <w:rPr>
                <w:rFonts w:eastAsia="Times New Roman" w:cs="Arial"/>
                <w:color w:val="000000"/>
                <w:sz w:val="18"/>
                <w:szCs w:val="18"/>
              </w:rPr>
              <w:t>Nutrients from catchment run</w:t>
            </w:r>
            <w:r w:rsidR="00F94D42">
              <w:rPr>
                <w:rFonts w:eastAsia="Times New Roman" w:cs="Arial"/>
                <w:color w:val="000000"/>
                <w:sz w:val="18"/>
                <w:szCs w:val="18"/>
              </w:rPr>
              <w:t>-off</w:t>
            </w:r>
          </w:p>
        </w:tc>
        <w:tc>
          <w:tcPr>
            <w:tcW w:w="139" w:type="pct"/>
            <w:shd w:val="clear" w:color="auto" w:fill="auto"/>
            <w:noWrap/>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FF0000"/>
            <w:noWrap/>
            <w:vAlign w:val="center"/>
          </w:tcPr>
          <w:p w:rsidR="00797E8E" w:rsidRPr="007D66DE" w:rsidRDefault="00797E8E" w:rsidP="00D578FE">
            <w:pPr>
              <w:spacing w:after="0" w:line="240" w:lineRule="auto"/>
              <w:jc w:val="center"/>
              <w:rPr>
                <w:rFonts w:ascii="Arial Narrow" w:hAnsi="Arial Narrow"/>
              </w:rPr>
            </w:pPr>
          </w:p>
        </w:tc>
        <w:tc>
          <w:tcPr>
            <w:tcW w:w="139" w:type="pct"/>
            <w:shd w:val="clear" w:color="auto" w:fill="FF0000"/>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FF0000"/>
            <w:noWrap/>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FF0000"/>
            <w:noWrap/>
            <w:vAlign w:val="center"/>
          </w:tcPr>
          <w:p w:rsidR="00797E8E" w:rsidRPr="007D66DE" w:rsidRDefault="00797E8E" w:rsidP="00D578FE">
            <w:pPr>
              <w:spacing w:after="0" w:line="240" w:lineRule="auto"/>
              <w:jc w:val="center"/>
              <w:rPr>
                <w:rFonts w:ascii="Arial Narrow" w:hAnsi="Arial Narrow"/>
              </w:rPr>
            </w:pPr>
          </w:p>
        </w:tc>
        <w:tc>
          <w:tcPr>
            <w:tcW w:w="139" w:type="pct"/>
            <w:shd w:val="clear" w:color="auto" w:fill="FF0000"/>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auto"/>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auto"/>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208" w:type="pct"/>
            <w:shd w:val="clear" w:color="auto" w:fill="FF0000"/>
          </w:tcPr>
          <w:p w:rsidR="00797E8E" w:rsidRPr="007D66DE" w:rsidRDefault="00797E8E" w:rsidP="00D578FE">
            <w:pPr>
              <w:spacing w:after="0" w:line="240" w:lineRule="auto"/>
              <w:jc w:val="center"/>
              <w:rPr>
                <w:rFonts w:ascii="Arial Narrow" w:eastAsiaTheme="minorHAnsi" w:hAnsi="Arial Narrow"/>
              </w:rPr>
            </w:pPr>
          </w:p>
        </w:tc>
        <w:tc>
          <w:tcPr>
            <w:tcW w:w="208" w:type="pct"/>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9"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tcPr>
          <w:p w:rsidR="00797E8E" w:rsidRPr="007D66DE" w:rsidRDefault="00797E8E" w:rsidP="00D578FE">
            <w:pPr>
              <w:spacing w:after="0" w:line="240" w:lineRule="auto"/>
              <w:jc w:val="center"/>
              <w:rPr>
                <w:rFonts w:ascii="Arial Narrow" w:eastAsiaTheme="minorHAnsi" w:hAnsi="Arial Narrow"/>
              </w:rPr>
            </w:pPr>
          </w:p>
        </w:tc>
      </w:tr>
      <w:tr w:rsidR="00025933" w:rsidRPr="007D66DE" w:rsidTr="00D509C7">
        <w:trPr>
          <w:cantSplit/>
          <w:trHeight w:val="340"/>
        </w:trPr>
        <w:tc>
          <w:tcPr>
            <w:tcW w:w="1042" w:type="pct"/>
            <w:vAlign w:val="center"/>
            <w:hideMark/>
          </w:tcPr>
          <w:p w:rsidR="00797E8E" w:rsidRPr="007D66DE" w:rsidRDefault="00797E8E" w:rsidP="00D578FE">
            <w:pPr>
              <w:spacing w:after="0" w:line="200" w:lineRule="exact"/>
              <w:rPr>
                <w:rFonts w:eastAsia="Times New Roman" w:cs="Arial"/>
                <w:color w:val="000000"/>
                <w:sz w:val="18"/>
                <w:szCs w:val="18"/>
              </w:rPr>
            </w:pPr>
            <w:r w:rsidRPr="007D66DE">
              <w:rPr>
                <w:rFonts w:eastAsia="Times New Roman" w:cs="Arial"/>
                <w:color w:val="000000"/>
                <w:sz w:val="18"/>
                <w:szCs w:val="18"/>
              </w:rPr>
              <w:t>Sediments from catchment run</w:t>
            </w:r>
            <w:r w:rsidR="00F94D42">
              <w:rPr>
                <w:rFonts w:eastAsia="Times New Roman" w:cs="Arial"/>
                <w:color w:val="000000"/>
                <w:sz w:val="18"/>
                <w:szCs w:val="18"/>
              </w:rPr>
              <w:t>-off</w:t>
            </w:r>
          </w:p>
        </w:tc>
        <w:tc>
          <w:tcPr>
            <w:tcW w:w="139" w:type="pct"/>
            <w:shd w:val="clear" w:color="auto" w:fill="auto"/>
            <w:noWrap/>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FF0000"/>
            <w:noWrap/>
            <w:vAlign w:val="center"/>
          </w:tcPr>
          <w:p w:rsidR="00797E8E" w:rsidRPr="007D66DE" w:rsidRDefault="00797E8E" w:rsidP="00D578FE">
            <w:pPr>
              <w:spacing w:after="0" w:line="240" w:lineRule="auto"/>
              <w:jc w:val="center"/>
              <w:rPr>
                <w:rFonts w:ascii="Arial Narrow" w:hAnsi="Arial Narrow"/>
              </w:rPr>
            </w:pPr>
          </w:p>
        </w:tc>
        <w:tc>
          <w:tcPr>
            <w:tcW w:w="139" w:type="pct"/>
            <w:shd w:val="clear" w:color="auto" w:fill="FF0000"/>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FF0000"/>
            <w:noWrap/>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FF0000"/>
            <w:noWrap/>
            <w:vAlign w:val="center"/>
          </w:tcPr>
          <w:p w:rsidR="00797E8E" w:rsidRPr="007D66DE" w:rsidRDefault="00797E8E" w:rsidP="00D578FE">
            <w:pPr>
              <w:spacing w:after="0" w:line="240" w:lineRule="auto"/>
              <w:jc w:val="center"/>
              <w:rPr>
                <w:rFonts w:ascii="Arial Narrow" w:hAnsi="Arial Narrow"/>
              </w:rPr>
            </w:pPr>
          </w:p>
        </w:tc>
        <w:tc>
          <w:tcPr>
            <w:tcW w:w="139" w:type="pct"/>
            <w:shd w:val="clear" w:color="auto" w:fill="FF0000"/>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auto"/>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auto"/>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auto"/>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auto"/>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auto"/>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auto"/>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auto"/>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208" w:type="pct"/>
            <w:shd w:val="clear" w:color="auto" w:fill="FF0000"/>
          </w:tcPr>
          <w:p w:rsidR="00797E8E" w:rsidRPr="007D66DE" w:rsidRDefault="00797E8E" w:rsidP="00D578FE">
            <w:pPr>
              <w:spacing w:after="0" w:line="240" w:lineRule="auto"/>
              <w:jc w:val="center"/>
              <w:rPr>
                <w:rFonts w:ascii="Arial Narrow" w:eastAsiaTheme="minorHAnsi" w:hAnsi="Arial Narrow"/>
              </w:rPr>
            </w:pPr>
          </w:p>
        </w:tc>
        <w:tc>
          <w:tcPr>
            <w:tcW w:w="208" w:type="pct"/>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9"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tcPr>
          <w:p w:rsidR="00797E8E" w:rsidRPr="007D66DE" w:rsidRDefault="00797E8E" w:rsidP="00D578FE">
            <w:pPr>
              <w:spacing w:after="0" w:line="240" w:lineRule="auto"/>
              <w:jc w:val="center"/>
              <w:rPr>
                <w:rFonts w:ascii="Arial Narrow" w:eastAsiaTheme="minorHAnsi" w:hAnsi="Arial Narrow"/>
              </w:rPr>
            </w:pPr>
          </w:p>
        </w:tc>
      </w:tr>
      <w:tr w:rsidR="00025933" w:rsidRPr="007D66DE" w:rsidTr="00D509C7">
        <w:trPr>
          <w:cantSplit/>
          <w:trHeight w:val="340"/>
        </w:trPr>
        <w:tc>
          <w:tcPr>
            <w:tcW w:w="1042" w:type="pct"/>
            <w:vAlign w:val="center"/>
            <w:hideMark/>
          </w:tcPr>
          <w:p w:rsidR="00797E8E" w:rsidRPr="007D66DE" w:rsidRDefault="00797E8E" w:rsidP="00D578FE">
            <w:pPr>
              <w:spacing w:before="100" w:beforeAutospacing="1" w:after="100" w:afterAutospacing="1" w:line="200" w:lineRule="exact"/>
              <w:rPr>
                <w:rFonts w:eastAsia="Times New Roman" w:cs="Arial"/>
                <w:color w:val="000000"/>
                <w:sz w:val="18"/>
                <w:szCs w:val="18"/>
              </w:rPr>
            </w:pPr>
            <w:r w:rsidRPr="007D66DE">
              <w:rPr>
                <w:rFonts w:eastAsia="Times New Roman" w:cs="Arial"/>
                <w:color w:val="000000"/>
                <w:sz w:val="18"/>
                <w:szCs w:val="18"/>
              </w:rPr>
              <w:t xml:space="preserve">Dredging, dumping and </w:t>
            </w:r>
            <w:proofErr w:type="spellStart"/>
            <w:r w:rsidRPr="007D66DE">
              <w:rPr>
                <w:rFonts w:eastAsia="Times New Roman" w:cs="Arial"/>
                <w:color w:val="000000"/>
                <w:sz w:val="18"/>
                <w:szCs w:val="18"/>
              </w:rPr>
              <w:t>re</w:t>
            </w:r>
            <w:r w:rsidR="00F94D42">
              <w:rPr>
                <w:rFonts w:eastAsia="Times New Roman" w:cs="Arial"/>
                <w:color w:val="000000"/>
                <w:sz w:val="18"/>
                <w:szCs w:val="18"/>
              </w:rPr>
              <w:t>suspension</w:t>
            </w:r>
            <w:proofErr w:type="spellEnd"/>
            <w:r w:rsidRPr="007D66DE">
              <w:rPr>
                <w:rFonts w:eastAsia="Times New Roman" w:cs="Arial"/>
                <w:color w:val="000000"/>
                <w:sz w:val="18"/>
                <w:szCs w:val="18"/>
              </w:rPr>
              <w:t xml:space="preserve"> of dredge material</w:t>
            </w:r>
          </w:p>
        </w:tc>
        <w:tc>
          <w:tcPr>
            <w:tcW w:w="139" w:type="pct"/>
            <w:shd w:val="clear" w:color="auto" w:fill="auto"/>
            <w:noWrap/>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FF0000"/>
            <w:noWrap/>
            <w:vAlign w:val="center"/>
          </w:tcPr>
          <w:p w:rsidR="00797E8E" w:rsidRPr="007D66DE" w:rsidRDefault="00797E8E" w:rsidP="00D578FE">
            <w:pPr>
              <w:spacing w:after="0" w:line="240" w:lineRule="auto"/>
              <w:jc w:val="center"/>
              <w:rPr>
                <w:rFonts w:ascii="Arial Narrow" w:hAnsi="Arial Narrow"/>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s="Arial"/>
                <w:color w:val="000000"/>
              </w:rPr>
            </w:pPr>
          </w:p>
        </w:tc>
        <w:tc>
          <w:tcPr>
            <w:tcW w:w="208" w:type="pct"/>
            <w:shd w:val="clear" w:color="auto" w:fill="FF0000"/>
            <w:noWrap/>
            <w:vAlign w:val="center"/>
          </w:tcPr>
          <w:p w:rsidR="00797E8E" w:rsidRPr="007D66DE" w:rsidRDefault="00797E8E" w:rsidP="00D578FE">
            <w:pPr>
              <w:spacing w:after="0" w:line="240" w:lineRule="auto"/>
              <w:jc w:val="center"/>
              <w:rPr>
                <w:rFonts w:ascii="Arial Narrow" w:eastAsia="Times New Roman" w:hAnsi="Arial Narrow" w:cs="Arial"/>
                <w:color w:val="000000"/>
              </w:rPr>
            </w:pPr>
          </w:p>
        </w:tc>
        <w:tc>
          <w:tcPr>
            <w:tcW w:w="208" w:type="pct"/>
            <w:shd w:val="clear" w:color="auto" w:fill="FF0000"/>
            <w:noWrap/>
            <w:vAlign w:val="center"/>
          </w:tcPr>
          <w:p w:rsidR="00797E8E" w:rsidRPr="007D66DE" w:rsidRDefault="00797E8E" w:rsidP="00D578FE">
            <w:pPr>
              <w:spacing w:after="0" w:line="240" w:lineRule="auto"/>
              <w:jc w:val="center"/>
              <w:rPr>
                <w:rFonts w:ascii="Arial Narrow" w:eastAsia="Times New Roman" w:hAnsi="Arial Narrow" w:cs="Arial"/>
                <w:color w:val="000000"/>
              </w:rPr>
            </w:pPr>
          </w:p>
        </w:tc>
        <w:tc>
          <w:tcPr>
            <w:tcW w:w="139" w:type="pct"/>
            <w:shd w:val="clear" w:color="auto" w:fill="FF0000"/>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auto"/>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auto"/>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auto"/>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auto"/>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208" w:type="pct"/>
            <w:shd w:val="clear" w:color="auto" w:fill="FF0000"/>
          </w:tcPr>
          <w:p w:rsidR="00797E8E" w:rsidRPr="007D66DE" w:rsidRDefault="00797E8E" w:rsidP="00D578FE">
            <w:pPr>
              <w:spacing w:after="0" w:line="240" w:lineRule="auto"/>
              <w:jc w:val="center"/>
              <w:rPr>
                <w:rFonts w:ascii="Arial Narrow" w:eastAsiaTheme="minorHAnsi" w:hAnsi="Arial Narrow"/>
              </w:rPr>
            </w:pPr>
          </w:p>
        </w:tc>
        <w:tc>
          <w:tcPr>
            <w:tcW w:w="208" w:type="pct"/>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9"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tcPr>
          <w:p w:rsidR="00797E8E" w:rsidRPr="007D66DE" w:rsidRDefault="00797E8E" w:rsidP="00D578FE">
            <w:pPr>
              <w:spacing w:after="0" w:line="240" w:lineRule="auto"/>
              <w:jc w:val="center"/>
              <w:rPr>
                <w:rFonts w:ascii="Arial Narrow" w:eastAsiaTheme="minorHAnsi" w:hAnsi="Arial Narrow"/>
              </w:rPr>
            </w:pPr>
          </w:p>
        </w:tc>
      </w:tr>
      <w:tr w:rsidR="00025933" w:rsidRPr="007D66DE" w:rsidTr="00D509C7">
        <w:trPr>
          <w:cantSplit/>
          <w:trHeight w:val="340"/>
        </w:trPr>
        <w:tc>
          <w:tcPr>
            <w:tcW w:w="1042" w:type="pct"/>
            <w:vAlign w:val="center"/>
            <w:hideMark/>
          </w:tcPr>
          <w:p w:rsidR="00797E8E" w:rsidRPr="007D66DE" w:rsidRDefault="00797E8E" w:rsidP="00D578FE">
            <w:pPr>
              <w:spacing w:before="100" w:beforeAutospacing="1" w:after="100" w:afterAutospacing="1" w:line="200" w:lineRule="exact"/>
              <w:rPr>
                <w:rFonts w:eastAsia="Times New Roman" w:cs="Arial"/>
                <w:color w:val="000000"/>
                <w:sz w:val="18"/>
                <w:szCs w:val="18"/>
              </w:rPr>
            </w:pPr>
            <w:r w:rsidRPr="007D66DE">
              <w:rPr>
                <w:rFonts w:eastAsia="Times New Roman" w:cs="Arial"/>
                <w:color w:val="000000"/>
                <w:sz w:val="18"/>
                <w:szCs w:val="18"/>
              </w:rPr>
              <w:t>Pesticides from catchment run</w:t>
            </w:r>
            <w:r w:rsidR="00F94D42">
              <w:rPr>
                <w:rFonts w:eastAsia="Times New Roman" w:cs="Arial"/>
                <w:color w:val="000000"/>
                <w:sz w:val="18"/>
                <w:szCs w:val="18"/>
              </w:rPr>
              <w:t>-off</w:t>
            </w:r>
          </w:p>
        </w:tc>
        <w:tc>
          <w:tcPr>
            <w:tcW w:w="139" w:type="pct"/>
            <w:shd w:val="clear" w:color="auto" w:fill="auto"/>
            <w:noWrap/>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auto"/>
            <w:noWrap/>
            <w:vAlign w:val="center"/>
          </w:tcPr>
          <w:p w:rsidR="00797E8E" w:rsidRPr="007D66DE" w:rsidRDefault="00797E8E" w:rsidP="00D578FE">
            <w:pPr>
              <w:spacing w:after="0" w:line="240" w:lineRule="auto"/>
              <w:jc w:val="center"/>
              <w:rPr>
                <w:rFonts w:ascii="Arial Narrow" w:hAnsi="Arial Narrow"/>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s="Arial"/>
                <w:color w:val="000000"/>
              </w:rPr>
            </w:pPr>
          </w:p>
        </w:tc>
        <w:tc>
          <w:tcPr>
            <w:tcW w:w="208" w:type="pct"/>
            <w:shd w:val="clear" w:color="auto" w:fill="FF0000"/>
            <w:noWrap/>
            <w:vAlign w:val="center"/>
          </w:tcPr>
          <w:p w:rsidR="00797E8E" w:rsidRPr="007D66DE" w:rsidRDefault="00797E8E" w:rsidP="00D578FE">
            <w:pPr>
              <w:spacing w:after="0" w:line="240" w:lineRule="auto"/>
              <w:jc w:val="center"/>
              <w:rPr>
                <w:rFonts w:ascii="Arial Narrow" w:eastAsia="Times New Roman" w:hAnsi="Arial Narrow" w:cs="Arial"/>
                <w:color w:val="000000"/>
              </w:rPr>
            </w:pPr>
          </w:p>
        </w:tc>
        <w:tc>
          <w:tcPr>
            <w:tcW w:w="208" w:type="pct"/>
            <w:shd w:val="clear" w:color="auto" w:fill="FF0000"/>
            <w:noWrap/>
            <w:vAlign w:val="center"/>
          </w:tcPr>
          <w:p w:rsidR="00797E8E" w:rsidRPr="007D66DE" w:rsidRDefault="00797E8E" w:rsidP="00D578FE">
            <w:pPr>
              <w:spacing w:after="0" w:line="240" w:lineRule="auto"/>
              <w:jc w:val="center"/>
              <w:rPr>
                <w:rFonts w:ascii="Arial Narrow" w:eastAsia="Times New Roman" w:hAnsi="Arial Narrow" w:cs="Arial"/>
                <w:color w:val="000000"/>
              </w:rPr>
            </w:pPr>
          </w:p>
        </w:tc>
        <w:tc>
          <w:tcPr>
            <w:tcW w:w="139" w:type="pct"/>
            <w:shd w:val="clear" w:color="auto" w:fill="FF0000"/>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auto"/>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auto"/>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208" w:type="pct"/>
            <w:shd w:val="clear" w:color="auto" w:fill="FF0000"/>
          </w:tcPr>
          <w:p w:rsidR="00797E8E" w:rsidRPr="007D66DE" w:rsidRDefault="00797E8E" w:rsidP="00D578FE">
            <w:pPr>
              <w:spacing w:after="0" w:line="240" w:lineRule="auto"/>
              <w:jc w:val="center"/>
              <w:rPr>
                <w:rFonts w:ascii="Arial Narrow" w:eastAsiaTheme="minorHAnsi" w:hAnsi="Arial Narrow"/>
              </w:rPr>
            </w:pPr>
          </w:p>
        </w:tc>
        <w:tc>
          <w:tcPr>
            <w:tcW w:w="208" w:type="pct"/>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9"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tcPr>
          <w:p w:rsidR="00797E8E" w:rsidRPr="007D66DE" w:rsidRDefault="00797E8E" w:rsidP="00D578FE">
            <w:pPr>
              <w:spacing w:after="0" w:line="240" w:lineRule="auto"/>
              <w:jc w:val="center"/>
              <w:rPr>
                <w:rFonts w:ascii="Arial Narrow" w:eastAsiaTheme="minorHAnsi" w:hAnsi="Arial Narrow"/>
              </w:rPr>
            </w:pPr>
          </w:p>
        </w:tc>
      </w:tr>
      <w:tr w:rsidR="00025933" w:rsidRPr="007D66DE" w:rsidTr="00D509C7">
        <w:trPr>
          <w:cantSplit/>
          <w:trHeight w:val="340"/>
        </w:trPr>
        <w:tc>
          <w:tcPr>
            <w:tcW w:w="1042" w:type="pct"/>
            <w:shd w:val="clear" w:color="auto" w:fill="FFFFFF"/>
            <w:vAlign w:val="center"/>
            <w:hideMark/>
          </w:tcPr>
          <w:p w:rsidR="00797E8E" w:rsidRPr="007D66DE" w:rsidRDefault="00797E8E" w:rsidP="00D578FE">
            <w:pPr>
              <w:spacing w:before="100" w:beforeAutospacing="1" w:after="100" w:afterAutospacing="1" w:line="200" w:lineRule="exact"/>
              <w:rPr>
                <w:rFonts w:eastAsia="Times New Roman" w:cs="Arial"/>
                <w:color w:val="000000"/>
                <w:sz w:val="18"/>
                <w:szCs w:val="18"/>
              </w:rPr>
            </w:pPr>
            <w:r w:rsidRPr="007D66DE">
              <w:rPr>
                <w:rFonts w:eastAsia="Times New Roman" w:cs="Arial"/>
                <w:color w:val="000000"/>
                <w:sz w:val="18"/>
                <w:szCs w:val="18"/>
              </w:rPr>
              <w:t>Outbreak of crown-of-thorns starfish</w:t>
            </w:r>
          </w:p>
        </w:tc>
        <w:tc>
          <w:tcPr>
            <w:tcW w:w="139" w:type="pct"/>
            <w:shd w:val="clear" w:color="auto" w:fill="auto"/>
            <w:noWrap/>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auto"/>
            <w:noWrap/>
            <w:vAlign w:val="center"/>
          </w:tcPr>
          <w:p w:rsidR="00797E8E" w:rsidRPr="007D66DE" w:rsidRDefault="00797E8E" w:rsidP="00D578FE">
            <w:pPr>
              <w:spacing w:after="0" w:line="240" w:lineRule="auto"/>
              <w:jc w:val="center"/>
              <w:rPr>
                <w:rFonts w:ascii="Arial Narrow" w:hAnsi="Arial Narrow"/>
              </w:rPr>
            </w:pPr>
          </w:p>
        </w:tc>
        <w:tc>
          <w:tcPr>
            <w:tcW w:w="139" w:type="pct"/>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auto"/>
            <w:noWrap/>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FF0000"/>
            <w:noWrap/>
            <w:vAlign w:val="center"/>
          </w:tcPr>
          <w:p w:rsidR="00797E8E" w:rsidRPr="007D66DE" w:rsidRDefault="00797E8E" w:rsidP="00D578FE">
            <w:pPr>
              <w:spacing w:after="0" w:line="240" w:lineRule="auto"/>
              <w:jc w:val="center"/>
              <w:rPr>
                <w:rFonts w:ascii="Arial Narrow" w:hAnsi="Arial Narrow"/>
              </w:rPr>
            </w:pPr>
          </w:p>
        </w:tc>
        <w:tc>
          <w:tcPr>
            <w:tcW w:w="139" w:type="pct"/>
            <w:shd w:val="clear" w:color="auto" w:fill="auto"/>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auto"/>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auto"/>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auto"/>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208" w:type="pct"/>
            <w:shd w:val="clear" w:color="auto" w:fill="auto"/>
          </w:tcPr>
          <w:p w:rsidR="00797E8E" w:rsidRPr="007D66DE" w:rsidRDefault="00797E8E" w:rsidP="00D578FE">
            <w:pPr>
              <w:spacing w:after="0" w:line="240" w:lineRule="auto"/>
              <w:jc w:val="center"/>
              <w:rPr>
                <w:rFonts w:ascii="Arial Narrow" w:eastAsiaTheme="minorHAnsi" w:hAnsi="Arial Narrow"/>
              </w:rPr>
            </w:pPr>
          </w:p>
        </w:tc>
        <w:tc>
          <w:tcPr>
            <w:tcW w:w="208" w:type="pct"/>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9"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tcPr>
          <w:p w:rsidR="00797E8E" w:rsidRPr="007D66DE" w:rsidRDefault="00797E8E" w:rsidP="00D578FE">
            <w:pPr>
              <w:spacing w:after="0" w:line="240" w:lineRule="auto"/>
              <w:jc w:val="center"/>
              <w:rPr>
                <w:rFonts w:ascii="Arial Narrow" w:eastAsiaTheme="minorHAnsi" w:hAnsi="Arial Narrow"/>
              </w:rPr>
            </w:pPr>
          </w:p>
        </w:tc>
      </w:tr>
      <w:tr w:rsidR="00025933" w:rsidRPr="007D66DE" w:rsidTr="00D509C7">
        <w:trPr>
          <w:cantSplit/>
          <w:trHeight w:val="340"/>
        </w:trPr>
        <w:tc>
          <w:tcPr>
            <w:tcW w:w="1042" w:type="pct"/>
            <w:vAlign w:val="center"/>
            <w:hideMark/>
          </w:tcPr>
          <w:p w:rsidR="00797E8E" w:rsidRPr="007D66DE" w:rsidRDefault="00797E8E" w:rsidP="00D578FE">
            <w:pPr>
              <w:spacing w:before="100" w:beforeAutospacing="1" w:after="100" w:afterAutospacing="1" w:line="200" w:lineRule="exact"/>
              <w:rPr>
                <w:rFonts w:eastAsia="Times New Roman" w:cs="Arial"/>
                <w:color w:val="000000"/>
                <w:sz w:val="18"/>
                <w:szCs w:val="18"/>
              </w:rPr>
            </w:pPr>
            <w:r w:rsidRPr="007D66DE">
              <w:rPr>
                <w:rFonts w:eastAsia="Times New Roman" w:cs="Arial"/>
                <w:color w:val="000000"/>
                <w:sz w:val="18"/>
                <w:szCs w:val="18"/>
              </w:rPr>
              <w:t xml:space="preserve">Clearing or modifying coastal habitats </w:t>
            </w:r>
          </w:p>
        </w:tc>
        <w:tc>
          <w:tcPr>
            <w:tcW w:w="139" w:type="pct"/>
            <w:shd w:val="clear" w:color="auto" w:fill="FF0000"/>
            <w:noWrap/>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FF0000"/>
            <w:noWrap/>
            <w:vAlign w:val="center"/>
          </w:tcPr>
          <w:p w:rsidR="00797E8E" w:rsidRPr="007D66DE" w:rsidRDefault="00797E8E" w:rsidP="00D578FE">
            <w:pPr>
              <w:spacing w:after="0" w:line="240" w:lineRule="auto"/>
              <w:jc w:val="center"/>
              <w:rPr>
                <w:rFonts w:ascii="Arial Narrow" w:hAnsi="Arial Narrow"/>
              </w:rPr>
            </w:pPr>
          </w:p>
        </w:tc>
        <w:tc>
          <w:tcPr>
            <w:tcW w:w="139" w:type="pct"/>
            <w:shd w:val="clear" w:color="auto" w:fill="auto"/>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FF0000"/>
            <w:noWrap/>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FF0000"/>
            <w:noWrap/>
            <w:vAlign w:val="center"/>
          </w:tcPr>
          <w:p w:rsidR="00797E8E" w:rsidRPr="007D66DE" w:rsidRDefault="00797E8E" w:rsidP="00D578FE">
            <w:pPr>
              <w:spacing w:after="0" w:line="240" w:lineRule="auto"/>
              <w:jc w:val="center"/>
              <w:rPr>
                <w:rFonts w:ascii="Arial Narrow" w:hAnsi="Arial Narrow"/>
              </w:rPr>
            </w:pPr>
          </w:p>
        </w:tc>
        <w:tc>
          <w:tcPr>
            <w:tcW w:w="139" w:type="pct"/>
            <w:shd w:val="clear" w:color="auto" w:fill="FF0000"/>
          </w:tcPr>
          <w:p w:rsidR="00797E8E" w:rsidRPr="007D66DE" w:rsidRDefault="00797E8E" w:rsidP="00D578FE">
            <w:pPr>
              <w:spacing w:after="0" w:line="240" w:lineRule="auto"/>
              <w:jc w:val="center"/>
              <w:rPr>
                <w:rFonts w:ascii="Arial Narrow" w:hAnsi="Arial Narrow"/>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auto"/>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auto"/>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hAnsi="Arial Narrow"/>
              </w:rPr>
            </w:pPr>
          </w:p>
        </w:tc>
        <w:tc>
          <w:tcPr>
            <w:tcW w:w="139" w:type="pct"/>
            <w:shd w:val="clear" w:color="auto" w:fill="auto"/>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auto"/>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auto"/>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208" w:type="pct"/>
            <w:shd w:val="clear" w:color="auto" w:fill="auto"/>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color w:val="FF0000"/>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9"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tcPr>
          <w:p w:rsidR="00797E8E" w:rsidRPr="007D66DE" w:rsidRDefault="00797E8E" w:rsidP="00D578FE">
            <w:pPr>
              <w:spacing w:after="0" w:line="240" w:lineRule="auto"/>
              <w:jc w:val="center"/>
              <w:rPr>
                <w:rFonts w:ascii="Arial Narrow" w:eastAsiaTheme="minorHAnsi" w:hAnsi="Arial Narrow"/>
              </w:rPr>
            </w:pPr>
          </w:p>
        </w:tc>
      </w:tr>
      <w:tr w:rsidR="00025933" w:rsidRPr="007D66DE" w:rsidTr="00D509C7">
        <w:trPr>
          <w:cantSplit/>
          <w:trHeight w:val="340"/>
        </w:trPr>
        <w:tc>
          <w:tcPr>
            <w:tcW w:w="1042" w:type="pct"/>
            <w:vAlign w:val="center"/>
            <w:hideMark/>
          </w:tcPr>
          <w:p w:rsidR="00797E8E" w:rsidRPr="007D66DE" w:rsidRDefault="00797E8E" w:rsidP="00D578FE">
            <w:pPr>
              <w:spacing w:before="100" w:beforeAutospacing="1" w:after="100" w:afterAutospacing="1" w:line="200" w:lineRule="exact"/>
              <w:rPr>
                <w:rFonts w:eastAsia="Times New Roman" w:cs="Arial"/>
                <w:color w:val="000000"/>
                <w:sz w:val="18"/>
                <w:szCs w:val="18"/>
              </w:rPr>
            </w:pPr>
            <w:r w:rsidRPr="007D66DE">
              <w:rPr>
                <w:rFonts w:eastAsia="Times New Roman" w:cs="Arial"/>
                <w:color w:val="000000"/>
                <w:sz w:val="18"/>
                <w:szCs w:val="18"/>
              </w:rPr>
              <w:t>Coastal reclamation</w:t>
            </w:r>
          </w:p>
        </w:tc>
        <w:tc>
          <w:tcPr>
            <w:tcW w:w="139" w:type="pct"/>
            <w:shd w:val="clear" w:color="auto" w:fill="FF0000"/>
            <w:noWrap/>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FF0000"/>
            <w:noWrap/>
            <w:vAlign w:val="center"/>
          </w:tcPr>
          <w:p w:rsidR="00797E8E" w:rsidRPr="007D66DE" w:rsidRDefault="00797E8E" w:rsidP="00D578FE">
            <w:pPr>
              <w:spacing w:after="0" w:line="240" w:lineRule="auto"/>
              <w:jc w:val="center"/>
              <w:rPr>
                <w:rFonts w:ascii="Arial Narrow" w:hAnsi="Arial Narrow"/>
              </w:rPr>
            </w:pPr>
          </w:p>
        </w:tc>
        <w:tc>
          <w:tcPr>
            <w:tcW w:w="139" w:type="pct"/>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FF0000"/>
            <w:noWrap/>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auto"/>
            <w:noWrap/>
            <w:vAlign w:val="center"/>
          </w:tcPr>
          <w:p w:rsidR="00797E8E" w:rsidRPr="007D66DE" w:rsidRDefault="00797E8E" w:rsidP="00D578FE">
            <w:pPr>
              <w:spacing w:after="0" w:line="240" w:lineRule="auto"/>
              <w:jc w:val="center"/>
              <w:rPr>
                <w:rFonts w:ascii="Arial Narrow" w:hAnsi="Arial Narrow"/>
              </w:rPr>
            </w:pPr>
          </w:p>
        </w:tc>
        <w:tc>
          <w:tcPr>
            <w:tcW w:w="139" w:type="pct"/>
            <w:shd w:val="clear" w:color="auto" w:fill="FF0000"/>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auto"/>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auto"/>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auto"/>
            <w:vAlign w:val="center"/>
          </w:tcPr>
          <w:p w:rsidR="00797E8E" w:rsidRPr="007D66DE" w:rsidRDefault="00797E8E" w:rsidP="00D578FE">
            <w:pPr>
              <w:spacing w:after="0" w:line="240" w:lineRule="auto"/>
              <w:jc w:val="center"/>
              <w:rPr>
                <w:rFonts w:ascii="Arial Narrow" w:hAnsi="Arial Narrow"/>
              </w:rPr>
            </w:pPr>
          </w:p>
        </w:tc>
        <w:tc>
          <w:tcPr>
            <w:tcW w:w="139" w:type="pct"/>
            <w:shd w:val="clear" w:color="auto" w:fill="auto"/>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auto"/>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auto"/>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208" w:type="pct"/>
            <w:shd w:val="clear" w:color="auto" w:fill="auto"/>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color w:val="FF0000"/>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9"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tcPr>
          <w:p w:rsidR="00797E8E" w:rsidRPr="007D66DE" w:rsidRDefault="00797E8E" w:rsidP="00D578FE">
            <w:pPr>
              <w:spacing w:after="0" w:line="240" w:lineRule="auto"/>
              <w:jc w:val="center"/>
              <w:rPr>
                <w:rFonts w:ascii="Arial Narrow" w:eastAsiaTheme="minorHAnsi" w:hAnsi="Arial Narrow"/>
              </w:rPr>
            </w:pPr>
          </w:p>
        </w:tc>
      </w:tr>
      <w:tr w:rsidR="00025933" w:rsidRPr="007D66DE" w:rsidTr="00D509C7">
        <w:trPr>
          <w:cantSplit/>
          <w:trHeight w:val="340"/>
        </w:trPr>
        <w:tc>
          <w:tcPr>
            <w:tcW w:w="1042" w:type="pct"/>
            <w:vAlign w:val="center"/>
            <w:hideMark/>
          </w:tcPr>
          <w:p w:rsidR="00797E8E" w:rsidRPr="007D66DE" w:rsidRDefault="00797E8E" w:rsidP="00D578FE">
            <w:pPr>
              <w:spacing w:before="100" w:beforeAutospacing="1" w:after="100" w:afterAutospacing="1" w:line="200" w:lineRule="exact"/>
              <w:rPr>
                <w:rFonts w:eastAsia="Times New Roman" w:cs="Arial"/>
                <w:color w:val="000000"/>
                <w:sz w:val="18"/>
                <w:szCs w:val="18"/>
              </w:rPr>
            </w:pPr>
            <w:r w:rsidRPr="007D66DE">
              <w:rPr>
                <w:rFonts w:eastAsia="Times New Roman" w:cs="Arial"/>
                <w:color w:val="000000"/>
                <w:sz w:val="18"/>
                <w:szCs w:val="18"/>
              </w:rPr>
              <w:t xml:space="preserve">Artificial barriers to flow </w:t>
            </w:r>
          </w:p>
        </w:tc>
        <w:tc>
          <w:tcPr>
            <w:tcW w:w="139" w:type="pct"/>
            <w:shd w:val="clear" w:color="auto" w:fill="auto"/>
            <w:noWrap/>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auto"/>
            <w:noWrap/>
            <w:vAlign w:val="center"/>
          </w:tcPr>
          <w:p w:rsidR="00797E8E" w:rsidRPr="007D66DE" w:rsidRDefault="00797E8E" w:rsidP="00D578FE">
            <w:pPr>
              <w:spacing w:after="0" w:line="240" w:lineRule="auto"/>
              <w:jc w:val="center"/>
              <w:rPr>
                <w:rFonts w:ascii="Arial Narrow" w:hAnsi="Arial Narrow"/>
              </w:rPr>
            </w:pPr>
          </w:p>
        </w:tc>
        <w:tc>
          <w:tcPr>
            <w:tcW w:w="139" w:type="pct"/>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auto"/>
            <w:noWrap/>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auto"/>
            <w:noWrap/>
            <w:vAlign w:val="center"/>
          </w:tcPr>
          <w:p w:rsidR="00797E8E" w:rsidRPr="007D66DE" w:rsidRDefault="00797E8E" w:rsidP="00D578FE">
            <w:pPr>
              <w:spacing w:after="0" w:line="240" w:lineRule="auto"/>
              <w:jc w:val="center"/>
              <w:rPr>
                <w:rFonts w:ascii="Arial Narrow" w:hAnsi="Arial Narrow"/>
              </w:rPr>
            </w:pPr>
          </w:p>
        </w:tc>
        <w:tc>
          <w:tcPr>
            <w:tcW w:w="139" w:type="pct"/>
            <w:shd w:val="clear" w:color="auto" w:fill="auto"/>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auto"/>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208" w:type="pct"/>
            <w:shd w:val="clear" w:color="auto" w:fill="auto"/>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auto"/>
            <w:vAlign w:val="center"/>
          </w:tcPr>
          <w:p w:rsidR="00797E8E" w:rsidRPr="007D66DE" w:rsidRDefault="00797E8E" w:rsidP="00D578FE">
            <w:pPr>
              <w:spacing w:after="0" w:line="240" w:lineRule="auto"/>
              <w:jc w:val="center"/>
              <w:rPr>
                <w:rFonts w:ascii="Arial Narrow" w:eastAsiaTheme="minorHAnsi" w:hAnsi="Arial Narrow"/>
              </w:rPr>
            </w:pPr>
          </w:p>
        </w:tc>
        <w:tc>
          <w:tcPr>
            <w:tcW w:w="209" w:type="pct"/>
            <w:shd w:val="clear" w:color="auto" w:fill="auto"/>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tcPr>
          <w:p w:rsidR="00797E8E" w:rsidRPr="007D66DE" w:rsidRDefault="00797E8E" w:rsidP="00D578FE">
            <w:pPr>
              <w:spacing w:after="0" w:line="240" w:lineRule="auto"/>
              <w:jc w:val="center"/>
              <w:rPr>
                <w:rFonts w:ascii="Arial Narrow" w:eastAsiaTheme="minorHAnsi" w:hAnsi="Arial Narrow"/>
              </w:rPr>
            </w:pPr>
          </w:p>
        </w:tc>
      </w:tr>
      <w:tr w:rsidR="00025933" w:rsidRPr="007D66DE" w:rsidTr="00D509C7">
        <w:trPr>
          <w:cantSplit/>
          <w:trHeight w:val="340"/>
        </w:trPr>
        <w:tc>
          <w:tcPr>
            <w:tcW w:w="1042" w:type="pct"/>
            <w:vAlign w:val="center"/>
            <w:hideMark/>
          </w:tcPr>
          <w:p w:rsidR="00797E8E" w:rsidRPr="007D66DE" w:rsidRDefault="00797E8E" w:rsidP="00D578FE">
            <w:pPr>
              <w:spacing w:before="100" w:beforeAutospacing="1" w:after="100" w:afterAutospacing="1" w:line="200" w:lineRule="exact"/>
              <w:rPr>
                <w:rFonts w:eastAsia="Times New Roman" w:cs="Arial"/>
                <w:color w:val="000000"/>
                <w:sz w:val="18"/>
                <w:szCs w:val="18"/>
              </w:rPr>
            </w:pPr>
            <w:r w:rsidRPr="007D66DE">
              <w:rPr>
                <w:rFonts w:eastAsia="Times New Roman" w:cs="Arial"/>
                <w:color w:val="000000"/>
                <w:sz w:val="18"/>
                <w:szCs w:val="18"/>
              </w:rPr>
              <w:t>Death of discarded species</w:t>
            </w:r>
          </w:p>
        </w:tc>
        <w:tc>
          <w:tcPr>
            <w:tcW w:w="139" w:type="pct"/>
            <w:shd w:val="clear" w:color="auto" w:fill="auto"/>
            <w:noWrap/>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auto"/>
            <w:noWrap/>
            <w:vAlign w:val="center"/>
          </w:tcPr>
          <w:p w:rsidR="00797E8E" w:rsidRPr="007D66DE" w:rsidRDefault="00797E8E" w:rsidP="00D578FE">
            <w:pPr>
              <w:spacing w:after="0" w:line="240" w:lineRule="auto"/>
              <w:jc w:val="center"/>
              <w:rPr>
                <w:rFonts w:ascii="Arial Narrow" w:hAnsi="Arial Narrow"/>
              </w:rPr>
            </w:pPr>
          </w:p>
        </w:tc>
        <w:tc>
          <w:tcPr>
            <w:tcW w:w="139" w:type="pct"/>
            <w:vAlign w:val="center"/>
          </w:tcPr>
          <w:p w:rsidR="00797E8E" w:rsidRPr="007D66DE" w:rsidRDefault="00797E8E" w:rsidP="00D578FE">
            <w:pPr>
              <w:spacing w:after="0" w:line="240" w:lineRule="auto"/>
              <w:jc w:val="center"/>
              <w:rPr>
                <w:rFonts w:ascii="Arial Narrow" w:eastAsia="Times New Roman" w:hAnsi="Arial Narrow" w:cs="Arial"/>
                <w:color w:val="000000"/>
              </w:rPr>
            </w:pPr>
          </w:p>
        </w:tc>
        <w:tc>
          <w:tcPr>
            <w:tcW w:w="208" w:type="pct"/>
            <w:shd w:val="clear" w:color="auto" w:fill="auto"/>
            <w:noWrap/>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auto"/>
            <w:noWrap/>
            <w:vAlign w:val="center"/>
          </w:tcPr>
          <w:p w:rsidR="00797E8E" w:rsidRPr="007D66DE" w:rsidRDefault="00797E8E" w:rsidP="00D578FE">
            <w:pPr>
              <w:spacing w:after="0" w:line="240" w:lineRule="auto"/>
              <w:jc w:val="center"/>
              <w:rPr>
                <w:rFonts w:ascii="Arial Narrow" w:hAnsi="Arial Narrow"/>
              </w:rPr>
            </w:pPr>
          </w:p>
        </w:tc>
        <w:tc>
          <w:tcPr>
            <w:tcW w:w="139" w:type="pct"/>
            <w:shd w:val="clear" w:color="auto" w:fill="auto"/>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208" w:type="pct"/>
            <w:shd w:val="clear" w:color="auto" w:fill="auto"/>
          </w:tcPr>
          <w:p w:rsidR="00797E8E" w:rsidRPr="007D66DE" w:rsidRDefault="00797E8E" w:rsidP="00D578FE">
            <w:pPr>
              <w:spacing w:after="0" w:line="240" w:lineRule="auto"/>
              <w:jc w:val="center"/>
              <w:rPr>
                <w:rFonts w:ascii="Arial Narrow" w:eastAsiaTheme="minorHAnsi" w:hAnsi="Arial Narrow"/>
              </w:rPr>
            </w:pPr>
          </w:p>
        </w:tc>
        <w:tc>
          <w:tcPr>
            <w:tcW w:w="208" w:type="pct"/>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9"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tcPr>
          <w:p w:rsidR="00797E8E" w:rsidRPr="007D66DE" w:rsidRDefault="00797E8E" w:rsidP="00D578FE">
            <w:pPr>
              <w:spacing w:after="0" w:line="240" w:lineRule="auto"/>
              <w:jc w:val="center"/>
              <w:rPr>
                <w:rFonts w:ascii="Arial Narrow" w:eastAsiaTheme="minorHAnsi" w:hAnsi="Arial Narrow"/>
              </w:rPr>
            </w:pPr>
          </w:p>
        </w:tc>
      </w:tr>
      <w:tr w:rsidR="00025933" w:rsidRPr="007D66DE" w:rsidTr="00D509C7">
        <w:trPr>
          <w:cantSplit/>
          <w:trHeight w:val="340"/>
        </w:trPr>
        <w:tc>
          <w:tcPr>
            <w:tcW w:w="1042" w:type="pct"/>
            <w:vAlign w:val="center"/>
            <w:hideMark/>
          </w:tcPr>
          <w:p w:rsidR="00797E8E" w:rsidRPr="007D66DE" w:rsidRDefault="00797E8E" w:rsidP="00D578FE">
            <w:pPr>
              <w:spacing w:before="100" w:beforeAutospacing="1" w:after="100" w:afterAutospacing="1" w:line="200" w:lineRule="exact"/>
              <w:rPr>
                <w:rFonts w:eastAsia="Times New Roman" w:cs="Arial"/>
                <w:color w:val="000000"/>
                <w:sz w:val="18"/>
                <w:szCs w:val="18"/>
              </w:rPr>
            </w:pPr>
            <w:r w:rsidRPr="007D66DE">
              <w:rPr>
                <w:rFonts w:eastAsia="Times New Roman" w:cs="Arial"/>
                <w:color w:val="000000"/>
                <w:sz w:val="18"/>
                <w:szCs w:val="18"/>
              </w:rPr>
              <w:t>Marine debris</w:t>
            </w:r>
          </w:p>
        </w:tc>
        <w:tc>
          <w:tcPr>
            <w:tcW w:w="139" w:type="pct"/>
            <w:shd w:val="clear" w:color="auto" w:fill="auto"/>
            <w:noWrap/>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FF0000"/>
            <w:noWrap/>
            <w:vAlign w:val="center"/>
          </w:tcPr>
          <w:p w:rsidR="00797E8E" w:rsidRPr="007D66DE" w:rsidRDefault="00797E8E" w:rsidP="00D578FE">
            <w:pPr>
              <w:spacing w:after="0" w:line="240" w:lineRule="auto"/>
              <w:jc w:val="center"/>
              <w:rPr>
                <w:rFonts w:ascii="Arial Narrow" w:hAnsi="Arial Narrow"/>
              </w:rPr>
            </w:pPr>
          </w:p>
        </w:tc>
        <w:tc>
          <w:tcPr>
            <w:tcW w:w="139" w:type="pct"/>
            <w:shd w:val="clear" w:color="auto" w:fill="FF0000"/>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auto"/>
            <w:noWrap/>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auto"/>
            <w:noWrap/>
            <w:vAlign w:val="center"/>
          </w:tcPr>
          <w:p w:rsidR="00797E8E" w:rsidRPr="007D66DE" w:rsidRDefault="00797E8E" w:rsidP="00D578FE">
            <w:pPr>
              <w:spacing w:after="0" w:line="240" w:lineRule="auto"/>
              <w:jc w:val="center"/>
              <w:rPr>
                <w:rFonts w:ascii="Arial Narrow" w:hAnsi="Arial Narrow"/>
              </w:rPr>
            </w:pPr>
          </w:p>
        </w:tc>
        <w:tc>
          <w:tcPr>
            <w:tcW w:w="139" w:type="pct"/>
            <w:shd w:val="clear" w:color="auto" w:fill="auto"/>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208" w:type="pct"/>
            <w:shd w:val="clear" w:color="auto" w:fill="auto"/>
          </w:tcPr>
          <w:p w:rsidR="00797E8E" w:rsidRPr="007D66DE" w:rsidRDefault="00797E8E" w:rsidP="00D578FE">
            <w:pPr>
              <w:spacing w:after="0" w:line="240" w:lineRule="auto"/>
              <w:jc w:val="center"/>
              <w:rPr>
                <w:rFonts w:ascii="Arial Narrow" w:eastAsiaTheme="minorHAnsi" w:hAnsi="Arial Narrow"/>
              </w:rPr>
            </w:pPr>
          </w:p>
        </w:tc>
        <w:tc>
          <w:tcPr>
            <w:tcW w:w="208" w:type="pct"/>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9"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tcPr>
          <w:p w:rsidR="00797E8E" w:rsidRPr="007D66DE" w:rsidRDefault="00797E8E" w:rsidP="00D578FE">
            <w:pPr>
              <w:spacing w:after="0" w:line="240" w:lineRule="auto"/>
              <w:jc w:val="center"/>
              <w:rPr>
                <w:rFonts w:ascii="Arial Narrow" w:eastAsiaTheme="minorHAnsi" w:hAnsi="Arial Narrow"/>
              </w:rPr>
            </w:pPr>
          </w:p>
        </w:tc>
      </w:tr>
      <w:tr w:rsidR="00025933" w:rsidRPr="007D66DE" w:rsidTr="00D509C7">
        <w:trPr>
          <w:cantSplit/>
          <w:trHeight w:val="340"/>
        </w:trPr>
        <w:tc>
          <w:tcPr>
            <w:tcW w:w="1042" w:type="pct"/>
            <w:vAlign w:val="center"/>
            <w:hideMark/>
          </w:tcPr>
          <w:p w:rsidR="00797E8E" w:rsidRPr="007D66DE" w:rsidRDefault="00797E8E" w:rsidP="00D578FE">
            <w:pPr>
              <w:spacing w:before="100" w:beforeAutospacing="1" w:after="100" w:afterAutospacing="1" w:line="200" w:lineRule="exact"/>
              <w:rPr>
                <w:rFonts w:eastAsia="Times New Roman" w:cs="Arial"/>
                <w:color w:val="000000"/>
                <w:sz w:val="18"/>
                <w:szCs w:val="18"/>
              </w:rPr>
            </w:pPr>
            <w:r w:rsidRPr="007D66DE">
              <w:rPr>
                <w:rFonts w:eastAsia="Times New Roman" w:cs="Arial"/>
                <w:color w:val="000000"/>
                <w:sz w:val="18"/>
                <w:szCs w:val="18"/>
              </w:rPr>
              <w:t>Noise pollution</w:t>
            </w:r>
          </w:p>
        </w:tc>
        <w:tc>
          <w:tcPr>
            <w:tcW w:w="139" w:type="pct"/>
            <w:shd w:val="clear" w:color="auto" w:fill="auto"/>
            <w:noWrap/>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auto"/>
            <w:noWrap/>
            <w:vAlign w:val="center"/>
          </w:tcPr>
          <w:p w:rsidR="00797E8E" w:rsidRPr="007D66DE" w:rsidRDefault="00797E8E" w:rsidP="00D578FE">
            <w:pPr>
              <w:spacing w:after="0" w:line="240" w:lineRule="auto"/>
              <w:jc w:val="center"/>
              <w:rPr>
                <w:rFonts w:ascii="Arial Narrow" w:hAnsi="Arial Narrow"/>
              </w:rPr>
            </w:pPr>
          </w:p>
        </w:tc>
        <w:tc>
          <w:tcPr>
            <w:tcW w:w="139" w:type="pct"/>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auto"/>
            <w:noWrap/>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auto"/>
            <w:noWrap/>
            <w:vAlign w:val="center"/>
          </w:tcPr>
          <w:p w:rsidR="00797E8E" w:rsidRPr="007D66DE" w:rsidRDefault="00797E8E" w:rsidP="00D578FE">
            <w:pPr>
              <w:spacing w:after="0" w:line="240" w:lineRule="auto"/>
              <w:jc w:val="center"/>
              <w:rPr>
                <w:rFonts w:ascii="Arial Narrow" w:hAnsi="Arial Narrow"/>
              </w:rPr>
            </w:pPr>
          </w:p>
        </w:tc>
        <w:tc>
          <w:tcPr>
            <w:tcW w:w="139" w:type="pct"/>
            <w:shd w:val="clear" w:color="auto" w:fill="auto"/>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auto"/>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auto"/>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auto"/>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auto"/>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208" w:type="pct"/>
            <w:shd w:val="clear" w:color="auto" w:fill="auto"/>
          </w:tcPr>
          <w:p w:rsidR="00797E8E" w:rsidRPr="007D66DE" w:rsidRDefault="00797E8E" w:rsidP="00D578FE">
            <w:pPr>
              <w:spacing w:after="0" w:line="240" w:lineRule="auto"/>
              <w:jc w:val="center"/>
              <w:rPr>
                <w:rFonts w:ascii="Arial Narrow" w:eastAsiaTheme="minorHAnsi" w:hAnsi="Arial Narrow"/>
              </w:rPr>
            </w:pPr>
          </w:p>
        </w:tc>
        <w:tc>
          <w:tcPr>
            <w:tcW w:w="208" w:type="pct"/>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9"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tcPr>
          <w:p w:rsidR="00797E8E" w:rsidRPr="007D66DE" w:rsidRDefault="00797E8E" w:rsidP="00D578FE">
            <w:pPr>
              <w:spacing w:after="0" w:line="240" w:lineRule="auto"/>
              <w:jc w:val="center"/>
              <w:rPr>
                <w:rFonts w:ascii="Arial Narrow" w:eastAsiaTheme="minorHAnsi" w:hAnsi="Arial Narrow"/>
              </w:rPr>
            </w:pPr>
          </w:p>
        </w:tc>
      </w:tr>
      <w:tr w:rsidR="00025933" w:rsidRPr="007D66DE" w:rsidTr="00D509C7">
        <w:trPr>
          <w:cantSplit/>
          <w:trHeight w:val="340"/>
        </w:trPr>
        <w:tc>
          <w:tcPr>
            <w:tcW w:w="1042" w:type="pct"/>
            <w:vAlign w:val="center"/>
            <w:hideMark/>
          </w:tcPr>
          <w:p w:rsidR="00797E8E" w:rsidRPr="007D66DE" w:rsidRDefault="00797E8E" w:rsidP="00D578FE">
            <w:pPr>
              <w:spacing w:before="100" w:beforeAutospacing="1" w:after="100" w:afterAutospacing="1" w:line="200" w:lineRule="exact"/>
              <w:rPr>
                <w:rFonts w:eastAsia="Times New Roman" w:cs="Arial"/>
                <w:color w:val="000000"/>
                <w:sz w:val="18"/>
                <w:szCs w:val="18"/>
              </w:rPr>
            </w:pPr>
            <w:r w:rsidRPr="007D66DE">
              <w:rPr>
                <w:rFonts w:eastAsia="Times New Roman" w:cs="Arial"/>
                <w:color w:val="000000"/>
                <w:sz w:val="18"/>
                <w:szCs w:val="18"/>
              </w:rPr>
              <w:t>Illegal fishing and poaching</w:t>
            </w:r>
          </w:p>
        </w:tc>
        <w:tc>
          <w:tcPr>
            <w:tcW w:w="139" w:type="pct"/>
            <w:shd w:val="clear" w:color="auto" w:fill="auto"/>
            <w:noWrap/>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auto"/>
            <w:noWrap/>
            <w:vAlign w:val="center"/>
          </w:tcPr>
          <w:p w:rsidR="00797E8E" w:rsidRPr="007D66DE" w:rsidRDefault="00797E8E" w:rsidP="00D578FE">
            <w:pPr>
              <w:spacing w:after="0" w:line="240" w:lineRule="auto"/>
              <w:jc w:val="center"/>
              <w:rPr>
                <w:rFonts w:ascii="Arial Narrow" w:hAnsi="Arial Narrow"/>
              </w:rPr>
            </w:pPr>
          </w:p>
        </w:tc>
        <w:tc>
          <w:tcPr>
            <w:tcW w:w="139" w:type="pct"/>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auto"/>
            <w:noWrap/>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auto"/>
            <w:noWrap/>
            <w:vAlign w:val="center"/>
          </w:tcPr>
          <w:p w:rsidR="00797E8E" w:rsidRPr="007D66DE" w:rsidRDefault="00797E8E" w:rsidP="00D578FE">
            <w:pPr>
              <w:spacing w:after="0" w:line="240" w:lineRule="auto"/>
              <w:jc w:val="center"/>
              <w:rPr>
                <w:rFonts w:ascii="Arial Narrow" w:hAnsi="Arial Narrow"/>
              </w:rPr>
            </w:pPr>
          </w:p>
        </w:tc>
        <w:tc>
          <w:tcPr>
            <w:tcW w:w="139" w:type="pct"/>
            <w:shd w:val="clear" w:color="auto" w:fill="auto"/>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208" w:type="pct"/>
            <w:shd w:val="clear" w:color="auto" w:fill="auto"/>
          </w:tcPr>
          <w:p w:rsidR="00797E8E" w:rsidRPr="007D66DE" w:rsidRDefault="00797E8E" w:rsidP="00D578FE">
            <w:pPr>
              <w:spacing w:after="0" w:line="240" w:lineRule="auto"/>
              <w:jc w:val="center"/>
              <w:rPr>
                <w:rFonts w:ascii="Arial Narrow" w:eastAsiaTheme="minorHAnsi" w:hAnsi="Arial Narrow"/>
              </w:rPr>
            </w:pPr>
          </w:p>
        </w:tc>
        <w:tc>
          <w:tcPr>
            <w:tcW w:w="208" w:type="pct"/>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9"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tcPr>
          <w:p w:rsidR="00797E8E" w:rsidRPr="007D66DE" w:rsidRDefault="00797E8E" w:rsidP="00D578FE">
            <w:pPr>
              <w:spacing w:after="0" w:line="240" w:lineRule="auto"/>
              <w:jc w:val="center"/>
              <w:rPr>
                <w:rFonts w:ascii="Arial Narrow" w:eastAsiaTheme="minorHAnsi" w:hAnsi="Arial Narrow"/>
              </w:rPr>
            </w:pPr>
          </w:p>
        </w:tc>
      </w:tr>
      <w:tr w:rsidR="00025933" w:rsidRPr="007D66DE" w:rsidTr="00D509C7">
        <w:trPr>
          <w:cantSplit/>
          <w:trHeight w:val="340"/>
        </w:trPr>
        <w:tc>
          <w:tcPr>
            <w:tcW w:w="1042" w:type="pct"/>
            <w:vAlign w:val="center"/>
          </w:tcPr>
          <w:p w:rsidR="00797E8E" w:rsidRPr="007D66DE" w:rsidRDefault="00797E8E" w:rsidP="00D578FE">
            <w:pPr>
              <w:spacing w:before="100" w:beforeAutospacing="1" w:after="100" w:afterAutospacing="1" w:line="200" w:lineRule="exact"/>
              <w:rPr>
                <w:rFonts w:eastAsia="Times New Roman" w:cs="Arial"/>
                <w:color w:val="000000"/>
                <w:sz w:val="18"/>
                <w:szCs w:val="18"/>
              </w:rPr>
            </w:pPr>
            <w:r w:rsidRPr="007D66DE">
              <w:rPr>
                <w:rFonts w:eastAsia="Times New Roman" w:cs="Arial"/>
                <w:color w:val="000000"/>
                <w:sz w:val="18"/>
                <w:szCs w:val="18"/>
              </w:rPr>
              <w:t xml:space="preserve">Extraction of predators </w:t>
            </w:r>
          </w:p>
        </w:tc>
        <w:tc>
          <w:tcPr>
            <w:tcW w:w="139" w:type="pct"/>
            <w:shd w:val="clear" w:color="auto" w:fill="auto"/>
            <w:noWrap/>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auto"/>
            <w:noWrap/>
            <w:vAlign w:val="center"/>
          </w:tcPr>
          <w:p w:rsidR="00797E8E" w:rsidRPr="007D66DE" w:rsidRDefault="00797E8E" w:rsidP="00D578FE">
            <w:pPr>
              <w:spacing w:after="0" w:line="240" w:lineRule="auto"/>
              <w:jc w:val="center"/>
              <w:rPr>
                <w:rFonts w:ascii="Arial Narrow" w:hAnsi="Arial Narrow"/>
              </w:rPr>
            </w:pPr>
          </w:p>
        </w:tc>
        <w:tc>
          <w:tcPr>
            <w:tcW w:w="139" w:type="pct"/>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auto"/>
            <w:noWrap/>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auto"/>
            <w:noWrap/>
            <w:vAlign w:val="center"/>
          </w:tcPr>
          <w:p w:rsidR="00797E8E" w:rsidRPr="007D66DE" w:rsidRDefault="00797E8E" w:rsidP="00D578FE">
            <w:pPr>
              <w:spacing w:after="0" w:line="240" w:lineRule="auto"/>
              <w:jc w:val="center"/>
              <w:rPr>
                <w:rFonts w:ascii="Arial Narrow" w:hAnsi="Arial Narrow"/>
              </w:rPr>
            </w:pPr>
          </w:p>
        </w:tc>
        <w:tc>
          <w:tcPr>
            <w:tcW w:w="139" w:type="pct"/>
            <w:shd w:val="clear" w:color="auto" w:fill="auto"/>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auto"/>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auto"/>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208" w:type="pct"/>
            <w:shd w:val="clear" w:color="auto" w:fill="auto"/>
          </w:tcPr>
          <w:p w:rsidR="00797E8E" w:rsidRPr="007D66DE" w:rsidRDefault="00797E8E" w:rsidP="00D578FE">
            <w:pPr>
              <w:spacing w:after="0" w:line="240" w:lineRule="auto"/>
              <w:jc w:val="center"/>
              <w:rPr>
                <w:rFonts w:ascii="Arial Narrow" w:eastAsiaTheme="minorHAnsi" w:hAnsi="Arial Narrow"/>
              </w:rPr>
            </w:pPr>
          </w:p>
        </w:tc>
        <w:tc>
          <w:tcPr>
            <w:tcW w:w="208" w:type="pct"/>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9"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tcPr>
          <w:p w:rsidR="00797E8E" w:rsidRPr="007D66DE" w:rsidRDefault="00797E8E" w:rsidP="00D578FE">
            <w:pPr>
              <w:spacing w:after="0" w:line="240" w:lineRule="auto"/>
              <w:jc w:val="center"/>
              <w:rPr>
                <w:rFonts w:ascii="Arial Narrow" w:eastAsiaTheme="minorHAnsi" w:hAnsi="Arial Narrow"/>
              </w:rPr>
            </w:pPr>
          </w:p>
        </w:tc>
      </w:tr>
      <w:tr w:rsidR="00025933" w:rsidRPr="007D66DE" w:rsidTr="00D509C7">
        <w:trPr>
          <w:cantSplit/>
          <w:trHeight w:val="340"/>
        </w:trPr>
        <w:tc>
          <w:tcPr>
            <w:tcW w:w="1042" w:type="pct"/>
            <w:vAlign w:val="center"/>
          </w:tcPr>
          <w:p w:rsidR="00797E8E" w:rsidRPr="007D66DE" w:rsidRDefault="00797E8E" w:rsidP="00D578FE">
            <w:pPr>
              <w:spacing w:before="100" w:beforeAutospacing="1" w:after="100" w:afterAutospacing="1" w:line="200" w:lineRule="exact"/>
              <w:rPr>
                <w:rFonts w:eastAsia="Times New Roman" w:cs="Arial"/>
                <w:color w:val="000000"/>
                <w:sz w:val="18"/>
                <w:szCs w:val="18"/>
              </w:rPr>
            </w:pPr>
            <w:r w:rsidRPr="007D66DE">
              <w:rPr>
                <w:rFonts w:eastAsia="Times New Roman" w:cs="Arial"/>
                <w:color w:val="000000"/>
                <w:sz w:val="18"/>
                <w:szCs w:val="18"/>
              </w:rPr>
              <w:t>Fishing spawning aggregations</w:t>
            </w:r>
          </w:p>
        </w:tc>
        <w:tc>
          <w:tcPr>
            <w:tcW w:w="139" w:type="pct"/>
            <w:shd w:val="clear" w:color="auto" w:fill="auto"/>
            <w:noWrap/>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auto"/>
            <w:noWrap/>
            <w:vAlign w:val="center"/>
          </w:tcPr>
          <w:p w:rsidR="00797E8E" w:rsidRPr="007D66DE" w:rsidRDefault="00797E8E" w:rsidP="00D578FE">
            <w:pPr>
              <w:spacing w:after="0" w:line="240" w:lineRule="auto"/>
              <w:jc w:val="center"/>
              <w:rPr>
                <w:rFonts w:ascii="Arial Narrow" w:hAnsi="Arial Narrow"/>
              </w:rPr>
            </w:pPr>
          </w:p>
        </w:tc>
        <w:tc>
          <w:tcPr>
            <w:tcW w:w="139" w:type="pct"/>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auto"/>
            <w:noWrap/>
            <w:vAlign w:val="center"/>
          </w:tcPr>
          <w:p w:rsidR="00797E8E" w:rsidRPr="007D66DE" w:rsidRDefault="00797E8E" w:rsidP="00D578FE">
            <w:pPr>
              <w:spacing w:after="0" w:line="240" w:lineRule="auto"/>
              <w:jc w:val="center"/>
              <w:rPr>
                <w:rFonts w:ascii="Arial Narrow" w:hAnsi="Arial Narrow"/>
              </w:rPr>
            </w:pPr>
          </w:p>
        </w:tc>
        <w:tc>
          <w:tcPr>
            <w:tcW w:w="208" w:type="pct"/>
            <w:shd w:val="clear" w:color="auto" w:fill="auto"/>
            <w:noWrap/>
            <w:vAlign w:val="center"/>
          </w:tcPr>
          <w:p w:rsidR="00797E8E" w:rsidRPr="007D66DE" w:rsidRDefault="00797E8E" w:rsidP="00D578FE">
            <w:pPr>
              <w:spacing w:after="0" w:line="240" w:lineRule="auto"/>
              <w:jc w:val="center"/>
              <w:rPr>
                <w:rFonts w:ascii="Arial Narrow" w:hAnsi="Arial Narrow"/>
              </w:rPr>
            </w:pPr>
          </w:p>
        </w:tc>
        <w:tc>
          <w:tcPr>
            <w:tcW w:w="139" w:type="pct"/>
            <w:shd w:val="clear" w:color="auto" w:fill="auto"/>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auto"/>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auto"/>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139" w:type="pct"/>
            <w:shd w:val="clear" w:color="auto" w:fill="auto"/>
            <w:vAlign w:val="center"/>
          </w:tcPr>
          <w:p w:rsidR="00797E8E" w:rsidRPr="007D66DE" w:rsidRDefault="00797E8E" w:rsidP="00D578FE">
            <w:pPr>
              <w:spacing w:after="0" w:line="240" w:lineRule="auto"/>
              <w:jc w:val="center"/>
              <w:rPr>
                <w:rFonts w:ascii="Arial Narrow" w:eastAsia="Times New Roman" w:hAnsi="Arial Narrow"/>
                <w:color w:val="000000"/>
              </w:rPr>
            </w:pPr>
          </w:p>
        </w:tc>
        <w:tc>
          <w:tcPr>
            <w:tcW w:w="208" w:type="pct"/>
            <w:shd w:val="clear" w:color="auto" w:fill="auto"/>
          </w:tcPr>
          <w:p w:rsidR="00797E8E" w:rsidRPr="007D66DE" w:rsidRDefault="00797E8E" w:rsidP="00D578FE">
            <w:pPr>
              <w:spacing w:after="0" w:line="240" w:lineRule="auto"/>
              <w:jc w:val="center"/>
              <w:rPr>
                <w:rFonts w:ascii="Arial Narrow" w:eastAsiaTheme="minorHAnsi" w:hAnsi="Arial Narrow"/>
              </w:rPr>
            </w:pPr>
          </w:p>
        </w:tc>
        <w:tc>
          <w:tcPr>
            <w:tcW w:w="208" w:type="pct"/>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8"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209"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vAlign w:val="center"/>
          </w:tcPr>
          <w:p w:rsidR="00797E8E" w:rsidRPr="007D66DE" w:rsidRDefault="00797E8E" w:rsidP="00D578FE">
            <w:pPr>
              <w:spacing w:after="0" w:line="240" w:lineRule="auto"/>
              <w:jc w:val="center"/>
              <w:rPr>
                <w:rFonts w:ascii="Arial Narrow" w:eastAsiaTheme="minorHAnsi" w:hAnsi="Arial Narrow"/>
              </w:rPr>
            </w:pPr>
          </w:p>
        </w:tc>
        <w:tc>
          <w:tcPr>
            <w:tcW w:w="139" w:type="pct"/>
            <w:shd w:val="clear" w:color="auto" w:fill="FF0000"/>
          </w:tcPr>
          <w:p w:rsidR="00797E8E" w:rsidRPr="007D66DE" w:rsidRDefault="00797E8E" w:rsidP="00D578FE">
            <w:pPr>
              <w:spacing w:after="0" w:line="240" w:lineRule="auto"/>
              <w:jc w:val="center"/>
              <w:rPr>
                <w:rFonts w:ascii="Arial Narrow" w:eastAsiaTheme="minorHAnsi" w:hAnsi="Arial Narrow"/>
              </w:rPr>
            </w:pPr>
          </w:p>
        </w:tc>
      </w:tr>
    </w:tbl>
    <w:p w:rsidR="00797E8E" w:rsidRDefault="00797E8E" w:rsidP="00797E8E"/>
    <w:p w:rsidR="00797E8E" w:rsidRDefault="00797E8E" w:rsidP="00797E8E">
      <w:pPr>
        <w:spacing w:after="120"/>
      </w:pPr>
      <w:r>
        <w:t xml:space="preserve">Using </w:t>
      </w:r>
      <w:r w:rsidR="00D509C7">
        <w:t>Table 3.7</w:t>
      </w:r>
      <w:r>
        <w:t xml:space="preserve"> as a guide, research </w:t>
      </w:r>
      <w:r w:rsidR="00D509C7">
        <w:t xml:space="preserve">is needed </w:t>
      </w:r>
      <w:r>
        <w:t>to:</w:t>
      </w:r>
    </w:p>
    <w:p w:rsidR="00797E8E" w:rsidRDefault="00D509C7" w:rsidP="00C2097A">
      <w:pPr>
        <w:pStyle w:val="ListParagraph"/>
        <w:numPr>
          <w:ilvl w:val="0"/>
          <w:numId w:val="60"/>
        </w:numPr>
        <w:spacing w:after="120"/>
        <w:ind w:left="714" w:hanging="357"/>
      </w:pPr>
      <w:r>
        <w:t>u</w:t>
      </w:r>
      <w:r w:rsidR="00797E8E">
        <w:t>nderstand how pressures interact with values and what thresholds and tipping points might be for those interactions</w:t>
      </w:r>
    </w:p>
    <w:p w:rsidR="00797E8E" w:rsidRDefault="00D509C7" w:rsidP="00C2097A">
      <w:pPr>
        <w:pStyle w:val="ListParagraph"/>
        <w:numPr>
          <w:ilvl w:val="0"/>
          <w:numId w:val="60"/>
        </w:numPr>
        <w:spacing w:after="120"/>
        <w:ind w:left="714" w:hanging="357"/>
      </w:pPr>
      <w:r>
        <w:t>d</w:t>
      </w:r>
      <w:r w:rsidR="00797E8E">
        <w:t>evelop guidelines and understand where triggers might be for management action</w:t>
      </w:r>
    </w:p>
    <w:p w:rsidR="00797E8E" w:rsidRDefault="00D509C7" w:rsidP="00C2097A">
      <w:pPr>
        <w:pStyle w:val="ListParagraph"/>
        <w:numPr>
          <w:ilvl w:val="0"/>
          <w:numId w:val="60"/>
        </w:numPr>
        <w:spacing w:after="120"/>
        <w:ind w:left="714" w:hanging="357"/>
      </w:pPr>
      <w:r>
        <w:t>u</w:t>
      </w:r>
      <w:r w:rsidR="00797E8E">
        <w:t>nderstand sensitivity and exposure particularly for priority values</w:t>
      </w:r>
    </w:p>
    <w:p w:rsidR="00797E8E" w:rsidRDefault="00D509C7" w:rsidP="00C2097A">
      <w:pPr>
        <w:pStyle w:val="ListParagraph"/>
        <w:numPr>
          <w:ilvl w:val="0"/>
          <w:numId w:val="60"/>
        </w:numPr>
        <w:spacing w:after="120"/>
        <w:ind w:left="714" w:hanging="357"/>
      </w:pPr>
      <w:r>
        <w:t>i</w:t>
      </w:r>
      <w:r w:rsidR="00797E8E">
        <w:t>nform qualitative and</w:t>
      </w:r>
      <w:r>
        <w:t>,</w:t>
      </w:r>
      <w:r w:rsidR="00797E8E">
        <w:t xml:space="preserve"> where they exist, quantitative DPS</w:t>
      </w:r>
      <w:r w:rsidR="00BC1B5B">
        <w:t>I</w:t>
      </w:r>
      <w:r w:rsidR="00797E8E">
        <w:t>R models of cause</w:t>
      </w:r>
      <w:r>
        <w:t>-</w:t>
      </w:r>
      <w:r w:rsidR="00797E8E">
        <w:t>and</w:t>
      </w:r>
      <w:r>
        <w:t>-</w:t>
      </w:r>
      <w:r w:rsidR="00797E8E">
        <w:t>effect relationships for the GBR to understand how interactions behave, including cumulatively</w:t>
      </w:r>
      <w:r>
        <w:t>,</w:t>
      </w:r>
      <w:r w:rsidR="00797E8E">
        <w:t xml:space="preserve"> and predict future scenarios</w:t>
      </w:r>
    </w:p>
    <w:p w:rsidR="00797E8E" w:rsidRDefault="00D509C7" w:rsidP="00C2097A">
      <w:pPr>
        <w:pStyle w:val="ListParagraph"/>
        <w:numPr>
          <w:ilvl w:val="0"/>
          <w:numId w:val="60"/>
        </w:numPr>
        <w:spacing w:after="120"/>
        <w:ind w:left="714" w:hanging="357"/>
      </w:pPr>
      <w:r>
        <w:t>s</w:t>
      </w:r>
      <w:r w:rsidR="00797E8E">
        <w:t>ynthesi</w:t>
      </w:r>
      <w:r>
        <w:t>s</w:t>
      </w:r>
      <w:r w:rsidR="00797E8E">
        <w:t>e monitoring data streams and other information to inform ecological and social risk assessments and the development of guidelines for management of pressures</w:t>
      </w:r>
    </w:p>
    <w:p w:rsidR="00797E8E" w:rsidRDefault="00D509C7" w:rsidP="00C2097A">
      <w:pPr>
        <w:pStyle w:val="ListParagraph"/>
        <w:numPr>
          <w:ilvl w:val="0"/>
          <w:numId w:val="60"/>
        </w:numPr>
        <w:spacing w:after="120"/>
        <w:ind w:left="714" w:hanging="357"/>
      </w:pPr>
      <w:r>
        <w:t>u</w:t>
      </w:r>
      <w:r w:rsidR="00797E8E">
        <w:t>ncover new biodiversity values and hotspots</w:t>
      </w:r>
    </w:p>
    <w:p w:rsidR="00797E8E" w:rsidRDefault="00D509C7" w:rsidP="00C2097A">
      <w:pPr>
        <w:pStyle w:val="ListParagraph"/>
        <w:numPr>
          <w:ilvl w:val="0"/>
          <w:numId w:val="60"/>
        </w:numPr>
        <w:ind w:left="714" w:hanging="357"/>
      </w:pPr>
      <w:proofErr w:type="gramStart"/>
      <w:r>
        <w:t>u</w:t>
      </w:r>
      <w:r w:rsidR="00797E8E">
        <w:t>nderstand</w:t>
      </w:r>
      <w:proofErr w:type="gramEnd"/>
      <w:r w:rsidR="00797E8E">
        <w:t xml:space="preserve"> the processes that operate in the GBR</w:t>
      </w:r>
      <w:r>
        <w:t>,</w:t>
      </w:r>
      <w:r w:rsidR="00797E8E">
        <w:t xml:space="preserve"> particularly those listed in Table 3.3.</w:t>
      </w:r>
    </w:p>
    <w:p w:rsidR="00797E8E" w:rsidRDefault="00AF4439" w:rsidP="00797E8E">
      <w:pPr>
        <w:pStyle w:val="Heading3"/>
        <w:spacing w:before="360" w:after="120"/>
      </w:pPr>
      <w:bookmarkStart w:id="141" w:name="_Toc358704693"/>
      <w:bookmarkStart w:id="142" w:name="_Toc366499514"/>
      <w:r>
        <w:t>3.2.3.</w:t>
      </w:r>
      <w:r w:rsidR="00C41C75">
        <w:t>6</w:t>
      </w:r>
      <w:r>
        <w:t xml:space="preserve"> </w:t>
      </w:r>
      <w:r w:rsidR="00797E8E">
        <w:t>Monitoring objectives for prioritised values, impacts and drivers</w:t>
      </w:r>
      <w:bookmarkEnd w:id="141"/>
      <w:bookmarkEnd w:id="142"/>
    </w:p>
    <w:p w:rsidR="00D869CE" w:rsidRDefault="00D869CE" w:rsidP="00D869CE">
      <w:pPr>
        <w:rPr>
          <w:rFonts w:cs="Arial"/>
        </w:rPr>
      </w:pPr>
      <w:r>
        <w:rPr>
          <w:rFonts w:cs="Arial"/>
        </w:rPr>
        <w:t>Draft m</w:t>
      </w:r>
      <w:r>
        <w:t xml:space="preserve">onitoring objectives were developed as part of the IMF for priority values, pressures and drivers through a combination of workshops, incorporation of existing monitoring objectives for management programs, </w:t>
      </w:r>
      <w:r w:rsidR="00D509C7">
        <w:t xml:space="preserve">Queensland State </w:t>
      </w:r>
      <w:r>
        <w:t xml:space="preserve">and </w:t>
      </w:r>
      <w:r w:rsidR="00D509C7">
        <w:t xml:space="preserve">Australian Government </w:t>
      </w:r>
      <w:r>
        <w:t>recovery plans and strategies, and objectives identified through the vulnerability assessments undertaken as part of the biodiversity conservation strategy for the Great Barrier Reef.</w:t>
      </w:r>
    </w:p>
    <w:p w:rsidR="00797E8E" w:rsidRDefault="00797E8E" w:rsidP="00797E8E">
      <w:r>
        <w:t xml:space="preserve">Draft monitoring objectives are listed in Appendix </w:t>
      </w:r>
      <w:r w:rsidR="00726E13">
        <w:t>3</w:t>
      </w:r>
      <w:r>
        <w:t>. The tables are organised into drivers, pressures and state and table rows indicate which management outcomes, objectives and targets</w:t>
      </w:r>
      <w:r w:rsidR="00D509C7">
        <w:t xml:space="preserve"> towards which</w:t>
      </w:r>
      <w:r>
        <w:t xml:space="preserve"> the monitoring objective is intended to contribute.</w:t>
      </w:r>
    </w:p>
    <w:p w:rsidR="00797E8E" w:rsidRDefault="00797E8E" w:rsidP="00797E8E">
      <w:r>
        <w:t xml:space="preserve">These objectives contain more details about the monitoring program such as the indicators they address and the protocols used. In doing so, </w:t>
      </w:r>
      <w:r w:rsidR="00D509C7">
        <w:t xml:space="preserve">the </w:t>
      </w:r>
      <w:r>
        <w:t>monitoring objectives explicitly describe the links between monitoring programs and management objectives and outcomes, the expectations placed on monitoring programs, and the data these programs need to produce</w:t>
      </w:r>
      <w:r w:rsidR="005338FC">
        <w:t>.</w:t>
      </w:r>
    </w:p>
    <w:p w:rsidR="006B03C7" w:rsidRDefault="00797E8E" w:rsidP="00797E8E">
      <w:r>
        <w:t>For example</w:t>
      </w:r>
      <w:r w:rsidR="006B03C7">
        <w:t>,</w:t>
      </w:r>
      <w:r>
        <w:t xml:space="preserve"> for the management objective </w:t>
      </w:r>
      <w:r w:rsidRPr="00336CDA">
        <w:rPr>
          <w:i/>
        </w:rPr>
        <w:t>halt and reverse the decline in water quality</w:t>
      </w:r>
      <w:r>
        <w:t>, monitoring objectives (what monitoring programs need to provide to help management achieve this objective) include to provide data that</w:t>
      </w:r>
      <w:r w:rsidR="006B03C7">
        <w:t>:</w:t>
      </w:r>
    </w:p>
    <w:p w:rsidR="00E000DC" w:rsidRDefault="00797E8E" w:rsidP="00C2097A">
      <w:pPr>
        <w:pStyle w:val="ListParagraph"/>
        <w:numPr>
          <w:ilvl w:val="1"/>
          <w:numId w:val="112"/>
        </w:numPr>
      </w:pPr>
      <w:r>
        <w:t>tracks trends in sediment transport from catchments to receiving waters in the GBRWHA</w:t>
      </w:r>
    </w:p>
    <w:p w:rsidR="00E000DC" w:rsidRDefault="00797E8E" w:rsidP="00C2097A">
      <w:pPr>
        <w:pStyle w:val="ListParagraph"/>
        <w:numPr>
          <w:ilvl w:val="1"/>
          <w:numId w:val="112"/>
        </w:numPr>
      </w:pPr>
      <w:r>
        <w:t>quantifies changes in the extent of land use (clearing and agriculture) in the GBR catchment</w:t>
      </w:r>
    </w:p>
    <w:p w:rsidR="00E000DC" w:rsidRDefault="00797E8E" w:rsidP="00C2097A">
      <w:pPr>
        <w:pStyle w:val="ListParagraph"/>
        <w:numPr>
          <w:ilvl w:val="1"/>
          <w:numId w:val="112"/>
        </w:numPr>
      </w:pPr>
      <w:r>
        <w:t>monitors trends in concentrations of pesticides in receiving waters and compliance with water quality guidelines</w:t>
      </w:r>
    </w:p>
    <w:p w:rsidR="00E000DC" w:rsidRDefault="00797E8E" w:rsidP="00C2097A">
      <w:pPr>
        <w:pStyle w:val="ListParagraph"/>
        <w:numPr>
          <w:ilvl w:val="1"/>
          <w:numId w:val="112"/>
        </w:numPr>
      </w:pPr>
      <w:proofErr w:type="gramStart"/>
      <w:r>
        <w:t>traces</w:t>
      </w:r>
      <w:proofErr w:type="gramEnd"/>
      <w:r>
        <w:t xml:space="preserve"> the sources of pesticides entering the GBRWHA.</w:t>
      </w:r>
    </w:p>
    <w:p w:rsidR="00797E8E" w:rsidRDefault="00797E8E" w:rsidP="00797E8E">
      <w:r>
        <w:t xml:space="preserve">Tables 3.8 and 3.9 present monitoring objectives for two values, coral reefs and seagrass meadows, to illustrate how driver, pressure and state monitoring objectives listed in Appendix </w:t>
      </w:r>
      <w:r w:rsidR="00726E13">
        <w:t>3</w:t>
      </w:r>
      <w:r>
        <w:t xml:space="preserve"> inform </w:t>
      </w:r>
      <w:r w:rsidR="006B03C7">
        <w:t>m</w:t>
      </w:r>
      <w:r>
        <w:t>anagement outcomes and objectives.</w:t>
      </w:r>
    </w:p>
    <w:p w:rsidR="00797E8E" w:rsidRDefault="00797E8E" w:rsidP="00AF4439">
      <w:pPr>
        <w:pStyle w:val="Heading3"/>
        <w:spacing w:before="360" w:after="120"/>
      </w:pPr>
      <w:bookmarkStart w:id="143" w:name="_Toc358704694"/>
      <w:bookmarkStart w:id="144" w:name="_Toc366499515"/>
      <w:r>
        <w:t>3.2.3.</w:t>
      </w:r>
      <w:r w:rsidR="00C41C75">
        <w:t>7</w:t>
      </w:r>
      <w:r>
        <w:t xml:space="preserve"> Summary – how the guidance was used</w:t>
      </w:r>
      <w:bookmarkEnd w:id="143"/>
      <w:bookmarkEnd w:id="144"/>
    </w:p>
    <w:p w:rsidR="00797E8E" w:rsidRDefault="00797E8E" w:rsidP="00C2097A">
      <w:pPr>
        <w:pStyle w:val="ListParagraph"/>
        <w:numPr>
          <w:ilvl w:val="0"/>
          <w:numId w:val="101"/>
        </w:numPr>
        <w:spacing w:after="120"/>
        <w:ind w:left="714" w:hanging="357"/>
      </w:pPr>
      <w:r>
        <w:t>There is a long history and a large body of collaborative synthesis work that identifies priority values for the GBR and associated monitoring priorities. This,</w:t>
      </w:r>
      <w:r w:rsidRPr="00624A7E">
        <w:t xml:space="preserve"> </w:t>
      </w:r>
      <w:r>
        <w:t xml:space="preserve">as well as recent </w:t>
      </w:r>
      <w:r w:rsidR="006B03C7">
        <w:t xml:space="preserve">comprehensive </w:t>
      </w:r>
      <w:r>
        <w:t>synthes</w:t>
      </w:r>
      <w:r w:rsidR="006B03C7">
        <w:t>e</w:t>
      </w:r>
      <w:r>
        <w:t xml:space="preserve">s (e.g. the </w:t>
      </w:r>
      <w:r w:rsidR="00131104" w:rsidRPr="00131104">
        <w:rPr>
          <w:i/>
        </w:rPr>
        <w:t>Great Barrier Reef Outlook Report 2009</w:t>
      </w:r>
      <w:r>
        <w:t xml:space="preserve">) and vulnerability assessments, was used to prioritise monitoring and articulate the purpose of the </w:t>
      </w:r>
      <w:r w:rsidR="00703AA0">
        <w:t>IMF</w:t>
      </w:r>
      <w:r>
        <w:t>.</w:t>
      </w:r>
    </w:p>
    <w:p w:rsidR="009163FD" w:rsidRDefault="009163FD" w:rsidP="00C2097A">
      <w:pPr>
        <w:pStyle w:val="ListParagraph"/>
        <w:numPr>
          <w:ilvl w:val="0"/>
          <w:numId w:val="101"/>
        </w:numPr>
        <w:spacing w:after="120"/>
        <w:ind w:left="714" w:hanging="357"/>
      </w:pPr>
      <w:r>
        <w:t xml:space="preserve">Further prioritisation will need to occur in the transition from an </w:t>
      </w:r>
      <w:r w:rsidR="00703AA0">
        <w:t>IMF</w:t>
      </w:r>
      <w:r>
        <w:t xml:space="preserve"> to an </w:t>
      </w:r>
      <w:r w:rsidR="00C52AFA">
        <w:t>IMP</w:t>
      </w:r>
      <w:r>
        <w:t>.</w:t>
      </w:r>
    </w:p>
    <w:p w:rsidR="00B931D8" w:rsidRDefault="00797E8E" w:rsidP="00C2097A">
      <w:pPr>
        <w:pStyle w:val="ListParagraph"/>
        <w:numPr>
          <w:ilvl w:val="0"/>
          <w:numId w:val="101"/>
        </w:numPr>
        <w:spacing w:after="120"/>
        <w:ind w:left="714" w:hanging="357"/>
      </w:pPr>
      <w:r>
        <w:t>Some categories of values, such as social and economic</w:t>
      </w:r>
      <w:r w:rsidR="006B03C7">
        <w:t xml:space="preserve"> values</w:t>
      </w:r>
      <w:r>
        <w:t>, are being prioritised through separate multi-institutional projects and initiatives such as the Social and Economic Long-term Monitoring Program.</w:t>
      </w:r>
    </w:p>
    <w:p w:rsidR="00797E8E" w:rsidRDefault="00797E8E" w:rsidP="00797E8E">
      <w:pPr>
        <w:sectPr w:rsidR="00797E8E" w:rsidSect="00506DFC">
          <w:headerReference w:type="even" r:id="rId79"/>
          <w:headerReference w:type="default" r:id="rId80"/>
          <w:footerReference w:type="even" r:id="rId81"/>
          <w:footerReference w:type="default" r:id="rId82"/>
          <w:headerReference w:type="first" r:id="rId83"/>
          <w:footerReference w:type="first" r:id="rId84"/>
          <w:pgSz w:w="11906" w:h="16838"/>
          <w:pgMar w:top="1361" w:right="1418" w:bottom="1361" w:left="1418" w:header="709" w:footer="709" w:gutter="0"/>
          <w:cols w:space="708"/>
          <w:docGrid w:linePitch="360"/>
        </w:sectPr>
      </w:pPr>
    </w:p>
    <w:p w:rsidR="00797E8E" w:rsidRPr="00F50074" w:rsidRDefault="007C6834" w:rsidP="00797E8E">
      <w:pPr>
        <w:pStyle w:val="Tablecaption"/>
      </w:pPr>
      <w:bookmarkStart w:id="145" w:name="_Toc365375123"/>
      <w:r>
        <w:t>Table</w:t>
      </w:r>
      <w:r w:rsidR="00797E8E" w:rsidRPr="00F50074">
        <w:t xml:space="preserve"> 3.8</w:t>
      </w:r>
      <w:r w:rsidR="00C663CC">
        <w:t xml:space="preserve"> Linking monitoring objectives to management outcomes and objectives for biophysical values of coral reefs</w:t>
      </w:r>
      <w:bookmarkEnd w:id="145"/>
    </w:p>
    <w:p w:rsidR="00797E8E" w:rsidRPr="007B5D02" w:rsidRDefault="00797E8E" w:rsidP="00797E8E">
      <w:pPr>
        <w:rPr>
          <w:rFonts w:eastAsiaTheme="minorHAnsi"/>
          <w:sz w:val="24"/>
          <w:szCs w:val="24"/>
        </w:rPr>
      </w:pPr>
      <w:proofErr w:type="gramStart"/>
      <w:r w:rsidRPr="007B5D02">
        <w:rPr>
          <w:rFonts w:eastAsiaTheme="minorHAnsi"/>
          <w:sz w:val="24"/>
          <w:szCs w:val="24"/>
        </w:rPr>
        <w:t>This table links monitoring to management outcomes and objectives through monitoring objectives</w:t>
      </w:r>
      <w:r>
        <w:rPr>
          <w:rFonts w:eastAsiaTheme="minorHAnsi"/>
          <w:sz w:val="24"/>
          <w:szCs w:val="24"/>
        </w:rPr>
        <w:t xml:space="preserve"> for biophysical val</w:t>
      </w:r>
      <w:r w:rsidR="000C1621">
        <w:rPr>
          <w:rFonts w:eastAsiaTheme="minorHAnsi"/>
          <w:sz w:val="24"/>
          <w:szCs w:val="24"/>
        </w:rPr>
        <w:t>ues coral reefs and corals</w:t>
      </w:r>
      <w:r w:rsidRPr="007B5D02">
        <w:rPr>
          <w:rFonts w:eastAsiaTheme="minorHAnsi"/>
          <w:sz w:val="24"/>
          <w:szCs w:val="24"/>
        </w:rPr>
        <w:t>.</w:t>
      </w:r>
      <w:proofErr w:type="gramEnd"/>
      <w:r w:rsidRPr="007B5D02">
        <w:rPr>
          <w:rFonts w:eastAsiaTheme="minorHAnsi"/>
          <w:sz w:val="24"/>
          <w:szCs w:val="24"/>
        </w:rPr>
        <w:t xml:space="preserve"> </w:t>
      </w:r>
      <w:r w:rsidR="001E5B5D">
        <w:rPr>
          <w:rFonts w:eastAsiaTheme="minorHAnsi"/>
          <w:sz w:val="24"/>
          <w:szCs w:val="24"/>
        </w:rPr>
        <w:t>The</w:t>
      </w:r>
      <w:r w:rsidRPr="007B5D02">
        <w:rPr>
          <w:rFonts w:eastAsiaTheme="minorHAnsi"/>
          <w:sz w:val="24"/>
          <w:szCs w:val="24"/>
        </w:rPr>
        <w:t xml:space="preserve"> </w:t>
      </w:r>
      <w:r w:rsidR="007B04F6">
        <w:rPr>
          <w:rFonts w:eastAsiaTheme="minorHAnsi"/>
          <w:sz w:val="24"/>
          <w:szCs w:val="24"/>
        </w:rPr>
        <w:t xml:space="preserve">strategic </w:t>
      </w:r>
      <w:proofErr w:type="gramStart"/>
      <w:r w:rsidR="007B04F6">
        <w:rPr>
          <w:rFonts w:eastAsiaTheme="minorHAnsi"/>
          <w:sz w:val="24"/>
          <w:szCs w:val="24"/>
        </w:rPr>
        <w:t>assessment</w:t>
      </w:r>
      <w:r w:rsidRPr="007B5D02">
        <w:rPr>
          <w:rFonts w:eastAsiaTheme="minorHAnsi"/>
          <w:sz w:val="24"/>
          <w:szCs w:val="24"/>
        </w:rPr>
        <w:t>,</w:t>
      </w:r>
      <w:proofErr w:type="gramEnd"/>
      <w:r w:rsidRPr="007B5D02">
        <w:rPr>
          <w:rFonts w:eastAsiaTheme="minorHAnsi"/>
          <w:sz w:val="24"/>
          <w:szCs w:val="24"/>
        </w:rPr>
        <w:t xml:space="preserve"> </w:t>
      </w:r>
      <w:r w:rsidR="001E5B5D">
        <w:rPr>
          <w:rFonts w:eastAsiaTheme="minorHAnsi"/>
          <w:sz w:val="24"/>
          <w:szCs w:val="24"/>
        </w:rPr>
        <w:t>s</w:t>
      </w:r>
      <w:r w:rsidRPr="007B5D02">
        <w:rPr>
          <w:rFonts w:eastAsiaTheme="minorHAnsi"/>
          <w:sz w:val="24"/>
          <w:szCs w:val="24"/>
        </w:rPr>
        <w:t>et</w:t>
      </w:r>
      <w:r w:rsidR="001E5B5D">
        <w:rPr>
          <w:rFonts w:eastAsiaTheme="minorHAnsi"/>
          <w:sz w:val="24"/>
          <w:szCs w:val="24"/>
        </w:rPr>
        <w:t>s</w:t>
      </w:r>
      <w:r w:rsidRPr="007B5D02">
        <w:rPr>
          <w:rFonts w:eastAsiaTheme="minorHAnsi"/>
          <w:sz w:val="24"/>
          <w:szCs w:val="24"/>
        </w:rPr>
        <w:t xml:space="preserve"> outcomes and targets for values. These outcomes will be achieved through managing pressures (impacts), so objectives and targets have been articulated for these pressures. Full listings of management outcomes and objectives and their associated monitoring objectives organised in a DP</w:t>
      </w:r>
      <w:r w:rsidR="00726E13">
        <w:rPr>
          <w:rFonts w:eastAsiaTheme="minorHAnsi"/>
          <w:sz w:val="24"/>
          <w:szCs w:val="24"/>
        </w:rPr>
        <w:t>SIR format appear in Appendix 3</w:t>
      </w:r>
      <w:r w:rsidR="005338FC">
        <w:rPr>
          <w:rFonts w:eastAsiaTheme="minorHAnsi"/>
          <w:sz w:val="24"/>
          <w:szCs w:val="24"/>
        </w:rPr>
        <w:t xml:space="preserve">. </w:t>
      </w:r>
      <w:r>
        <w:rPr>
          <w:rFonts w:eastAsiaTheme="minorHAnsi"/>
          <w:sz w:val="24"/>
          <w:szCs w:val="24"/>
        </w:rPr>
        <w:t>Note that while several monitoring programs are listed against each monitoring objective, these programs may vary greatly in scope and rigo</w:t>
      </w:r>
      <w:r w:rsidR="00AF268A">
        <w:rPr>
          <w:rFonts w:eastAsiaTheme="minorHAnsi"/>
          <w:sz w:val="24"/>
          <w:szCs w:val="24"/>
        </w:rPr>
        <w:t>u</w:t>
      </w:r>
      <w:r>
        <w:rPr>
          <w:rFonts w:eastAsiaTheme="minorHAnsi"/>
          <w:sz w:val="24"/>
          <w:szCs w:val="24"/>
        </w:rPr>
        <w:t>r.</w:t>
      </w:r>
    </w:p>
    <w:tbl>
      <w:tblPr>
        <w:tblStyle w:val="TableGrid3"/>
        <w:tblW w:w="0" w:type="auto"/>
        <w:tblBorders>
          <w:insideH w:val="single" w:sz="6" w:space="0" w:color="auto"/>
          <w:insideV w:val="single" w:sz="6" w:space="0" w:color="auto"/>
        </w:tblBorders>
        <w:tblLook w:val="04A0"/>
      </w:tblPr>
      <w:tblGrid>
        <w:gridCol w:w="3069"/>
        <w:gridCol w:w="6353"/>
        <w:gridCol w:w="7555"/>
        <w:gridCol w:w="4337"/>
      </w:tblGrid>
      <w:tr w:rsidR="0024342F" w:rsidRPr="006C4D97" w:rsidTr="0024342F">
        <w:tc>
          <w:tcPr>
            <w:tcW w:w="21314" w:type="dxa"/>
            <w:gridSpan w:val="4"/>
            <w:tcBorders>
              <w:bottom w:val="single" w:sz="4" w:space="0" w:color="auto"/>
            </w:tcBorders>
            <w:shd w:val="clear" w:color="auto" w:fill="FDE9D9" w:themeFill="accent6" w:themeFillTint="33"/>
          </w:tcPr>
          <w:p w:rsidR="0024342F" w:rsidRPr="006C4D97" w:rsidRDefault="0024342F" w:rsidP="0024342F">
            <w:pPr>
              <w:rPr>
                <w:b/>
                <w:sz w:val="32"/>
                <w:szCs w:val="32"/>
              </w:rPr>
            </w:pPr>
            <w:r w:rsidRPr="006C4D97">
              <w:rPr>
                <w:b/>
                <w:sz w:val="32"/>
                <w:szCs w:val="32"/>
              </w:rPr>
              <w:t>Coral reefs and Corals</w:t>
            </w:r>
          </w:p>
        </w:tc>
      </w:tr>
      <w:tr w:rsidR="0024342F" w:rsidRPr="006C4D97" w:rsidTr="0024342F">
        <w:tc>
          <w:tcPr>
            <w:tcW w:w="21314" w:type="dxa"/>
            <w:gridSpan w:val="4"/>
            <w:tcBorders>
              <w:top w:val="single" w:sz="4" w:space="0" w:color="auto"/>
              <w:left w:val="single" w:sz="4" w:space="0" w:color="auto"/>
              <w:bottom w:val="single" w:sz="4" w:space="0" w:color="auto"/>
              <w:right w:val="single" w:sz="4" w:space="0" w:color="auto"/>
            </w:tcBorders>
            <w:shd w:val="clear" w:color="auto" w:fill="CCC0D9" w:themeFill="accent4" w:themeFillTint="66"/>
          </w:tcPr>
          <w:p w:rsidR="0024342F" w:rsidRPr="006C4D97" w:rsidRDefault="0024342F" w:rsidP="0024342F">
            <w:pPr>
              <w:rPr>
                <w:b/>
                <w:sz w:val="24"/>
                <w:szCs w:val="24"/>
              </w:rPr>
            </w:pPr>
            <w:r w:rsidRPr="006C4D97">
              <w:rPr>
                <w:b/>
                <w:sz w:val="24"/>
                <w:szCs w:val="24"/>
              </w:rPr>
              <w:t>Drivers</w:t>
            </w:r>
            <w:r>
              <w:rPr>
                <w:b/>
                <w:sz w:val="24"/>
                <w:szCs w:val="24"/>
              </w:rPr>
              <w:t xml:space="preserve"> affecting coral reefs and corals</w:t>
            </w:r>
            <w:r w:rsidRPr="006C4D97">
              <w:rPr>
                <w:b/>
                <w:sz w:val="24"/>
                <w:szCs w:val="24"/>
              </w:rPr>
              <w:t xml:space="preserve">: </w:t>
            </w:r>
            <w:r>
              <w:rPr>
                <w:b/>
                <w:sz w:val="24"/>
                <w:szCs w:val="24"/>
              </w:rPr>
              <w:t>c</w:t>
            </w:r>
            <w:r w:rsidRPr="006C4D97">
              <w:rPr>
                <w:b/>
                <w:sz w:val="24"/>
                <w:szCs w:val="24"/>
              </w:rPr>
              <w:t xml:space="preserve">limate change, </w:t>
            </w:r>
            <w:r>
              <w:rPr>
                <w:b/>
                <w:sz w:val="24"/>
                <w:szCs w:val="24"/>
              </w:rPr>
              <w:t>e</w:t>
            </w:r>
            <w:r w:rsidRPr="006C4D97">
              <w:rPr>
                <w:b/>
                <w:sz w:val="24"/>
                <w:szCs w:val="24"/>
              </w:rPr>
              <w:t xml:space="preserve">conomic growth, </w:t>
            </w:r>
            <w:r>
              <w:rPr>
                <w:b/>
                <w:sz w:val="24"/>
                <w:szCs w:val="24"/>
              </w:rPr>
              <w:t>p</w:t>
            </w:r>
            <w:r w:rsidRPr="006C4D97">
              <w:rPr>
                <w:b/>
                <w:sz w:val="24"/>
                <w:szCs w:val="24"/>
              </w:rPr>
              <w:t xml:space="preserve">opulation growth, </w:t>
            </w:r>
            <w:r>
              <w:rPr>
                <w:b/>
                <w:sz w:val="24"/>
                <w:szCs w:val="24"/>
              </w:rPr>
              <w:t>t</w:t>
            </w:r>
            <w:r w:rsidRPr="006C4D97">
              <w:rPr>
                <w:b/>
                <w:sz w:val="24"/>
                <w:szCs w:val="24"/>
              </w:rPr>
              <w:t>echnological develo</w:t>
            </w:r>
            <w:r>
              <w:rPr>
                <w:b/>
                <w:sz w:val="24"/>
                <w:szCs w:val="24"/>
              </w:rPr>
              <w:t>pment, societal attitudes (see Appendix 3</w:t>
            </w:r>
            <w:r w:rsidRPr="006C4D97">
              <w:rPr>
                <w:b/>
                <w:sz w:val="24"/>
                <w:szCs w:val="24"/>
              </w:rPr>
              <w:t xml:space="preserve"> for driver monitoring objectives)</w:t>
            </w:r>
          </w:p>
        </w:tc>
      </w:tr>
      <w:tr w:rsidR="0024342F" w:rsidRPr="006C4D97" w:rsidTr="0024342F">
        <w:tc>
          <w:tcPr>
            <w:tcW w:w="21314" w:type="dxa"/>
            <w:gridSpan w:val="4"/>
            <w:tcBorders>
              <w:top w:val="single" w:sz="4" w:space="0" w:color="auto"/>
              <w:left w:val="single" w:sz="4" w:space="0" w:color="auto"/>
              <w:bottom w:val="nil"/>
              <w:right w:val="single" w:sz="4" w:space="0" w:color="auto"/>
            </w:tcBorders>
            <w:shd w:val="clear" w:color="auto" w:fill="C6D9F1" w:themeFill="text2" w:themeFillTint="33"/>
          </w:tcPr>
          <w:p w:rsidR="0024342F" w:rsidRDefault="0024342F" w:rsidP="0024342F">
            <w:pPr>
              <w:rPr>
                <w:b/>
                <w:sz w:val="28"/>
                <w:szCs w:val="28"/>
              </w:rPr>
            </w:pPr>
            <w:r w:rsidRPr="00E032F1">
              <w:rPr>
                <w:b/>
                <w:sz w:val="28"/>
                <w:szCs w:val="28"/>
              </w:rPr>
              <w:t>Objectives/outcomes hierarchy:</w:t>
            </w:r>
          </w:p>
          <w:p w:rsidR="0024342F" w:rsidRDefault="0024342F" w:rsidP="0024342F">
            <w:pPr>
              <w:spacing w:after="0" w:line="240" w:lineRule="auto"/>
              <w:rPr>
                <w:b/>
                <w:sz w:val="24"/>
                <w:szCs w:val="24"/>
              </w:rPr>
            </w:pPr>
            <w:r w:rsidRPr="007D2C3A">
              <w:rPr>
                <w:b/>
                <w:sz w:val="28"/>
                <w:szCs w:val="28"/>
              </w:rPr>
              <w:t>1.</w:t>
            </w:r>
            <w:r>
              <w:rPr>
                <w:b/>
                <w:sz w:val="24"/>
                <w:szCs w:val="24"/>
              </w:rPr>
              <w:t xml:space="preserve"> </w:t>
            </w:r>
            <w:r w:rsidRPr="006C4D97">
              <w:rPr>
                <w:b/>
                <w:sz w:val="24"/>
                <w:szCs w:val="24"/>
              </w:rPr>
              <w:t>GBRMPA Act 1975</w:t>
            </w:r>
            <w:r>
              <w:rPr>
                <w:b/>
                <w:sz w:val="24"/>
                <w:szCs w:val="24"/>
              </w:rPr>
              <w:t>: t</w:t>
            </w:r>
            <w:r w:rsidRPr="006C4D97">
              <w:rPr>
                <w:b/>
                <w:sz w:val="24"/>
                <w:szCs w:val="24"/>
              </w:rPr>
              <w:t>he main object of this Act is to provide for the long</w:t>
            </w:r>
            <w:r>
              <w:rPr>
                <w:b/>
                <w:sz w:val="24"/>
                <w:szCs w:val="24"/>
              </w:rPr>
              <w:t>-</w:t>
            </w:r>
            <w:r w:rsidRPr="006C4D97">
              <w:rPr>
                <w:b/>
                <w:sz w:val="24"/>
                <w:szCs w:val="24"/>
              </w:rPr>
              <w:t>term protection and conservation of the environment, biodiversity and heritage values of the Great Barrier Reef Region</w:t>
            </w:r>
          </w:p>
          <w:p w:rsidR="0024342F" w:rsidRDefault="0024342F" w:rsidP="0024342F">
            <w:pPr>
              <w:spacing w:after="0" w:line="240" w:lineRule="auto"/>
              <w:rPr>
                <w:b/>
                <w:sz w:val="24"/>
                <w:szCs w:val="24"/>
              </w:rPr>
            </w:pPr>
            <w:r w:rsidRPr="007D2C3A">
              <w:rPr>
                <w:b/>
                <w:sz w:val="28"/>
                <w:szCs w:val="28"/>
              </w:rPr>
              <w:t>2.</w:t>
            </w:r>
            <w:r>
              <w:rPr>
                <w:b/>
                <w:sz w:val="24"/>
                <w:szCs w:val="24"/>
              </w:rPr>
              <w:t xml:space="preserve"> GBRMPA Strategic Plan 2012–2016:</w:t>
            </w:r>
          </w:p>
          <w:p w:rsidR="0024342F" w:rsidRDefault="0024342F" w:rsidP="0024342F">
            <w:pPr>
              <w:spacing w:after="0" w:line="240" w:lineRule="auto"/>
              <w:rPr>
                <w:b/>
                <w:bCs/>
                <w:sz w:val="24"/>
                <w:szCs w:val="24"/>
              </w:rPr>
            </w:pPr>
            <w:r>
              <w:rPr>
                <w:b/>
                <w:sz w:val="24"/>
                <w:szCs w:val="24"/>
              </w:rPr>
              <w:tab/>
              <w:t xml:space="preserve">Objective 1. </w:t>
            </w:r>
            <w:r w:rsidRPr="006F77F0">
              <w:rPr>
                <w:b/>
                <w:bCs/>
                <w:sz w:val="24"/>
                <w:szCs w:val="24"/>
              </w:rPr>
              <w:t>Addr</w:t>
            </w:r>
            <w:r>
              <w:rPr>
                <w:b/>
                <w:bCs/>
                <w:sz w:val="24"/>
                <w:szCs w:val="24"/>
              </w:rPr>
              <w:t xml:space="preserve">ess the key risks affecting the </w:t>
            </w:r>
            <w:r w:rsidRPr="006F77F0">
              <w:rPr>
                <w:b/>
                <w:bCs/>
                <w:sz w:val="24"/>
                <w:szCs w:val="24"/>
              </w:rPr>
              <w:t>outlook for the Great Barrier Reef</w:t>
            </w:r>
            <w:r>
              <w:rPr>
                <w:b/>
                <w:bCs/>
                <w:sz w:val="24"/>
                <w:szCs w:val="24"/>
              </w:rPr>
              <w:t>.</w:t>
            </w:r>
          </w:p>
          <w:p w:rsidR="0024342F" w:rsidRDefault="0024342F" w:rsidP="0024342F">
            <w:pPr>
              <w:spacing w:after="0" w:line="240" w:lineRule="auto"/>
              <w:rPr>
                <w:b/>
                <w:bCs/>
                <w:sz w:val="24"/>
                <w:szCs w:val="24"/>
              </w:rPr>
            </w:pPr>
            <w:r>
              <w:rPr>
                <w:b/>
                <w:bCs/>
                <w:sz w:val="24"/>
                <w:szCs w:val="24"/>
              </w:rPr>
              <w:tab/>
              <w:t xml:space="preserve">Objective 2. </w:t>
            </w:r>
            <w:r w:rsidRPr="006F77F0">
              <w:rPr>
                <w:b/>
                <w:bCs/>
                <w:sz w:val="24"/>
                <w:szCs w:val="24"/>
              </w:rPr>
              <w:t>Ensur</w:t>
            </w:r>
            <w:r>
              <w:rPr>
                <w:b/>
                <w:bCs/>
                <w:sz w:val="24"/>
                <w:szCs w:val="24"/>
              </w:rPr>
              <w:t xml:space="preserve">e management of the Marine Park </w:t>
            </w:r>
            <w:r w:rsidRPr="006F77F0">
              <w:rPr>
                <w:b/>
                <w:bCs/>
                <w:sz w:val="24"/>
                <w:szCs w:val="24"/>
              </w:rPr>
              <w:t>supports ecologically sustainable use</w:t>
            </w:r>
            <w:r>
              <w:rPr>
                <w:b/>
                <w:bCs/>
                <w:sz w:val="24"/>
                <w:szCs w:val="24"/>
              </w:rPr>
              <w:t>.</w:t>
            </w:r>
          </w:p>
          <w:p w:rsidR="0024342F" w:rsidRPr="006F77F0" w:rsidRDefault="0024342F" w:rsidP="0024342F">
            <w:pPr>
              <w:spacing w:after="0" w:line="240" w:lineRule="auto"/>
              <w:rPr>
                <w:b/>
                <w:bCs/>
                <w:sz w:val="24"/>
                <w:szCs w:val="24"/>
              </w:rPr>
            </w:pPr>
            <w:r>
              <w:rPr>
                <w:b/>
                <w:bCs/>
                <w:sz w:val="24"/>
                <w:szCs w:val="24"/>
              </w:rPr>
              <w:tab/>
              <w:t xml:space="preserve">Objective 3. Foster stewardship by engaging, </w:t>
            </w:r>
            <w:r w:rsidRPr="006F77F0">
              <w:rPr>
                <w:b/>
                <w:bCs/>
                <w:sz w:val="24"/>
                <w:szCs w:val="24"/>
              </w:rPr>
              <w:t>educating and inspiring people through the</w:t>
            </w:r>
            <w:r>
              <w:rPr>
                <w:b/>
                <w:bCs/>
                <w:sz w:val="24"/>
                <w:szCs w:val="24"/>
              </w:rPr>
              <w:t xml:space="preserve"> </w:t>
            </w:r>
            <w:r w:rsidRPr="006F77F0">
              <w:rPr>
                <w:b/>
                <w:bCs/>
                <w:sz w:val="24"/>
                <w:szCs w:val="24"/>
              </w:rPr>
              <w:t>care and management of the Marine Park</w:t>
            </w:r>
            <w:r>
              <w:rPr>
                <w:b/>
                <w:bCs/>
                <w:sz w:val="24"/>
                <w:szCs w:val="24"/>
              </w:rPr>
              <w:t>.</w:t>
            </w:r>
          </w:p>
          <w:p w:rsidR="0024342F" w:rsidRPr="006C4D97" w:rsidRDefault="0024342F" w:rsidP="0024342F">
            <w:pPr>
              <w:spacing w:after="0" w:line="240" w:lineRule="auto"/>
              <w:rPr>
                <w:b/>
                <w:sz w:val="24"/>
                <w:szCs w:val="24"/>
              </w:rPr>
            </w:pPr>
            <w:r w:rsidRPr="007D2C3A">
              <w:rPr>
                <w:b/>
                <w:sz w:val="28"/>
                <w:szCs w:val="28"/>
              </w:rPr>
              <w:t>3.</w:t>
            </w:r>
            <w:r>
              <w:rPr>
                <w:b/>
                <w:sz w:val="24"/>
                <w:szCs w:val="24"/>
              </w:rPr>
              <w:t xml:space="preserve"> Biodiversity Conservation Strategy 2013: </w:t>
            </w:r>
            <w:r w:rsidRPr="00C45136">
              <w:rPr>
                <w:b/>
                <w:sz w:val="24"/>
                <w:szCs w:val="24"/>
              </w:rPr>
              <w:t>Build ecosystem resilience in a changing climate by reducing the threats to potentially at-risk elements of biodiversity, especially those found in inshore areas</w:t>
            </w:r>
            <w:r>
              <w:rPr>
                <w:b/>
                <w:sz w:val="24"/>
                <w:szCs w:val="24"/>
              </w:rPr>
              <w:t>.</w:t>
            </w:r>
          </w:p>
        </w:tc>
      </w:tr>
      <w:tr w:rsidR="0024342F" w:rsidRPr="006C4D97" w:rsidTr="0024342F">
        <w:tc>
          <w:tcPr>
            <w:tcW w:w="9422" w:type="dxa"/>
            <w:gridSpan w:val="2"/>
            <w:tcBorders>
              <w:top w:val="nil"/>
              <w:left w:val="single" w:sz="4" w:space="0" w:color="auto"/>
              <w:bottom w:val="single" w:sz="4" w:space="0" w:color="auto"/>
              <w:right w:val="single" w:sz="4" w:space="0" w:color="auto"/>
            </w:tcBorders>
            <w:shd w:val="clear" w:color="auto" w:fill="C6D9F1" w:themeFill="text2" w:themeFillTint="33"/>
          </w:tcPr>
          <w:p w:rsidR="0024342F" w:rsidRDefault="0024342F" w:rsidP="0024342F">
            <w:pPr>
              <w:rPr>
                <w:b/>
                <w:sz w:val="24"/>
                <w:szCs w:val="24"/>
              </w:rPr>
            </w:pPr>
            <w:r w:rsidRPr="007D2C3A">
              <w:rPr>
                <w:b/>
                <w:sz w:val="28"/>
                <w:szCs w:val="28"/>
              </w:rPr>
              <w:t>4.</w:t>
            </w:r>
            <w:r>
              <w:rPr>
                <w:b/>
                <w:sz w:val="24"/>
                <w:szCs w:val="24"/>
              </w:rPr>
              <w:t xml:space="preserve"> </w:t>
            </w:r>
            <w:r w:rsidRPr="006C4D97">
              <w:rPr>
                <w:b/>
                <w:sz w:val="24"/>
                <w:szCs w:val="24"/>
              </w:rPr>
              <w:t xml:space="preserve">Draft desired management outcomes (from the </w:t>
            </w:r>
            <w:r>
              <w:rPr>
                <w:b/>
                <w:sz w:val="24"/>
                <w:szCs w:val="24"/>
              </w:rPr>
              <w:t>strategic assessment</w:t>
            </w:r>
            <w:r w:rsidRPr="006C4D97">
              <w:rPr>
                <w:b/>
                <w:sz w:val="24"/>
                <w:szCs w:val="24"/>
              </w:rPr>
              <w:t xml:space="preserve">) for state of </w:t>
            </w:r>
            <w:r>
              <w:rPr>
                <w:b/>
                <w:sz w:val="24"/>
                <w:szCs w:val="24"/>
              </w:rPr>
              <w:t>coral reefs and corals</w:t>
            </w:r>
            <w:r w:rsidRPr="006C4D97">
              <w:rPr>
                <w:b/>
                <w:sz w:val="24"/>
                <w:szCs w:val="24"/>
              </w:rPr>
              <w:t xml:space="preserve"> including impacts</w:t>
            </w:r>
          </w:p>
          <w:p w:rsidR="0024342F" w:rsidRPr="006C4D97" w:rsidRDefault="00F25E6A" w:rsidP="0024342F">
            <w:pPr>
              <w:rPr>
                <w:sz w:val="24"/>
                <w:szCs w:val="24"/>
              </w:rPr>
            </w:pPr>
            <w:r w:rsidRPr="00F25E6A">
              <w:rPr>
                <w:b/>
                <w:noProof/>
                <w:sz w:val="24"/>
                <w:szCs w:val="24"/>
                <w:lang w:eastAsia="en-AU"/>
              </w:rPr>
              <w:pict>
                <v:shape id="Down Arrow 41" o:spid="_x0000_s1074" type="#_x0000_t67" style="position:absolute;margin-left:51pt;margin-top:4.65pt;width:29.25pt;height:22.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" adj="10800" fillcolor="#c0504d [3205]" strokecolor="#622423 [1605]" strokeweight="2pt">
                  <v:path arrowok="t"/>
                  <v:textbox>
                    <w:txbxContent>
                      <w:p w:rsidR="00C808D1" w:rsidRDefault="00C808D1" w:rsidP="0024342F">
                        <w:pPr>
                          <w:jc w:val="center"/>
                        </w:pPr>
                      </w:p>
                    </w:txbxContent>
                  </v:textbox>
                </v:shape>
              </w:pict>
            </w:r>
            <w:r w:rsidR="0024342F">
              <w:rPr>
                <w:b/>
                <w:sz w:val="24"/>
                <w:szCs w:val="24"/>
              </w:rPr>
              <w:tab/>
            </w:r>
            <w:r w:rsidR="0024342F">
              <w:rPr>
                <w:b/>
                <w:sz w:val="24"/>
                <w:szCs w:val="24"/>
              </w:rPr>
              <w:tab/>
            </w:r>
            <w:r w:rsidR="0024342F">
              <w:rPr>
                <w:b/>
                <w:sz w:val="24"/>
                <w:szCs w:val="24"/>
              </w:rPr>
              <w:tab/>
            </w:r>
            <w:r w:rsidR="0024342F">
              <w:rPr>
                <w:b/>
                <w:sz w:val="24"/>
                <w:szCs w:val="24"/>
              </w:rPr>
              <w:tab/>
            </w:r>
            <w:r w:rsidR="0024342F">
              <w:rPr>
                <w:b/>
                <w:sz w:val="24"/>
                <w:szCs w:val="24"/>
              </w:rPr>
              <w:tab/>
            </w:r>
            <w:r w:rsidR="0024342F" w:rsidRPr="007D2C3A">
              <w:rPr>
                <w:b/>
                <w:sz w:val="28"/>
                <w:szCs w:val="28"/>
              </w:rPr>
              <w:t>5.</w:t>
            </w:r>
            <w:r w:rsidR="0024342F">
              <w:rPr>
                <w:b/>
                <w:sz w:val="24"/>
                <w:szCs w:val="24"/>
              </w:rPr>
              <w:t xml:space="preserve"> Draft targets</w:t>
            </w:r>
            <w:r w:rsidR="0024342F" w:rsidRPr="006C4D97">
              <w:rPr>
                <w:b/>
                <w:sz w:val="24"/>
                <w:szCs w:val="24"/>
              </w:rPr>
              <w:t xml:space="preserve"> for pressures</w:t>
            </w:r>
            <w:r w:rsidR="0024342F">
              <w:rPr>
                <w:b/>
                <w:sz w:val="24"/>
                <w:szCs w:val="24"/>
              </w:rPr>
              <w:t>/impacts</w:t>
            </w:r>
            <w:r w:rsidR="0024342F" w:rsidRPr="006C4D97">
              <w:rPr>
                <w:b/>
                <w:sz w:val="24"/>
                <w:szCs w:val="24"/>
              </w:rPr>
              <w:t xml:space="preserve"> required to </w:t>
            </w:r>
            <w:r w:rsidR="0024342F">
              <w:rPr>
                <w:b/>
                <w:sz w:val="24"/>
                <w:szCs w:val="24"/>
              </w:rPr>
              <w:tab/>
            </w:r>
            <w:r w:rsidR="0024342F">
              <w:rPr>
                <w:b/>
                <w:sz w:val="24"/>
                <w:szCs w:val="24"/>
              </w:rPr>
              <w:tab/>
            </w:r>
            <w:r w:rsidR="0024342F">
              <w:rPr>
                <w:b/>
                <w:sz w:val="24"/>
                <w:szCs w:val="24"/>
              </w:rPr>
              <w:tab/>
            </w:r>
            <w:r w:rsidR="0024342F">
              <w:rPr>
                <w:b/>
                <w:sz w:val="24"/>
                <w:szCs w:val="24"/>
              </w:rPr>
              <w:tab/>
            </w:r>
            <w:r w:rsidR="0024342F">
              <w:rPr>
                <w:b/>
                <w:sz w:val="24"/>
                <w:szCs w:val="24"/>
              </w:rPr>
              <w:tab/>
            </w:r>
            <w:r w:rsidR="0024342F">
              <w:rPr>
                <w:b/>
                <w:sz w:val="24"/>
                <w:szCs w:val="24"/>
              </w:rPr>
              <w:tab/>
            </w:r>
            <w:r w:rsidR="0024342F" w:rsidRPr="006C4D97">
              <w:rPr>
                <w:b/>
                <w:sz w:val="24"/>
                <w:szCs w:val="24"/>
              </w:rPr>
              <w:t xml:space="preserve">achieve outcomes (from the </w:t>
            </w:r>
            <w:r w:rsidR="0024342F">
              <w:rPr>
                <w:b/>
                <w:sz w:val="24"/>
                <w:szCs w:val="24"/>
              </w:rPr>
              <w:t>strategic assessment</w:t>
            </w:r>
            <w:r w:rsidR="0024342F" w:rsidRPr="006C4D97">
              <w:rPr>
                <w:b/>
                <w:sz w:val="24"/>
                <w:szCs w:val="24"/>
              </w:rPr>
              <w:t>)</w:t>
            </w:r>
            <w:r w:rsidR="0024342F">
              <w:rPr>
                <w:b/>
                <w:sz w:val="24"/>
                <w:szCs w:val="24"/>
              </w:rPr>
              <w:t xml:space="preserve">. </w:t>
            </w:r>
            <w:r w:rsidR="0024342F" w:rsidRPr="00D77A25">
              <w:rPr>
                <w:b/>
                <w:sz w:val="24"/>
                <w:szCs w:val="24"/>
              </w:rPr>
              <w:t xml:space="preserve">The </w:t>
            </w:r>
            <w:r w:rsidR="0024342F">
              <w:rPr>
                <w:b/>
                <w:sz w:val="24"/>
                <w:szCs w:val="24"/>
              </w:rPr>
              <w:tab/>
            </w:r>
            <w:r w:rsidR="0024342F">
              <w:rPr>
                <w:b/>
                <w:sz w:val="24"/>
                <w:szCs w:val="24"/>
              </w:rPr>
              <w:tab/>
            </w:r>
            <w:r w:rsidR="0024342F">
              <w:rPr>
                <w:b/>
                <w:sz w:val="24"/>
                <w:szCs w:val="24"/>
              </w:rPr>
              <w:tab/>
            </w:r>
            <w:r w:rsidR="0024342F">
              <w:rPr>
                <w:b/>
                <w:sz w:val="24"/>
                <w:szCs w:val="24"/>
              </w:rPr>
              <w:tab/>
            </w:r>
            <w:r w:rsidR="0024342F">
              <w:rPr>
                <w:b/>
                <w:sz w:val="24"/>
                <w:szCs w:val="24"/>
              </w:rPr>
              <w:tab/>
            </w:r>
            <w:r w:rsidR="0024342F" w:rsidRPr="00D77A25">
              <w:rPr>
                <w:b/>
                <w:sz w:val="24"/>
                <w:szCs w:val="24"/>
              </w:rPr>
              <w:t xml:space="preserve">development of targets will be a collaborative process </w:t>
            </w:r>
            <w:r w:rsidR="0024342F">
              <w:rPr>
                <w:b/>
                <w:sz w:val="24"/>
                <w:szCs w:val="24"/>
              </w:rPr>
              <w:tab/>
            </w:r>
            <w:r w:rsidR="0024342F">
              <w:rPr>
                <w:b/>
                <w:sz w:val="24"/>
                <w:szCs w:val="24"/>
              </w:rPr>
              <w:tab/>
            </w:r>
            <w:r w:rsidR="0024342F">
              <w:rPr>
                <w:b/>
                <w:sz w:val="24"/>
                <w:szCs w:val="24"/>
              </w:rPr>
              <w:tab/>
            </w:r>
            <w:r w:rsidR="0024342F">
              <w:rPr>
                <w:b/>
                <w:sz w:val="24"/>
                <w:szCs w:val="24"/>
              </w:rPr>
              <w:tab/>
            </w:r>
            <w:r w:rsidR="0024342F">
              <w:rPr>
                <w:b/>
                <w:sz w:val="24"/>
                <w:szCs w:val="24"/>
              </w:rPr>
              <w:tab/>
            </w:r>
            <w:r w:rsidR="0024342F" w:rsidRPr="00D77A25">
              <w:rPr>
                <w:b/>
                <w:sz w:val="24"/>
                <w:szCs w:val="24"/>
              </w:rPr>
              <w:t xml:space="preserve">between the Australian and Queensland governments, </w:t>
            </w:r>
            <w:r w:rsidR="0024342F">
              <w:rPr>
                <w:b/>
                <w:sz w:val="24"/>
                <w:szCs w:val="24"/>
              </w:rPr>
              <w:tab/>
            </w:r>
            <w:r w:rsidR="0024342F">
              <w:rPr>
                <w:b/>
                <w:sz w:val="24"/>
                <w:szCs w:val="24"/>
              </w:rPr>
              <w:tab/>
            </w:r>
            <w:r w:rsidR="0024342F">
              <w:rPr>
                <w:b/>
                <w:sz w:val="24"/>
                <w:szCs w:val="24"/>
              </w:rPr>
              <w:tab/>
            </w:r>
            <w:r w:rsidR="0024342F">
              <w:rPr>
                <w:b/>
                <w:sz w:val="24"/>
                <w:szCs w:val="24"/>
              </w:rPr>
              <w:tab/>
            </w:r>
            <w:r w:rsidR="0024342F">
              <w:rPr>
                <w:b/>
                <w:sz w:val="24"/>
                <w:szCs w:val="24"/>
              </w:rPr>
              <w:tab/>
            </w:r>
            <w:r w:rsidR="0024342F" w:rsidRPr="00D77A25">
              <w:rPr>
                <w:b/>
                <w:sz w:val="24"/>
                <w:szCs w:val="24"/>
              </w:rPr>
              <w:t xml:space="preserve">stakeholders and the broader community based on the </w:t>
            </w:r>
            <w:r w:rsidR="0024342F">
              <w:rPr>
                <w:b/>
                <w:sz w:val="24"/>
                <w:szCs w:val="24"/>
              </w:rPr>
              <w:tab/>
            </w:r>
            <w:r w:rsidR="0024342F">
              <w:rPr>
                <w:b/>
                <w:sz w:val="24"/>
                <w:szCs w:val="24"/>
              </w:rPr>
              <w:tab/>
            </w:r>
            <w:r w:rsidR="0024342F">
              <w:rPr>
                <w:b/>
                <w:sz w:val="24"/>
                <w:szCs w:val="24"/>
              </w:rPr>
              <w:tab/>
            </w:r>
            <w:r w:rsidR="0024342F">
              <w:rPr>
                <w:b/>
                <w:sz w:val="24"/>
                <w:szCs w:val="24"/>
              </w:rPr>
              <w:tab/>
            </w:r>
            <w:r w:rsidR="0024342F">
              <w:rPr>
                <w:b/>
                <w:sz w:val="24"/>
                <w:szCs w:val="24"/>
              </w:rPr>
              <w:tab/>
            </w:r>
            <w:r w:rsidR="0024342F" w:rsidRPr="00D77A25">
              <w:rPr>
                <w:b/>
                <w:sz w:val="24"/>
                <w:szCs w:val="24"/>
              </w:rPr>
              <w:t>successful Reef Plan model.</w:t>
            </w:r>
          </w:p>
        </w:tc>
        <w:tc>
          <w:tcPr>
            <w:tcW w:w="7555"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24342F" w:rsidRPr="006C4D97" w:rsidRDefault="0024342F" w:rsidP="0024342F">
            <w:pPr>
              <w:rPr>
                <w:sz w:val="24"/>
                <w:szCs w:val="24"/>
              </w:rPr>
            </w:pPr>
            <w:r w:rsidRPr="006C4D97">
              <w:rPr>
                <w:b/>
                <w:sz w:val="24"/>
                <w:szCs w:val="24"/>
              </w:rPr>
              <w:t xml:space="preserve">Draft core </w:t>
            </w:r>
            <w:r>
              <w:rPr>
                <w:b/>
                <w:sz w:val="24"/>
                <w:szCs w:val="24"/>
              </w:rPr>
              <w:t>l</w:t>
            </w:r>
            <w:r w:rsidRPr="006C4D97">
              <w:rPr>
                <w:b/>
                <w:sz w:val="24"/>
                <w:szCs w:val="24"/>
              </w:rPr>
              <w:t xml:space="preserve">ong-term </w:t>
            </w:r>
            <w:r>
              <w:rPr>
                <w:b/>
                <w:sz w:val="24"/>
                <w:szCs w:val="24"/>
              </w:rPr>
              <w:t>m</w:t>
            </w:r>
            <w:r w:rsidRPr="006C4D97">
              <w:rPr>
                <w:b/>
                <w:sz w:val="24"/>
                <w:szCs w:val="24"/>
              </w:rPr>
              <w:t>onitoring objectives</w:t>
            </w:r>
          </w:p>
        </w:tc>
        <w:tc>
          <w:tcPr>
            <w:tcW w:w="4337" w:type="dxa"/>
            <w:tcBorders>
              <w:top w:val="single" w:sz="4" w:space="0" w:color="auto"/>
              <w:left w:val="single" w:sz="4" w:space="0" w:color="auto"/>
              <w:bottom w:val="single" w:sz="4" w:space="0" w:color="auto"/>
            </w:tcBorders>
            <w:shd w:val="clear" w:color="auto" w:fill="C6D9F1" w:themeFill="text2" w:themeFillTint="33"/>
          </w:tcPr>
          <w:p w:rsidR="0024342F" w:rsidRPr="006C4D97" w:rsidRDefault="0024342F" w:rsidP="0024342F">
            <w:pPr>
              <w:rPr>
                <w:sz w:val="24"/>
                <w:szCs w:val="24"/>
              </w:rPr>
            </w:pPr>
            <w:r w:rsidRPr="006C4D97">
              <w:rPr>
                <w:b/>
                <w:sz w:val="24"/>
                <w:szCs w:val="24"/>
              </w:rPr>
              <w:t>Monitoring programs and attributes that have been monitored</w:t>
            </w:r>
          </w:p>
        </w:tc>
      </w:tr>
      <w:tr w:rsidR="0024342F" w:rsidRPr="006C4D97" w:rsidTr="0024342F">
        <w:tc>
          <w:tcPr>
            <w:tcW w:w="3069" w:type="dxa"/>
            <w:tcBorders>
              <w:top w:val="single" w:sz="4" w:space="0" w:color="auto"/>
              <w:left w:val="single" w:sz="4" w:space="0" w:color="auto"/>
              <w:bottom w:val="nil"/>
              <w:right w:val="nil"/>
            </w:tcBorders>
            <w:shd w:val="clear" w:color="auto" w:fill="auto"/>
          </w:tcPr>
          <w:p w:rsidR="0024342F" w:rsidRPr="003B023E" w:rsidRDefault="0024342F" w:rsidP="0024342F">
            <w:pPr>
              <w:rPr>
                <w:noProof/>
                <w:sz w:val="18"/>
                <w:szCs w:val="18"/>
                <w:lang w:eastAsia="en-AU"/>
              </w:rPr>
            </w:pPr>
            <w:r w:rsidRPr="00DF3B1A">
              <w:rPr>
                <w:noProof/>
                <w:sz w:val="18"/>
                <w:szCs w:val="18"/>
                <w:lang w:eastAsia="en-AU"/>
              </w:rPr>
              <w:t>The conditi</w:t>
            </w:r>
            <w:r>
              <w:rPr>
                <w:noProof/>
                <w:sz w:val="18"/>
                <w:szCs w:val="18"/>
                <w:lang w:eastAsia="en-AU"/>
              </w:rPr>
              <w:t>on of coral reefs and corals</w:t>
            </w:r>
            <w:r w:rsidRPr="00DF3B1A">
              <w:rPr>
                <w:noProof/>
                <w:sz w:val="18"/>
                <w:szCs w:val="18"/>
                <w:lang w:eastAsia="en-AU"/>
              </w:rPr>
              <w:t xml:space="preserve"> is maintained and enhanced</w:t>
            </w:r>
            <w:r>
              <w:rPr>
                <w:noProof/>
                <w:sz w:val="18"/>
                <w:szCs w:val="18"/>
                <w:lang w:eastAsia="en-AU"/>
              </w:rPr>
              <w:t xml:space="preserve"> in Northern inshore and offshore areas and the trend in condition is maintained and improved. The condition of Southern inshore and offshore coral reefs and corals is restored to good and the decline in trend of condition is halted and reversed. </w:t>
            </w:r>
          </w:p>
          <w:p w:rsidR="0024342F" w:rsidRPr="008A4FCD" w:rsidRDefault="0024342F" w:rsidP="0024342F">
            <w:pPr>
              <w:rPr>
                <w:b/>
                <w:noProof/>
                <w:sz w:val="19"/>
                <w:szCs w:val="19"/>
                <w:lang w:eastAsia="en-AU"/>
              </w:rPr>
            </w:pPr>
            <w:r>
              <w:rPr>
                <w:b/>
                <w:noProof/>
                <w:sz w:val="18"/>
                <w:szCs w:val="18"/>
                <w:lang w:eastAsia="en-AU"/>
              </w:rPr>
              <w:t xml:space="preserve">Preliminary </w:t>
            </w:r>
            <w:r w:rsidRPr="008A4FCD">
              <w:rPr>
                <w:b/>
                <w:noProof/>
                <w:sz w:val="18"/>
                <w:szCs w:val="18"/>
                <w:lang w:eastAsia="en-AU"/>
              </w:rPr>
              <w:t>Targets</w:t>
            </w:r>
            <w:r w:rsidRPr="008A4FCD">
              <w:rPr>
                <w:b/>
                <w:noProof/>
                <w:sz w:val="19"/>
                <w:szCs w:val="19"/>
                <w:lang w:eastAsia="en-AU"/>
              </w:rPr>
              <w:t xml:space="preserve"> by 2019</w:t>
            </w:r>
          </w:p>
          <w:p w:rsidR="0024342F" w:rsidRPr="00842D78" w:rsidRDefault="0024342F" w:rsidP="0024342F">
            <w:pPr>
              <w:numPr>
                <w:ilvl w:val="0"/>
                <w:numId w:val="73"/>
              </w:numPr>
              <w:spacing w:after="0" w:line="240" w:lineRule="auto"/>
              <w:rPr>
                <w:noProof/>
                <w:sz w:val="18"/>
                <w:szCs w:val="18"/>
                <w:lang w:eastAsia="en-AU"/>
              </w:rPr>
            </w:pPr>
            <w:r w:rsidRPr="00842D78">
              <w:rPr>
                <w:noProof/>
                <w:sz w:val="18"/>
                <w:szCs w:val="18"/>
                <w:lang w:eastAsia="en-AU"/>
              </w:rPr>
              <w:t>Trends in coral reef condition and resilience indicators are improved (including herbivory, coral diversity, resistance, disease and recruitment)</w:t>
            </w:r>
          </w:p>
          <w:p w:rsidR="0024342F" w:rsidRPr="00842D78" w:rsidRDefault="0024342F" w:rsidP="0024342F">
            <w:pPr>
              <w:numPr>
                <w:ilvl w:val="0"/>
                <w:numId w:val="73"/>
              </w:numPr>
              <w:spacing w:after="0" w:line="240" w:lineRule="auto"/>
              <w:rPr>
                <w:noProof/>
                <w:sz w:val="18"/>
                <w:szCs w:val="18"/>
                <w:lang w:eastAsia="en-AU"/>
              </w:rPr>
            </w:pPr>
            <w:r w:rsidRPr="00842D78">
              <w:rPr>
                <w:noProof/>
                <w:sz w:val="18"/>
                <w:szCs w:val="18"/>
                <w:lang w:eastAsia="en-AU"/>
              </w:rPr>
              <w:t>Coral mortality resulting from exposure to human activities (including overfishing, sedimentation and physical damage) is reduced</w:t>
            </w:r>
          </w:p>
          <w:p w:rsidR="0024342F" w:rsidRPr="00842D78" w:rsidRDefault="0024342F" w:rsidP="0024342F">
            <w:pPr>
              <w:numPr>
                <w:ilvl w:val="0"/>
                <w:numId w:val="73"/>
              </w:numPr>
              <w:spacing w:after="0" w:line="240" w:lineRule="auto"/>
              <w:rPr>
                <w:noProof/>
                <w:sz w:val="18"/>
                <w:szCs w:val="18"/>
                <w:lang w:eastAsia="en-AU"/>
              </w:rPr>
            </w:pPr>
            <w:r w:rsidRPr="00842D78">
              <w:rPr>
                <w:noProof/>
                <w:sz w:val="18"/>
                <w:szCs w:val="18"/>
                <w:lang w:eastAsia="en-AU"/>
              </w:rPr>
              <w:t>Coral mortality at sites of high ecological and tourism value is reduced, particularly predation by crown-of-thorns starfish</w:t>
            </w:r>
          </w:p>
          <w:p w:rsidR="0024342F" w:rsidRPr="00842D78" w:rsidRDefault="0024342F" w:rsidP="0024342F">
            <w:pPr>
              <w:numPr>
                <w:ilvl w:val="0"/>
                <w:numId w:val="73"/>
              </w:numPr>
              <w:spacing w:after="0" w:line="240" w:lineRule="auto"/>
              <w:rPr>
                <w:noProof/>
                <w:sz w:val="18"/>
                <w:szCs w:val="18"/>
                <w:lang w:eastAsia="en-AU"/>
              </w:rPr>
            </w:pPr>
            <w:r w:rsidRPr="00842D78">
              <w:rPr>
                <w:noProof/>
                <w:sz w:val="18"/>
                <w:szCs w:val="18"/>
                <w:lang w:eastAsia="en-AU"/>
              </w:rPr>
              <w:t>Coral cover is showing an increasing trend towards the Reef-wide and regional levels measured by the AIMS long-term monitoring pr</w:t>
            </w:r>
            <w:r>
              <w:rPr>
                <w:noProof/>
                <w:sz w:val="18"/>
                <w:szCs w:val="18"/>
                <w:lang w:eastAsia="en-AU"/>
              </w:rPr>
              <w:t>ogram at its inception in 1985</w:t>
            </w:r>
          </w:p>
          <w:p w:rsidR="0024342F" w:rsidRPr="00842D78" w:rsidRDefault="0024342F" w:rsidP="0024342F">
            <w:pPr>
              <w:rPr>
                <w:noProof/>
                <w:sz w:val="18"/>
                <w:szCs w:val="18"/>
                <w:lang w:eastAsia="en-AU"/>
              </w:rPr>
            </w:pPr>
            <w:r w:rsidRPr="00842D78">
              <w:rPr>
                <w:noProof/>
                <w:sz w:val="18"/>
                <w:szCs w:val="18"/>
                <w:lang w:eastAsia="en-AU"/>
              </w:rPr>
              <w:t>Note: The Authority will further examine the development of targets for corals that specify ranges for condition and resilience indicators for regions and subregions</w:t>
            </w:r>
          </w:p>
        </w:tc>
        <w:tc>
          <w:tcPr>
            <w:tcW w:w="6353" w:type="dxa"/>
            <w:tcBorders>
              <w:top w:val="nil"/>
              <w:left w:val="nil"/>
              <w:bottom w:val="single" w:sz="4" w:space="0" w:color="auto"/>
              <w:right w:val="single" w:sz="4" w:space="0" w:color="auto"/>
            </w:tcBorders>
            <w:shd w:val="clear" w:color="auto" w:fill="auto"/>
          </w:tcPr>
          <w:p w:rsidR="0024342F" w:rsidRPr="006C4D97" w:rsidRDefault="0024342F" w:rsidP="0024342F">
            <w:pPr>
              <w:ind w:left="57"/>
              <w:rPr>
                <w:rFonts w:cs="Arial"/>
                <w:sz w:val="18"/>
                <w:szCs w:val="18"/>
              </w:rPr>
            </w:pPr>
          </w:p>
          <w:p w:rsidR="0024342F" w:rsidRPr="006C4D97" w:rsidRDefault="00F25E6A" w:rsidP="0024342F">
            <w:pPr>
              <w:rPr>
                <w:rFonts w:cs="Arial"/>
                <w:sz w:val="18"/>
                <w:szCs w:val="18"/>
              </w:rPr>
            </w:pPr>
            <w:r>
              <w:rPr>
                <w:rFonts w:cs="Arial"/>
                <w:noProof/>
                <w:sz w:val="18"/>
                <w:szCs w:val="18"/>
                <w:lang w:eastAsia="en-AU"/>
              </w:rPr>
              <w:pict>
                <v:shape id="Down Arrow 40" o:spid="_x0000_s1075" type="#_x0000_t67" style="position:absolute;margin-left:120.65pt;margin-top:.35pt;width:44.25pt;height:172.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" adj="18830" fillcolor="#c0504d [3205]" strokecolor="#622423 [1605]" strokeweight="2pt">
                  <v:path arrowok="t"/>
                  <v:textbox>
                    <w:txbxContent>
                      <w:p w:rsidR="00C808D1" w:rsidRDefault="00C808D1" w:rsidP="0024342F">
                        <w:pPr>
                          <w:jc w:val="center"/>
                        </w:pPr>
                      </w:p>
                    </w:txbxContent>
                  </v:textbox>
                </v:shape>
              </w:pict>
            </w:r>
          </w:p>
        </w:tc>
        <w:tc>
          <w:tcPr>
            <w:tcW w:w="7555" w:type="dxa"/>
            <w:tcBorders>
              <w:top w:val="single" w:sz="4" w:space="0" w:color="auto"/>
              <w:left w:val="single" w:sz="4" w:space="0" w:color="auto"/>
              <w:bottom w:val="single" w:sz="4" w:space="0" w:color="auto"/>
              <w:right w:val="single" w:sz="4" w:space="0" w:color="auto"/>
            </w:tcBorders>
          </w:tcPr>
          <w:p w:rsidR="0024342F" w:rsidRPr="006C4D97" w:rsidRDefault="0024342F" w:rsidP="0024342F">
            <w:pPr>
              <w:numPr>
                <w:ilvl w:val="0"/>
                <w:numId w:val="74"/>
              </w:numPr>
              <w:spacing w:after="0" w:line="240" w:lineRule="auto"/>
              <w:ind w:left="360"/>
              <w:rPr>
                <w:rFonts w:cs="Arial"/>
                <w:sz w:val="18"/>
                <w:szCs w:val="18"/>
              </w:rPr>
            </w:pPr>
            <w:r w:rsidRPr="006C4D97">
              <w:rPr>
                <w:rFonts w:cs="Arial"/>
                <w:sz w:val="18"/>
                <w:szCs w:val="18"/>
              </w:rPr>
              <w:t xml:space="preserve">Determine trends in coral reef condition, community composition, </w:t>
            </w:r>
            <w:proofErr w:type="gramStart"/>
            <w:r w:rsidRPr="006C4D97">
              <w:rPr>
                <w:rFonts w:cs="Arial"/>
                <w:sz w:val="18"/>
                <w:szCs w:val="18"/>
              </w:rPr>
              <w:t>recruitment</w:t>
            </w:r>
            <w:proofErr w:type="gramEnd"/>
            <w:r w:rsidRPr="006C4D97">
              <w:rPr>
                <w:rFonts w:cs="Arial"/>
                <w:sz w:val="18"/>
                <w:szCs w:val="18"/>
              </w:rPr>
              <w:t xml:space="preserve"> </w:t>
            </w:r>
            <w:r>
              <w:rPr>
                <w:rFonts w:cs="Arial"/>
                <w:sz w:val="18"/>
                <w:szCs w:val="18"/>
              </w:rPr>
              <w:t>and</w:t>
            </w:r>
            <w:r w:rsidRPr="006C4D97">
              <w:rPr>
                <w:rFonts w:cs="Arial"/>
                <w:sz w:val="18"/>
                <w:szCs w:val="18"/>
              </w:rPr>
              <w:t xml:space="preserve"> growth rate of inshore, mid</w:t>
            </w:r>
            <w:r>
              <w:rPr>
                <w:rFonts w:cs="Arial"/>
                <w:sz w:val="18"/>
                <w:szCs w:val="18"/>
              </w:rPr>
              <w:t>-</w:t>
            </w:r>
            <w:r w:rsidRPr="006C4D97">
              <w:rPr>
                <w:rFonts w:cs="Arial"/>
                <w:sz w:val="18"/>
                <w:szCs w:val="18"/>
              </w:rPr>
              <w:t>shelf &amp; offsho</w:t>
            </w:r>
            <w:r>
              <w:rPr>
                <w:rFonts w:cs="Arial"/>
                <w:sz w:val="18"/>
                <w:szCs w:val="18"/>
              </w:rPr>
              <w:t>re reefs across the World Heritage Area, i</w:t>
            </w:r>
            <w:r w:rsidRPr="006C4D97">
              <w:rPr>
                <w:rFonts w:cs="Arial"/>
                <w:sz w:val="18"/>
                <w:szCs w:val="18"/>
              </w:rPr>
              <w:t>ncluding at impacted sites.</w:t>
            </w:r>
          </w:p>
          <w:p w:rsidR="0024342F" w:rsidRPr="006C4D97" w:rsidRDefault="0024342F" w:rsidP="0024342F">
            <w:pPr>
              <w:numPr>
                <w:ilvl w:val="0"/>
                <w:numId w:val="74"/>
              </w:numPr>
              <w:spacing w:after="0" w:line="240" w:lineRule="auto"/>
              <w:ind w:left="360"/>
              <w:rPr>
                <w:rFonts w:cs="Arial"/>
                <w:sz w:val="18"/>
                <w:szCs w:val="18"/>
              </w:rPr>
            </w:pPr>
            <w:r w:rsidRPr="006C4D97">
              <w:rPr>
                <w:rFonts w:cs="Arial"/>
                <w:sz w:val="18"/>
                <w:szCs w:val="18"/>
              </w:rPr>
              <w:t>Determine trends in coral reef resilience indicators</w:t>
            </w:r>
            <w:r>
              <w:rPr>
                <w:rFonts w:cs="Arial"/>
                <w:sz w:val="18"/>
                <w:szCs w:val="18"/>
              </w:rPr>
              <w:t xml:space="preserve"> across the World Heritage Area </w:t>
            </w:r>
            <w:r w:rsidRPr="006C4D97">
              <w:rPr>
                <w:rFonts w:cs="Arial"/>
                <w:sz w:val="18"/>
                <w:szCs w:val="18"/>
              </w:rPr>
              <w:t xml:space="preserve">(after McClanahan </w:t>
            </w:r>
            <w:r>
              <w:rPr>
                <w:rFonts w:cs="Arial"/>
                <w:sz w:val="18"/>
                <w:szCs w:val="18"/>
              </w:rPr>
              <w:t xml:space="preserve">et al. </w:t>
            </w:r>
            <w:r w:rsidRPr="006C4D97">
              <w:rPr>
                <w:rFonts w:cs="Arial"/>
                <w:sz w:val="18"/>
                <w:szCs w:val="18"/>
              </w:rPr>
              <w:t xml:space="preserve">2012): </w:t>
            </w:r>
            <w:r>
              <w:rPr>
                <w:rFonts w:cs="Arial"/>
                <w:sz w:val="18"/>
                <w:szCs w:val="18"/>
              </w:rPr>
              <w:t>r</w:t>
            </w:r>
            <w:r w:rsidRPr="006C4D97">
              <w:rPr>
                <w:rFonts w:cs="Arial"/>
                <w:sz w:val="18"/>
                <w:szCs w:val="18"/>
              </w:rPr>
              <w:t>esistant coral species, temperature variability, nutrients, sedimentation, coral diversity, herbivore biomass, physical human impacts, coral disease, macro</w:t>
            </w:r>
            <w:r>
              <w:rPr>
                <w:rFonts w:cs="Arial"/>
                <w:sz w:val="18"/>
                <w:szCs w:val="18"/>
              </w:rPr>
              <w:t>-algae</w:t>
            </w:r>
            <w:r w:rsidRPr="006C4D97">
              <w:rPr>
                <w:rFonts w:cs="Arial"/>
                <w:sz w:val="18"/>
                <w:szCs w:val="18"/>
              </w:rPr>
              <w:t xml:space="preserve">, recruitment, fishing pressure, </w:t>
            </w:r>
            <w:proofErr w:type="spellStart"/>
            <w:r w:rsidRPr="006C4D97">
              <w:rPr>
                <w:rFonts w:cs="Arial"/>
                <w:sz w:val="18"/>
                <w:szCs w:val="18"/>
              </w:rPr>
              <w:t>crustose</w:t>
            </w:r>
            <w:proofErr w:type="spellEnd"/>
            <w:r w:rsidRPr="006C4D97">
              <w:rPr>
                <w:rFonts w:cs="Arial"/>
                <w:sz w:val="18"/>
                <w:szCs w:val="18"/>
              </w:rPr>
              <w:t xml:space="preserve"> coralline algae and </w:t>
            </w:r>
            <w:r>
              <w:rPr>
                <w:rFonts w:cs="Arial"/>
                <w:sz w:val="18"/>
                <w:szCs w:val="18"/>
              </w:rPr>
              <w:t>crown-of-thorns starfish (COTs)</w:t>
            </w:r>
            <w:r w:rsidRPr="006C4D97">
              <w:rPr>
                <w:rFonts w:cs="Arial"/>
                <w:sz w:val="18"/>
                <w:szCs w:val="18"/>
              </w:rPr>
              <w:t>.</w:t>
            </w:r>
          </w:p>
          <w:p w:rsidR="0024342F" w:rsidRPr="006C4D97" w:rsidRDefault="0024342F" w:rsidP="0024342F">
            <w:pPr>
              <w:numPr>
                <w:ilvl w:val="0"/>
                <w:numId w:val="74"/>
              </w:numPr>
              <w:spacing w:after="0" w:line="240" w:lineRule="auto"/>
              <w:ind w:left="360"/>
              <w:rPr>
                <w:rFonts w:cs="Arial"/>
                <w:sz w:val="18"/>
                <w:szCs w:val="18"/>
              </w:rPr>
            </w:pPr>
            <w:r w:rsidRPr="006C4D97">
              <w:rPr>
                <w:rFonts w:cs="Arial"/>
                <w:sz w:val="18"/>
                <w:szCs w:val="18"/>
              </w:rPr>
              <w:t>Determine extent, frequency, intensity and recovery of coral reefs to exposure from flood plumes, cyclones and pesticides.</w:t>
            </w:r>
          </w:p>
          <w:p w:rsidR="0024342F" w:rsidRPr="006C4D97" w:rsidRDefault="0024342F" w:rsidP="0024342F">
            <w:pPr>
              <w:numPr>
                <w:ilvl w:val="0"/>
                <w:numId w:val="74"/>
              </w:numPr>
              <w:spacing w:after="0" w:line="240" w:lineRule="auto"/>
              <w:ind w:left="360"/>
              <w:rPr>
                <w:rFonts w:cs="Arial"/>
                <w:sz w:val="18"/>
                <w:szCs w:val="18"/>
              </w:rPr>
            </w:pPr>
            <w:r w:rsidRPr="006C4D97">
              <w:rPr>
                <w:rFonts w:cs="Arial"/>
                <w:sz w:val="18"/>
                <w:szCs w:val="18"/>
              </w:rPr>
              <w:t>Determine coral larval production, transport and settlement between reefs to identify source &amp; sink reefs and connectivity.</w:t>
            </w:r>
          </w:p>
          <w:p w:rsidR="0024342F" w:rsidRPr="006C4D97" w:rsidRDefault="0024342F" w:rsidP="0024342F">
            <w:pPr>
              <w:numPr>
                <w:ilvl w:val="0"/>
                <w:numId w:val="74"/>
              </w:numPr>
              <w:spacing w:after="120" w:line="240" w:lineRule="auto"/>
              <w:ind w:left="360"/>
              <w:rPr>
                <w:rFonts w:cs="Arial"/>
                <w:sz w:val="18"/>
                <w:szCs w:val="18"/>
              </w:rPr>
            </w:pPr>
            <w:r w:rsidRPr="006C4D97">
              <w:rPr>
                <w:rFonts w:cs="Arial"/>
                <w:sz w:val="18"/>
                <w:szCs w:val="18"/>
              </w:rPr>
              <w:t>Extent, frequency and intensity of impact effects as well as recovery from exposure of coral reefs to rising sea level flood plumes, cyclones, sediments, nutrients, pesticides, ocean acidification, COTS, clearing &amp; modifying coastal habitat, dredging activities and increased sea and air temperature (see Impacts table for impact specific monitoring objectives).</w:t>
            </w:r>
          </w:p>
          <w:p w:rsidR="0024342F" w:rsidRPr="006C4D97" w:rsidRDefault="0024342F" w:rsidP="0024342F">
            <w:pPr>
              <w:rPr>
                <w:rFonts w:cs="Arial"/>
                <w:sz w:val="18"/>
                <w:szCs w:val="18"/>
              </w:rPr>
            </w:pPr>
          </w:p>
        </w:tc>
        <w:tc>
          <w:tcPr>
            <w:tcW w:w="4337" w:type="dxa"/>
            <w:tcBorders>
              <w:left w:val="single" w:sz="4" w:space="0" w:color="auto"/>
            </w:tcBorders>
          </w:tcPr>
          <w:p w:rsidR="0024342F" w:rsidRPr="006C4D97" w:rsidRDefault="0024342F" w:rsidP="0024342F">
            <w:pPr>
              <w:rPr>
                <w:rFonts w:cs="Arial"/>
                <w:sz w:val="18"/>
                <w:szCs w:val="18"/>
              </w:rPr>
            </w:pPr>
            <w:r w:rsidRPr="006C4D97">
              <w:rPr>
                <w:rFonts w:cs="Arial"/>
                <w:sz w:val="18"/>
                <w:szCs w:val="18"/>
              </w:rPr>
              <w:t>PROGRAMS:</w:t>
            </w:r>
          </w:p>
          <w:p w:rsidR="0024342F" w:rsidRPr="006C4D97" w:rsidRDefault="0024342F" w:rsidP="0024342F">
            <w:pPr>
              <w:numPr>
                <w:ilvl w:val="0"/>
                <w:numId w:val="84"/>
              </w:numPr>
              <w:spacing w:after="0" w:line="240" w:lineRule="auto"/>
              <w:ind w:left="175" w:hanging="218"/>
              <w:contextualSpacing/>
              <w:rPr>
                <w:rFonts w:cs="Arial"/>
                <w:sz w:val="18"/>
                <w:szCs w:val="18"/>
              </w:rPr>
            </w:pPr>
            <w:r w:rsidRPr="006C4D97">
              <w:rPr>
                <w:rFonts w:cs="Arial"/>
                <w:sz w:val="18"/>
                <w:szCs w:val="18"/>
              </w:rPr>
              <w:t>AIMS L</w:t>
            </w:r>
            <w:r>
              <w:rPr>
                <w:rFonts w:cs="Arial"/>
                <w:sz w:val="18"/>
                <w:szCs w:val="18"/>
              </w:rPr>
              <w:t>ong Term Monitoring Program</w:t>
            </w:r>
          </w:p>
          <w:p w:rsidR="0024342F" w:rsidRPr="006C4D97" w:rsidRDefault="0024342F" w:rsidP="0024342F">
            <w:pPr>
              <w:numPr>
                <w:ilvl w:val="0"/>
                <w:numId w:val="84"/>
              </w:numPr>
              <w:spacing w:after="0" w:line="240" w:lineRule="auto"/>
              <w:ind w:left="175" w:hanging="218"/>
              <w:contextualSpacing/>
              <w:rPr>
                <w:rFonts w:cs="Arial"/>
                <w:sz w:val="18"/>
                <w:szCs w:val="18"/>
              </w:rPr>
            </w:pPr>
            <w:r w:rsidRPr="006C4D97">
              <w:rPr>
                <w:rFonts w:cs="Arial"/>
                <w:sz w:val="18"/>
                <w:szCs w:val="18"/>
              </w:rPr>
              <w:t>AIMS Effects of rezoning on offshore coral reef systems</w:t>
            </w:r>
          </w:p>
          <w:p w:rsidR="0024342F" w:rsidRPr="006C4D97" w:rsidRDefault="0024342F" w:rsidP="0024342F">
            <w:pPr>
              <w:numPr>
                <w:ilvl w:val="0"/>
                <w:numId w:val="84"/>
              </w:numPr>
              <w:spacing w:after="0" w:line="240" w:lineRule="auto"/>
              <w:ind w:left="175" w:hanging="218"/>
              <w:contextualSpacing/>
              <w:rPr>
                <w:rFonts w:cs="Arial"/>
                <w:sz w:val="18"/>
                <w:szCs w:val="18"/>
              </w:rPr>
            </w:pPr>
            <w:r w:rsidRPr="006C4D97">
              <w:rPr>
                <w:rFonts w:cs="Arial"/>
                <w:sz w:val="18"/>
                <w:szCs w:val="18"/>
              </w:rPr>
              <w:t>Reef Rescue Marine Monitoring Program inshore coral monitoring</w:t>
            </w:r>
          </w:p>
          <w:p w:rsidR="0024342F" w:rsidRPr="006C4D97" w:rsidRDefault="0024342F" w:rsidP="0024342F">
            <w:pPr>
              <w:numPr>
                <w:ilvl w:val="0"/>
                <w:numId w:val="84"/>
              </w:numPr>
              <w:spacing w:after="0" w:line="240" w:lineRule="auto"/>
              <w:ind w:left="175" w:hanging="218"/>
              <w:contextualSpacing/>
              <w:rPr>
                <w:rFonts w:cs="Arial"/>
                <w:sz w:val="18"/>
                <w:szCs w:val="18"/>
              </w:rPr>
            </w:pPr>
            <w:r>
              <w:rPr>
                <w:rFonts w:cs="Arial"/>
                <w:sz w:val="18"/>
                <w:szCs w:val="18"/>
              </w:rPr>
              <w:t xml:space="preserve">Eye on the Reef – Reef Health and Impacts </w:t>
            </w:r>
            <w:r w:rsidRPr="006C4D97">
              <w:rPr>
                <w:rFonts w:cs="Arial"/>
                <w:sz w:val="18"/>
                <w:szCs w:val="18"/>
              </w:rPr>
              <w:t>surveys</w:t>
            </w:r>
          </w:p>
          <w:p w:rsidR="0024342F" w:rsidRPr="006C4D97" w:rsidRDefault="0024342F" w:rsidP="0024342F">
            <w:pPr>
              <w:numPr>
                <w:ilvl w:val="0"/>
                <w:numId w:val="84"/>
              </w:numPr>
              <w:spacing w:after="0" w:line="240" w:lineRule="auto"/>
              <w:ind w:left="175" w:hanging="218"/>
              <w:contextualSpacing/>
              <w:rPr>
                <w:rFonts w:cs="Arial"/>
                <w:sz w:val="18"/>
                <w:szCs w:val="18"/>
              </w:rPr>
            </w:pPr>
            <w:r>
              <w:rPr>
                <w:rFonts w:cs="Arial"/>
                <w:sz w:val="18"/>
                <w:szCs w:val="18"/>
              </w:rPr>
              <w:t>Eye on the Reef</w:t>
            </w:r>
            <w:r w:rsidRPr="006C4D97">
              <w:rPr>
                <w:rFonts w:cs="Arial"/>
                <w:sz w:val="18"/>
                <w:szCs w:val="18"/>
              </w:rPr>
              <w:t xml:space="preserve"> weekly monitoring</w:t>
            </w:r>
          </w:p>
          <w:p w:rsidR="0024342F" w:rsidRPr="006C4D97" w:rsidRDefault="0024342F" w:rsidP="0024342F">
            <w:pPr>
              <w:numPr>
                <w:ilvl w:val="0"/>
                <w:numId w:val="84"/>
              </w:numPr>
              <w:spacing w:after="0" w:line="240" w:lineRule="auto"/>
              <w:ind w:left="175" w:hanging="218"/>
              <w:contextualSpacing/>
              <w:rPr>
                <w:rFonts w:cs="Arial"/>
                <w:sz w:val="18"/>
                <w:szCs w:val="18"/>
              </w:rPr>
            </w:pPr>
            <w:proofErr w:type="spellStart"/>
            <w:r w:rsidRPr="006C4D97">
              <w:rPr>
                <w:rFonts w:cs="Arial"/>
                <w:sz w:val="18"/>
                <w:szCs w:val="18"/>
              </w:rPr>
              <w:t>ReefCheck</w:t>
            </w:r>
            <w:proofErr w:type="spellEnd"/>
            <w:r w:rsidRPr="006C4D97">
              <w:rPr>
                <w:rFonts w:cs="Arial"/>
                <w:sz w:val="18"/>
                <w:szCs w:val="18"/>
              </w:rPr>
              <w:t xml:space="preserve"> (Coral Reef Health Monitoring)</w:t>
            </w:r>
          </w:p>
          <w:p w:rsidR="0024342F" w:rsidRPr="006C4D97" w:rsidRDefault="0024342F" w:rsidP="0024342F">
            <w:pPr>
              <w:numPr>
                <w:ilvl w:val="0"/>
                <w:numId w:val="84"/>
              </w:numPr>
              <w:spacing w:after="0" w:line="240" w:lineRule="auto"/>
              <w:ind w:left="175" w:hanging="218"/>
              <w:contextualSpacing/>
              <w:rPr>
                <w:rFonts w:cs="Arial"/>
                <w:sz w:val="18"/>
                <w:szCs w:val="18"/>
              </w:rPr>
            </w:pPr>
            <w:r w:rsidRPr="006C4D97">
              <w:rPr>
                <w:rFonts w:cs="Arial"/>
                <w:sz w:val="18"/>
                <w:szCs w:val="18"/>
              </w:rPr>
              <w:t>GBRMPA-Q</w:t>
            </w:r>
            <w:r>
              <w:rPr>
                <w:rFonts w:cs="Arial"/>
                <w:sz w:val="18"/>
                <w:szCs w:val="18"/>
              </w:rPr>
              <w:t xml:space="preserve">ueensland Parks and Wildlife Service </w:t>
            </w:r>
            <w:r w:rsidRPr="006C4D97">
              <w:rPr>
                <w:rFonts w:cs="Arial"/>
                <w:sz w:val="18"/>
                <w:szCs w:val="18"/>
              </w:rPr>
              <w:t>compliance monitoring</w:t>
            </w:r>
          </w:p>
          <w:p w:rsidR="0024342F" w:rsidRPr="006C4D97" w:rsidRDefault="0024342F" w:rsidP="0024342F">
            <w:pPr>
              <w:rPr>
                <w:rFonts w:cs="Arial"/>
                <w:sz w:val="18"/>
                <w:szCs w:val="18"/>
              </w:rPr>
            </w:pPr>
          </w:p>
          <w:p w:rsidR="0024342F" w:rsidRPr="006C4D97" w:rsidRDefault="0024342F" w:rsidP="0024342F">
            <w:pPr>
              <w:rPr>
                <w:rFonts w:cs="Arial"/>
                <w:sz w:val="18"/>
                <w:szCs w:val="18"/>
              </w:rPr>
            </w:pPr>
            <w:r w:rsidRPr="006C4D97">
              <w:rPr>
                <w:rFonts w:cs="Arial"/>
                <w:sz w:val="18"/>
                <w:szCs w:val="18"/>
              </w:rPr>
              <w:t>ATTRIBUTES:</w:t>
            </w:r>
          </w:p>
          <w:p w:rsidR="0024342F" w:rsidRPr="006C4D97" w:rsidRDefault="0024342F" w:rsidP="0024342F">
            <w:pPr>
              <w:rPr>
                <w:rFonts w:cs="Arial"/>
                <w:sz w:val="18"/>
                <w:szCs w:val="18"/>
              </w:rPr>
            </w:pPr>
            <w:r w:rsidRPr="006C4D97">
              <w:rPr>
                <w:rFonts w:cs="Arial"/>
                <w:sz w:val="18"/>
                <w:szCs w:val="18"/>
              </w:rPr>
              <w:t xml:space="preserve">% cover of hard &amp; soft corals; </w:t>
            </w:r>
            <w:r>
              <w:rPr>
                <w:rFonts w:cs="Arial"/>
                <w:sz w:val="18"/>
                <w:szCs w:val="18"/>
              </w:rPr>
              <w:t>c</w:t>
            </w:r>
            <w:r w:rsidRPr="006C4D97">
              <w:rPr>
                <w:rFonts w:cs="Arial"/>
                <w:sz w:val="18"/>
                <w:szCs w:val="18"/>
              </w:rPr>
              <w:t>oral size classes;</w:t>
            </w:r>
            <w:r>
              <w:rPr>
                <w:rFonts w:cs="Arial"/>
                <w:sz w:val="18"/>
                <w:szCs w:val="18"/>
              </w:rPr>
              <w:t xml:space="preserve"> l</w:t>
            </w:r>
            <w:r w:rsidRPr="006C4D97">
              <w:rPr>
                <w:rFonts w:cs="Arial"/>
                <w:sz w:val="18"/>
                <w:szCs w:val="18"/>
              </w:rPr>
              <w:t xml:space="preserve">arval settlement; </w:t>
            </w:r>
            <w:r>
              <w:rPr>
                <w:rFonts w:cs="Arial"/>
                <w:sz w:val="18"/>
                <w:szCs w:val="18"/>
              </w:rPr>
              <w:t>t</w:t>
            </w:r>
            <w:r w:rsidRPr="006C4D97">
              <w:rPr>
                <w:rFonts w:cs="Arial"/>
                <w:sz w:val="18"/>
                <w:szCs w:val="18"/>
              </w:rPr>
              <w:t xml:space="preserve">axonomic composition; % coral cover; </w:t>
            </w:r>
            <w:r>
              <w:rPr>
                <w:rFonts w:cs="Arial"/>
                <w:sz w:val="18"/>
                <w:szCs w:val="18"/>
              </w:rPr>
              <w:t>COTS</w:t>
            </w:r>
            <w:r w:rsidRPr="006C4D97">
              <w:rPr>
                <w:rFonts w:cs="Arial"/>
                <w:sz w:val="18"/>
                <w:szCs w:val="18"/>
              </w:rPr>
              <w:t xml:space="preserve">; counts of juvenile corals; coral disease; </w:t>
            </w:r>
            <w:proofErr w:type="spellStart"/>
            <w:r w:rsidRPr="00131104">
              <w:rPr>
                <w:rFonts w:cs="Arial"/>
                <w:i/>
                <w:sz w:val="18"/>
                <w:szCs w:val="18"/>
              </w:rPr>
              <w:t>Drupella</w:t>
            </w:r>
            <w:proofErr w:type="spellEnd"/>
            <w:r w:rsidRPr="006C4D97">
              <w:rPr>
                <w:rFonts w:cs="Arial"/>
                <w:sz w:val="18"/>
                <w:szCs w:val="18"/>
              </w:rPr>
              <w:t>; surveys of sessile benthic organisms (~70 categories) using still images</w:t>
            </w:r>
          </w:p>
          <w:p w:rsidR="0024342F" w:rsidRPr="006C4D97" w:rsidRDefault="0024342F" w:rsidP="0024342F">
            <w:r w:rsidRPr="006C4D97">
              <w:rPr>
                <w:rFonts w:cs="Arial"/>
                <w:sz w:val="18"/>
                <w:szCs w:val="18"/>
              </w:rPr>
              <w:t>visual counts of reef fishes (7 families)</w:t>
            </w:r>
          </w:p>
        </w:tc>
      </w:tr>
      <w:tr w:rsidR="0024342F" w:rsidRPr="006C4D97" w:rsidTr="0024342F">
        <w:tc>
          <w:tcPr>
            <w:tcW w:w="3069" w:type="dxa"/>
            <w:tcBorders>
              <w:top w:val="nil"/>
              <w:left w:val="single" w:sz="4" w:space="0" w:color="auto"/>
              <w:bottom w:val="nil"/>
              <w:right w:val="single" w:sz="4" w:space="0" w:color="auto"/>
            </w:tcBorders>
            <w:shd w:val="clear" w:color="auto" w:fill="auto"/>
          </w:tcPr>
          <w:p w:rsidR="0024342F" w:rsidRPr="006C4D97" w:rsidRDefault="0024342F" w:rsidP="0024342F">
            <w:pPr>
              <w:ind w:left="199"/>
            </w:pPr>
          </w:p>
        </w:tc>
        <w:tc>
          <w:tcPr>
            <w:tcW w:w="6353" w:type="dxa"/>
            <w:tcBorders>
              <w:top w:val="single" w:sz="4" w:space="0" w:color="auto"/>
              <w:left w:val="single" w:sz="4" w:space="0" w:color="auto"/>
              <w:bottom w:val="single" w:sz="4" w:space="0" w:color="auto"/>
            </w:tcBorders>
          </w:tcPr>
          <w:p w:rsidR="0024342F" w:rsidRPr="007B5B9E" w:rsidRDefault="0024342F" w:rsidP="0024342F">
            <w:pPr>
              <w:rPr>
                <w:rFonts w:cs="Arial"/>
                <w:sz w:val="18"/>
                <w:szCs w:val="18"/>
              </w:rPr>
            </w:pPr>
            <w:r w:rsidRPr="007B5B9E">
              <w:rPr>
                <w:rFonts w:cs="Arial"/>
                <w:sz w:val="18"/>
                <w:szCs w:val="18"/>
              </w:rPr>
              <w:t>Reduce climate change related impacts</w:t>
            </w:r>
            <w:r>
              <w:rPr>
                <w:rFonts w:cs="Arial"/>
                <w:sz w:val="18"/>
                <w:szCs w:val="18"/>
              </w:rPr>
              <w:t xml:space="preserve"> and build health and resilience of coral reefs and corals.</w:t>
            </w:r>
          </w:p>
          <w:p w:rsidR="0024342F" w:rsidRPr="00CE2B44" w:rsidRDefault="0024342F" w:rsidP="0024342F">
            <w:pPr>
              <w:rPr>
                <w:rFonts w:cs="Arial"/>
                <w:b/>
                <w:sz w:val="18"/>
                <w:szCs w:val="18"/>
              </w:rPr>
            </w:pPr>
            <w:r w:rsidRPr="006C4D97">
              <w:rPr>
                <w:rFonts w:cs="Arial"/>
                <w:b/>
                <w:sz w:val="18"/>
                <w:szCs w:val="18"/>
              </w:rPr>
              <w:t>Target</w:t>
            </w:r>
            <w:r>
              <w:rPr>
                <w:rFonts w:cs="Arial"/>
                <w:b/>
                <w:sz w:val="18"/>
                <w:szCs w:val="18"/>
              </w:rPr>
              <w:t>s</w:t>
            </w:r>
            <w:r w:rsidRPr="006C4D97">
              <w:rPr>
                <w:rFonts w:cs="Arial"/>
                <w:b/>
                <w:sz w:val="18"/>
                <w:szCs w:val="18"/>
              </w:rPr>
              <w:t xml:space="preserve"> by 2019</w:t>
            </w:r>
          </w:p>
          <w:p w:rsidR="0024342F" w:rsidRPr="006C4D97" w:rsidRDefault="0024342F" w:rsidP="0024342F">
            <w:pPr>
              <w:rPr>
                <w:rFonts w:cs="Arial"/>
                <w:sz w:val="18"/>
                <w:szCs w:val="18"/>
              </w:rPr>
            </w:pPr>
            <w:r w:rsidRPr="00CE2B44">
              <w:rPr>
                <w:rFonts w:cs="Arial"/>
                <w:sz w:val="18"/>
                <w:szCs w:val="18"/>
              </w:rPr>
              <w:t>The development of targets will be a collaborative process between the Australian and Queensland governments, stakeholders and the broader community based on the successful Reef Plan model.</w:t>
            </w:r>
          </w:p>
          <w:p w:rsidR="0024342F" w:rsidRPr="006C4D97" w:rsidRDefault="0024342F" w:rsidP="0024342F"/>
        </w:tc>
        <w:tc>
          <w:tcPr>
            <w:tcW w:w="7555" w:type="dxa"/>
            <w:tcBorders>
              <w:top w:val="single" w:sz="4" w:space="0" w:color="auto"/>
            </w:tcBorders>
          </w:tcPr>
          <w:p w:rsidR="0024342F" w:rsidRPr="006C4D97" w:rsidRDefault="0024342F" w:rsidP="0024342F">
            <w:pPr>
              <w:rPr>
                <w:rFonts w:cs="Arial"/>
                <w:sz w:val="18"/>
                <w:szCs w:val="18"/>
              </w:rPr>
            </w:pPr>
            <w:r w:rsidRPr="006C4D97">
              <w:rPr>
                <w:rFonts w:cs="Arial"/>
                <w:sz w:val="18"/>
                <w:szCs w:val="18"/>
              </w:rPr>
              <w:t>Though the agencies responsible for managing the GBRWHA do not have within their mandate responsibility for managing global carbon emissions, it is the role of these agencies to influence global opinion on this. Identifying the impact climate change derived pressures have on GBRWHA values will add to the body of evidence as to why global action needs to be taken.</w:t>
            </w:r>
          </w:p>
          <w:p w:rsidR="0024342F" w:rsidRPr="006C4D97" w:rsidRDefault="0024342F" w:rsidP="0024342F">
            <w:pPr>
              <w:numPr>
                <w:ilvl w:val="0"/>
                <w:numId w:val="74"/>
              </w:numPr>
              <w:spacing w:after="0" w:line="240" w:lineRule="auto"/>
              <w:ind w:left="360"/>
              <w:rPr>
                <w:rFonts w:cs="Arial"/>
                <w:sz w:val="18"/>
                <w:szCs w:val="18"/>
              </w:rPr>
            </w:pPr>
            <w:r>
              <w:rPr>
                <w:rFonts w:cs="Arial"/>
                <w:sz w:val="18"/>
                <w:szCs w:val="18"/>
              </w:rPr>
              <w:t>Measure t</w:t>
            </w:r>
            <w:r w:rsidRPr="006C4D97">
              <w:rPr>
                <w:rFonts w:cs="Arial"/>
                <w:sz w:val="18"/>
                <w:szCs w:val="18"/>
              </w:rPr>
              <w:t>rends in frequency, intensity and spatial extent of sea and air temperature variability.</w:t>
            </w:r>
          </w:p>
          <w:p w:rsidR="0024342F" w:rsidRPr="006C4D97" w:rsidRDefault="0024342F" w:rsidP="0024342F">
            <w:pPr>
              <w:numPr>
                <w:ilvl w:val="0"/>
                <w:numId w:val="74"/>
              </w:numPr>
              <w:spacing w:after="0" w:line="240" w:lineRule="auto"/>
              <w:ind w:left="360"/>
              <w:rPr>
                <w:rFonts w:cs="Arial"/>
                <w:sz w:val="18"/>
                <w:szCs w:val="18"/>
              </w:rPr>
            </w:pPr>
            <w:r w:rsidRPr="006C4D97">
              <w:rPr>
                <w:rFonts w:cs="Arial"/>
                <w:sz w:val="18"/>
                <w:szCs w:val="18"/>
              </w:rPr>
              <w:t>Track paths, intensities, spatial extent and system speed of all tropical cyclones in or near the GBRWHA.</w:t>
            </w:r>
          </w:p>
          <w:p w:rsidR="0024342F" w:rsidRPr="006C4D97" w:rsidRDefault="0024342F" w:rsidP="0024342F">
            <w:pPr>
              <w:numPr>
                <w:ilvl w:val="0"/>
                <w:numId w:val="74"/>
              </w:numPr>
              <w:spacing w:after="0" w:line="240" w:lineRule="auto"/>
              <w:ind w:left="360"/>
              <w:rPr>
                <w:rFonts w:cs="Arial"/>
                <w:sz w:val="18"/>
                <w:szCs w:val="18"/>
              </w:rPr>
            </w:pPr>
            <w:r w:rsidRPr="006C4D97">
              <w:rPr>
                <w:rFonts w:cs="Arial"/>
                <w:sz w:val="18"/>
                <w:szCs w:val="18"/>
              </w:rPr>
              <w:t>Determine rainfall patterns as a result of tropical cyclones and lows.</w:t>
            </w:r>
          </w:p>
          <w:p w:rsidR="0024342F" w:rsidRPr="006C4D97" w:rsidRDefault="0024342F" w:rsidP="0024342F">
            <w:pPr>
              <w:numPr>
                <w:ilvl w:val="0"/>
                <w:numId w:val="74"/>
              </w:numPr>
              <w:spacing w:after="0" w:line="240" w:lineRule="auto"/>
              <w:ind w:left="360"/>
              <w:rPr>
                <w:rFonts w:cs="Arial"/>
                <w:sz w:val="18"/>
                <w:szCs w:val="18"/>
              </w:rPr>
            </w:pPr>
            <w:r w:rsidRPr="006C4D97">
              <w:rPr>
                <w:rFonts w:cs="Arial"/>
                <w:sz w:val="18"/>
                <w:szCs w:val="18"/>
              </w:rPr>
              <w:t>Determine trend in ocean acidification at the GBR scale.</w:t>
            </w:r>
          </w:p>
          <w:p w:rsidR="0024342F" w:rsidRPr="006C4D97" w:rsidRDefault="0024342F" w:rsidP="0024342F">
            <w:pPr>
              <w:numPr>
                <w:ilvl w:val="0"/>
                <w:numId w:val="74"/>
              </w:numPr>
              <w:spacing w:after="0" w:line="240" w:lineRule="auto"/>
              <w:ind w:left="360"/>
              <w:rPr>
                <w:rFonts w:cs="Arial"/>
                <w:sz w:val="18"/>
                <w:szCs w:val="18"/>
              </w:rPr>
            </w:pPr>
            <w:r w:rsidRPr="006C4D97">
              <w:rPr>
                <w:rFonts w:cs="Arial"/>
                <w:sz w:val="18"/>
                <w:szCs w:val="18"/>
              </w:rPr>
              <w:t xml:space="preserve">Determine trend in rising </w:t>
            </w:r>
            <w:r>
              <w:rPr>
                <w:rFonts w:cs="Arial"/>
                <w:sz w:val="18"/>
                <w:szCs w:val="18"/>
              </w:rPr>
              <w:t>s</w:t>
            </w:r>
            <w:r w:rsidRPr="006C4D97">
              <w:rPr>
                <w:rFonts w:cs="Arial"/>
                <w:sz w:val="18"/>
                <w:szCs w:val="18"/>
              </w:rPr>
              <w:t>ea level.</w:t>
            </w:r>
          </w:p>
          <w:p w:rsidR="0024342F" w:rsidRPr="006C4D97" w:rsidRDefault="0024342F" w:rsidP="0024342F">
            <w:pPr>
              <w:numPr>
                <w:ilvl w:val="0"/>
                <w:numId w:val="74"/>
              </w:numPr>
              <w:spacing w:after="0" w:line="240" w:lineRule="auto"/>
              <w:ind w:left="360"/>
              <w:rPr>
                <w:rFonts w:cs="Arial"/>
                <w:sz w:val="18"/>
                <w:szCs w:val="18"/>
              </w:rPr>
            </w:pPr>
            <w:r w:rsidRPr="006C4D97">
              <w:rPr>
                <w:rFonts w:cs="Arial"/>
                <w:sz w:val="18"/>
                <w:szCs w:val="18"/>
              </w:rPr>
              <w:t>Determine trends in oceanic, GBR, regional and local</w:t>
            </w:r>
            <w:r>
              <w:rPr>
                <w:rFonts w:cs="Arial"/>
                <w:sz w:val="18"/>
                <w:szCs w:val="18"/>
              </w:rPr>
              <w:t>-</w:t>
            </w:r>
            <w:r w:rsidRPr="006C4D97">
              <w:rPr>
                <w:rFonts w:cs="Arial"/>
                <w:sz w:val="18"/>
                <w:szCs w:val="18"/>
              </w:rPr>
              <w:t>scale water circulations.</w:t>
            </w:r>
          </w:p>
          <w:p w:rsidR="0024342F" w:rsidRPr="006C4D97" w:rsidRDefault="0024342F" w:rsidP="0024342F">
            <w:pPr>
              <w:numPr>
                <w:ilvl w:val="0"/>
                <w:numId w:val="74"/>
              </w:numPr>
              <w:spacing w:after="0" w:line="240" w:lineRule="auto"/>
              <w:ind w:left="360"/>
              <w:rPr>
                <w:rFonts w:cs="Arial"/>
                <w:sz w:val="18"/>
                <w:szCs w:val="18"/>
              </w:rPr>
            </w:pPr>
            <w:r w:rsidRPr="006C4D97">
              <w:rPr>
                <w:rFonts w:cs="Arial"/>
                <w:sz w:val="18"/>
                <w:szCs w:val="18"/>
              </w:rPr>
              <w:t>Determine flow rate and volume of fresh water entering the GBR from adjacent catchments.</w:t>
            </w:r>
          </w:p>
          <w:p w:rsidR="0024342F" w:rsidRPr="006C4D97" w:rsidRDefault="0024342F" w:rsidP="0024342F">
            <w:pPr>
              <w:numPr>
                <w:ilvl w:val="0"/>
                <w:numId w:val="74"/>
              </w:numPr>
              <w:spacing w:after="0" w:line="240" w:lineRule="auto"/>
              <w:ind w:left="360"/>
              <w:rPr>
                <w:rFonts w:cs="Arial"/>
                <w:sz w:val="18"/>
                <w:szCs w:val="18"/>
              </w:rPr>
            </w:pPr>
            <w:r w:rsidRPr="006C4D97">
              <w:rPr>
                <w:rFonts w:cs="Arial"/>
                <w:sz w:val="18"/>
                <w:szCs w:val="18"/>
              </w:rPr>
              <w:t>Determine three</w:t>
            </w:r>
            <w:r>
              <w:rPr>
                <w:rFonts w:cs="Arial"/>
                <w:sz w:val="18"/>
                <w:szCs w:val="18"/>
              </w:rPr>
              <w:t>-</w:t>
            </w:r>
            <w:r w:rsidRPr="006C4D97">
              <w:rPr>
                <w:rFonts w:cs="Arial"/>
                <w:sz w:val="18"/>
                <w:szCs w:val="18"/>
              </w:rPr>
              <w:t>dimensional extent and duration of flood plumes during flood events.</w:t>
            </w:r>
          </w:p>
          <w:p w:rsidR="0024342F" w:rsidRPr="006C4D97" w:rsidRDefault="0024342F" w:rsidP="0024342F">
            <w:pPr>
              <w:numPr>
                <w:ilvl w:val="0"/>
                <w:numId w:val="74"/>
              </w:numPr>
              <w:spacing w:after="0" w:line="240" w:lineRule="auto"/>
              <w:ind w:left="360"/>
              <w:rPr>
                <w:rFonts w:cs="Arial"/>
                <w:sz w:val="18"/>
                <w:szCs w:val="18"/>
              </w:rPr>
            </w:pPr>
            <w:r>
              <w:rPr>
                <w:rFonts w:cs="Arial"/>
                <w:sz w:val="18"/>
                <w:szCs w:val="18"/>
              </w:rPr>
              <w:t>Measure t</w:t>
            </w:r>
            <w:r w:rsidRPr="006C4D97">
              <w:rPr>
                <w:rFonts w:cs="Arial"/>
                <w:sz w:val="18"/>
                <w:szCs w:val="18"/>
              </w:rPr>
              <w:t>rends in rainfall in the catchment</w:t>
            </w:r>
            <w:r>
              <w:rPr>
                <w:rFonts w:cs="Arial"/>
                <w:sz w:val="18"/>
                <w:szCs w:val="18"/>
              </w:rPr>
              <w:t>.</w:t>
            </w:r>
          </w:p>
          <w:p w:rsidR="0024342F" w:rsidRDefault="0024342F" w:rsidP="0024342F">
            <w:pPr>
              <w:numPr>
                <w:ilvl w:val="0"/>
                <w:numId w:val="74"/>
              </w:numPr>
              <w:spacing w:after="0" w:line="240" w:lineRule="auto"/>
              <w:ind w:left="360"/>
              <w:rPr>
                <w:rFonts w:cs="Arial"/>
                <w:sz w:val="18"/>
                <w:szCs w:val="18"/>
              </w:rPr>
            </w:pPr>
            <w:r>
              <w:rPr>
                <w:rFonts w:cs="Arial"/>
                <w:sz w:val="18"/>
                <w:szCs w:val="18"/>
              </w:rPr>
              <w:t>Measure t</w:t>
            </w:r>
            <w:r w:rsidRPr="006C4D97">
              <w:rPr>
                <w:rFonts w:cs="Arial"/>
                <w:sz w:val="18"/>
                <w:szCs w:val="18"/>
              </w:rPr>
              <w:t>rends in incidence of coral disease</w:t>
            </w:r>
            <w:r>
              <w:rPr>
                <w:rFonts w:cs="Arial"/>
                <w:sz w:val="18"/>
                <w:szCs w:val="18"/>
              </w:rPr>
              <w:t>.</w:t>
            </w:r>
          </w:p>
          <w:p w:rsidR="0024342F" w:rsidRPr="007C5CA4" w:rsidRDefault="0024342F" w:rsidP="0024342F">
            <w:pPr>
              <w:numPr>
                <w:ilvl w:val="0"/>
                <w:numId w:val="74"/>
              </w:numPr>
              <w:spacing w:after="0" w:line="240" w:lineRule="auto"/>
              <w:ind w:left="360"/>
              <w:rPr>
                <w:rFonts w:cs="Arial"/>
                <w:sz w:val="18"/>
                <w:szCs w:val="18"/>
              </w:rPr>
            </w:pPr>
            <w:r>
              <w:rPr>
                <w:rFonts w:cs="Arial"/>
                <w:sz w:val="18"/>
                <w:szCs w:val="18"/>
              </w:rPr>
              <w:t>See objectives listed against other pressures for cumulative impacts.</w:t>
            </w:r>
          </w:p>
        </w:tc>
        <w:tc>
          <w:tcPr>
            <w:tcW w:w="4337" w:type="dxa"/>
          </w:tcPr>
          <w:p w:rsidR="0024342F" w:rsidRPr="006C4D97" w:rsidRDefault="0024342F" w:rsidP="0024342F">
            <w:pPr>
              <w:rPr>
                <w:rFonts w:cs="Arial"/>
                <w:sz w:val="18"/>
                <w:szCs w:val="18"/>
              </w:rPr>
            </w:pPr>
            <w:r w:rsidRPr="006C4D97">
              <w:rPr>
                <w:rFonts w:cs="Arial"/>
                <w:sz w:val="18"/>
                <w:szCs w:val="18"/>
              </w:rPr>
              <w:t>PROGRAMS:</w:t>
            </w:r>
          </w:p>
          <w:p w:rsidR="0024342F" w:rsidRPr="006C4D97" w:rsidRDefault="0024342F" w:rsidP="0024342F">
            <w:pPr>
              <w:numPr>
                <w:ilvl w:val="0"/>
                <w:numId w:val="84"/>
              </w:numPr>
              <w:spacing w:after="0" w:line="240" w:lineRule="auto"/>
              <w:ind w:left="175" w:hanging="218"/>
              <w:contextualSpacing/>
              <w:rPr>
                <w:rFonts w:cs="Arial"/>
                <w:sz w:val="18"/>
                <w:szCs w:val="18"/>
              </w:rPr>
            </w:pPr>
            <w:r>
              <w:rPr>
                <w:rFonts w:cs="Arial"/>
                <w:sz w:val="18"/>
                <w:szCs w:val="18"/>
              </w:rPr>
              <w:t>Queensland Integrated Marine Observing System</w:t>
            </w:r>
            <w:r w:rsidRPr="006C4D97">
              <w:rPr>
                <w:rFonts w:cs="Arial"/>
                <w:sz w:val="18"/>
                <w:szCs w:val="18"/>
              </w:rPr>
              <w:t xml:space="preserve"> - Great Barrier Reef Ocean Observing System</w:t>
            </w:r>
          </w:p>
          <w:p w:rsidR="0024342F" w:rsidRPr="006C4D97" w:rsidRDefault="0024342F" w:rsidP="0024342F">
            <w:pPr>
              <w:numPr>
                <w:ilvl w:val="0"/>
                <w:numId w:val="84"/>
              </w:numPr>
              <w:spacing w:after="0" w:line="240" w:lineRule="auto"/>
              <w:ind w:left="175" w:hanging="218"/>
              <w:contextualSpacing/>
              <w:rPr>
                <w:rFonts w:cs="Arial"/>
                <w:sz w:val="18"/>
                <w:szCs w:val="18"/>
              </w:rPr>
            </w:pPr>
            <w:proofErr w:type="spellStart"/>
            <w:r w:rsidRPr="006C4D97">
              <w:rPr>
                <w:rFonts w:cs="Arial"/>
                <w:sz w:val="18"/>
                <w:szCs w:val="18"/>
              </w:rPr>
              <w:t>ReefTemp</w:t>
            </w:r>
            <w:proofErr w:type="spellEnd"/>
          </w:p>
          <w:p w:rsidR="0024342F" w:rsidRPr="006C4D97" w:rsidRDefault="0024342F" w:rsidP="0024342F">
            <w:pPr>
              <w:numPr>
                <w:ilvl w:val="0"/>
                <w:numId w:val="84"/>
              </w:numPr>
              <w:spacing w:after="0" w:line="240" w:lineRule="auto"/>
              <w:ind w:left="175" w:hanging="218"/>
              <w:contextualSpacing/>
              <w:rPr>
                <w:rFonts w:cs="Arial"/>
                <w:sz w:val="18"/>
                <w:szCs w:val="18"/>
              </w:rPr>
            </w:pPr>
            <w:r w:rsidRPr="006C4D97">
              <w:rPr>
                <w:rFonts w:cs="Arial"/>
                <w:sz w:val="18"/>
                <w:szCs w:val="18"/>
              </w:rPr>
              <w:t>AIMS-GBRMPA Sea Temperature Monitoring Program</w:t>
            </w:r>
          </w:p>
          <w:p w:rsidR="0024342F" w:rsidRPr="006C4D97" w:rsidRDefault="0024342F" w:rsidP="0024342F">
            <w:pPr>
              <w:numPr>
                <w:ilvl w:val="0"/>
                <w:numId w:val="84"/>
              </w:numPr>
              <w:spacing w:after="0" w:line="240" w:lineRule="auto"/>
              <w:ind w:left="175" w:hanging="218"/>
              <w:contextualSpacing/>
              <w:rPr>
                <w:rFonts w:cs="Arial"/>
                <w:sz w:val="18"/>
                <w:szCs w:val="18"/>
              </w:rPr>
            </w:pPr>
            <w:r w:rsidRPr="006C4D97">
              <w:rPr>
                <w:rFonts w:cs="Arial"/>
                <w:sz w:val="18"/>
                <w:szCs w:val="18"/>
              </w:rPr>
              <w:t>AIMS Weather Observing System</w:t>
            </w:r>
          </w:p>
          <w:p w:rsidR="0024342F" w:rsidRPr="00124290" w:rsidRDefault="0024342F" w:rsidP="0024342F">
            <w:pPr>
              <w:numPr>
                <w:ilvl w:val="0"/>
                <w:numId w:val="84"/>
              </w:numPr>
              <w:spacing w:after="0" w:line="240" w:lineRule="auto"/>
              <w:ind w:left="175" w:hanging="218"/>
              <w:contextualSpacing/>
              <w:rPr>
                <w:rFonts w:cs="Arial"/>
                <w:sz w:val="18"/>
                <w:szCs w:val="18"/>
              </w:rPr>
            </w:pPr>
            <w:r w:rsidRPr="006C4D97">
              <w:rPr>
                <w:rFonts w:cs="Arial"/>
                <w:sz w:val="18"/>
                <w:szCs w:val="18"/>
              </w:rPr>
              <w:t>B</w:t>
            </w:r>
            <w:r>
              <w:rPr>
                <w:rFonts w:cs="Arial"/>
                <w:sz w:val="18"/>
                <w:szCs w:val="18"/>
              </w:rPr>
              <w:t>ureau of Meteorology</w:t>
            </w:r>
          </w:p>
          <w:p w:rsidR="0024342F" w:rsidRDefault="0024342F" w:rsidP="0024342F">
            <w:pPr>
              <w:rPr>
                <w:rFonts w:cs="Arial"/>
                <w:sz w:val="18"/>
                <w:szCs w:val="18"/>
              </w:rPr>
            </w:pPr>
          </w:p>
          <w:p w:rsidR="0024342F" w:rsidRPr="00124290" w:rsidRDefault="0024342F" w:rsidP="0024342F">
            <w:pPr>
              <w:rPr>
                <w:rFonts w:cs="Arial"/>
                <w:sz w:val="18"/>
                <w:szCs w:val="18"/>
              </w:rPr>
            </w:pPr>
            <w:r w:rsidRPr="00124290">
              <w:rPr>
                <w:rFonts w:cs="Arial"/>
                <w:sz w:val="18"/>
                <w:szCs w:val="18"/>
              </w:rPr>
              <w:t>ATTRIBUTES:</w:t>
            </w:r>
          </w:p>
          <w:p w:rsidR="0024342F" w:rsidRPr="006C4D97" w:rsidRDefault="0024342F" w:rsidP="0024342F">
            <w:pPr>
              <w:rPr>
                <w:rFonts w:cs="Arial"/>
                <w:sz w:val="18"/>
                <w:szCs w:val="18"/>
              </w:rPr>
            </w:pPr>
            <w:r w:rsidRPr="00124290">
              <w:rPr>
                <w:rFonts w:cs="Arial"/>
                <w:sz w:val="18"/>
                <w:szCs w:val="18"/>
              </w:rPr>
              <w:t>Sea tempe</w:t>
            </w:r>
            <w:r w:rsidRPr="006C4D97">
              <w:rPr>
                <w:rFonts w:cs="Arial"/>
                <w:sz w:val="18"/>
                <w:szCs w:val="18"/>
              </w:rPr>
              <w:t>rature – surface and at depth</w:t>
            </w:r>
          </w:p>
          <w:p w:rsidR="0024342F" w:rsidRPr="006C4D97" w:rsidRDefault="0024342F" w:rsidP="0024342F">
            <w:pPr>
              <w:rPr>
                <w:rFonts w:cs="Arial"/>
                <w:sz w:val="18"/>
                <w:szCs w:val="18"/>
              </w:rPr>
            </w:pPr>
            <w:r w:rsidRPr="006C4D97">
              <w:rPr>
                <w:rFonts w:cs="Arial"/>
                <w:sz w:val="18"/>
                <w:szCs w:val="18"/>
              </w:rPr>
              <w:t>Air temperature</w:t>
            </w:r>
          </w:p>
          <w:p w:rsidR="0024342F" w:rsidRPr="006C4D97" w:rsidRDefault="0024342F" w:rsidP="0024342F">
            <w:r w:rsidRPr="006C4D97">
              <w:rPr>
                <w:rFonts w:cs="Arial"/>
                <w:sz w:val="18"/>
                <w:szCs w:val="18"/>
              </w:rPr>
              <w:t>Weather station and satellite data</w:t>
            </w:r>
          </w:p>
        </w:tc>
      </w:tr>
      <w:tr w:rsidR="0024342F" w:rsidRPr="006C4D97" w:rsidTr="0024342F">
        <w:tc>
          <w:tcPr>
            <w:tcW w:w="3069" w:type="dxa"/>
            <w:tcBorders>
              <w:top w:val="nil"/>
              <w:left w:val="single" w:sz="4" w:space="0" w:color="auto"/>
              <w:bottom w:val="single" w:sz="4" w:space="0" w:color="auto"/>
              <w:right w:val="single" w:sz="4" w:space="0" w:color="auto"/>
            </w:tcBorders>
            <w:shd w:val="clear" w:color="auto" w:fill="auto"/>
          </w:tcPr>
          <w:p w:rsidR="0024342F" w:rsidRPr="006C4D97" w:rsidRDefault="0024342F" w:rsidP="0024342F"/>
        </w:tc>
        <w:tc>
          <w:tcPr>
            <w:tcW w:w="6353" w:type="dxa"/>
            <w:tcBorders>
              <w:top w:val="single" w:sz="4" w:space="0" w:color="auto"/>
              <w:left w:val="single" w:sz="4" w:space="0" w:color="auto"/>
            </w:tcBorders>
          </w:tcPr>
          <w:p w:rsidR="0024342F" w:rsidRPr="006C4D97" w:rsidRDefault="0024342F" w:rsidP="0024342F">
            <w:pPr>
              <w:rPr>
                <w:rFonts w:cs="Arial"/>
                <w:sz w:val="18"/>
                <w:szCs w:val="18"/>
              </w:rPr>
            </w:pPr>
            <w:r w:rsidRPr="006C4D97">
              <w:rPr>
                <w:rFonts w:cs="Arial"/>
                <w:sz w:val="18"/>
                <w:szCs w:val="18"/>
              </w:rPr>
              <w:t>Halt and reverse the decline in water quality</w:t>
            </w:r>
            <w:r>
              <w:rPr>
                <w:rFonts w:cs="Arial"/>
                <w:sz w:val="18"/>
                <w:szCs w:val="18"/>
              </w:rPr>
              <w:t>.</w:t>
            </w:r>
          </w:p>
          <w:p w:rsidR="0024342F" w:rsidRPr="006C4D97" w:rsidRDefault="0024342F" w:rsidP="0024342F">
            <w:pPr>
              <w:rPr>
                <w:rFonts w:cs="Arial"/>
                <w:b/>
                <w:sz w:val="18"/>
                <w:szCs w:val="18"/>
              </w:rPr>
            </w:pPr>
            <w:r w:rsidRPr="006C4D97">
              <w:rPr>
                <w:rFonts w:cs="Arial"/>
                <w:b/>
                <w:sz w:val="18"/>
                <w:szCs w:val="18"/>
              </w:rPr>
              <w:t>Target</w:t>
            </w:r>
            <w:r>
              <w:rPr>
                <w:rFonts w:cs="Arial"/>
                <w:b/>
                <w:sz w:val="18"/>
                <w:szCs w:val="18"/>
              </w:rPr>
              <w:t>s</w:t>
            </w:r>
            <w:r w:rsidRPr="006C4D97">
              <w:rPr>
                <w:rFonts w:cs="Arial"/>
                <w:b/>
                <w:sz w:val="18"/>
                <w:szCs w:val="18"/>
              </w:rPr>
              <w:t xml:space="preserve"> by 2019</w:t>
            </w:r>
          </w:p>
          <w:p w:rsidR="0024342F" w:rsidRPr="006C4D97" w:rsidRDefault="0024342F" w:rsidP="0024342F">
            <w:pPr>
              <w:numPr>
                <w:ilvl w:val="0"/>
                <w:numId w:val="73"/>
              </w:numPr>
              <w:spacing w:after="0" w:line="240" w:lineRule="auto"/>
              <w:contextualSpacing/>
              <w:rPr>
                <w:rFonts w:cs="Arial"/>
                <w:sz w:val="18"/>
                <w:szCs w:val="18"/>
              </w:rPr>
            </w:pPr>
            <w:r w:rsidRPr="006C4D97">
              <w:rPr>
                <w:rFonts w:cs="Arial"/>
                <w:sz w:val="18"/>
                <w:szCs w:val="18"/>
              </w:rPr>
              <w:t>Meet Reef Plan targets for catchment run</w:t>
            </w:r>
            <w:r>
              <w:rPr>
                <w:rFonts w:cs="Arial"/>
                <w:sz w:val="18"/>
                <w:szCs w:val="18"/>
              </w:rPr>
              <w:t>-off.</w:t>
            </w:r>
          </w:p>
          <w:p w:rsidR="0024342F" w:rsidRDefault="0024342F" w:rsidP="0024342F">
            <w:pPr>
              <w:numPr>
                <w:ilvl w:val="0"/>
                <w:numId w:val="73"/>
              </w:numPr>
              <w:spacing w:after="0" w:line="240" w:lineRule="auto"/>
              <w:contextualSpacing/>
              <w:rPr>
                <w:rFonts w:cs="Arial"/>
                <w:sz w:val="18"/>
                <w:szCs w:val="18"/>
              </w:rPr>
            </w:pPr>
            <w:r w:rsidRPr="006C4D97">
              <w:rPr>
                <w:rFonts w:cs="Arial"/>
                <w:sz w:val="18"/>
                <w:szCs w:val="18"/>
              </w:rPr>
              <w:t>Ensure Great Barrier Reef Marine Park water quality guidelines are not exceeded</w:t>
            </w:r>
            <w:r>
              <w:rPr>
                <w:rFonts w:cs="Arial"/>
                <w:sz w:val="18"/>
                <w:szCs w:val="18"/>
              </w:rPr>
              <w:t>.</w:t>
            </w:r>
          </w:p>
          <w:p w:rsidR="0024342F" w:rsidRPr="006C4D97" w:rsidRDefault="0024342F" w:rsidP="0024342F">
            <w:pPr>
              <w:contextualSpacing/>
              <w:rPr>
                <w:rFonts w:cs="Arial"/>
                <w:sz w:val="18"/>
                <w:szCs w:val="18"/>
              </w:rPr>
            </w:pPr>
          </w:p>
        </w:tc>
        <w:tc>
          <w:tcPr>
            <w:tcW w:w="7555" w:type="dxa"/>
          </w:tcPr>
          <w:p w:rsidR="0024342F" w:rsidRPr="006C4D97" w:rsidRDefault="0024342F" w:rsidP="0024342F">
            <w:pPr>
              <w:rPr>
                <w:rFonts w:cs="Arial"/>
                <w:sz w:val="18"/>
                <w:szCs w:val="18"/>
              </w:rPr>
            </w:pPr>
            <w:r w:rsidRPr="006C4D97">
              <w:rPr>
                <w:rFonts w:cs="Arial"/>
                <w:sz w:val="18"/>
                <w:szCs w:val="18"/>
              </w:rPr>
              <w:t>Nutrients</w:t>
            </w:r>
          </w:p>
          <w:p w:rsidR="0024342F" w:rsidRPr="006C4D97" w:rsidRDefault="0024342F" w:rsidP="0024342F">
            <w:pPr>
              <w:numPr>
                <w:ilvl w:val="0"/>
                <w:numId w:val="74"/>
              </w:numPr>
              <w:spacing w:after="0" w:line="240" w:lineRule="auto"/>
              <w:ind w:left="360"/>
              <w:rPr>
                <w:rFonts w:cs="Arial"/>
                <w:sz w:val="18"/>
                <w:szCs w:val="18"/>
              </w:rPr>
            </w:pPr>
            <w:r w:rsidRPr="006C4D97">
              <w:rPr>
                <w:rFonts w:cs="Arial"/>
                <w:sz w:val="18"/>
                <w:szCs w:val="18"/>
              </w:rPr>
              <w:t>Determine species, concentrations and distribution of nutrients that have entered the GBRWHA for catchments against water quality guidelines.</w:t>
            </w:r>
          </w:p>
          <w:p w:rsidR="0024342F" w:rsidRPr="006C4D97" w:rsidRDefault="0024342F" w:rsidP="0024342F">
            <w:pPr>
              <w:numPr>
                <w:ilvl w:val="0"/>
                <w:numId w:val="74"/>
              </w:numPr>
              <w:spacing w:after="0" w:line="240" w:lineRule="auto"/>
              <w:ind w:left="360"/>
              <w:rPr>
                <w:rFonts w:cs="Arial"/>
                <w:sz w:val="18"/>
                <w:szCs w:val="18"/>
              </w:rPr>
            </w:pPr>
            <w:r>
              <w:rPr>
                <w:rFonts w:cs="Arial"/>
                <w:sz w:val="18"/>
                <w:szCs w:val="18"/>
              </w:rPr>
              <w:t>D</w:t>
            </w:r>
            <w:r w:rsidRPr="006C4D97">
              <w:rPr>
                <w:rFonts w:cs="Arial"/>
                <w:sz w:val="18"/>
                <w:szCs w:val="18"/>
              </w:rPr>
              <w:t>etermine the source and be able to distinguish between sources of nutrients entering the GBRWHA.</w:t>
            </w:r>
          </w:p>
          <w:p w:rsidR="0024342F" w:rsidRPr="006C4D97" w:rsidRDefault="0024342F" w:rsidP="0024342F">
            <w:pPr>
              <w:numPr>
                <w:ilvl w:val="0"/>
                <w:numId w:val="74"/>
              </w:numPr>
              <w:spacing w:after="0" w:line="240" w:lineRule="auto"/>
              <w:ind w:left="360"/>
              <w:rPr>
                <w:rFonts w:cs="Arial"/>
                <w:sz w:val="18"/>
                <w:szCs w:val="18"/>
              </w:rPr>
            </w:pPr>
            <w:r>
              <w:rPr>
                <w:rFonts w:cs="Arial"/>
                <w:sz w:val="18"/>
                <w:szCs w:val="18"/>
              </w:rPr>
              <w:t>D</w:t>
            </w:r>
            <w:r w:rsidRPr="006C4D97">
              <w:rPr>
                <w:rFonts w:cs="Arial"/>
                <w:sz w:val="18"/>
                <w:szCs w:val="18"/>
              </w:rPr>
              <w:t>etermine the fate of nutrient species entering the GBRWHA.</w:t>
            </w:r>
          </w:p>
          <w:p w:rsidR="0024342F" w:rsidRPr="006C4D97" w:rsidRDefault="0024342F" w:rsidP="0024342F">
            <w:pPr>
              <w:numPr>
                <w:ilvl w:val="0"/>
                <w:numId w:val="74"/>
              </w:numPr>
              <w:spacing w:after="0" w:line="240" w:lineRule="auto"/>
              <w:ind w:left="360"/>
              <w:rPr>
                <w:rFonts w:cs="Arial"/>
                <w:sz w:val="18"/>
                <w:szCs w:val="18"/>
              </w:rPr>
            </w:pPr>
            <w:r w:rsidRPr="006C4D97">
              <w:rPr>
                <w:rFonts w:cs="Arial"/>
                <w:sz w:val="18"/>
                <w:szCs w:val="18"/>
              </w:rPr>
              <w:t>Determine concentrations of chlorophyll a throughout the GBRWHA.</w:t>
            </w:r>
          </w:p>
          <w:p w:rsidR="0024342F" w:rsidRPr="006C4D97" w:rsidRDefault="0024342F" w:rsidP="0024342F">
            <w:pPr>
              <w:numPr>
                <w:ilvl w:val="0"/>
                <w:numId w:val="74"/>
              </w:numPr>
              <w:spacing w:after="0" w:line="240" w:lineRule="auto"/>
              <w:ind w:left="360"/>
              <w:rPr>
                <w:rFonts w:cs="Arial"/>
                <w:sz w:val="18"/>
                <w:szCs w:val="18"/>
              </w:rPr>
            </w:pPr>
            <w:r>
              <w:rPr>
                <w:rFonts w:cs="Arial"/>
                <w:sz w:val="18"/>
                <w:szCs w:val="18"/>
              </w:rPr>
              <w:t>Measure e</w:t>
            </w:r>
            <w:r w:rsidRPr="006C4D97">
              <w:rPr>
                <w:rFonts w:cs="Arial"/>
                <w:sz w:val="18"/>
                <w:szCs w:val="18"/>
              </w:rPr>
              <w:t>xtent of proposed and actual land use changes (clearing &amp; agriculture) in the catchment</w:t>
            </w:r>
            <w:r>
              <w:rPr>
                <w:rFonts w:cs="Arial"/>
                <w:sz w:val="18"/>
                <w:szCs w:val="18"/>
              </w:rPr>
              <w:t>.</w:t>
            </w:r>
          </w:p>
          <w:p w:rsidR="0024342F" w:rsidRDefault="0024342F" w:rsidP="0024342F">
            <w:pPr>
              <w:rPr>
                <w:rFonts w:cs="Arial"/>
                <w:sz w:val="18"/>
                <w:szCs w:val="18"/>
              </w:rPr>
            </w:pPr>
          </w:p>
          <w:p w:rsidR="0024342F" w:rsidRPr="006C4D97" w:rsidRDefault="0024342F" w:rsidP="0024342F">
            <w:pPr>
              <w:rPr>
                <w:rFonts w:cs="Arial"/>
                <w:sz w:val="18"/>
                <w:szCs w:val="18"/>
              </w:rPr>
            </w:pPr>
            <w:r w:rsidRPr="006C4D97">
              <w:rPr>
                <w:rFonts w:cs="Arial"/>
                <w:sz w:val="18"/>
                <w:szCs w:val="18"/>
              </w:rPr>
              <w:t>Sediments</w:t>
            </w:r>
          </w:p>
          <w:p w:rsidR="0024342F" w:rsidRPr="006C4D97" w:rsidRDefault="0024342F" w:rsidP="0024342F">
            <w:pPr>
              <w:numPr>
                <w:ilvl w:val="0"/>
                <w:numId w:val="74"/>
              </w:numPr>
              <w:spacing w:after="0" w:line="240" w:lineRule="auto"/>
              <w:ind w:left="360"/>
              <w:rPr>
                <w:rFonts w:cs="Arial"/>
                <w:sz w:val="18"/>
                <w:szCs w:val="18"/>
              </w:rPr>
            </w:pPr>
            <w:r>
              <w:rPr>
                <w:rFonts w:cs="Arial"/>
                <w:sz w:val="18"/>
                <w:szCs w:val="18"/>
              </w:rPr>
              <w:t>Measure t</w:t>
            </w:r>
            <w:r w:rsidRPr="006C4D97">
              <w:rPr>
                <w:rFonts w:cs="Arial"/>
                <w:sz w:val="18"/>
                <w:szCs w:val="18"/>
              </w:rPr>
              <w:t>rends in sediment transport from catchments.</w:t>
            </w:r>
          </w:p>
          <w:p w:rsidR="0024342F" w:rsidRPr="006C4D97" w:rsidRDefault="0024342F" w:rsidP="0024342F">
            <w:pPr>
              <w:numPr>
                <w:ilvl w:val="0"/>
                <w:numId w:val="74"/>
              </w:numPr>
              <w:spacing w:after="0" w:line="240" w:lineRule="auto"/>
              <w:ind w:left="360"/>
              <w:rPr>
                <w:rFonts w:cs="Arial"/>
                <w:sz w:val="18"/>
                <w:szCs w:val="18"/>
              </w:rPr>
            </w:pPr>
            <w:r>
              <w:rPr>
                <w:rFonts w:cs="Arial"/>
                <w:sz w:val="18"/>
                <w:szCs w:val="18"/>
              </w:rPr>
              <w:t>Measure t</w:t>
            </w:r>
            <w:r w:rsidRPr="006C4D97">
              <w:rPr>
                <w:rFonts w:cs="Arial"/>
                <w:sz w:val="18"/>
                <w:szCs w:val="18"/>
              </w:rPr>
              <w:t>rends in turbidity and light levels for key habitats as a result of sediments against water quality guidelines.</w:t>
            </w:r>
          </w:p>
          <w:p w:rsidR="0024342F" w:rsidRPr="006C4D97" w:rsidRDefault="0024342F" w:rsidP="0024342F">
            <w:pPr>
              <w:numPr>
                <w:ilvl w:val="0"/>
                <w:numId w:val="74"/>
              </w:numPr>
              <w:spacing w:after="0" w:line="240" w:lineRule="auto"/>
              <w:ind w:left="360"/>
              <w:rPr>
                <w:rFonts w:cs="Arial"/>
                <w:sz w:val="18"/>
                <w:szCs w:val="18"/>
              </w:rPr>
            </w:pPr>
            <w:r>
              <w:rPr>
                <w:rFonts w:cs="Arial"/>
                <w:sz w:val="18"/>
                <w:szCs w:val="18"/>
              </w:rPr>
              <w:t>D</w:t>
            </w:r>
            <w:r w:rsidRPr="006C4D97">
              <w:rPr>
                <w:rFonts w:cs="Arial"/>
                <w:sz w:val="18"/>
                <w:szCs w:val="18"/>
              </w:rPr>
              <w:t>etermine the source and be able to distinguish between sources of sediments entering the GBRWHA.</w:t>
            </w:r>
          </w:p>
          <w:p w:rsidR="0024342F" w:rsidRPr="006C4D97" w:rsidRDefault="0024342F" w:rsidP="0024342F">
            <w:pPr>
              <w:numPr>
                <w:ilvl w:val="0"/>
                <w:numId w:val="74"/>
              </w:numPr>
              <w:spacing w:after="0" w:line="240" w:lineRule="auto"/>
              <w:ind w:left="360"/>
              <w:rPr>
                <w:rFonts w:cs="Arial"/>
                <w:sz w:val="18"/>
                <w:szCs w:val="18"/>
              </w:rPr>
            </w:pPr>
            <w:r>
              <w:rPr>
                <w:rFonts w:cs="Arial"/>
                <w:sz w:val="18"/>
                <w:szCs w:val="18"/>
              </w:rPr>
              <w:t>De</w:t>
            </w:r>
            <w:r w:rsidRPr="006C4D97">
              <w:rPr>
                <w:rFonts w:cs="Arial"/>
                <w:sz w:val="18"/>
                <w:szCs w:val="18"/>
              </w:rPr>
              <w:t>termine the fate of sediments entering the GBRWHA.</w:t>
            </w:r>
          </w:p>
          <w:p w:rsidR="0024342F" w:rsidRPr="006C4D97" w:rsidRDefault="0024342F" w:rsidP="0024342F">
            <w:pPr>
              <w:numPr>
                <w:ilvl w:val="0"/>
                <w:numId w:val="74"/>
              </w:numPr>
              <w:spacing w:after="0" w:line="240" w:lineRule="auto"/>
              <w:ind w:left="360"/>
              <w:rPr>
                <w:rFonts w:cs="Arial"/>
                <w:sz w:val="18"/>
                <w:szCs w:val="18"/>
              </w:rPr>
            </w:pPr>
            <w:r>
              <w:rPr>
                <w:rFonts w:cs="Arial"/>
                <w:sz w:val="18"/>
                <w:szCs w:val="18"/>
              </w:rPr>
              <w:t>D</w:t>
            </w:r>
            <w:r w:rsidRPr="006C4D97">
              <w:rPr>
                <w:rFonts w:cs="Arial"/>
                <w:sz w:val="18"/>
                <w:szCs w:val="18"/>
              </w:rPr>
              <w:t xml:space="preserve">istinguish between new sediment entering the GBRWHA and </w:t>
            </w:r>
            <w:proofErr w:type="spellStart"/>
            <w:r w:rsidRPr="006C4D97">
              <w:rPr>
                <w:rFonts w:cs="Arial"/>
                <w:sz w:val="18"/>
                <w:szCs w:val="18"/>
              </w:rPr>
              <w:t>re</w:t>
            </w:r>
            <w:r>
              <w:rPr>
                <w:rFonts w:cs="Arial"/>
                <w:sz w:val="18"/>
                <w:szCs w:val="18"/>
              </w:rPr>
              <w:t>suspension</w:t>
            </w:r>
            <w:proofErr w:type="spellEnd"/>
            <w:r w:rsidRPr="006C4D97">
              <w:rPr>
                <w:rFonts w:cs="Arial"/>
                <w:sz w:val="18"/>
                <w:szCs w:val="18"/>
              </w:rPr>
              <w:t xml:space="preserve"> of sediments.</w:t>
            </w:r>
          </w:p>
          <w:p w:rsidR="0024342F" w:rsidRPr="006C4D97" w:rsidRDefault="0024342F" w:rsidP="0024342F">
            <w:pPr>
              <w:numPr>
                <w:ilvl w:val="0"/>
                <w:numId w:val="74"/>
              </w:numPr>
              <w:spacing w:after="0" w:line="240" w:lineRule="auto"/>
              <w:ind w:left="360"/>
              <w:rPr>
                <w:rFonts w:cs="Arial"/>
                <w:sz w:val="18"/>
                <w:szCs w:val="18"/>
              </w:rPr>
            </w:pPr>
            <w:r>
              <w:rPr>
                <w:rFonts w:cs="Arial"/>
                <w:sz w:val="18"/>
                <w:szCs w:val="18"/>
              </w:rPr>
              <w:t>Measure e</w:t>
            </w:r>
            <w:r w:rsidRPr="006C4D97">
              <w:rPr>
                <w:rFonts w:cs="Arial"/>
                <w:sz w:val="18"/>
                <w:szCs w:val="18"/>
              </w:rPr>
              <w:t>xtent of proposed and actual land use changes (clearing &amp; agriculture) in the catchment.</w:t>
            </w:r>
          </w:p>
          <w:p w:rsidR="0024342F" w:rsidRDefault="0024342F" w:rsidP="0024342F">
            <w:pPr>
              <w:rPr>
                <w:rFonts w:cs="Arial"/>
                <w:sz w:val="18"/>
                <w:szCs w:val="18"/>
              </w:rPr>
            </w:pPr>
          </w:p>
          <w:p w:rsidR="0024342F" w:rsidRPr="006C4D97" w:rsidRDefault="0024342F" w:rsidP="0024342F">
            <w:pPr>
              <w:rPr>
                <w:rFonts w:cs="Arial"/>
                <w:sz w:val="18"/>
                <w:szCs w:val="18"/>
              </w:rPr>
            </w:pPr>
            <w:r w:rsidRPr="006C4D97">
              <w:rPr>
                <w:rFonts w:cs="Arial"/>
                <w:sz w:val="18"/>
                <w:szCs w:val="18"/>
              </w:rPr>
              <w:t>Pesticides</w:t>
            </w:r>
          </w:p>
          <w:p w:rsidR="0024342F" w:rsidRPr="006C4D97" w:rsidRDefault="0024342F" w:rsidP="0024342F">
            <w:pPr>
              <w:numPr>
                <w:ilvl w:val="0"/>
                <w:numId w:val="74"/>
              </w:numPr>
              <w:spacing w:after="0" w:line="240" w:lineRule="auto"/>
              <w:ind w:left="360"/>
              <w:rPr>
                <w:rFonts w:cs="Arial"/>
                <w:sz w:val="18"/>
                <w:szCs w:val="18"/>
              </w:rPr>
            </w:pPr>
            <w:r w:rsidRPr="006C4D97">
              <w:rPr>
                <w:rFonts w:cs="Arial"/>
                <w:sz w:val="18"/>
                <w:szCs w:val="18"/>
              </w:rPr>
              <w:t>Determine types, concentrations and distribution of pesticides that have entered the GBRWHA for catchments against water quality guidelines.</w:t>
            </w:r>
          </w:p>
          <w:p w:rsidR="0024342F" w:rsidRPr="006C4D97" w:rsidRDefault="0024342F" w:rsidP="0024342F">
            <w:pPr>
              <w:numPr>
                <w:ilvl w:val="0"/>
                <w:numId w:val="74"/>
              </w:numPr>
              <w:spacing w:after="0" w:line="240" w:lineRule="auto"/>
              <w:ind w:left="360"/>
              <w:rPr>
                <w:rFonts w:cs="Arial"/>
                <w:sz w:val="18"/>
                <w:szCs w:val="18"/>
              </w:rPr>
            </w:pPr>
            <w:r>
              <w:rPr>
                <w:rFonts w:cs="Arial"/>
                <w:sz w:val="18"/>
                <w:szCs w:val="18"/>
              </w:rPr>
              <w:t>D</w:t>
            </w:r>
            <w:r w:rsidRPr="006C4D97">
              <w:rPr>
                <w:rFonts w:cs="Arial"/>
                <w:sz w:val="18"/>
                <w:szCs w:val="18"/>
              </w:rPr>
              <w:t>etermine the source and be able to distinguish between sources of pesticides entering the GBRWHA.</w:t>
            </w:r>
          </w:p>
          <w:p w:rsidR="0024342F" w:rsidRPr="006C4D97" w:rsidRDefault="0024342F" w:rsidP="0024342F">
            <w:pPr>
              <w:numPr>
                <w:ilvl w:val="0"/>
                <w:numId w:val="74"/>
              </w:numPr>
              <w:spacing w:after="0" w:line="240" w:lineRule="auto"/>
              <w:ind w:left="360"/>
              <w:rPr>
                <w:rFonts w:cs="Arial"/>
                <w:sz w:val="18"/>
                <w:szCs w:val="18"/>
              </w:rPr>
            </w:pPr>
            <w:r>
              <w:rPr>
                <w:rFonts w:cs="Arial"/>
                <w:sz w:val="18"/>
                <w:szCs w:val="18"/>
              </w:rPr>
              <w:t>D</w:t>
            </w:r>
            <w:r w:rsidRPr="006C4D97">
              <w:rPr>
                <w:rFonts w:cs="Arial"/>
                <w:sz w:val="18"/>
                <w:szCs w:val="18"/>
              </w:rPr>
              <w:t>etermine the fate of pesticides entering the GBRWHA.</w:t>
            </w:r>
          </w:p>
          <w:p w:rsidR="0024342F" w:rsidRPr="006C4D97" w:rsidRDefault="0024342F" w:rsidP="0024342F">
            <w:pPr>
              <w:numPr>
                <w:ilvl w:val="0"/>
                <w:numId w:val="74"/>
              </w:numPr>
              <w:spacing w:after="0" w:line="240" w:lineRule="auto"/>
              <w:ind w:left="360"/>
              <w:rPr>
                <w:rFonts w:cs="Arial"/>
                <w:sz w:val="18"/>
                <w:szCs w:val="18"/>
              </w:rPr>
            </w:pPr>
            <w:r>
              <w:rPr>
                <w:rFonts w:cs="Arial"/>
                <w:sz w:val="18"/>
                <w:szCs w:val="18"/>
              </w:rPr>
              <w:t>Measure e</w:t>
            </w:r>
            <w:r w:rsidRPr="006C4D97">
              <w:rPr>
                <w:rFonts w:cs="Arial"/>
                <w:sz w:val="18"/>
                <w:szCs w:val="18"/>
              </w:rPr>
              <w:t>xtent of proposed and actual land use changes (clearing &amp; agriculture) in the catchment</w:t>
            </w:r>
            <w:r>
              <w:rPr>
                <w:rFonts w:cs="Arial"/>
                <w:sz w:val="18"/>
                <w:szCs w:val="18"/>
              </w:rPr>
              <w:t>.</w:t>
            </w:r>
          </w:p>
        </w:tc>
        <w:tc>
          <w:tcPr>
            <w:tcW w:w="4337" w:type="dxa"/>
          </w:tcPr>
          <w:p w:rsidR="0024342F" w:rsidRPr="006C4D97" w:rsidRDefault="0024342F" w:rsidP="0024342F">
            <w:pPr>
              <w:ind w:left="34"/>
              <w:contextualSpacing/>
              <w:rPr>
                <w:rFonts w:cs="Arial"/>
                <w:b/>
                <w:sz w:val="18"/>
                <w:szCs w:val="18"/>
              </w:rPr>
            </w:pPr>
            <w:r w:rsidRPr="006C4D97">
              <w:rPr>
                <w:rFonts w:cs="Arial"/>
                <w:b/>
                <w:sz w:val="18"/>
                <w:szCs w:val="18"/>
              </w:rPr>
              <w:t>Nutrients</w:t>
            </w:r>
          </w:p>
          <w:p w:rsidR="0024342F" w:rsidRPr="006C4D97" w:rsidRDefault="0024342F" w:rsidP="0024342F">
            <w:pPr>
              <w:ind w:left="34"/>
              <w:contextualSpacing/>
              <w:rPr>
                <w:rFonts w:cs="Arial"/>
                <w:sz w:val="18"/>
                <w:szCs w:val="18"/>
              </w:rPr>
            </w:pPr>
            <w:r w:rsidRPr="006C4D97">
              <w:rPr>
                <w:rFonts w:cs="Arial"/>
                <w:sz w:val="18"/>
                <w:szCs w:val="18"/>
              </w:rPr>
              <w:t>PROGRAMS:</w:t>
            </w:r>
          </w:p>
          <w:p w:rsidR="0024342F" w:rsidRPr="006C4D97" w:rsidRDefault="0024342F" w:rsidP="0024342F">
            <w:pPr>
              <w:numPr>
                <w:ilvl w:val="0"/>
                <w:numId w:val="84"/>
              </w:numPr>
              <w:spacing w:after="0" w:line="240" w:lineRule="auto"/>
              <w:ind w:left="175" w:hanging="218"/>
              <w:contextualSpacing/>
              <w:rPr>
                <w:rFonts w:cs="Arial"/>
                <w:sz w:val="18"/>
                <w:szCs w:val="18"/>
              </w:rPr>
            </w:pPr>
            <w:r w:rsidRPr="006C4D97">
              <w:rPr>
                <w:rFonts w:cs="Arial"/>
                <w:sz w:val="18"/>
                <w:szCs w:val="18"/>
              </w:rPr>
              <w:t>Reef Rescue Marine Monitoring Program nutrient monitoring, Ambient water quality</w:t>
            </w:r>
          </w:p>
          <w:p w:rsidR="0024342F" w:rsidRDefault="0024342F" w:rsidP="0024342F">
            <w:pPr>
              <w:numPr>
                <w:ilvl w:val="0"/>
                <w:numId w:val="84"/>
              </w:numPr>
              <w:spacing w:after="0" w:line="240" w:lineRule="auto"/>
              <w:ind w:left="175" w:hanging="218"/>
              <w:contextualSpacing/>
              <w:rPr>
                <w:rFonts w:cs="Arial"/>
                <w:sz w:val="18"/>
                <w:szCs w:val="18"/>
              </w:rPr>
            </w:pPr>
            <w:r>
              <w:rPr>
                <w:rFonts w:cs="Arial"/>
                <w:sz w:val="18"/>
                <w:szCs w:val="18"/>
              </w:rPr>
              <w:t>Paddock to Reef Program</w:t>
            </w:r>
          </w:p>
          <w:p w:rsidR="0024342F" w:rsidRPr="00860305" w:rsidRDefault="0024342F" w:rsidP="0024342F">
            <w:pPr>
              <w:numPr>
                <w:ilvl w:val="0"/>
                <w:numId w:val="84"/>
              </w:numPr>
              <w:spacing w:after="0" w:line="240" w:lineRule="auto"/>
              <w:ind w:left="175" w:hanging="218"/>
              <w:contextualSpacing/>
              <w:rPr>
                <w:rFonts w:cs="Arial"/>
                <w:sz w:val="18"/>
                <w:szCs w:val="18"/>
              </w:rPr>
            </w:pPr>
            <w:r w:rsidRPr="00860305">
              <w:rPr>
                <w:rFonts w:cs="Arial"/>
                <w:sz w:val="18"/>
                <w:szCs w:val="18"/>
              </w:rPr>
              <w:t>Ports</w:t>
            </w:r>
          </w:p>
          <w:p w:rsidR="0024342F" w:rsidRPr="006C4D97" w:rsidRDefault="0024342F" w:rsidP="0024342F">
            <w:pPr>
              <w:ind w:left="34"/>
              <w:contextualSpacing/>
              <w:rPr>
                <w:rFonts w:cs="Arial"/>
                <w:sz w:val="18"/>
                <w:szCs w:val="18"/>
              </w:rPr>
            </w:pPr>
          </w:p>
          <w:p w:rsidR="0024342F" w:rsidRPr="006C4D97" w:rsidRDefault="0024342F" w:rsidP="0024342F">
            <w:pPr>
              <w:ind w:left="34"/>
              <w:contextualSpacing/>
              <w:rPr>
                <w:rFonts w:cs="Arial"/>
                <w:sz w:val="18"/>
                <w:szCs w:val="18"/>
              </w:rPr>
            </w:pPr>
            <w:r w:rsidRPr="006C4D97">
              <w:rPr>
                <w:rFonts w:cs="Arial"/>
                <w:sz w:val="18"/>
                <w:szCs w:val="18"/>
              </w:rPr>
              <w:t>ATTRIBUTES</w:t>
            </w:r>
          </w:p>
          <w:p w:rsidR="0024342F" w:rsidRPr="006C4D97" w:rsidRDefault="0024342F" w:rsidP="0024342F">
            <w:pPr>
              <w:ind w:left="34"/>
              <w:contextualSpacing/>
              <w:rPr>
                <w:rFonts w:cs="Arial"/>
                <w:sz w:val="18"/>
                <w:szCs w:val="18"/>
              </w:rPr>
            </w:pPr>
            <w:r w:rsidRPr="006C4D97">
              <w:rPr>
                <w:rFonts w:cs="Arial"/>
                <w:sz w:val="18"/>
                <w:szCs w:val="18"/>
              </w:rPr>
              <w:t>Particulate and dissolved nutrient species (N &amp; P)</w:t>
            </w:r>
          </w:p>
          <w:p w:rsidR="0024342F" w:rsidRPr="006C4D97" w:rsidRDefault="0024342F" w:rsidP="0024342F">
            <w:pPr>
              <w:rPr>
                <w:rFonts w:cs="Arial"/>
                <w:sz w:val="18"/>
                <w:szCs w:val="18"/>
              </w:rPr>
            </w:pPr>
            <w:r w:rsidRPr="006C4D97">
              <w:rPr>
                <w:rFonts w:cs="Arial"/>
                <w:sz w:val="18"/>
                <w:szCs w:val="18"/>
              </w:rPr>
              <w:t>Chlorophyll</w:t>
            </w:r>
          </w:p>
          <w:p w:rsidR="0024342F" w:rsidRDefault="0024342F" w:rsidP="0024342F">
            <w:pPr>
              <w:rPr>
                <w:rFonts w:cs="Arial"/>
                <w:b/>
                <w:sz w:val="18"/>
                <w:szCs w:val="18"/>
              </w:rPr>
            </w:pPr>
            <w:r w:rsidRPr="006C4D97">
              <w:rPr>
                <w:rFonts w:cs="Arial"/>
                <w:b/>
                <w:sz w:val="18"/>
                <w:szCs w:val="18"/>
              </w:rPr>
              <w:t>Sediments</w:t>
            </w:r>
          </w:p>
          <w:p w:rsidR="0024342F" w:rsidRDefault="0024342F" w:rsidP="0024342F">
            <w:pPr>
              <w:contextualSpacing/>
              <w:rPr>
                <w:rFonts w:cs="Arial"/>
                <w:sz w:val="18"/>
                <w:szCs w:val="18"/>
              </w:rPr>
            </w:pPr>
            <w:r w:rsidRPr="006C4D97">
              <w:rPr>
                <w:rFonts w:cs="Arial"/>
                <w:sz w:val="18"/>
                <w:szCs w:val="18"/>
              </w:rPr>
              <w:t>PROGRAMS</w:t>
            </w:r>
          </w:p>
          <w:p w:rsidR="0024342F" w:rsidRPr="006C4D97" w:rsidRDefault="0024342F" w:rsidP="0024342F">
            <w:pPr>
              <w:numPr>
                <w:ilvl w:val="0"/>
                <w:numId w:val="84"/>
              </w:numPr>
              <w:spacing w:after="0" w:line="240" w:lineRule="auto"/>
              <w:ind w:left="175" w:hanging="218"/>
              <w:contextualSpacing/>
              <w:rPr>
                <w:rFonts w:cs="Arial"/>
                <w:sz w:val="18"/>
                <w:szCs w:val="18"/>
              </w:rPr>
            </w:pPr>
            <w:r w:rsidRPr="006C4D97">
              <w:rPr>
                <w:rFonts w:cs="Arial"/>
                <w:sz w:val="18"/>
                <w:szCs w:val="18"/>
              </w:rPr>
              <w:t>Reef Rescue Marine Monitoring Program ambient water quality</w:t>
            </w:r>
          </w:p>
          <w:p w:rsidR="0024342F" w:rsidRPr="006C4D97" w:rsidRDefault="0024342F" w:rsidP="0024342F">
            <w:pPr>
              <w:numPr>
                <w:ilvl w:val="0"/>
                <w:numId w:val="84"/>
              </w:numPr>
              <w:spacing w:after="0" w:line="240" w:lineRule="auto"/>
              <w:ind w:left="175" w:hanging="218"/>
              <w:contextualSpacing/>
              <w:rPr>
                <w:rFonts w:cs="Arial"/>
                <w:sz w:val="18"/>
                <w:szCs w:val="18"/>
              </w:rPr>
            </w:pPr>
            <w:r w:rsidRPr="006C4D97">
              <w:rPr>
                <w:rFonts w:cs="Arial"/>
                <w:sz w:val="18"/>
                <w:szCs w:val="18"/>
              </w:rPr>
              <w:t>Reef Plan catchment loads</w:t>
            </w:r>
          </w:p>
          <w:p w:rsidR="0024342F" w:rsidRPr="006C4D97" w:rsidRDefault="0024342F" w:rsidP="0024342F">
            <w:pPr>
              <w:numPr>
                <w:ilvl w:val="0"/>
                <w:numId w:val="84"/>
              </w:numPr>
              <w:spacing w:after="0" w:line="240" w:lineRule="auto"/>
              <w:ind w:left="175" w:hanging="218"/>
              <w:contextualSpacing/>
              <w:rPr>
                <w:rFonts w:cs="Arial"/>
                <w:sz w:val="18"/>
                <w:szCs w:val="18"/>
              </w:rPr>
            </w:pPr>
            <w:r w:rsidRPr="006C4D97">
              <w:rPr>
                <w:rFonts w:cs="Arial"/>
                <w:sz w:val="18"/>
                <w:szCs w:val="18"/>
              </w:rPr>
              <w:t xml:space="preserve">Ambient </w:t>
            </w:r>
            <w:r>
              <w:rPr>
                <w:rFonts w:cs="Arial"/>
                <w:sz w:val="18"/>
                <w:szCs w:val="18"/>
              </w:rPr>
              <w:t>m</w:t>
            </w:r>
            <w:r w:rsidRPr="006C4D97">
              <w:rPr>
                <w:rFonts w:cs="Arial"/>
                <w:sz w:val="18"/>
                <w:szCs w:val="18"/>
              </w:rPr>
              <w:t>onitoring associated with ports</w:t>
            </w:r>
            <w:r>
              <w:rPr>
                <w:rFonts w:cs="Arial"/>
                <w:sz w:val="18"/>
                <w:szCs w:val="18"/>
              </w:rPr>
              <w:t>.</w:t>
            </w:r>
          </w:p>
          <w:p w:rsidR="0024342F" w:rsidRDefault="0024342F" w:rsidP="0024342F">
            <w:pPr>
              <w:ind w:left="-43"/>
              <w:contextualSpacing/>
              <w:rPr>
                <w:rFonts w:cs="Arial"/>
                <w:sz w:val="18"/>
                <w:szCs w:val="18"/>
              </w:rPr>
            </w:pPr>
          </w:p>
          <w:p w:rsidR="0024342F" w:rsidRPr="006C4D97" w:rsidRDefault="0024342F" w:rsidP="0024342F">
            <w:pPr>
              <w:rPr>
                <w:rFonts w:cs="Arial"/>
                <w:sz w:val="18"/>
                <w:szCs w:val="18"/>
              </w:rPr>
            </w:pPr>
            <w:r w:rsidRPr="006C4D97">
              <w:rPr>
                <w:rFonts w:cs="Arial"/>
                <w:sz w:val="18"/>
                <w:szCs w:val="18"/>
              </w:rPr>
              <w:t>ATTRIBUTES:</w:t>
            </w:r>
          </w:p>
          <w:p w:rsidR="0024342F" w:rsidRPr="006C4D97" w:rsidRDefault="0024342F" w:rsidP="0024342F">
            <w:pPr>
              <w:rPr>
                <w:sz w:val="18"/>
                <w:szCs w:val="18"/>
              </w:rPr>
            </w:pPr>
            <w:r w:rsidRPr="006C4D97">
              <w:rPr>
                <w:sz w:val="18"/>
                <w:szCs w:val="18"/>
              </w:rPr>
              <w:t>Suspended sediments</w:t>
            </w:r>
          </w:p>
          <w:p w:rsidR="0024342F" w:rsidRPr="006C4D97" w:rsidRDefault="0024342F" w:rsidP="0024342F">
            <w:pPr>
              <w:rPr>
                <w:sz w:val="18"/>
                <w:szCs w:val="18"/>
              </w:rPr>
            </w:pPr>
            <w:r w:rsidRPr="006C4D97">
              <w:rPr>
                <w:sz w:val="18"/>
                <w:szCs w:val="18"/>
              </w:rPr>
              <w:t>Turbidity</w:t>
            </w:r>
          </w:p>
          <w:p w:rsidR="0024342F" w:rsidRDefault="0024342F" w:rsidP="0024342F">
            <w:pPr>
              <w:rPr>
                <w:b/>
                <w:sz w:val="18"/>
                <w:szCs w:val="18"/>
              </w:rPr>
            </w:pPr>
            <w:r w:rsidRPr="006C4D97">
              <w:rPr>
                <w:b/>
                <w:sz w:val="18"/>
                <w:szCs w:val="18"/>
              </w:rPr>
              <w:t>Pesticides</w:t>
            </w:r>
          </w:p>
          <w:p w:rsidR="0024342F" w:rsidRPr="006C4D97" w:rsidRDefault="0024342F" w:rsidP="0024342F">
            <w:pPr>
              <w:ind w:left="34"/>
              <w:contextualSpacing/>
              <w:rPr>
                <w:rFonts w:cs="Arial"/>
                <w:sz w:val="18"/>
                <w:szCs w:val="18"/>
              </w:rPr>
            </w:pPr>
            <w:r w:rsidRPr="006C4D97">
              <w:rPr>
                <w:rFonts w:cs="Arial"/>
                <w:sz w:val="18"/>
                <w:szCs w:val="18"/>
              </w:rPr>
              <w:t>PROGRAMS:</w:t>
            </w:r>
          </w:p>
          <w:p w:rsidR="0024342F" w:rsidRPr="006C4D97" w:rsidRDefault="0024342F" w:rsidP="0024342F">
            <w:pPr>
              <w:numPr>
                <w:ilvl w:val="0"/>
                <w:numId w:val="84"/>
              </w:numPr>
              <w:spacing w:after="0" w:line="240" w:lineRule="auto"/>
              <w:ind w:left="175" w:hanging="218"/>
              <w:contextualSpacing/>
              <w:rPr>
                <w:rFonts w:cs="Arial"/>
                <w:sz w:val="18"/>
                <w:szCs w:val="18"/>
              </w:rPr>
            </w:pPr>
            <w:r w:rsidRPr="006C4D97">
              <w:rPr>
                <w:rFonts w:cs="Arial"/>
                <w:sz w:val="18"/>
                <w:szCs w:val="18"/>
              </w:rPr>
              <w:t xml:space="preserve">Reef Rescue Marine Monitoring Program pesticide monitoring, </w:t>
            </w:r>
            <w:r>
              <w:rPr>
                <w:rFonts w:cs="Arial"/>
                <w:sz w:val="18"/>
                <w:szCs w:val="18"/>
              </w:rPr>
              <w:t>a</w:t>
            </w:r>
            <w:r w:rsidRPr="006C4D97">
              <w:rPr>
                <w:rFonts w:cs="Arial"/>
                <w:sz w:val="18"/>
                <w:szCs w:val="18"/>
              </w:rPr>
              <w:t>mbient water quality, inshore seagrass</w:t>
            </w:r>
          </w:p>
          <w:p w:rsidR="0024342F" w:rsidRPr="006C4D97" w:rsidRDefault="0024342F" w:rsidP="0024342F">
            <w:pPr>
              <w:numPr>
                <w:ilvl w:val="0"/>
                <w:numId w:val="84"/>
              </w:numPr>
              <w:spacing w:after="0" w:line="240" w:lineRule="auto"/>
              <w:ind w:left="175" w:hanging="218"/>
              <w:contextualSpacing/>
              <w:rPr>
                <w:rFonts w:cs="Arial"/>
                <w:sz w:val="18"/>
                <w:szCs w:val="18"/>
              </w:rPr>
            </w:pPr>
            <w:r w:rsidRPr="006C4D97">
              <w:rPr>
                <w:rFonts w:cs="Arial"/>
                <w:sz w:val="18"/>
                <w:szCs w:val="18"/>
              </w:rPr>
              <w:t>Reef Plan catchment loads</w:t>
            </w:r>
          </w:p>
          <w:p w:rsidR="0024342F" w:rsidRPr="006C4D97" w:rsidRDefault="0024342F" w:rsidP="0024342F">
            <w:pPr>
              <w:ind w:left="34"/>
              <w:contextualSpacing/>
              <w:rPr>
                <w:rFonts w:cs="Arial"/>
                <w:sz w:val="18"/>
                <w:szCs w:val="18"/>
              </w:rPr>
            </w:pPr>
          </w:p>
          <w:p w:rsidR="0024342F" w:rsidRPr="006C4D97" w:rsidRDefault="0024342F" w:rsidP="0024342F">
            <w:pPr>
              <w:ind w:left="34"/>
              <w:contextualSpacing/>
              <w:rPr>
                <w:rFonts w:cs="Arial"/>
                <w:sz w:val="18"/>
                <w:szCs w:val="18"/>
              </w:rPr>
            </w:pPr>
            <w:r w:rsidRPr="006C4D97">
              <w:rPr>
                <w:rFonts w:cs="Arial"/>
                <w:sz w:val="18"/>
                <w:szCs w:val="18"/>
              </w:rPr>
              <w:t>ATTRIBUTES</w:t>
            </w:r>
          </w:p>
          <w:p w:rsidR="0024342F" w:rsidRPr="007C5CA4" w:rsidRDefault="0024342F" w:rsidP="0024342F">
            <w:pPr>
              <w:rPr>
                <w:sz w:val="18"/>
                <w:szCs w:val="18"/>
              </w:rPr>
            </w:pPr>
            <w:r w:rsidRPr="006C4D97">
              <w:rPr>
                <w:rFonts w:cs="Arial"/>
                <w:sz w:val="18"/>
                <w:szCs w:val="18"/>
              </w:rPr>
              <w:t>Pesticide concentrations ambient and in flood waters</w:t>
            </w:r>
          </w:p>
        </w:tc>
      </w:tr>
      <w:tr w:rsidR="0024342F" w:rsidRPr="006C4D97" w:rsidTr="0024342F">
        <w:tc>
          <w:tcPr>
            <w:tcW w:w="3069" w:type="dxa"/>
            <w:vMerge w:val="restart"/>
            <w:tcBorders>
              <w:top w:val="nil"/>
              <w:left w:val="single" w:sz="4" w:space="0" w:color="auto"/>
              <w:right w:val="single" w:sz="4" w:space="0" w:color="auto"/>
            </w:tcBorders>
            <w:shd w:val="clear" w:color="auto" w:fill="auto"/>
          </w:tcPr>
          <w:p w:rsidR="0024342F" w:rsidRPr="006C4D97" w:rsidRDefault="0024342F" w:rsidP="0024342F"/>
        </w:tc>
        <w:tc>
          <w:tcPr>
            <w:tcW w:w="6353" w:type="dxa"/>
            <w:tcBorders>
              <w:left w:val="single" w:sz="4" w:space="0" w:color="auto"/>
            </w:tcBorders>
          </w:tcPr>
          <w:p w:rsidR="0024342F" w:rsidRPr="006C4D97" w:rsidRDefault="0024342F" w:rsidP="0024342F">
            <w:pPr>
              <w:rPr>
                <w:rFonts w:cs="Arial"/>
                <w:sz w:val="18"/>
                <w:szCs w:val="18"/>
              </w:rPr>
            </w:pPr>
            <w:r w:rsidRPr="006C4D97">
              <w:rPr>
                <w:rFonts w:cs="Arial"/>
                <w:sz w:val="18"/>
                <w:szCs w:val="18"/>
              </w:rPr>
              <w:t xml:space="preserve">Restore connectivity and </w:t>
            </w:r>
            <w:r>
              <w:rPr>
                <w:rFonts w:cs="Arial"/>
                <w:sz w:val="18"/>
                <w:szCs w:val="18"/>
              </w:rPr>
              <w:t xml:space="preserve">improve </w:t>
            </w:r>
            <w:r w:rsidRPr="006C4D97">
              <w:rPr>
                <w:rFonts w:cs="Arial"/>
                <w:sz w:val="18"/>
                <w:szCs w:val="18"/>
              </w:rPr>
              <w:t xml:space="preserve">functioning of coastal </w:t>
            </w:r>
            <w:r>
              <w:rPr>
                <w:rFonts w:cs="Arial"/>
                <w:sz w:val="18"/>
                <w:szCs w:val="18"/>
              </w:rPr>
              <w:t xml:space="preserve">and inshore </w:t>
            </w:r>
            <w:r w:rsidRPr="006C4D97">
              <w:rPr>
                <w:rFonts w:cs="Arial"/>
                <w:sz w:val="18"/>
                <w:szCs w:val="18"/>
              </w:rPr>
              <w:t>ec</w:t>
            </w:r>
            <w:r>
              <w:rPr>
                <w:rFonts w:cs="Arial"/>
                <w:sz w:val="18"/>
                <w:szCs w:val="18"/>
              </w:rPr>
              <w:t>osystems.</w:t>
            </w:r>
          </w:p>
          <w:p w:rsidR="0024342F" w:rsidRPr="006C4D97" w:rsidRDefault="0024342F" w:rsidP="0024342F">
            <w:pPr>
              <w:rPr>
                <w:rFonts w:cs="Arial"/>
                <w:b/>
                <w:sz w:val="18"/>
                <w:szCs w:val="18"/>
              </w:rPr>
            </w:pPr>
            <w:r w:rsidRPr="006C4D97">
              <w:rPr>
                <w:rFonts w:cs="Arial"/>
                <w:b/>
                <w:sz w:val="18"/>
                <w:szCs w:val="18"/>
              </w:rPr>
              <w:t>Target</w:t>
            </w:r>
            <w:r>
              <w:rPr>
                <w:rFonts w:cs="Arial"/>
                <w:b/>
                <w:sz w:val="18"/>
                <w:szCs w:val="18"/>
              </w:rPr>
              <w:t>s</w:t>
            </w:r>
            <w:r w:rsidRPr="006C4D97">
              <w:rPr>
                <w:rFonts w:cs="Arial"/>
                <w:b/>
                <w:sz w:val="18"/>
                <w:szCs w:val="18"/>
              </w:rPr>
              <w:t xml:space="preserve"> by 2019</w:t>
            </w:r>
          </w:p>
          <w:p w:rsidR="0024342F" w:rsidRPr="006C4D97" w:rsidRDefault="0024342F" w:rsidP="0024342F">
            <w:pPr>
              <w:rPr>
                <w:rFonts w:cs="Arial"/>
                <w:sz w:val="18"/>
                <w:szCs w:val="18"/>
              </w:rPr>
            </w:pPr>
            <w:r w:rsidRPr="00CE2B44">
              <w:rPr>
                <w:rFonts w:cs="Arial"/>
                <w:sz w:val="18"/>
                <w:szCs w:val="18"/>
              </w:rPr>
              <w:t>The development of targets will be a collaborative process between the Australian and Queensland governments, stakeholders and the broader community based on the successful Reef Plan model.</w:t>
            </w:r>
          </w:p>
        </w:tc>
        <w:tc>
          <w:tcPr>
            <w:tcW w:w="7555" w:type="dxa"/>
          </w:tcPr>
          <w:p w:rsidR="0024342F" w:rsidRPr="006C4D97" w:rsidRDefault="0024342F" w:rsidP="0024342F">
            <w:pPr>
              <w:numPr>
                <w:ilvl w:val="0"/>
                <w:numId w:val="74"/>
              </w:numPr>
              <w:spacing w:after="0" w:line="240" w:lineRule="auto"/>
              <w:ind w:left="360"/>
              <w:rPr>
                <w:rFonts w:cs="Arial"/>
                <w:sz w:val="18"/>
                <w:szCs w:val="18"/>
              </w:rPr>
            </w:pPr>
            <w:r w:rsidRPr="006C4D97">
              <w:rPr>
                <w:rFonts w:cs="Arial"/>
                <w:sz w:val="18"/>
                <w:szCs w:val="18"/>
              </w:rPr>
              <w:t>Determine changes to inshore fish populations &amp; productivity associated with restoration of coastal ecosystems, such as removal of barriers to flow.</w:t>
            </w:r>
          </w:p>
          <w:p w:rsidR="0024342F" w:rsidRPr="006C4D97" w:rsidRDefault="0024342F" w:rsidP="0024342F">
            <w:pPr>
              <w:numPr>
                <w:ilvl w:val="0"/>
                <w:numId w:val="74"/>
              </w:numPr>
              <w:spacing w:after="0" w:line="240" w:lineRule="auto"/>
              <w:ind w:left="360"/>
              <w:rPr>
                <w:rFonts w:cs="Arial"/>
                <w:sz w:val="18"/>
                <w:szCs w:val="18"/>
              </w:rPr>
            </w:pPr>
            <w:r>
              <w:rPr>
                <w:rFonts w:cs="Arial"/>
                <w:sz w:val="18"/>
                <w:szCs w:val="18"/>
              </w:rPr>
              <w:t>Determine t</w:t>
            </w:r>
            <w:r w:rsidRPr="006C4D97">
              <w:rPr>
                <w:rFonts w:cs="Arial"/>
                <w:sz w:val="18"/>
                <w:szCs w:val="18"/>
              </w:rPr>
              <w:t>rends in fish health associated with significant coastal developments, especially dredging activity</w:t>
            </w:r>
            <w:r>
              <w:rPr>
                <w:rFonts w:cs="Arial"/>
                <w:sz w:val="18"/>
                <w:szCs w:val="18"/>
              </w:rPr>
              <w:t>.</w:t>
            </w:r>
          </w:p>
          <w:p w:rsidR="0024342F" w:rsidRPr="006C4D97" w:rsidRDefault="0024342F" w:rsidP="0024342F">
            <w:pPr>
              <w:numPr>
                <w:ilvl w:val="0"/>
                <w:numId w:val="74"/>
              </w:numPr>
              <w:spacing w:after="0" w:line="240" w:lineRule="auto"/>
              <w:ind w:left="360"/>
              <w:rPr>
                <w:rFonts w:cs="Arial"/>
                <w:sz w:val="18"/>
                <w:szCs w:val="18"/>
              </w:rPr>
            </w:pPr>
            <w:r w:rsidRPr="006C4D97">
              <w:rPr>
                <w:rFonts w:cs="Arial"/>
                <w:sz w:val="18"/>
                <w:szCs w:val="18"/>
              </w:rPr>
              <w:t>Determine types, distribution and fate of marine debris in the GBRWHA</w:t>
            </w:r>
            <w:r>
              <w:rPr>
                <w:rFonts w:cs="Arial"/>
                <w:sz w:val="18"/>
                <w:szCs w:val="18"/>
              </w:rPr>
              <w:t>.</w:t>
            </w:r>
          </w:p>
          <w:p w:rsidR="0024342F" w:rsidRPr="006C4D97" w:rsidRDefault="0024342F" w:rsidP="0024342F">
            <w:pPr>
              <w:numPr>
                <w:ilvl w:val="0"/>
                <w:numId w:val="74"/>
              </w:numPr>
              <w:spacing w:after="0" w:line="240" w:lineRule="auto"/>
              <w:ind w:left="360"/>
              <w:rPr>
                <w:rFonts w:cs="Arial"/>
                <w:sz w:val="18"/>
                <w:szCs w:val="18"/>
              </w:rPr>
            </w:pPr>
            <w:r>
              <w:rPr>
                <w:rFonts w:cs="Arial"/>
                <w:sz w:val="18"/>
                <w:szCs w:val="18"/>
              </w:rPr>
              <w:t>D</w:t>
            </w:r>
            <w:r w:rsidRPr="006C4D97">
              <w:rPr>
                <w:rFonts w:cs="Arial"/>
                <w:sz w:val="18"/>
                <w:szCs w:val="18"/>
              </w:rPr>
              <w:t>etermine the source and be able to distinguish between sources of sediments entering the GBRWHA.</w:t>
            </w:r>
          </w:p>
          <w:p w:rsidR="0024342F" w:rsidRPr="006C4D97" w:rsidRDefault="0024342F" w:rsidP="0024342F">
            <w:pPr>
              <w:numPr>
                <w:ilvl w:val="0"/>
                <w:numId w:val="74"/>
              </w:numPr>
              <w:spacing w:after="0" w:line="240" w:lineRule="auto"/>
              <w:ind w:left="360"/>
              <w:rPr>
                <w:rFonts w:cs="Arial"/>
                <w:sz w:val="18"/>
                <w:szCs w:val="18"/>
              </w:rPr>
            </w:pPr>
            <w:r>
              <w:rPr>
                <w:rFonts w:cs="Arial"/>
                <w:sz w:val="18"/>
                <w:szCs w:val="18"/>
              </w:rPr>
              <w:t>D</w:t>
            </w:r>
            <w:r w:rsidRPr="006C4D97">
              <w:rPr>
                <w:rFonts w:cs="Arial"/>
                <w:sz w:val="18"/>
                <w:szCs w:val="18"/>
              </w:rPr>
              <w:t>etermine the fate of sediments entering the GBRWHA.</w:t>
            </w:r>
          </w:p>
          <w:p w:rsidR="0024342F" w:rsidRPr="006C4D97" w:rsidRDefault="0024342F" w:rsidP="0024342F">
            <w:pPr>
              <w:numPr>
                <w:ilvl w:val="0"/>
                <w:numId w:val="74"/>
              </w:numPr>
              <w:spacing w:after="0" w:line="240" w:lineRule="auto"/>
              <w:ind w:left="360"/>
              <w:rPr>
                <w:rFonts w:cs="Arial"/>
                <w:sz w:val="18"/>
                <w:szCs w:val="18"/>
              </w:rPr>
            </w:pPr>
            <w:r>
              <w:rPr>
                <w:rFonts w:cs="Arial"/>
                <w:sz w:val="18"/>
                <w:szCs w:val="18"/>
              </w:rPr>
              <w:t>D</w:t>
            </w:r>
            <w:r w:rsidRPr="006C4D97">
              <w:rPr>
                <w:rFonts w:cs="Arial"/>
                <w:sz w:val="18"/>
                <w:szCs w:val="18"/>
              </w:rPr>
              <w:t>etermine the source and be able to distinguish between sources of nutrients entering the GBRWHA.</w:t>
            </w:r>
          </w:p>
          <w:p w:rsidR="0024342F" w:rsidRPr="006C4D97" w:rsidRDefault="0024342F" w:rsidP="0024342F">
            <w:pPr>
              <w:numPr>
                <w:ilvl w:val="0"/>
                <w:numId w:val="74"/>
              </w:numPr>
              <w:spacing w:after="0" w:line="240" w:lineRule="auto"/>
              <w:ind w:left="360"/>
              <w:rPr>
                <w:rFonts w:cs="Arial"/>
                <w:sz w:val="18"/>
                <w:szCs w:val="18"/>
              </w:rPr>
            </w:pPr>
            <w:r>
              <w:rPr>
                <w:rFonts w:cs="Arial"/>
                <w:sz w:val="18"/>
                <w:szCs w:val="18"/>
              </w:rPr>
              <w:t>D</w:t>
            </w:r>
            <w:r w:rsidRPr="006C4D97">
              <w:rPr>
                <w:rFonts w:cs="Arial"/>
                <w:sz w:val="18"/>
                <w:szCs w:val="18"/>
              </w:rPr>
              <w:t>etermine the fate of nutrient species entering the GBRWHA</w:t>
            </w:r>
            <w:r>
              <w:rPr>
                <w:rFonts w:cs="Arial"/>
                <w:sz w:val="18"/>
                <w:szCs w:val="18"/>
              </w:rPr>
              <w:t>.</w:t>
            </w:r>
          </w:p>
          <w:p w:rsidR="0024342F" w:rsidRPr="007C5CA4" w:rsidRDefault="0024342F" w:rsidP="0024342F">
            <w:pPr>
              <w:numPr>
                <w:ilvl w:val="0"/>
                <w:numId w:val="74"/>
              </w:numPr>
              <w:spacing w:after="0" w:line="240" w:lineRule="auto"/>
              <w:ind w:left="360"/>
              <w:rPr>
                <w:rFonts w:cs="Arial"/>
                <w:sz w:val="18"/>
                <w:szCs w:val="18"/>
              </w:rPr>
            </w:pPr>
            <w:r w:rsidRPr="006C4D97">
              <w:rPr>
                <w:rFonts w:cs="Arial"/>
                <w:sz w:val="18"/>
                <w:szCs w:val="18"/>
              </w:rPr>
              <w:t>Determine three</w:t>
            </w:r>
            <w:r>
              <w:rPr>
                <w:rFonts w:cs="Arial"/>
                <w:sz w:val="18"/>
                <w:szCs w:val="18"/>
              </w:rPr>
              <w:t>-</w:t>
            </w:r>
            <w:r w:rsidRPr="006C4D97">
              <w:rPr>
                <w:rFonts w:cs="Arial"/>
                <w:sz w:val="18"/>
                <w:szCs w:val="18"/>
              </w:rPr>
              <w:t>dimensional extent and duration of flood plumes during flood events.</w:t>
            </w:r>
          </w:p>
        </w:tc>
        <w:tc>
          <w:tcPr>
            <w:tcW w:w="4337" w:type="dxa"/>
          </w:tcPr>
          <w:p w:rsidR="0024342F" w:rsidRPr="006C4D97" w:rsidRDefault="0024342F" w:rsidP="0024342F">
            <w:pPr>
              <w:rPr>
                <w:rFonts w:cs="Arial"/>
                <w:sz w:val="18"/>
                <w:szCs w:val="18"/>
              </w:rPr>
            </w:pPr>
            <w:r w:rsidRPr="006C4D97">
              <w:rPr>
                <w:rFonts w:cs="Arial"/>
                <w:sz w:val="18"/>
                <w:szCs w:val="18"/>
              </w:rPr>
              <w:t>No monitoring</w:t>
            </w:r>
          </w:p>
        </w:tc>
      </w:tr>
      <w:tr w:rsidR="0024342F" w:rsidRPr="006C4D97" w:rsidTr="0024342F">
        <w:tc>
          <w:tcPr>
            <w:tcW w:w="3069" w:type="dxa"/>
            <w:vMerge/>
            <w:tcBorders>
              <w:left w:val="single" w:sz="4" w:space="0" w:color="auto"/>
              <w:right w:val="single" w:sz="4" w:space="0" w:color="auto"/>
            </w:tcBorders>
            <w:shd w:val="clear" w:color="auto" w:fill="auto"/>
          </w:tcPr>
          <w:p w:rsidR="0024342F" w:rsidRPr="006C4D97" w:rsidRDefault="0024342F" w:rsidP="0024342F"/>
        </w:tc>
        <w:tc>
          <w:tcPr>
            <w:tcW w:w="6353" w:type="dxa"/>
            <w:tcBorders>
              <w:left w:val="single" w:sz="4" w:space="0" w:color="auto"/>
            </w:tcBorders>
          </w:tcPr>
          <w:p w:rsidR="0024342F" w:rsidRPr="0019573E" w:rsidRDefault="0024342F" w:rsidP="0024342F">
            <w:pPr>
              <w:rPr>
                <w:rFonts w:cs="Arial"/>
                <w:sz w:val="18"/>
                <w:szCs w:val="18"/>
              </w:rPr>
            </w:pPr>
            <w:r w:rsidRPr="0019573E">
              <w:rPr>
                <w:rFonts w:cs="Arial"/>
                <w:sz w:val="18"/>
                <w:szCs w:val="18"/>
              </w:rPr>
              <w:t xml:space="preserve">Reduce the impact of </w:t>
            </w:r>
            <w:r>
              <w:rPr>
                <w:rFonts w:cs="Arial"/>
                <w:sz w:val="18"/>
                <w:szCs w:val="18"/>
              </w:rPr>
              <w:t>COTS</w:t>
            </w:r>
            <w:r w:rsidRPr="0019573E">
              <w:rPr>
                <w:rFonts w:cs="Arial"/>
                <w:sz w:val="18"/>
                <w:szCs w:val="18"/>
              </w:rPr>
              <w:t xml:space="preserve"> outbreaks</w:t>
            </w:r>
            <w:r>
              <w:rPr>
                <w:rFonts w:cs="Arial"/>
                <w:sz w:val="18"/>
                <w:szCs w:val="18"/>
              </w:rPr>
              <w:t xml:space="preserve"> and build health and resilience of coral reefs and corals.</w:t>
            </w:r>
          </w:p>
          <w:p w:rsidR="0024342F" w:rsidRPr="0019573E" w:rsidRDefault="0024342F" w:rsidP="0024342F">
            <w:pPr>
              <w:rPr>
                <w:rFonts w:cs="Arial"/>
                <w:b/>
                <w:sz w:val="18"/>
                <w:szCs w:val="18"/>
              </w:rPr>
            </w:pPr>
            <w:r w:rsidRPr="0019573E">
              <w:rPr>
                <w:rFonts w:cs="Arial"/>
                <w:b/>
                <w:sz w:val="18"/>
                <w:szCs w:val="18"/>
              </w:rPr>
              <w:t>Target</w:t>
            </w:r>
            <w:r>
              <w:rPr>
                <w:rFonts w:cs="Arial"/>
                <w:b/>
                <w:sz w:val="18"/>
                <w:szCs w:val="18"/>
              </w:rPr>
              <w:t>s</w:t>
            </w:r>
            <w:r w:rsidRPr="0019573E">
              <w:rPr>
                <w:rFonts w:cs="Arial"/>
                <w:b/>
                <w:sz w:val="18"/>
                <w:szCs w:val="18"/>
              </w:rPr>
              <w:t xml:space="preserve"> by 2019</w:t>
            </w:r>
          </w:p>
          <w:p w:rsidR="0024342F" w:rsidRDefault="0024342F" w:rsidP="0024342F">
            <w:pPr>
              <w:numPr>
                <w:ilvl w:val="0"/>
                <w:numId w:val="73"/>
              </w:numPr>
              <w:spacing w:after="0" w:line="240" w:lineRule="auto"/>
              <w:contextualSpacing/>
              <w:rPr>
                <w:rFonts w:cs="Arial"/>
                <w:sz w:val="18"/>
                <w:szCs w:val="18"/>
              </w:rPr>
            </w:pPr>
            <w:r w:rsidRPr="006C4D97">
              <w:rPr>
                <w:rFonts w:cs="Arial"/>
                <w:sz w:val="18"/>
                <w:szCs w:val="18"/>
              </w:rPr>
              <w:t>Meet Reef Plan targets for catchment run</w:t>
            </w:r>
            <w:r>
              <w:rPr>
                <w:rFonts w:cs="Arial"/>
                <w:sz w:val="18"/>
                <w:szCs w:val="18"/>
              </w:rPr>
              <w:t>-off.</w:t>
            </w:r>
          </w:p>
          <w:p w:rsidR="0024342F" w:rsidRPr="00930EE8" w:rsidRDefault="0024342F" w:rsidP="00827B6E">
            <w:pPr>
              <w:spacing w:after="0" w:line="240" w:lineRule="auto"/>
              <w:contextualSpacing/>
              <w:rPr>
                <w:rFonts w:cs="Arial"/>
                <w:sz w:val="18"/>
                <w:szCs w:val="18"/>
              </w:rPr>
            </w:pPr>
            <w:r w:rsidRPr="00CE2B44">
              <w:rPr>
                <w:rFonts w:cs="Arial"/>
                <w:sz w:val="18"/>
                <w:szCs w:val="18"/>
              </w:rPr>
              <w:t>The development of</w:t>
            </w:r>
            <w:r w:rsidR="00827B6E">
              <w:rPr>
                <w:rFonts w:cs="Arial"/>
                <w:sz w:val="18"/>
                <w:szCs w:val="18"/>
              </w:rPr>
              <w:t xml:space="preserve"> further</w:t>
            </w:r>
            <w:r w:rsidRPr="00CE2B44">
              <w:rPr>
                <w:rFonts w:cs="Arial"/>
                <w:sz w:val="18"/>
                <w:szCs w:val="18"/>
              </w:rPr>
              <w:t xml:space="preserve"> targets will be a collaborative process between the Australian and Queensland governments, stakeholders and the broader community based on the successful Reef Plan model</w:t>
            </w:r>
          </w:p>
        </w:tc>
        <w:tc>
          <w:tcPr>
            <w:tcW w:w="7555" w:type="dxa"/>
          </w:tcPr>
          <w:p w:rsidR="0024342F" w:rsidRPr="006C4D97" w:rsidRDefault="0024342F" w:rsidP="0024342F">
            <w:pPr>
              <w:numPr>
                <w:ilvl w:val="0"/>
                <w:numId w:val="74"/>
              </w:numPr>
              <w:spacing w:after="0" w:line="240" w:lineRule="auto"/>
              <w:ind w:left="360"/>
              <w:rPr>
                <w:rFonts w:cs="Arial"/>
                <w:sz w:val="18"/>
                <w:szCs w:val="18"/>
              </w:rPr>
            </w:pPr>
            <w:r w:rsidRPr="006C4D97">
              <w:rPr>
                <w:rFonts w:cs="Arial"/>
                <w:sz w:val="18"/>
                <w:szCs w:val="18"/>
              </w:rPr>
              <w:t xml:space="preserve">Predict COTS outbreak initiation and progression of outbreak wave through early warning monitoring based on COTS numbers, water quality, </w:t>
            </w:r>
            <w:proofErr w:type="gramStart"/>
            <w:r w:rsidRPr="006C4D97">
              <w:rPr>
                <w:rFonts w:cs="Arial"/>
                <w:sz w:val="18"/>
                <w:szCs w:val="18"/>
              </w:rPr>
              <w:t>flood</w:t>
            </w:r>
            <w:proofErr w:type="gramEnd"/>
            <w:r w:rsidRPr="006C4D97">
              <w:rPr>
                <w:rFonts w:cs="Arial"/>
                <w:sz w:val="18"/>
                <w:szCs w:val="18"/>
              </w:rPr>
              <w:t xml:space="preserve"> events.</w:t>
            </w:r>
          </w:p>
          <w:p w:rsidR="0024342F" w:rsidRPr="006C4D97" w:rsidRDefault="0024342F" w:rsidP="0024342F">
            <w:pPr>
              <w:numPr>
                <w:ilvl w:val="0"/>
                <w:numId w:val="74"/>
              </w:numPr>
              <w:spacing w:after="0" w:line="240" w:lineRule="auto"/>
              <w:ind w:left="360"/>
              <w:rPr>
                <w:rFonts w:cs="Arial"/>
                <w:sz w:val="18"/>
                <w:szCs w:val="18"/>
              </w:rPr>
            </w:pPr>
            <w:r>
              <w:rPr>
                <w:rFonts w:cs="Arial"/>
                <w:sz w:val="18"/>
                <w:szCs w:val="18"/>
              </w:rPr>
              <w:t xml:space="preserve">Determine level of COTS and </w:t>
            </w:r>
            <w:proofErr w:type="spellStart"/>
            <w:r w:rsidRPr="00915369">
              <w:rPr>
                <w:rFonts w:cs="Arial"/>
                <w:i/>
                <w:sz w:val="18"/>
                <w:szCs w:val="18"/>
              </w:rPr>
              <w:t>D</w:t>
            </w:r>
            <w:r w:rsidRPr="006C4D97">
              <w:rPr>
                <w:rFonts w:cs="Arial"/>
                <w:i/>
                <w:sz w:val="18"/>
                <w:szCs w:val="18"/>
              </w:rPr>
              <w:t>rupella</w:t>
            </w:r>
            <w:proofErr w:type="spellEnd"/>
            <w:r w:rsidRPr="006C4D97">
              <w:rPr>
                <w:rFonts w:cs="Arial"/>
                <w:sz w:val="18"/>
                <w:szCs w:val="18"/>
              </w:rPr>
              <w:t xml:space="preserve"> predation on corals throughout the GBR.</w:t>
            </w:r>
          </w:p>
        </w:tc>
        <w:tc>
          <w:tcPr>
            <w:tcW w:w="4337" w:type="dxa"/>
          </w:tcPr>
          <w:p w:rsidR="0024342F" w:rsidRPr="006C4D97" w:rsidRDefault="0024342F" w:rsidP="0024342F">
            <w:pPr>
              <w:ind w:left="34"/>
              <w:contextualSpacing/>
              <w:rPr>
                <w:rFonts w:cs="Arial"/>
                <w:sz w:val="18"/>
                <w:szCs w:val="18"/>
              </w:rPr>
            </w:pPr>
            <w:r w:rsidRPr="006C4D97">
              <w:rPr>
                <w:rFonts w:cs="Arial"/>
                <w:sz w:val="18"/>
                <w:szCs w:val="18"/>
              </w:rPr>
              <w:t>PROGRAMS</w:t>
            </w:r>
          </w:p>
          <w:p w:rsidR="0024342F" w:rsidRDefault="0024342F" w:rsidP="0024342F">
            <w:pPr>
              <w:numPr>
                <w:ilvl w:val="0"/>
                <w:numId w:val="84"/>
              </w:numPr>
              <w:spacing w:after="0" w:line="240" w:lineRule="auto"/>
              <w:ind w:left="175" w:hanging="218"/>
              <w:contextualSpacing/>
              <w:rPr>
                <w:rFonts w:cs="Arial"/>
                <w:sz w:val="18"/>
                <w:szCs w:val="18"/>
              </w:rPr>
            </w:pPr>
            <w:r w:rsidRPr="006C4D97">
              <w:rPr>
                <w:rFonts w:cs="Arial"/>
                <w:sz w:val="18"/>
                <w:szCs w:val="18"/>
              </w:rPr>
              <w:t>AIMS LTMP</w:t>
            </w:r>
          </w:p>
          <w:p w:rsidR="0024342F" w:rsidRPr="006C4D97" w:rsidRDefault="0024342F" w:rsidP="0024342F">
            <w:pPr>
              <w:numPr>
                <w:ilvl w:val="0"/>
                <w:numId w:val="84"/>
              </w:numPr>
              <w:spacing w:after="0" w:line="240" w:lineRule="auto"/>
              <w:ind w:left="175" w:hanging="218"/>
              <w:contextualSpacing/>
              <w:rPr>
                <w:rFonts w:cs="Arial"/>
                <w:sz w:val="18"/>
                <w:szCs w:val="18"/>
              </w:rPr>
            </w:pPr>
            <w:r>
              <w:rPr>
                <w:rFonts w:cs="Arial"/>
                <w:sz w:val="18"/>
                <w:szCs w:val="18"/>
              </w:rPr>
              <w:t>Integrated Eye on the Reef Health and Impact Surveys (</w:t>
            </w:r>
            <w:proofErr w:type="spellStart"/>
            <w:r>
              <w:rPr>
                <w:rFonts w:cs="Arial"/>
                <w:sz w:val="18"/>
                <w:szCs w:val="18"/>
              </w:rPr>
              <w:t>iEotRHIS</w:t>
            </w:r>
            <w:proofErr w:type="spellEnd"/>
            <w:r>
              <w:rPr>
                <w:rFonts w:cs="Arial"/>
                <w:sz w:val="18"/>
                <w:szCs w:val="18"/>
              </w:rPr>
              <w:t>)</w:t>
            </w:r>
          </w:p>
          <w:p w:rsidR="0024342F" w:rsidRDefault="0024342F" w:rsidP="0024342F">
            <w:pPr>
              <w:rPr>
                <w:rFonts w:cs="Arial"/>
                <w:sz w:val="18"/>
                <w:szCs w:val="18"/>
              </w:rPr>
            </w:pPr>
          </w:p>
          <w:p w:rsidR="0024342F" w:rsidRPr="006C4D97" w:rsidRDefault="0024342F" w:rsidP="0024342F">
            <w:pPr>
              <w:rPr>
                <w:rFonts w:cs="Arial"/>
                <w:sz w:val="18"/>
                <w:szCs w:val="18"/>
              </w:rPr>
            </w:pPr>
            <w:r w:rsidRPr="006C4D97">
              <w:rPr>
                <w:rFonts w:cs="Arial"/>
                <w:sz w:val="18"/>
                <w:szCs w:val="18"/>
              </w:rPr>
              <w:t>ATTRIBUTES:</w:t>
            </w:r>
          </w:p>
          <w:p w:rsidR="0024342F" w:rsidRPr="006C4D97" w:rsidRDefault="0024342F" w:rsidP="0024342F">
            <w:pPr>
              <w:ind w:left="34"/>
              <w:contextualSpacing/>
              <w:rPr>
                <w:rFonts w:cs="Arial"/>
                <w:sz w:val="18"/>
                <w:szCs w:val="18"/>
              </w:rPr>
            </w:pPr>
            <w:r w:rsidRPr="006C4D97">
              <w:rPr>
                <w:rFonts w:cs="Arial"/>
                <w:sz w:val="18"/>
                <w:szCs w:val="18"/>
              </w:rPr>
              <w:t>COTS densities</w:t>
            </w:r>
          </w:p>
        </w:tc>
      </w:tr>
      <w:tr w:rsidR="0024342F" w:rsidRPr="006C4D97" w:rsidTr="0024342F">
        <w:tc>
          <w:tcPr>
            <w:tcW w:w="3069" w:type="dxa"/>
            <w:vMerge/>
            <w:tcBorders>
              <w:left w:val="single" w:sz="4" w:space="0" w:color="auto"/>
              <w:bottom w:val="single" w:sz="4" w:space="0" w:color="auto"/>
              <w:right w:val="single" w:sz="4" w:space="0" w:color="auto"/>
            </w:tcBorders>
            <w:shd w:val="clear" w:color="auto" w:fill="auto"/>
          </w:tcPr>
          <w:p w:rsidR="0024342F" w:rsidRPr="006C4D97" w:rsidRDefault="0024342F" w:rsidP="0024342F"/>
        </w:tc>
        <w:tc>
          <w:tcPr>
            <w:tcW w:w="6353" w:type="dxa"/>
            <w:tcBorders>
              <w:left w:val="single" w:sz="4" w:space="0" w:color="auto"/>
            </w:tcBorders>
          </w:tcPr>
          <w:p w:rsidR="0024342F" w:rsidRPr="00530971" w:rsidRDefault="00827B6E" w:rsidP="0024342F">
            <w:pPr>
              <w:rPr>
                <w:rFonts w:cs="Arial"/>
                <w:sz w:val="18"/>
                <w:szCs w:val="18"/>
              </w:rPr>
            </w:pPr>
            <w:r>
              <w:rPr>
                <w:rFonts w:cs="Arial"/>
                <w:sz w:val="18"/>
                <w:szCs w:val="18"/>
              </w:rPr>
              <w:t>Ensure</w:t>
            </w:r>
            <w:r w:rsidR="0024342F" w:rsidRPr="00530971">
              <w:rPr>
                <w:rFonts w:cs="Arial"/>
                <w:sz w:val="18"/>
                <w:szCs w:val="18"/>
              </w:rPr>
              <w:t xml:space="preserve"> direct use of the Region</w:t>
            </w:r>
            <w:r>
              <w:rPr>
                <w:rFonts w:cs="Arial"/>
                <w:sz w:val="18"/>
                <w:szCs w:val="18"/>
              </w:rPr>
              <w:t xml:space="preserve"> is ecologically sustainable and continues to deliver community benefit.</w:t>
            </w:r>
          </w:p>
          <w:p w:rsidR="0024342F" w:rsidRPr="00530971" w:rsidRDefault="0024342F" w:rsidP="0024342F">
            <w:pPr>
              <w:rPr>
                <w:rFonts w:cs="Arial"/>
                <w:b/>
                <w:sz w:val="18"/>
                <w:szCs w:val="18"/>
              </w:rPr>
            </w:pPr>
            <w:r w:rsidRPr="00530971">
              <w:rPr>
                <w:rFonts w:cs="Arial"/>
                <w:b/>
                <w:sz w:val="18"/>
                <w:szCs w:val="18"/>
              </w:rPr>
              <w:t>Targets by 2019</w:t>
            </w:r>
          </w:p>
          <w:p w:rsidR="0024342F" w:rsidRPr="00287D76" w:rsidRDefault="0024342F" w:rsidP="0024342F">
            <w:pPr>
              <w:numPr>
                <w:ilvl w:val="0"/>
                <w:numId w:val="73"/>
              </w:numPr>
              <w:spacing w:after="0" w:line="240" w:lineRule="auto"/>
              <w:contextualSpacing/>
              <w:rPr>
                <w:rFonts w:cs="Arial"/>
                <w:sz w:val="18"/>
                <w:szCs w:val="18"/>
              </w:rPr>
            </w:pPr>
            <w:r w:rsidRPr="00287D76">
              <w:rPr>
                <w:rFonts w:cs="Arial"/>
                <w:sz w:val="18"/>
                <w:szCs w:val="18"/>
              </w:rPr>
              <w:t>A reducing trend in the incidence of illegal fishing and poaching through:</w:t>
            </w:r>
          </w:p>
          <w:p w:rsidR="0024342F" w:rsidRDefault="0024342F" w:rsidP="0024342F">
            <w:pPr>
              <w:numPr>
                <w:ilvl w:val="0"/>
                <w:numId w:val="201"/>
              </w:numPr>
              <w:spacing w:after="0" w:line="240" w:lineRule="auto"/>
              <w:ind w:left="759"/>
              <w:contextualSpacing/>
              <w:rPr>
                <w:rFonts w:cs="Arial"/>
                <w:sz w:val="18"/>
                <w:szCs w:val="18"/>
              </w:rPr>
            </w:pPr>
            <w:r w:rsidRPr="00287D76">
              <w:rPr>
                <w:rFonts w:cs="Arial"/>
                <w:sz w:val="18"/>
                <w:szCs w:val="18"/>
              </w:rPr>
              <w:t>Implementation of a remote vessel monitoring system on the commercial fishing fleet by 2015</w:t>
            </w:r>
          </w:p>
          <w:p w:rsidR="0024342F" w:rsidRPr="00287D76" w:rsidRDefault="0024342F" w:rsidP="0024342F">
            <w:pPr>
              <w:numPr>
                <w:ilvl w:val="0"/>
                <w:numId w:val="201"/>
              </w:numPr>
              <w:spacing w:after="0" w:line="240" w:lineRule="auto"/>
              <w:ind w:left="759"/>
              <w:contextualSpacing/>
              <w:rPr>
                <w:rFonts w:cs="Arial"/>
                <w:sz w:val="18"/>
                <w:szCs w:val="18"/>
              </w:rPr>
            </w:pPr>
            <w:r w:rsidRPr="00287D76">
              <w:rPr>
                <w:rFonts w:cs="Arial"/>
                <w:sz w:val="18"/>
                <w:szCs w:val="18"/>
              </w:rPr>
              <w:t>The maintenance of an effective field compliance presence in the Region.</w:t>
            </w:r>
          </w:p>
          <w:p w:rsidR="0024342F" w:rsidRPr="006C4D97" w:rsidRDefault="0024342F" w:rsidP="0024342F">
            <w:pPr>
              <w:rPr>
                <w:rFonts w:cs="Arial"/>
                <w:sz w:val="18"/>
                <w:szCs w:val="18"/>
              </w:rPr>
            </w:pPr>
            <w:r w:rsidRPr="00CE2B44">
              <w:rPr>
                <w:rFonts w:cs="Arial"/>
                <w:sz w:val="18"/>
                <w:szCs w:val="18"/>
              </w:rPr>
              <w:t>The development of</w:t>
            </w:r>
            <w:r w:rsidR="00827B6E">
              <w:rPr>
                <w:rFonts w:cs="Arial"/>
                <w:sz w:val="18"/>
                <w:szCs w:val="18"/>
              </w:rPr>
              <w:t xml:space="preserve"> further</w:t>
            </w:r>
            <w:r w:rsidRPr="00CE2B44">
              <w:rPr>
                <w:rFonts w:cs="Arial"/>
                <w:sz w:val="18"/>
                <w:szCs w:val="18"/>
              </w:rPr>
              <w:t xml:space="preserve"> targets will be a collaborative process between the Australian and Queensland governments, stakeholders and the broader community based on the successful Reef Plan model</w:t>
            </w:r>
            <w:r w:rsidRPr="006C4D97">
              <w:rPr>
                <w:rFonts w:cs="Arial"/>
                <w:sz w:val="18"/>
                <w:szCs w:val="18"/>
              </w:rPr>
              <w:t xml:space="preserve"> </w:t>
            </w:r>
          </w:p>
        </w:tc>
        <w:tc>
          <w:tcPr>
            <w:tcW w:w="7555" w:type="dxa"/>
          </w:tcPr>
          <w:p w:rsidR="0024342F" w:rsidRDefault="0024342F" w:rsidP="0024342F">
            <w:pPr>
              <w:rPr>
                <w:rFonts w:cs="Arial"/>
                <w:sz w:val="18"/>
                <w:szCs w:val="18"/>
              </w:rPr>
            </w:pPr>
            <w:r>
              <w:rPr>
                <w:rFonts w:cs="Arial"/>
                <w:sz w:val="18"/>
                <w:szCs w:val="18"/>
              </w:rPr>
              <w:t>Fishing</w:t>
            </w:r>
          </w:p>
          <w:p w:rsidR="0024342F" w:rsidRPr="006C4D97" w:rsidRDefault="0024342F" w:rsidP="0024342F">
            <w:pPr>
              <w:numPr>
                <w:ilvl w:val="0"/>
                <w:numId w:val="74"/>
              </w:numPr>
              <w:spacing w:after="0" w:line="240" w:lineRule="auto"/>
              <w:ind w:left="360"/>
              <w:rPr>
                <w:rFonts w:cs="Arial"/>
                <w:sz w:val="18"/>
                <w:szCs w:val="18"/>
              </w:rPr>
            </w:pPr>
            <w:r w:rsidRPr="006C4D97">
              <w:rPr>
                <w:rFonts w:cs="Arial"/>
                <w:sz w:val="18"/>
                <w:szCs w:val="18"/>
              </w:rPr>
              <w:t xml:space="preserve">Determine spatial and temporal trends in fishing effort and catch, especially </w:t>
            </w:r>
            <w:r>
              <w:rPr>
                <w:rFonts w:cs="Arial"/>
                <w:sz w:val="18"/>
                <w:szCs w:val="18"/>
              </w:rPr>
              <w:t xml:space="preserve">in the </w:t>
            </w:r>
            <w:r w:rsidRPr="006C4D97">
              <w:rPr>
                <w:rFonts w:cs="Arial"/>
                <w:sz w:val="18"/>
                <w:szCs w:val="18"/>
              </w:rPr>
              <w:t>Reef Line</w:t>
            </w:r>
            <w:r>
              <w:rPr>
                <w:rFonts w:cs="Arial"/>
                <w:sz w:val="18"/>
                <w:szCs w:val="18"/>
              </w:rPr>
              <w:t xml:space="preserve"> and I</w:t>
            </w:r>
            <w:r w:rsidRPr="006C4D97">
              <w:rPr>
                <w:rFonts w:cs="Arial"/>
                <w:sz w:val="18"/>
                <w:szCs w:val="18"/>
              </w:rPr>
              <w:t xml:space="preserve">nshore Line and </w:t>
            </w:r>
            <w:r>
              <w:rPr>
                <w:rFonts w:cs="Arial"/>
                <w:sz w:val="18"/>
                <w:szCs w:val="18"/>
              </w:rPr>
              <w:t>N</w:t>
            </w:r>
            <w:r w:rsidRPr="006C4D97">
              <w:rPr>
                <w:rFonts w:cs="Arial"/>
                <w:sz w:val="18"/>
                <w:szCs w:val="18"/>
              </w:rPr>
              <w:t>et</w:t>
            </w:r>
            <w:r>
              <w:rPr>
                <w:rFonts w:cs="Arial"/>
                <w:sz w:val="18"/>
                <w:szCs w:val="18"/>
              </w:rPr>
              <w:t xml:space="preserve"> Fisheries.</w:t>
            </w:r>
          </w:p>
          <w:p w:rsidR="0024342F" w:rsidRPr="006C4D97" w:rsidRDefault="0024342F" w:rsidP="0024342F">
            <w:pPr>
              <w:numPr>
                <w:ilvl w:val="0"/>
                <w:numId w:val="74"/>
              </w:numPr>
              <w:spacing w:after="0" w:line="240" w:lineRule="auto"/>
              <w:ind w:left="360"/>
              <w:rPr>
                <w:rFonts w:cs="Arial"/>
                <w:sz w:val="18"/>
                <w:szCs w:val="18"/>
              </w:rPr>
            </w:pPr>
            <w:r w:rsidRPr="006C4D97">
              <w:rPr>
                <w:rFonts w:cs="Arial"/>
                <w:sz w:val="18"/>
                <w:szCs w:val="18"/>
              </w:rPr>
              <w:t xml:space="preserve">Determine number and mass of fish taken (by species) for all sectors (incl. recreational) analysed by </w:t>
            </w:r>
            <w:proofErr w:type="spellStart"/>
            <w:r w:rsidRPr="006C4D97">
              <w:rPr>
                <w:rFonts w:cs="Arial"/>
                <w:sz w:val="18"/>
                <w:szCs w:val="18"/>
              </w:rPr>
              <w:t>trophic</w:t>
            </w:r>
            <w:proofErr w:type="spellEnd"/>
            <w:r w:rsidRPr="006C4D97">
              <w:rPr>
                <w:rFonts w:cs="Arial"/>
                <w:sz w:val="18"/>
                <w:szCs w:val="18"/>
              </w:rPr>
              <w:t xml:space="preserve"> group (i.e. catch)</w:t>
            </w:r>
            <w:r>
              <w:rPr>
                <w:rFonts w:cs="Arial"/>
                <w:sz w:val="18"/>
                <w:szCs w:val="18"/>
              </w:rPr>
              <w:t>.</w:t>
            </w:r>
          </w:p>
          <w:p w:rsidR="0024342F" w:rsidRPr="006C4D97" w:rsidRDefault="0024342F" w:rsidP="0024342F">
            <w:pPr>
              <w:numPr>
                <w:ilvl w:val="0"/>
                <w:numId w:val="74"/>
              </w:numPr>
              <w:spacing w:after="0" w:line="240" w:lineRule="auto"/>
              <w:ind w:left="360"/>
              <w:rPr>
                <w:rFonts w:cs="Arial"/>
                <w:sz w:val="18"/>
                <w:szCs w:val="18"/>
              </w:rPr>
            </w:pPr>
            <w:r>
              <w:rPr>
                <w:rFonts w:cs="Arial"/>
                <w:sz w:val="18"/>
                <w:szCs w:val="18"/>
              </w:rPr>
              <w:t>Determine t</w:t>
            </w:r>
            <w:r w:rsidRPr="006C4D97">
              <w:rPr>
                <w:rFonts w:cs="Arial"/>
                <w:sz w:val="18"/>
                <w:szCs w:val="18"/>
              </w:rPr>
              <w:t>rends in numbers of registered recreational vessels by L</w:t>
            </w:r>
            <w:r>
              <w:rPr>
                <w:rFonts w:cs="Arial"/>
                <w:sz w:val="18"/>
                <w:szCs w:val="18"/>
              </w:rPr>
              <w:t>ocal Government Area</w:t>
            </w:r>
            <w:r w:rsidRPr="006C4D97">
              <w:rPr>
                <w:rFonts w:cs="Arial"/>
                <w:sz w:val="18"/>
                <w:szCs w:val="18"/>
              </w:rPr>
              <w:t xml:space="preserve"> and vessel size</w:t>
            </w:r>
            <w:r>
              <w:rPr>
                <w:rFonts w:cs="Arial"/>
                <w:sz w:val="18"/>
                <w:szCs w:val="18"/>
              </w:rPr>
              <w:t>.</w:t>
            </w:r>
          </w:p>
          <w:p w:rsidR="0024342F" w:rsidRPr="006C4D97" w:rsidRDefault="0024342F" w:rsidP="0024342F">
            <w:pPr>
              <w:numPr>
                <w:ilvl w:val="0"/>
                <w:numId w:val="74"/>
              </w:numPr>
              <w:spacing w:after="0" w:line="240" w:lineRule="auto"/>
              <w:ind w:left="360"/>
              <w:rPr>
                <w:rFonts w:cs="Arial"/>
                <w:sz w:val="18"/>
                <w:szCs w:val="18"/>
              </w:rPr>
            </w:pPr>
            <w:r w:rsidRPr="006C4D97">
              <w:rPr>
                <w:rFonts w:cs="Arial"/>
                <w:sz w:val="18"/>
                <w:szCs w:val="18"/>
              </w:rPr>
              <w:t>Determine numbers of sharks taken as by-catch in commercial nets and trawl</w:t>
            </w:r>
            <w:r>
              <w:rPr>
                <w:rFonts w:cs="Arial"/>
                <w:sz w:val="18"/>
                <w:szCs w:val="18"/>
              </w:rPr>
              <w:t>.</w:t>
            </w:r>
          </w:p>
          <w:p w:rsidR="0024342F" w:rsidRDefault="0024342F" w:rsidP="0024342F">
            <w:pPr>
              <w:numPr>
                <w:ilvl w:val="0"/>
                <w:numId w:val="74"/>
              </w:numPr>
              <w:spacing w:after="0" w:line="240" w:lineRule="auto"/>
              <w:ind w:left="360"/>
              <w:rPr>
                <w:rFonts w:cs="Arial"/>
                <w:sz w:val="18"/>
                <w:szCs w:val="18"/>
              </w:rPr>
            </w:pPr>
            <w:r>
              <w:rPr>
                <w:rFonts w:cs="Arial"/>
                <w:sz w:val="18"/>
                <w:szCs w:val="18"/>
              </w:rPr>
              <w:t>Fishery-independent observation program validation of</w:t>
            </w:r>
            <w:r w:rsidRPr="006C4D97">
              <w:rPr>
                <w:rFonts w:cs="Arial"/>
                <w:sz w:val="18"/>
                <w:szCs w:val="18"/>
              </w:rPr>
              <w:t xml:space="preserve"> commercial logbook Species of Conservation Interest data (level of mortality and interaction), providing statistically representative coverage of vessel effort from the </w:t>
            </w:r>
            <w:r>
              <w:rPr>
                <w:rFonts w:cs="Arial"/>
                <w:sz w:val="18"/>
                <w:szCs w:val="18"/>
              </w:rPr>
              <w:t xml:space="preserve">East Coast Inshore Fin Fish Fishery </w:t>
            </w:r>
            <w:r w:rsidRPr="006C4D97">
              <w:rPr>
                <w:rFonts w:cs="Arial"/>
                <w:sz w:val="18"/>
                <w:szCs w:val="18"/>
              </w:rPr>
              <w:t>and East Coast Trawl Fishery (including those vessels operating in remote/less-accessible regions north of Cooktown).</w:t>
            </w:r>
          </w:p>
          <w:p w:rsidR="0024342F" w:rsidRPr="0024342F" w:rsidRDefault="0024342F" w:rsidP="0024342F">
            <w:pPr>
              <w:spacing w:after="0" w:line="240" w:lineRule="auto"/>
              <w:ind w:left="360"/>
              <w:rPr>
                <w:rFonts w:cs="Arial"/>
                <w:sz w:val="18"/>
                <w:szCs w:val="18"/>
              </w:rPr>
            </w:pPr>
          </w:p>
          <w:p w:rsidR="0024342F" w:rsidRDefault="0024342F" w:rsidP="0024342F">
            <w:pPr>
              <w:rPr>
                <w:rFonts w:cs="Arial"/>
                <w:sz w:val="18"/>
                <w:szCs w:val="18"/>
              </w:rPr>
            </w:pPr>
            <w:r>
              <w:rPr>
                <w:rFonts w:cs="Arial"/>
                <w:sz w:val="18"/>
                <w:szCs w:val="18"/>
              </w:rPr>
              <w:t>Dredging</w:t>
            </w:r>
          </w:p>
          <w:p w:rsidR="0024342F" w:rsidRDefault="0024342F" w:rsidP="0024342F">
            <w:pPr>
              <w:numPr>
                <w:ilvl w:val="0"/>
                <w:numId w:val="74"/>
              </w:numPr>
              <w:spacing w:after="0" w:line="240" w:lineRule="auto"/>
              <w:ind w:left="360"/>
              <w:rPr>
                <w:rFonts w:cs="Arial"/>
                <w:sz w:val="18"/>
                <w:szCs w:val="18"/>
              </w:rPr>
            </w:pPr>
            <w:r>
              <w:rPr>
                <w:rFonts w:cs="Arial"/>
                <w:sz w:val="18"/>
                <w:szCs w:val="18"/>
              </w:rPr>
              <w:t>Determine t</w:t>
            </w:r>
            <w:r w:rsidRPr="006C4D97">
              <w:rPr>
                <w:rFonts w:cs="Arial"/>
                <w:sz w:val="18"/>
                <w:szCs w:val="18"/>
              </w:rPr>
              <w:t>rends in extent of proposed and actual dredging activities</w:t>
            </w:r>
            <w:r>
              <w:rPr>
                <w:rFonts w:cs="Arial"/>
                <w:sz w:val="18"/>
                <w:szCs w:val="18"/>
              </w:rPr>
              <w:t>.</w:t>
            </w:r>
          </w:p>
          <w:p w:rsidR="0024342F" w:rsidRPr="006C4D97" w:rsidRDefault="0024342F" w:rsidP="0024342F">
            <w:pPr>
              <w:numPr>
                <w:ilvl w:val="0"/>
                <w:numId w:val="74"/>
              </w:numPr>
              <w:spacing w:after="0" w:line="240" w:lineRule="auto"/>
              <w:ind w:left="360"/>
              <w:rPr>
                <w:rFonts w:cs="Arial"/>
                <w:sz w:val="18"/>
                <w:szCs w:val="18"/>
              </w:rPr>
            </w:pPr>
            <w:r w:rsidRPr="006C4D97">
              <w:rPr>
                <w:rFonts w:cs="Arial"/>
                <w:sz w:val="18"/>
                <w:szCs w:val="18"/>
              </w:rPr>
              <w:t>Determine movement of sediments from dredging and dumping of dredged spoil.</w:t>
            </w:r>
          </w:p>
          <w:p w:rsidR="0024342F" w:rsidRPr="006C4D97" w:rsidRDefault="0024342F" w:rsidP="0024342F">
            <w:pPr>
              <w:numPr>
                <w:ilvl w:val="0"/>
                <w:numId w:val="74"/>
              </w:numPr>
              <w:spacing w:after="0" w:line="240" w:lineRule="auto"/>
              <w:ind w:left="360"/>
              <w:rPr>
                <w:rFonts w:cs="Arial"/>
                <w:sz w:val="18"/>
                <w:szCs w:val="18"/>
              </w:rPr>
            </w:pPr>
            <w:r w:rsidRPr="006C4D97">
              <w:rPr>
                <w:rFonts w:cs="Arial"/>
                <w:sz w:val="18"/>
                <w:szCs w:val="18"/>
              </w:rPr>
              <w:t xml:space="preserve">Determine contribution of dredging activity to sediment </w:t>
            </w:r>
            <w:proofErr w:type="spellStart"/>
            <w:r w:rsidRPr="006C4D97">
              <w:rPr>
                <w:rFonts w:cs="Arial"/>
                <w:sz w:val="18"/>
                <w:szCs w:val="18"/>
              </w:rPr>
              <w:t>resuspension</w:t>
            </w:r>
            <w:proofErr w:type="spellEnd"/>
            <w:r w:rsidRPr="006C4D97">
              <w:rPr>
                <w:rFonts w:cs="Arial"/>
                <w:sz w:val="18"/>
                <w:szCs w:val="18"/>
              </w:rPr>
              <w:t>.</w:t>
            </w:r>
          </w:p>
          <w:p w:rsidR="0024342F" w:rsidRDefault="0024342F" w:rsidP="0024342F">
            <w:pPr>
              <w:numPr>
                <w:ilvl w:val="0"/>
                <w:numId w:val="74"/>
              </w:numPr>
              <w:spacing w:after="0" w:line="240" w:lineRule="auto"/>
              <w:ind w:left="360"/>
              <w:rPr>
                <w:rFonts w:cs="Arial"/>
                <w:sz w:val="18"/>
                <w:szCs w:val="18"/>
              </w:rPr>
            </w:pPr>
            <w:r w:rsidRPr="006C4D97">
              <w:rPr>
                <w:rFonts w:cs="Arial"/>
                <w:sz w:val="18"/>
                <w:szCs w:val="18"/>
              </w:rPr>
              <w:t>Determine impact on sedimentation, turbidity and light levels from sediment plumes derived from dredging activities.</w:t>
            </w:r>
          </w:p>
          <w:p w:rsidR="0024342F" w:rsidRDefault="0024342F" w:rsidP="0024342F">
            <w:pPr>
              <w:numPr>
                <w:ilvl w:val="0"/>
                <w:numId w:val="74"/>
              </w:numPr>
              <w:spacing w:after="0" w:line="240" w:lineRule="auto"/>
              <w:ind w:left="360"/>
              <w:rPr>
                <w:rFonts w:cs="Arial"/>
                <w:sz w:val="18"/>
                <w:szCs w:val="18"/>
              </w:rPr>
            </w:pPr>
            <w:r w:rsidRPr="006C4D97">
              <w:rPr>
                <w:rFonts w:cs="Arial"/>
                <w:sz w:val="18"/>
                <w:szCs w:val="18"/>
              </w:rPr>
              <w:t>Determine properties of dredged materials including physical properties, nutrients, chemicals and toxins.</w:t>
            </w:r>
          </w:p>
          <w:p w:rsidR="0024342F" w:rsidRPr="0024342F" w:rsidRDefault="0024342F" w:rsidP="0024342F">
            <w:pPr>
              <w:spacing w:after="0" w:line="240" w:lineRule="auto"/>
              <w:ind w:left="360"/>
              <w:rPr>
                <w:rFonts w:cs="Arial"/>
                <w:sz w:val="18"/>
                <w:szCs w:val="18"/>
              </w:rPr>
            </w:pPr>
          </w:p>
          <w:p w:rsidR="0024342F" w:rsidRDefault="0024342F" w:rsidP="0024342F">
            <w:pPr>
              <w:rPr>
                <w:rFonts w:cs="Arial"/>
                <w:sz w:val="18"/>
                <w:szCs w:val="18"/>
              </w:rPr>
            </w:pPr>
            <w:r>
              <w:rPr>
                <w:rFonts w:cs="Arial"/>
                <w:sz w:val="18"/>
                <w:szCs w:val="18"/>
              </w:rPr>
              <w:t>Anchor damage</w:t>
            </w:r>
          </w:p>
          <w:p w:rsidR="0024342F" w:rsidRPr="006C4D97" w:rsidRDefault="0024342F" w:rsidP="0024342F">
            <w:pPr>
              <w:numPr>
                <w:ilvl w:val="0"/>
                <w:numId w:val="74"/>
              </w:numPr>
              <w:spacing w:after="0" w:line="240" w:lineRule="auto"/>
              <w:ind w:left="360"/>
              <w:rPr>
                <w:rFonts w:cs="Arial"/>
                <w:sz w:val="18"/>
                <w:szCs w:val="18"/>
              </w:rPr>
            </w:pPr>
            <w:r>
              <w:rPr>
                <w:rFonts w:cs="Arial"/>
                <w:sz w:val="18"/>
                <w:szCs w:val="18"/>
              </w:rPr>
              <w:t>Determine extent of anchor damage inside no-anchoring areas compared to outside these areas.</w:t>
            </w:r>
          </w:p>
        </w:tc>
        <w:tc>
          <w:tcPr>
            <w:tcW w:w="4337" w:type="dxa"/>
          </w:tcPr>
          <w:p w:rsidR="0024342F" w:rsidRPr="000136DE" w:rsidRDefault="0024342F" w:rsidP="0024342F">
            <w:pPr>
              <w:spacing w:after="80"/>
              <w:rPr>
                <w:rFonts w:cs="Arial"/>
                <w:b/>
                <w:sz w:val="18"/>
                <w:szCs w:val="18"/>
              </w:rPr>
            </w:pPr>
            <w:r w:rsidRPr="000136DE">
              <w:rPr>
                <w:rFonts w:cs="Arial"/>
                <w:b/>
                <w:sz w:val="18"/>
                <w:szCs w:val="18"/>
              </w:rPr>
              <w:t>Fishing</w:t>
            </w:r>
          </w:p>
          <w:p w:rsidR="0024342F" w:rsidRPr="00D121A6" w:rsidRDefault="0024342F" w:rsidP="0024342F">
            <w:pPr>
              <w:contextualSpacing/>
              <w:rPr>
                <w:rFonts w:cs="Arial"/>
                <w:sz w:val="18"/>
                <w:szCs w:val="18"/>
              </w:rPr>
            </w:pPr>
            <w:r w:rsidRPr="00D121A6">
              <w:rPr>
                <w:rFonts w:cs="Arial"/>
                <w:sz w:val="18"/>
                <w:szCs w:val="18"/>
              </w:rPr>
              <w:t>PROGRAMS:</w:t>
            </w:r>
          </w:p>
          <w:p w:rsidR="0024342F" w:rsidRPr="00D121A6" w:rsidRDefault="0024342F" w:rsidP="0024342F">
            <w:pPr>
              <w:numPr>
                <w:ilvl w:val="0"/>
                <w:numId w:val="75"/>
              </w:numPr>
              <w:spacing w:after="0" w:line="240" w:lineRule="auto"/>
              <w:ind w:left="176" w:hanging="176"/>
              <w:contextualSpacing/>
              <w:rPr>
                <w:rFonts w:cs="Arial"/>
                <w:sz w:val="18"/>
                <w:szCs w:val="18"/>
              </w:rPr>
            </w:pPr>
            <w:r w:rsidRPr="00D121A6">
              <w:rPr>
                <w:rFonts w:cs="Arial"/>
                <w:sz w:val="18"/>
                <w:szCs w:val="18"/>
              </w:rPr>
              <w:t>Qld commercial fishery monitoring</w:t>
            </w:r>
          </w:p>
          <w:p w:rsidR="0024342F" w:rsidRPr="00D121A6" w:rsidRDefault="0024342F" w:rsidP="0024342F">
            <w:pPr>
              <w:numPr>
                <w:ilvl w:val="0"/>
                <w:numId w:val="75"/>
              </w:numPr>
              <w:spacing w:after="0" w:line="240" w:lineRule="auto"/>
              <w:ind w:left="176" w:hanging="176"/>
              <w:contextualSpacing/>
              <w:rPr>
                <w:rFonts w:cs="Arial"/>
                <w:sz w:val="18"/>
                <w:szCs w:val="18"/>
              </w:rPr>
            </w:pPr>
            <w:r w:rsidRPr="00D121A6">
              <w:rPr>
                <w:rFonts w:cs="Arial"/>
                <w:sz w:val="18"/>
                <w:szCs w:val="18"/>
              </w:rPr>
              <w:t>Qld trawl vessel monitoring</w:t>
            </w:r>
          </w:p>
          <w:p w:rsidR="0024342F" w:rsidRPr="00D121A6" w:rsidRDefault="0024342F" w:rsidP="0024342F">
            <w:pPr>
              <w:numPr>
                <w:ilvl w:val="0"/>
                <w:numId w:val="75"/>
              </w:numPr>
              <w:spacing w:after="0" w:line="240" w:lineRule="auto"/>
              <w:ind w:left="176" w:hanging="176"/>
              <w:contextualSpacing/>
              <w:rPr>
                <w:rFonts w:cs="Arial"/>
                <w:sz w:val="18"/>
                <w:szCs w:val="18"/>
              </w:rPr>
            </w:pPr>
            <w:r w:rsidRPr="00D121A6">
              <w:rPr>
                <w:rFonts w:cs="Arial"/>
                <w:sz w:val="18"/>
                <w:szCs w:val="18"/>
              </w:rPr>
              <w:t xml:space="preserve">Qld </w:t>
            </w:r>
            <w:r>
              <w:rPr>
                <w:rFonts w:cs="Arial"/>
                <w:sz w:val="18"/>
                <w:szCs w:val="18"/>
              </w:rPr>
              <w:t>r</w:t>
            </w:r>
            <w:r w:rsidRPr="00D121A6">
              <w:rPr>
                <w:rFonts w:cs="Arial"/>
                <w:sz w:val="18"/>
                <w:szCs w:val="18"/>
              </w:rPr>
              <w:t>ecreational fishing monitoring</w:t>
            </w:r>
          </w:p>
          <w:p w:rsidR="0024342F" w:rsidRPr="00D121A6" w:rsidRDefault="0024342F" w:rsidP="0024342F">
            <w:pPr>
              <w:contextualSpacing/>
              <w:rPr>
                <w:rFonts w:cs="Arial"/>
                <w:sz w:val="18"/>
                <w:szCs w:val="18"/>
              </w:rPr>
            </w:pPr>
          </w:p>
          <w:p w:rsidR="0024342F" w:rsidRPr="00D121A6" w:rsidRDefault="0024342F" w:rsidP="0024342F">
            <w:pPr>
              <w:contextualSpacing/>
              <w:rPr>
                <w:rFonts w:cs="Arial"/>
                <w:sz w:val="18"/>
                <w:szCs w:val="18"/>
              </w:rPr>
            </w:pPr>
            <w:r w:rsidRPr="00D121A6">
              <w:rPr>
                <w:rFonts w:cs="Arial"/>
                <w:sz w:val="18"/>
                <w:szCs w:val="18"/>
              </w:rPr>
              <w:t>VARIABLES:</w:t>
            </w:r>
          </w:p>
          <w:p w:rsidR="0024342F" w:rsidRPr="00D121A6" w:rsidRDefault="0024342F" w:rsidP="0024342F">
            <w:pPr>
              <w:contextualSpacing/>
              <w:rPr>
                <w:rFonts w:cs="Arial"/>
                <w:sz w:val="18"/>
                <w:szCs w:val="18"/>
              </w:rPr>
            </w:pPr>
            <w:r w:rsidRPr="00D121A6">
              <w:rPr>
                <w:rFonts w:cs="Arial"/>
                <w:sz w:val="18"/>
                <w:szCs w:val="18"/>
              </w:rPr>
              <w:t>Commercial catch</w:t>
            </w:r>
          </w:p>
          <w:p w:rsidR="0024342F" w:rsidRPr="00D121A6" w:rsidRDefault="0024342F" w:rsidP="0024342F">
            <w:pPr>
              <w:contextualSpacing/>
              <w:rPr>
                <w:rFonts w:cs="Arial"/>
                <w:sz w:val="18"/>
                <w:szCs w:val="18"/>
              </w:rPr>
            </w:pPr>
            <w:r w:rsidRPr="00D121A6">
              <w:rPr>
                <w:rFonts w:cs="Arial"/>
                <w:sz w:val="18"/>
                <w:szCs w:val="18"/>
              </w:rPr>
              <w:t>Recreational catch information (limited)</w:t>
            </w:r>
          </w:p>
          <w:p w:rsidR="0024342F" w:rsidRDefault="0024342F" w:rsidP="0024342F">
            <w:pPr>
              <w:rPr>
                <w:rFonts w:cs="Arial"/>
                <w:sz w:val="18"/>
                <w:szCs w:val="18"/>
              </w:rPr>
            </w:pPr>
            <w:r w:rsidRPr="00D121A6">
              <w:rPr>
                <w:rFonts w:cs="Arial"/>
                <w:sz w:val="18"/>
                <w:szCs w:val="18"/>
              </w:rPr>
              <w:t>Compliance monitoring</w:t>
            </w:r>
          </w:p>
          <w:p w:rsidR="0024342F" w:rsidRPr="0024342F" w:rsidRDefault="0024342F" w:rsidP="0024342F">
            <w:pPr>
              <w:rPr>
                <w:rFonts w:cs="Arial"/>
                <w:b/>
                <w:sz w:val="18"/>
                <w:szCs w:val="18"/>
              </w:rPr>
            </w:pPr>
            <w:r w:rsidRPr="0025648E">
              <w:rPr>
                <w:rFonts w:cs="Arial"/>
                <w:b/>
                <w:sz w:val="18"/>
                <w:szCs w:val="18"/>
              </w:rPr>
              <w:t>Dredging</w:t>
            </w:r>
          </w:p>
          <w:p w:rsidR="0024342F" w:rsidRDefault="0024342F" w:rsidP="0024342F">
            <w:pPr>
              <w:rPr>
                <w:rFonts w:cs="Arial"/>
                <w:sz w:val="18"/>
                <w:szCs w:val="18"/>
              </w:rPr>
            </w:pPr>
            <w:r>
              <w:rPr>
                <w:rFonts w:cs="Arial"/>
                <w:sz w:val="18"/>
                <w:szCs w:val="18"/>
              </w:rPr>
              <w:t>PROGRAMS</w:t>
            </w:r>
          </w:p>
          <w:p w:rsidR="0024342F" w:rsidRDefault="0024342F" w:rsidP="0024342F">
            <w:pPr>
              <w:numPr>
                <w:ilvl w:val="0"/>
                <w:numId w:val="84"/>
              </w:numPr>
              <w:spacing w:after="0" w:line="240" w:lineRule="auto"/>
              <w:ind w:left="175" w:hanging="218"/>
              <w:contextualSpacing/>
              <w:rPr>
                <w:rFonts w:cs="Arial"/>
                <w:sz w:val="18"/>
                <w:szCs w:val="18"/>
              </w:rPr>
            </w:pPr>
            <w:r w:rsidRPr="006C4D97">
              <w:rPr>
                <w:rFonts w:cs="Arial"/>
                <w:sz w:val="18"/>
                <w:szCs w:val="18"/>
              </w:rPr>
              <w:t xml:space="preserve">Project specific </w:t>
            </w:r>
            <w:r>
              <w:rPr>
                <w:rFonts w:cs="Arial"/>
                <w:sz w:val="18"/>
                <w:szCs w:val="18"/>
              </w:rPr>
              <w:t xml:space="preserve">compliance </w:t>
            </w:r>
            <w:r w:rsidRPr="006C4D97">
              <w:rPr>
                <w:rFonts w:cs="Arial"/>
                <w:sz w:val="18"/>
                <w:szCs w:val="18"/>
              </w:rPr>
              <w:t>monitoring programs</w:t>
            </w:r>
          </w:p>
          <w:p w:rsidR="0024342F" w:rsidRPr="006C4D97" w:rsidRDefault="0024342F" w:rsidP="0024342F">
            <w:pPr>
              <w:numPr>
                <w:ilvl w:val="0"/>
                <w:numId w:val="84"/>
              </w:numPr>
              <w:spacing w:after="0" w:line="240" w:lineRule="auto"/>
              <w:ind w:left="175" w:hanging="218"/>
              <w:contextualSpacing/>
              <w:rPr>
                <w:rFonts w:cs="Arial"/>
                <w:sz w:val="18"/>
                <w:szCs w:val="18"/>
              </w:rPr>
            </w:pPr>
            <w:r>
              <w:rPr>
                <w:rFonts w:cs="Arial"/>
                <w:sz w:val="18"/>
                <w:szCs w:val="18"/>
              </w:rPr>
              <w:t>Ports a</w:t>
            </w:r>
            <w:r w:rsidRPr="00DD7A6C">
              <w:rPr>
                <w:rFonts w:cs="Arial"/>
                <w:sz w:val="18"/>
                <w:szCs w:val="18"/>
              </w:rPr>
              <w:t>mbient monitoring of turbidity and suspended sediments</w:t>
            </w:r>
          </w:p>
          <w:p w:rsidR="0024342F" w:rsidRDefault="0024342F" w:rsidP="0024342F">
            <w:pPr>
              <w:ind w:left="34"/>
              <w:contextualSpacing/>
              <w:rPr>
                <w:rFonts w:cs="Arial"/>
                <w:sz w:val="18"/>
                <w:szCs w:val="18"/>
              </w:rPr>
            </w:pPr>
          </w:p>
          <w:p w:rsidR="0024342F" w:rsidRDefault="0024342F" w:rsidP="0024342F">
            <w:pPr>
              <w:ind w:left="34"/>
              <w:contextualSpacing/>
              <w:rPr>
                <w:rFonts w:cs="Arial"/>
                <w:sz w:val="18"/>
                <w:szCs w:val="18"/>
              </w:rPr>
            </w:pPr>
            <w:r>
              <w:rPr>
                <w:rFonts w:cs="Arial"/>
                <w:sz w:val="18"/>
                <w:szCs w:val="18"/>
              </w:rPr>
              <w:t>ATTRIBUTES</w:t>
            </w:r>
          </w:p>
          <w:p w:rsidR="0024342F" w:rsidRPr="006C4D97" w:rsidRDefault="0024342F" w:rsidP="0024342F">
            <w:pPr>
              <w:ind w:left="34"/>
              <w:contextualSpacing/>
              <w:rPr>
                <w:rFonts w:cs="Arial"/>
                <w:sz w:val="18"/>
                <w:szCs w:val="18"/>
              </w:rPr>
            </w:pPr>
            <w:r w:rsidRPr="006C4D97">
              <w:rPr>
                <w:rFonts w:cs="Arial"/>
                <w:sz w:val="18"/>
                <w:szCs w:val="18"/>
              </w:rPr>
              <w:t>Sedimentation</w:t>
            </w:r>
          </w:p>
          <w:p w:rsidR="0024342F" w:rsidRPr="006C4D97" w:rsidRDefault="0024342F" w:rsidP="0024342F">
            <w:pPr>
              <w:ind w:left="34"/>
              <w:contextualSpacing/>
              <w:rPr>
                <w:rFonts w:cs="Arial"/>
                <w:sz w:val="18"/>
                <w:szCs w:val="18"/>
              </w:rPr>
            </w:pPr>
            <w:r w:rsidRPr="006C4D97">
              <w:rPr>
                <w:rFonts w:cs="Arial"/>
                <w:sz w:val="18"/>
                <w:szCs w:val="18"/>
              </w:rPr>
              <w:t>Light</w:t>
            </w:r>
          </w:p>
          <w:p w:rsidR="0024342F" w:rsidRPr="006C4D97" w:rsidRDefault="0024342F" w:rsidP="0024342F">
            <w:pPr>
              <w:ind w:left="34"/>
              <w:contextualSpacing/>
              <w:rPr>
                <w:rFonts w:cs="Arial"/>
                <w:sz w:val="18"/>
                <w:szCs w:val="18"/>
              </w:rPr>
            </w:pPr>
            <w:r w:rsidRPr="006C4D97">
              <w:rPr>
                <w:rFonts w:cs="Arial"/>
                <w:sz w:val="18"/>
                <w:szCs w:val="18"/>
              </w:rPr>
              <w:t>Turbidity</w:t>
            </w:r>
          </w:p>
          <w:p w:rsidR="0024342F" w:rsidRPr="006C4D97" w:rsidRDefault="0024342F" w:rsidP="0024342F">
            <w:r w:rsidRPr="00530971">
              <w:rPr>
                <w:rFonts w:cs="Arial"/>
                <w:sz w:val="18"/>
                <w:szCs w:val="18"/>
              </w:rPr>
              <w:t xml:space="preserve">Research project work </w:t>
            </w:r>
            <w:r>
              <w:rPr>
                <w:rFonts w:cs="Arial"/>
                <w:sz w:val="18"/>
                <w:szCs w:val="18"/>
              </w:rPr>
              <w:t xml:space="preserve">done on anchor damage </w:t>
            </w:r>
            <w:r w:rsidRPr="00530971">
              <w:rPr>
                <w:rFonts w:cs="Arial"/>
                <w:sz w:val="18"/>
                <w:szCs w:val="18"/>
              </w:rPr>
              <w:t>but no long-term monitoring</w:t>
            </w:r>
          </w:p>
        </w:tc>
      </w:tr>
    </w:tbl>
    <w:p w:rsidR="00797E8E" w:rsidRPr="007B5D02" w:rsidRDefault="00797E8E" w:rsidP="00797E8E">
      <w:pPr>
        <w:rPr>
          <w:rFonts w:eastAsiaTheme="minorHAnsi"/>
        </w:rPr>
      </w:pPr>
    </w:p>
    <w:p w:rsidR="00797E8E" w:rsidRDefault="00797E8E" w:rsidP="00797E8E">
      <w:pPr>
        <w:rPr>
          <w:rFonts w:eastAsiaTheme="minorHAnsi"/>
        </w:rPr>
      </w:pPr>
      <w:r>
        <w:rPr>
          <w:rFonts w:eastAsiaTheme="minorHAnsi"/>
        </w:rPr>
        <w:br w:type="page"/>
      </w:r>
    </w:p>
    <w:p w:rsidR="00797E8E" w:rsidRPr="007B5D02" w:rsidRDefault="00797E8E" w:rsidP="00797E8E">
      <w:pPr>
        <w:rPr>
          <w:rFonts w:eastAsiaTheme="minorHAnsi"/>
        </w:rPr>
      </w:pPr>
    </w:p>
    <w:p w:rsidR="00797E8E" w:rsidRDefault="007C6834" w:rsidP="00797E8E">
      <w:pPr>
        <w:pStyle w:val="Tablecaption"/>
      </w:pPr>
      <w:bookmarkStart w:id="146" w:name="_Toc365375124"/>
      <w:r>
        <w:t>Table</w:t>
      </w:r>
      <w:r w:rsidR="00797E8E" w:rsidRPr="00F50074">
        <w:t xml:space="preserve"> 3.9</w:t>
      </w:r>
      <w:r w:rsidR="00C663CC">
        <w:t xml:space="preserve"> Linking monitoring objectives to management outcomes and objectives for biophysical values of seagrass meadows and seagrasses</w:t>
      </w:r>
      <w:bookmarkEnd w:id="146"/>
    </w:p>
    <w:p w:rsidR="00C663CC" w:rsidRPr="00C663CC" w:rsidRDefault="00C663CC" w:rsidP="00C663CC">
      <w:pPr>
        <w:rPr>
          <w:rFonts w:eastAsiaTheme="minorHAnsi"/>
          <w:sz w:val="24"/>
          <w:szCs w:val="24"/>
        </w:rPr>
      </w:pPr>
      <w:proofErr w:type="gramStart"/>
      <w:r w:rsidRPr="007B5D02">
        <w:rPr>
          <w:rFonts w:eastAsiaTheme="minorHAnsi"/>
          <w:sz w:val="24"/>
          <w:szCs w:val="24"/>
        </w:rPr>
        <w:t>This table links monitoring to management outcomes and objectives through monitoring objectives</w:t>
      </w:r>
      <w:r>
        <w:rPr>
          <w:rFonts w:eastAsiaTheme="minorHAnsi"/>
          <w:sz w:val="24"/>
          <w:szCs w:val="24"/>
        </w:rPr>
        <w:t xml:space="preserve"> for biophysical values seagrass meadows and seagrasses</w:t>
      </w:r>
      <w:r w:rsidRPr="007B5D02">
        <w:rPr>
          <w:rFonts w:eastAsiaTheme="minorHAnsi"/>
          <w:sz w:val="24"/>
          <w:szCs w:val="24"/>
        </w:rPr>
        <w:t>.</w:t>
      </w:r>
      <w:proofErr w:type="gramEnd"/>
      <w:r w:rsidRPr="007B5D02">
        <w:rPr>
          <w:rFonts w:eastAsiaTheme="minorHAnsi"/>
          <w:sz w:val="24"/>
          <w:szCs w:val="24"/>
        </w:rPr>
        <w:t xml:space="preserve"> </w:t>
      </w:r>
      <w:r w:rsidR="00AF268A">
        <w:rPr>
          <w:rFonts w:eastAsiaTheme="minorHAnsi"/>
          <w:sz w:val="24"/>
          <w:szCs w:val="24"/>
        </w:rPr>
        <w:t>The</w:t>
      </w:r>
      <w:r w:rsidR="0089300A">
        <w:rPr>
          <w:rFonts w:eastAsiaTheme="minorHAnsi"/>
          <w:sz w:val="24"/>
          <w:szCs w:val="24"/>
        </w:rPr>
        <w:t xml:space="preserve"> </w:t>
      </w:r>
      <w:r w:rsidR="007B04F6">
        <w:rPr>
          <w:rFonts w:eastAsiaTheme="minorHAnsi"/>
          <w:sz w:val="24"/>
          <w:szCs w:val="24"/>
        </w:rPr>
        <w:t>strategic assessment</w:t>
      </w:r>
      <w:r w:rsidRPr="007B5D02">
        <w:rPr>
          <w:rFonts w:eastAsiaTheme="minorHAnsi"/>
          <w:sz w:val="24"/>
          <w:szCs w:val="24"/>
        </w:rPr>
        <w:t xml:space="preserve"> has set outcomes and targets for values. These outcomes will be achieved through managing pressures (impacts), so objectives and targets have been articulated for these pressures. Full listings of management outcomes and objectives and their associated monitoring objectives organised in a DP</w:t>
      </w:r>
      <w:r>
        <w:rPr>
          <w:rFonts w:eastAsiaTheme="minorHAnsi"/>
          <w:sz w:val="24"/>
          <w:szCs w:val="24"/>
        </w:rPr>
        <w:t>SIR format appear in Appendix 3</w:t>
      </w:r>
      <w:r w:rsidR="005338FC">
        <w:rPr>
          <w:rFonts w:eastAsiaTheme="minorHAnsi"/>
          <w:sz w:val="24"/>
          <w:szCs w:val="24"/>
        </w:rPr>
        <w:t xml:space="preserve">. </w:t>
      </w:r>
      <w:r>
        <w:rPr>
          <w:rFonts w:eastAsiaTheme="minorHAnsi"/>
          <w:sz w:val="24"/>
          <w:szCs w:val="24"/>
        </w:rPr>
        <w:t>Note that while several monitoring programs are listed against each monitoring objective, these programs may vary greatly in scope and rigo</w:t>
      </w:r>
      <w:r w:rsidR="00AF268A">
        <w:rPr>
          <w:rFonts w:eastAsiaTheme="minorHAnsi"/>
          <w:sz w:val="24"/>
          <w:szCs w:val="24"/>
        </w:rPr>
        <w:t>u</w:t>
      </w:r>
      <w:r>
        <w:rPr>
          <w:rFonts w:eastAsiaTheme="minorHAnsi"/>
          <w:sz w:val="24"/>
          <w:szCs w:val="24"/>
        </w:rPr>
        <w:t>r.</w:t>
      </w:r>
    </w:p>
    <w:tbl>
      <w:tblPr>
        <w:tblStyle w:val="TableGrid32"/>
        <w:tblW w:w="0" w:type="auto"/>
        <w:tblLook w:val="04A0"/>
      </w:tblPr>
      <w:tblGrid>
        <w:gridCol w:w="3065"/>
        <w:gridCol w:w="6348"/>
        <w:gridCol w:w="8568"/>
        <w:gridCol w:w="3333"/>
      </w:tblGrid>
      <w:tr w:rsidR="00827B6E" w:rsidRPr="00827B6E" w:rsidTr="00C808D1">
        <w:tc>
          <w:tcPr>
            <w:tcW w:w="21314" w:type="dxa"/>
            <w:gridSpan w:val="4"/>
            <w:tcBorders>
              <w:bottom w:val="single" w:sz="4" w:space="0" w:color="auto"/>
            </w:tcBorders>
            <w:shd w:val="clear" w:color="auto" w:fill="FDE9D9" w:themeFill="accent6" w:themeFillTint="33"/>
          </w:tcPr>
          <w:p w:rsidR="00827B6E" w:rsidRPr="00827B6E" w:rsidRDefault="00827B6E" w:rsidP="00827B6E">
            <w:pPr>
              <w:spacing w:after="0" w:line="240" w:lineRule="auto"/>
              <w:rPr>
                <w:b/>
              </w:rPr>
            </w:pPr>
            <w:r w:rsidRPr="00827B6E">
              <w:rPr>
                <w:b/>
                <w:sz w:val="28"/>
                <w:szCs w:val="28"/>
              </w:rPr>
              <w:t>Seagrass meadows and seagrasses</w:t>
            </w:r>
          </w:p>
        </w:tc>
      </w:tr>
      <w:tr w:rsidR="00827B6E" w:rsidRPr="00827B6E" w:rsidTr="00C808D1">
        <w:tc>
          <w:tcPr>
            <w:tcW w:w="21314" w:type="dxa"/>
            <w:gridSpan w:val="4"/>
            <w:tcBorders>
              <w:top w:val="single" w:sz="4" w:space="0" w:color="auto"/>
              <w:left w:val="single" w:sz="4" w:space="0" w:color="auto"/>
              <w:bottom w:val="single" w:sz="4" w:space="0" w:color="auto"/>
              <w:right w:val="single" w:sz="4" w:space="0" w:color="auto"/>
            </w:tcBorders>
            <w:shd w:val="clear" w:color="auto" w:fill="CCC0D9" w:themeFill="accent4" w:themeFillTint="66"/>
          </w:tcPr>
          <w:p w:rsidR="00827B6E" w:rsidRPr="00827B6E" w:rsidRDefault="00827B6E" w:rsidP="00827B6E">
            <w:pPr>
              <w:spacing w:after="0" w:line="240" w:lineRule="auto"/>
              <w:rPr>
                <w:b/>
              </w:rPr>
            </w:pPr>
            <w:r w:rsidRPr="00827B6E">
              <w:rPr>
                <w:b/>
                <w:sz w:val="24"/>
                <w:szCs w:val="24"/>
              </w:rPr>
              <w:t>Drivers effecting seagrass meadows and seagrasses: climate change, economic growth, population growth, technological development, societal attitudes (see Appendix 3 for driver monitoring objectives)</w:t>
            </w:r>
          </w:p>
        </w:tc>
      </w:tr>
      <w:tr w:rsidR="00827B6E" w:rsidRPr="00827B6E" w:rsidTr="00C808D1">
        <w:tc>
          <w:tcPr>
            <w:tcW w:w="21314" w:type="dxa"/>
            <w:gridSpan w:val="4"/>
            <w:tcBorders>
              <w:top w:val="single" w:sz="4" w:space="0" w:color="auto"/>
              <w:left w:val="single" w:sz="4" w:space="0" w:color="auto"/>
              <w:bottom w:val="nil"/>
              <w:right w:val="single" w:sz="4" w:space="0" w:color="auto"/>
            </w:tcBorders>
            <w:shd w:val="clear" w:color="auto" w:fill="C6D9F1" w:themeFill="text2" w:themeFillTint="33"/>
          </w:tcPr>
          <w:p w:rsidR="00827B6E" w:rsidRPr="00827B6E" w:rsidRDefault="00827B6E" w:rsidP="00827B6E">
            <w:pPr>
              <w:spacing w:after="0" w:line="240" w:lineRule="auto"/>
              <w:rPr>
                <w:b/>
                <w:sz w:val="28"/>
                <w:szCs w:val="28"/>
              </w:rPr>
            </w:pPr>
            <w:r w:rsidRPr="00827B6E">
              <w:rPr>
                <w:b/>
                <w:sz w:val="28"/>
                <w:szCs w:val="28"/>
              </w:rPr>
              <w:t>Objectives/outcomes hierarchy:</w:t>
            </w:r>
          </w:p>
          <w:p w:rsidR="00827B6E" w:rsidRPr="00827B6E" w:rsidRDefault="00827B6E" w:rsidP="00827B6E">
            <w:pPr>
              <w:spacing w:after="0" w:line="240" w:lineRule="auto"/>
              <w:rPr>
                <w:b/>
                <w:sz w:val="24"/>
                <w:szCs w:val="24"/>
              </w:rPr>
            </w:pPr>
            <w:r w:rsidRPr="00827B6E">
              <w:rPr>
                <w:b/>
                <w:sz w:val="28"/>
                <w:szCs w:val="28"/>
              </w:rPr>
              <w:t>1.</w:t>
            </w:r>
            <w:r w:rsidRPr="00827B6E">
              <w:rPr>
                <w:b/>
                <w:sz w:val="24"/>
                <w:szCs w:val="24"/>
              </w:rPr>
              <w:t xml:space="preserve"> GBRMPA Act 1975: the main object of this Act is to provide for the long-term protection and conservation of the environment, biodiversity and heritage values of the Great Barrier Reef Region.</w:t>
            </w:r>
          </w:p>
          <w:p w:rsidR="00827B6E" w:rsidRPr="00827B6E" w:rsidRDefault="00827B6E" w:rsidP="00827B6E">
            <w:pPr>
              <w:spacing w:after="0" w:line="240" w:lineRule="auto"/>
              <w:rPr>
                <w:b/>
                <w:sz w:val="24"/>
                <w:szCs w:val="24"/>
              </w:rPr>
            </w:pPr>
            <w:r w:rsidRPr="00827B6E">
              <w:rPr>
                <w:b/>
                <w:sz w:val="28"/>
                <w:szCs w:val="28"/>
              </w:rPr>
              <w:t>2.</w:t>
            </w:r>
            <w:r w:rsidRPr="00827B6E">
              <w:rPr>
                <w:b/>
                <w:sz w:val="24"/>
                <w:szCs w:val="24"/>
              </w:rPr>
              <w:t xml:space="preserve"> GBRMPA Strategic Plan 2012–2016:</w:t>
            </w:r>
          </w:p>
          <w:p w:rsidR="00827B6E" w:rsidRPr="00827B6E" w:rsidRDefault="00827B6E" w:rsidP="00827B6E">
            <w:pPr>
              <w:spacing w:after="0" w:line="240" w:lineRule="auto"/>
              <w:rPr>
                <w:b/>
                <w:bCs/>
                <w:sz w:val="24"/>
                <w:szCs w:val="24"/>
              </w:rPr>
            </w:pPr>
            <w:r w:rsidRPr="00827B6E">
              <w:rPr>
                <w:b/>
                <w:sz w:val="24"/>
                <w:szCs w:val="24"/>
              </w:rPr>
              <w:tab/>
              <w:t xml:space="preserve">Objective 1. </w:t>
            </w:r>
            <w:r w:rsidRPr="00827B6E">
              <w:rPr>
                <w:b/>
                <w:bCs/>
                <w:sz w:val="24"/>
                <w:szCs w:val="24"/>
              </w:rPr>
              <w:t>Address the key risks affecting the outlook for the Great Barrier Reef.</w:t>
            </w:r>
          </w:p>
          <w:p w:rsidR="00827B6E" w:rsidRPr="00827B6E" w:rsidRDefault="00827B6E" w:rsidP="00827B6E">
            <w:pPr>
              <w:spacing w:after="0" w:line="240" w:lineRule="auto"/>
              <w:rPr>
                <w:b/>
                <w:bCs/>
                <w:sz w:val="24"/>
                <w:szCs w:val="24"/>
              </w:rPr>
            </w:pPr>
            <w:r w:rsidRPr="00827B6E">
              <w:rPr>
                <w:b/>
                <w:bCs/>
                <w:sz w:val="24"/>
                <w:szCs w:val="24"/>
              </w:rPr>
              <w:tab/>
              <w:t>Objective 2. Ensure management of the Marine Park supports ecologically sustainable use.</w:t>
            </w:r>
          </w:p>
          <w:p w:rsidR="00827B6E" w:rsidRPr="00827B6E" w:rsidRDefault="00827B6E" w:rsidP="00827B6E">
            <w:pPr>
              <w:spacing w:after="0" w:line="240" w:lineRule="auto"/>
              <w:rPr>
                <w:b/>
                <w:bCs/>
                <w:sz w:val="24"/>
                <w:szCs w:val="24"/>
              </w:rPr>
            </w:pPr>
            <w:r w:rsidRPr="00827B6E">
              <w:rPr>
                <w:b/>
                <w:bCs/>
                <w:sz w:val="24"/>
                <w:szCs w:val="24"/>
              </w:rPr>
              <w:tab/>
              <w:t>Objective 3. Foster stewardship by engaging, educating and inspiring people through the care and management of the Marine Park.</w:t>
            </w:r>
          </w:p>
          <w:p w:rsidR="00827B6E" w:rsidRPr="00827B6E" w:rsidRDefault="00827B6E" w:rsidP="00827B6E">
            <w:pPr>
              <w:spacing w:after="0" w:line="240" w:lineRule="auto"/>
              <w:rPr>
                <w:b/>
                <w:sz w:val="24"/>
                <w:szCs w:val="24"/>
              </w:rPr>
            </w:pPr>
            <w:r w:rsidRPr="00827B6E">
              <w:rPr>
                <w:b/>
                <w:sz w:val="28"/>
                <w:szCs w:val="28"/>
              </w:rPr>
              <w:t>3.</w:t>
            </w:r>
            <w:r w:rsidRPr="00827B6E">
              <w:rPr>
                <w:b/>
                <w:sz w:val="24"/>
                <w:szCs w:val="24"/>
              </w:rPr>
              <w:t xml:space="preserve"> Biodiversity Conservation Strategy 2013: Build ecosystem resilience in a changing climate by reducing the threats to potentially at-risk elements of biodiversity, especially those found in inshore areas.</w:t>
            </w:r>
          </w:p>
        </w:tc>
      </w:tr>
      <w:tr w:rsidR="00827B6E" w:rsidRPr="00827B6E" w:rsidTr="00C808D1">
        <w:tc>
          <w:tcPr>
            <w:tcW w:w="9413" w:type="dxa"/>
            <w:gridSpan w:val="2"/>
            <w:tcBorders>
              <w:top w:val="nil"/>
            </w:tcBorders>
            <w:shd w:val="clear" w:color="auto" w:fill="C6D9F1" w:themeFill="text2" w:themeFillTint="33"/>
          </w:tcPr>
          <w:p w:rsidR="00827B6E" w:rsidRPr="00827B6E" w:rsidRDefault="00827B6E" w:rsidP="00827B6E">
            <w:pPr>
              <w:spacing w:after="0" w:line="240" w:lineRule="auto"/>
              <w:rPr>
                <w:b/>
                <w:sz w:val="24"/>
                <w:szCs w:val="24"/>
              </w:rPr>
            </w:pPr>
            <w:r w:rsidRPr="00827B6E">
              <w:rPr>
                <w:b/>
                <w:sz w:val="28"/>
                <w:szCs w:val="28"/>
              </w:rPr>
              <w:t>4.</w:t>
            </w:r>
            <w:r w:rsidRPr="00827B6E">
              <w:rPr>
                <w:b/>
                <w:sz w:val="24"/>
                <w:szCs w:val="24"/>
              </w:rPr>
              <w:t xml:space="preserve"> Draft desired management outcomes (from the strategic assessment) for state of value including impacts</w:t>
            </w:r>
          </w:p>
          <w:p w:rsidR="00827B6E" w:rsidRPr="00827B6E" w:rsidRDefault="00F25E6A" w:rsidP="00827B6E">
            <w:pPr>
              <w:spacing w:after="0" w:line="240" w:lineRule="auto"/>
            </w:pPr>
            <w:r w:rsidRPr="00F25E6A">
              <w:rPr>
                <w:b/>
                <w:noProof/>
                <w:sz w:val="24"/>
                <w:szCs w:val="24"/>
                <w:lang w:eastAsia="en-AU"/>
              </w:rPr>
              <w:pict>
                <v:shape id="Down Arrow 44" o:spid="_x0000_s1076" type="#_x0000_t67" style="position:absolute;margin-left:51pt;margin-top:4.65pt;width:29.25pt;height:22.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" adj="10800" fillcolor="#c0504d" strokecolor="#8c3836" strokeweight="2pt">
                  <v:path arrowok="t"/>
                  <v:textbox>
                    <w:txbxContent>
                      <w:p w:rsidR="00C808D1" w:rsidRDefault="00C808D1" w:rsidP="00827B6E">
                        <w:pPr>
                          <w:jc w:val="center"/>
                        </w:pPr>
                      </w:p>
                    </w:txbxContent>
                  </v:textbox>
                </v:shape>
              </w:pict>
            </w:r>
            <w:r w:rsidR="00827B6E" w:rsidRPr="00827B6E">
              <w:rPr>
                <w:b/>
                <w:sz w:val="24"/>
                <w:szCs w:val="24"/>
              </w:rPr>
              <w:tab/>
            </w:r>
            <w:r w:rsidR="00827B6E" w:rsidRPr="00827B6E">
              <w:rPr>
                <w:b/>
                <w:sz w:val="24"/>
                <w:szCs w:val="24"/>
              </w:rPr>
              <w:tab/>
            </w:r>
            <w:r w:rsidR="00827B6E" w:rsidRPr="00827B6E">
              <w:rPr>
                <w:b/>
                <w:sz w:val="24"/>
                <w:szCs w:val="24"/>
              </w:rPr>
              <w:tab/>
            </w:r>
            <w:r w:rsidR="00827B6E" w:rsidRPr="00827B6E">
              <w:rPr>
                <w:b/>
                <w:sz w:val="24"/>
                <w:szCs w:val="24"/>
              </w:rPr>
              <w:tab/>
            </w:r>
            <w:r w:rsidR="00827B6E" w:rsidRPr="00827B6E">
              <w:rPr>
                <w:b/>
                <w:sz w:val="24"/>
                <w:szCs w:val="24"/>
              </w:rPr>
              <w:tab/>
            </w:r>
            <w:r w:rsidR="00827B6E" w:rsidRPr="00827B6E">
              <w:rPr>
                <w:b/>
                <w:sz w:val="28"/>
                <w:szCs w:val="28"/>
              </w:rPr>
              <w:t>5.</w:t>
            </w:r>
            <w:r w:rsidR="00827B6E" w:rsidRPr="00827B6E">
              <w:rPr>
                <w:b/>
                <w:sz w:val="24"/>
                <w:szCs w:val="24"/>
              </w:rPr>
              <w:t xml:space="preserve"> Draft targets for pressures/impacts required to </w:t>
            </w:r>
            <w:r w:rsidR="00827B6E" w:rsidRPr="00827B6E">
              <w:rPr>
                <w:b/>
                <w:sz w:val="24"/>
                <w:szCs w:val="24"/>
              </w:rPr>
              <w:tab/>
            </w:r>
            <w:r w:rsidR="00827B6E" w:rsidRPr="00827B6E">
              <w:rPr>
                <w:b/>
                <w:sz w:val="24"/>
                <w:szCs w:val="24"/>
              </w:rPr>
              <w:tab/>
            </w:r>
            <w:r w:rsidR="00827B6E" w:rsidRPr="00827B6E">
              <w:rPr>
                <w:b/>
                <w:sz w:val="24"/>
                <w:szCs w:val="24"/>
              </w:rPr>
              <w:tab/>
            </w:r>
            <w:r w:rsidR="00827B6E" w:rsidRPr="00827B6E">
              <w:rPr>
                <w:b/>
                <w:sz w:val="24"/>
                <w:szCs w:val="24"/>
              </w:rPr>
              <w:tab/>
            </w:r>
            <w:r w:rsidR="00827B6E" w:rsidRPr="00827B6E">
              <w:rPr>
                <w:b/>
                <w:sz w:val="24"/>
                <w:szCs w:val="24"/>
              </w:rPr>
              <w:tab/>
            </w:r>
            <w:r w:rsidR="00827B6E" w:rsidRPr="00827B6E">
              <w:rPr>
                <w:b/>
                <w:sz w:val="24"/>
                <w:szCs w:val="24"/>
              </w:rPr>
              <w:tab/>
              <w:t xml:space="preserve">achieve outcomes (from the strategic assessment). The </w:t>
            </w:r>
            <w:r w:rsidR="00827B6E" w:rsidRPr="00827B6E">
              <w:rPr>
                <w:b/>
                <w:sz w:val="24"/>
                <w:szCs w:val="24"/>
              </w:rPr>
              <w:tab/>
            </w:r>
            <w:r w:rsidR="00827B6E" w:rsidRPr="00827B6E">
              <w:rPr>
                <w:b/>
                <w:sz w:val="24"/>
                <w:szCs w:val="24"/>
              </w:rPr>
              <w:tab/>
            </w:r>
            <w:r w:rsidR="00827B6E" w:rsidRPr="00827B6E">
              <w:rPr>
                <w:b/>
                <w:sz w:val="24"/>
                <w:szCs w:val="24"/>
              </w:rPr>
              <w:tab/>
            </w:r>
            <w:r w:rsidR="00827B6E" w:rsidRPr="00827B6E">
              <w:rPr>
                <w:b/>
                <w:sz w:val="24"/>
                <w:szCs w:val="24"/>
              </w:rPr>
              <w:tab/>
            </w:r>
            <w:r w:rsidR="00827B6E" w:rsidRPr="00827B6E">
              <w:rPr>
                <w:b/>
                <w:sz w:val="24"/>
                <w:szCs w:val="24"/>
              </w:rPr>
              <w:tab/>
              <w:t xml:space="preserve">development of targets will be a collaborative process </w:t>
            </w:r>
            <w:r w:rsidR="00827B6E" w:rsidRPr="00827B6E">
              <w:rPr>
                <w:b/>
                <w:sz w:val="24"/>
                <w:szCs w:val="24"/>
              </w:rPr>
              <w:tab/>
            </w:r>
            <w:r w:rsidR="00827B6E" w:rsidRPr="00827B6E">
              <w:rPr>
                <w:b/>
                <w:sz w:val="24"/>
                <w:szCs w:val="24"/>
              </w:rPr>
              <w:tab/>
            </w:r>
            <w:r w:rsidR="00827B6E" w:rsidRPr="00827B6E">
              <w:rPr>
                <w:b/>
                <w:sz w:val="24"/>
                <w:szCs w:val="24"/>
              </w:rPr>
              <w:tab/>
            </w:r>
            <w:r w:rsidR="00827B6E" w:rsidRPr="00827B6E">
              <w:rPr>
                <w:b/>
                <w:sz w:val="24"/>
                <w:szCs w:val="24"/>
              </w:rPr>
              <w:tab/>
            </w:r>
            <w:r w:rsidR="00827B6E" w:rsidRPr="00827B6E">
              <w:rPr>
                <w:b/>
                <w:sz w:val="24"/>
                <w:szCs w:val="24"/>
              </w:rPr>
              <w:tab/>
              <w:t xml:space="preserve">between the Australian and Queensland governments, </w:t>
            </w:r>
            <w:r w:rsidR="00827B6E" w:rsidRPr="00827B6E">
              <w:rPr>
                <w:b/>
                <w:sz w:val="24"/>
                <w:szCs w:val="24"/>
              </w:rPr>
              <w:tab/>
            </w:r>
            <w:r w:rsidR="00827B6E" w:rsidRPr="00827B6E">
              <w:rPr>
                <w:b/>
                <w:sz w:val="24"/>
                <w:szCs w:val="24"/>
              </w:rPr>
              <w:tab/>
            </w:r>
            <w:r w:rsidR="00827B6E" w:rsidRPr="00827B6E">
              <w:rPr>
                <w:b/>
                <w:sz w:val="24"/>
                <w:szCs w:val="24"/>
              </w:rPr>
              <w:tab/>
            </w:r>
            <w:r w:rsidR="00827B6E" w:rsidRPr="00827B6E">
              <w:rPr>
                <w:b/>
                <w:sz w:val="24"/>
                <w:szCs w:val="24"/>
              </w:rPr>
              <w:tab/>
            </w:r>
            <w:r w:rsidR="00827B6E" w:rsidRPr="00827B6E">
              <w:rPr>
                <w:b/>
                <w:sz w:val="24"/>
                <w:szCs w:val="24"/>
              </w:rPr>
              <w:tab/>
              <w:t xml:space="preserve">stakeholders and the broader community based on the </w:t>
            </w:r>
            <w:r w:rsidR="00827B6E" w:rsidRPr="00827B6E">
              <w:rPr>
                <w:b/>
                <w:sz w:val="24"/>
                <w:szCs w:val="24"/>
              </w:rPr>
              <w:tab/>
            </w:r>
            <w:r w:rsidR="00827B6E" w:rsidRPr="00827B6E">
              <w:rPr>
                <w:b/>
                <w:sz w:val="24"/>
                <w:szCs w:val="24"/>
              </w:rPr>
              <w:tab/>
            </w:r>
            <w:r w:rsidR="00827B6E" w:rsidRPr="00827B6E">
              <w:rPr>
                <w:b/>
                <w:sz w:val="24"/>
                <w:szCs w:val="24"/>
              </w:rPr>
              <w:tab/>
            </w:r>
            <w:r w:rsidR="00827B6E" w:rsidRPr="00827B6E">
              <w:rPr>
                <w:b/>
                <w:sz w:val="24"/>
                <w:szCs w:val="24"/>
              </w:rPr>
              <w:tab/>
            </w:r>
            <w:r w:rsidR="00827B6E" w:rsidRPr="00827B6E">
              <w:rPr>
                <w:b/>
                <w:sz w:val="24"/>
                <w:szCs w:val="24"/>
              </w:rPr>
              <w:tab/>
              <w:t>successful Reef Plan model.</w:t>
            </w:r>
          </w:p>
        </w:tc>
        <w:tc>
          <w:tcPr>
            <w:tcW w:w="8568" w:type="dxa"/>
            <w:tcBorders>
              <w:top w:val="single" w:sz="4" w:space="0" w:color="auto"/>
            </w:tcBorders>
            <w:shd w:val="clear" w:color="auto" w:fill="C6D9F1" w:themeFill="text2" w:themeFillTint="33"/>
          </w:tcPr>
          <w:p w:rsidR="00827B6E" w:rsidRPr="00827B6E" w:rsidRDefault="00827B6E" w:rsidP="00827B6E">
            <w:pPr>
              <w:spacing w:after="0" w:line="240" w:lineRule="auto"/>
            </w:pPr>
            <w:r w:rsidRPr="00827B6E">
              <w:rPr>
                <w:b/>
              </w:rPr>
              <w:t>Draft core long-term monitoring objectives</w:t>
            </w:r>
          </w:p>
        </w:tc>
        <w:tc>
          <w:tcPr>
            <w:tcW w:w="3333" w:type="dxa"/>
            <w:tcBorders>
              <w:top w:val="single" w:sz="4" w:space="0" w:color="auto"/>
              <w:bottom w:val="single" w:sz="4" w:space="0" w:color="auto"/>
            </w:tcBorders>
            <w:shd w:val="clear" w:color="auto" w:fill="C6D9F1" w:themeFill="text2" w:themeFillTint="33"/>
          </w:tcPr>
          <w:p w:rsidR="00827B6E" w:rsidRPr="00827B6E" w:rsidRDefault="00827B6E" w:rsidP="00827B6E">
            <w:pPr>
              <w:spacing w:after="0" w:line="240" w:lineRule="auto"/>
            </w:pPr>
            <w:r w:rsidRPr="00827B6E">
              <w:rPr>
                <w:b/>
              </w:rPr>
              <w:t>Monitoring programs and attributes that have been monitored</w:t>
            </w:r>
          </w:p>
        </w:tc>
      </w:tr>
      <w:tr w:rsidR="00827B6E" w:rsidRPr="00827B6E" w:rsidTr="00C808D1">
        <w:tc>
          <w:tcPr>
            <w:tcW w:w="3065" w:type="dxa"/>
            <w:tcBorders>
              <w:top w:val="nil"/>
              <w:left w:val="single" w:sz="4" w:space="0" w:color="auto"/>
              <w:bottom w:val="nil"/>
              <w:right w:val="nil"/>
            </w:tcBorders>
            <w:shd w:val="clear" w:color="auto" w:fill="auto"/>
          </w:tcPr>
          <w:p w:rsidR="00827B6E" w:rsidRPr="00827B6E" w:rsidRDefault="00827B6E" w:rsidP="00827B6E">
            <w:pPr>
              <w:spacing w:after="0" w:line="240" w:lineRule="auto"/>
              <w:ind w:left="57"/>
              <w:rPr>
                <w:rFonts w:cs="Arial"/>
                <w:sz w:val="18"/>
                <w:szCs w:val="18"/>
              </w:rPr>
            </w:pPr>
            <w:r w:rsidRPr="00827B6E">
              <w:rPr>
                <w:noProof/>
                <w:sz w:val="18"/>
                <w:szCs w:val="18"/>
                <w:lang w:eastAsia="en-AU"/>
              </w:rPr>
              <w:t>The condition of seagrass meadows and seagrasses is maintained  in Northern inshore and offshore areas and the trend in condition is maintained and improved. The condition of Southern inshore and offshore seagrass meadows and seagrasses is restored to good and the decline in trend of condition is halted and reversed.</w:t>
            </w:r>
          </w:p>
          <w:p w:rsidR="00827B6E" w:rsidRPr="00827B6E" w:rsidRDefault="00827B6E" w:rsidP="00827B6E">
            <w:pPr>
              <w:spacing w:after="0" w:line="240" w:lineRule="auto"/>
              <w:rPr>
                <w:rFonts w:cs="Arial"/>
                <w:b/>
                <w:sz w:val="18"/>
                <w:szCs w:val="18"/>
              </w:rPr>
            </w:pPr>
            <w:r w:rsidRPr="00827B6E">
              <w:rPr>
                <w:rFonts w:cs="Arial"/>
                <w:b/>
                <w:sz w:val="18"/>
                <w:szCs w:val="18"/>
              </w:rPr>
              <w:t>Targets by 2019</w:t>
            </w:r>
          </w:p>
          <w:p w:rsidR="00827B6E" w:rsidRPr="00827B6E" w:rsidRDefault="00827B6E" w:rsidP="00827B6E">
            <w:pPr>
              <w:numPr>
                <w:ilvl w:val="0"/>
                <w:numId w:val="73"/>
              </w:numPr>
              <w:spacing w:after="0" w:line="240" w:lineRule="auto"/>
              <w:ind w:left="199" w:hanging="142"/>
              <w:rPr>
                <w:rFonts w:cs="Arial"/>
                <w:sz w:val="18"/>
                <w:szCs w:val="18"/>
              </w:rPr>
            </w:pPr>
            <w:r w:rsidRPr="00827B6E">
              <w:rPr>
                <w:rFonts w:cs="Arial"/>
                <w:sz w:val="18"/>
                <w:szCs w:val="18"/>
              </w:rPr>
              <w:t>Spatial extent and condition of seagrass in each natural resources management region is improved to good condition as defined in the Reef Rescue marine monitoring program12</w:t>
            </w:r>
          </w:p>
          <w:p w:rsidR="00827B6E" w:rsidRPr="00827B6E" w:rsidRDefault="00827B6E" w:rsidP="00827B6E">
            <w:pPr>
              <w:spacing w:after="120" w:line="240" w:lineRule="auto"/>
              <w:rPr>
                <w:rFonts w:cs="Arial"/>
                <w:sz w:val="18"/>
                <w:szCs w:val="18"/>
              </w:rPr>
            </w:pPr>
            <w:r w:rsidRPr="00827B6E">
              <w:rPr>
                <w:rFonts w:cs="Arial"/>
                <w:sz w:val="18"/>
                <w:szCs w:val="18"/>
              </w:rPr>
              <w:t>Note: The Authority will further examine the development of targets for seagrass meadows that specify ranges for distribution, density and condition for regions and subregions</w:t>
            </w:r>
          </w:p>
        </w:tc>
        <w:tc>
          <w:tcPr>
            <w:tcW w:w="6348" w:type="dxa"/>
            <w:tcBorders>
              <w:top w:val="single" w:sz="4" w:space="0" w:color="auto"/>
              <w:left w:val="nil"/>
              <w:bottom w:val="single" w:sz="4" w:space="0" w:color="auto"/>
              <w:right w:val="single" w:sz="4" w:space="0" w:color="auto"/>
            </w:tcBorders>
            <w:shd w:val="clear" w:color="auto" w:fill="auto"/>
          </w:tcPr>
          <w:p w:rsidR="00827B6E" w:rsidRPr="00827B6E" w:rsidRDefault="00F25E6A" w:rsidP="00827B6E">
            <w:pPr>
              <w:spacing w:after="0" w:line="240" w:lineRule="auto"/>
              <w:rPr>
                <w:rFonts w:cs="Arial"/>
                <w:sz w:val="18"/>
                <w:szCs w:val="18"/>
              </w:rPr>
            </w:pPr>
            <w:r>
              <w:rPr>
                <w:rFonts w:cs="Arial"/>
                <w:noProof/>
                <w:sz w:val="18"/>
                <w:szCs w:val="18"/>
                <w:lang w:eastAsia="en-AU"/>
              </w:rPr>
              <w:pict>
                <v:shape id="Down Arrow 42" o:spid="_x0000_s1077" type="#_x0000_t67" style="position:absolute;margin-left:132.65pt;margin-top:28.3pt;width:44.25pt;height:172.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" adj="18830" fillcolor="#c0504d" strokecolor="#8c3836" strokeweight="2pt">
                  <v:path arrowok="t"/>
                  <v:textbox>
                    <w:txbxContent>
                      <w:p w:rsidR="00C808D1" w:rsidRDefault="00C808D1" w:rsidP="00827B6E">
                        <w:pPr>
                          <w:jc w:val="center"/>
                        </w:pPr>
                      </w:p>
                    </w:txbxContent>
                  </v:textbox>
                </v:shape>
              </w:pict>
            </w:r>
          </w:p>
        </w:tc>
        <w:tc>
          <w:tcPr>
            <w:tcW w:w="8568" w:type="dxa"/>
            <w:tcBorders>
              <w:left w:val="single" w:sz="4" w:space="0" w:color="auto"/>
              <w:right w:val="single" w:sz="4" w:space="0" w:color="auto"/>
            </w:tcBorders>
          </w:tcPr>
          <w:p w:rsidR="00827B6E" w:rsidRPr="00827B6E" w:rsidRDefault="00827B6E" w:rsidP="00827B6E">
            <w:pPr>
              <w:numPr>
                <w:ilvl w:val="0"/>
                <w:numId w:val="74"/>
              </w:numPr>
              <w:spacing w:after="120" w:line="240" w:lineRule="auto"/>
              <w:ind w:left="360"/>
              <w:rPr>
                <w:rFonts w:cs="Arial"/>
                <w:sz w:val="18"/>
                <w:szCs w:val="18"/>
              </w:rPr>
            </w:pPr>
            <w:r w:rsidRPr="00827B6E">
              <w:rPr>
                <w:rFonts w:cs="Arial"/>
                <w:sz w:val="18"/>
                <w:szCs w:val="18"/>
              </w:rPr>
              <w:t>Determine extent and condition of seagrass meadows, as well as species composition and community structure at regional and Reef-wide scales including at impacted sites.</w:t>
            </w:r>
          </w:p>
          <w:p w:rsidR="00827B6E" w:rsidRPr="00827B6E" w:rsidRDefault="00827B6E" w:rsidP="00827B6E">
            <w:pPr>
              <w:numPr>
                <w:ilvl w:val="0"/>
                <w:numId w:val="74"/>
              </w:numPr>
              <w:spacing w:after="120" w:line="240" w:lineRule="auto"/>
              <w:ind w:left="360"/>
              <w:rPr>
                <w:rFonts w:cs="Arial"/>
                <w:sz w:val="18"/>
                <w:szCs w:val="18"/>
              </w:rPr>
            </w:pPr>
            <w:r w:rsidRPr="00827B6E">
              <w:rPr>
                <w:rFonts w:cs="Arial"/>
                <w:sz w:val="18"/>
                <w:szCs w:val="18"/>
              </w:rPr>
              <w:t>Measure Extent, frequency and intensity of impact effects as well as recovery from exposure of seagrass beds to rising sea level, flood plumes, cyclones, sediments, nutrients, pesticides, and increased sea and air temperature (see 'Impacts' table for impact specific monitoring objectives).</w:t>
            </w:r>
          </w:p>
          <w:p w:rsidR="00827B6E" w:rsidRPr="00827B6E" w:rsidRDefault="00827B6E" w:rsidP="00827B6E">
            <w:pPr>
              <w:numPr>
                <w:ilvl w:val="0"/>
                <w:numId w:val="74"/>
              </w:numPr>
              <w:spacing w:after="120" w:line="240" w:lineRule="auto"/>
              <w:ind w:left="360"/>
              <w:rPr>
                <w:rFonts w:cs="Arial"/>
                <w:sz w:val="18"/>
                <w:szCs w:val="18"/>
              </w:rPr>
            </w:pPr>
            <w:r w:rsidRPr="00827B6E">
              <w:rPr>
                <w:rFonts w:cs="Arial"/>
                <w:sz w:val="18"/>
                <w:szCs w:val="18"/>
              </w:rPr>
              <w:t>Measure extent of loss of seagrass meadows through dredging activities.</w:t>
            </w:r>
          </w:p>
          <w:p w:rsidR="00827B6E" w:rsidRPr="00827B6E" w:rsidRDefault="00827B6E" w:rsidP="00827B6E">
            <w:pPr>
              <w:spacing w:after="0" w:line="240" w:lineRule="auto"/>
              <w:rPr>
                <w:rFonts w:cs="Arial"/>
                <w:sz w:val="18"/>
                <w:szCs w:val="18"/>
              </w:rPr>
            </w:pPr>
          </w:p>
        </w:tc>
        <w:tc>
          <w:tcPr>
            <w:tcW w:w="3333" w:type="dxa"/>
            <w:tcBorders>
              <w:top w:val="single" w:sz="4" w:space="0" w:color="auto"/>
              <w:left w:val="single" w:sz="4" w:space="0" w:color="auto"/>
              <w:bottom w:val="single" w:sz="4" w:space="0" w:color="auto"/>
              <w:right w:val="single" w:sz="4" w:space="0" w:color="auto"/>
            </w:tcBorders>
          </w:tcPr>
          <w:p w:rsidR="00827B6E" w:rsidRPr="00827B6E" w:rsidRDefault="00827B6E" w:rsidP="00827B6E">
            <w:pPr>
              <w:spacing w:after="80" w:line="240" w:lineRule="auto"/>
              <w:rPr>
                <w:rFonts w:cs="Arial"/>
                <w:sz w:val="18"/>
                <w:szCs w:val="18"/>
              </w:rPr>
            </w:pPr>
            <w:r w:rsidRPr="00827B6E">
              <w:rPr>
                <w:rFonts w:cs="Arial"/>
                <w:sz w:val="18"/>
                <w:szCs w:val="18"/>
              </w:rPr>
              <w:t>PROGRAMS:</w:t>
            </w:r>
          </w:p>
          <w:p w:rsidR="00827B6E" w:rsidRPr="00827B6E" w:rsidRDefault="00827B6E" w:rsidP="00827B6E">
            <w:pPr>
              <w:numPr>
                <w:ilvl w:val="0"/>
                <w:numId w:val="84"/>
              </w:numPr>
              <w:spacing w:after="0" w:line="240" w:lineRule="auto"/>
              <w:ind w:left="175" w:hanging="218"/>
              <w:contextualSpacing/>
              <w:rPr>
                <w:rFonts w:cs="Arial"/>
                <w:sz w:val="18"/>
                <w:szCs w:val="18"/>
              </w:rPr>
            </w:pPr>
            <w:r w:rsidRPr="00827B6E">
              <w:rPr>
                <w:rFonts w:cs="Arial"/>
                <w:sz w:val="18"/>
                <w:szCs w:val="18"/>
              </w:rPr>
              <w:t>Seagrass-Watch</w:t>
            </w:r>
          </w:p>
          <w:p w:rsidR="00827B6E" w:rsidRPr="00827B6E" w:rsidRDefault="00827B6E" w:rsidP="00827B6E">
            <w:pPr>
              <w:numPr>
                <w:ilvl w:val="0"/>
                <w:numId w:val="84"/>
              </w:numPr>
              <w:spacing w:after="0" w:line="240" w:lineRule="auto"/>
              <w:ind w:left="175" w:hanging="218"/>
              <w:contextualSpacing/>
              <w:rPr>
                <w:rFonts w:cs="Arial"/>
                <w:sz w:val="18"/>
                <w:szCs w:val="18"/>
              </w:rPr>
            </w:pPr>
            <w:r w:rsidRPr="00827B6E">
              <w:rPr>
                <w:rFonts w:cs="Arial"/>
                <w:sz w:val="18"/>
                <w:szCs w:val="18"/>
              </w:rPr>
              <w:t>Reef Rescue Marine Monitoring Program Inshore Seagrass Monitoring</w:t>
            </w:r>
          </w:p>
          <w:p w:rsidR="00827B6E" w:rsidRPr="00827B6E" w:rsidRDefault="00827B6E" w:rsidP="00827B6E">
            <w:pPr>
              <w:numPr>
                <w:ilvl w:val="0"/>
                <w:numId w:val="84"/>
              </w:numPr>
              <w:spacing w:after="0" w:line="240" w:lineRule="auto"/>
              <w:ind w:left="175" w:hanging="218"/>
              <w:contextualSpacing/>
              <w:rPr>
                <w:rFonts w:cs="Arial"/>
                <w:sz w:val="18"/>
                <w:szCs w:val="18"/>
              </w:rPr>
            </w:pPr>
            <w:r w:rsidRPr="00827B6E">
              <w:rPr>
                <w:rFonts w:cs="Arial"/>
                <w:sz w:val="18"/>
                <w:szCs w:val="18"/>
              </w:rPr>
              <w:t>Ambient Monitoring associated with ports at:</w:t>
            </w:r>
          </w:p>
          <w:p w:rsidR="00827B6E" w:rsidRPr="00827B6E" w:rsidRDefault="00827B6E" w:rsidP="00827B6E">
            <w:pPr>
              <w:numPr>
                <w:ilvl w:val="0"/>
                <w:numId w:val="52"/>
              </w:numPr>
              <w:spacing w:after="0" w:line="240" w:lineRule="auto"/>
              <w:ind w:left="459" w:hanging="284"/>
              <w:rPr>
                <w:rFonts w:cs="Arial"/>
                <w:sz w:val="18"/>
                <w:szCs w:val="18"/>
              </w:rPr>
            </w:pPr>
            <w:r w:rsidRPr="00827B6E">
              <w:rPr>
                <w:rFonts w:cs="Arial"/>
                <w:sz w:val="18"/>
                <w:szCs w:val="18"/>
              </w:rPr>
              <w:t>Cairns</w:t>
            </w:r>
          </w:p>
          <w:p w:rsidR="00827B6E" w:rsidRPr="00827B6E" w:rsidRDefault="00827B6E" w:rsidP="00827B6E">
            <w:pPr>
              <w:numPr>
                <w:ilvl w:val="0"/>
                <w:numId w:val="52"/>
              </w:numPr>
              <w:spacing w:after="0" w:line="240" w:lineRule="auto"/>
              <w:ind w:left="459" w:hanging="284"/>
              <w:rPr>
                <w:rFonts w:cs="Arial"/>
                <w:sz w:val="18"/>
                <w:szCs w:val="18"/>
              </w:rPr>
            </w:pPr>
            <w:r w:rsidRPr="00827B6E">
              <w:rPr>
                <w:rFonts w:cs="Arial"/>
                <w:sz w:val="18"/>
                <w:szCs w:val="18"/>
              </w:rPr>
              <w:t>Mourilyan</w:t>
            </w:r>
          </w:p>
          <w:p w:rsidR="00827B6E" w:rsidRPr="00827B6E" w:rsidRDefault="00827B6E" w:rsidP="00827B6E">
            <w:pPr>
              <w:numPr>
                <w:ilvl w:val="0"/>
                <w:numId w:val="52"/>
              </w:numPr>
              <w:spacing w:after="0" w:line="240" w:lineRule="auto"/>
              <w:ind w:left="459" w:hanging="284"/>
              <w:rPr>
                <w:rFonts w:cs="Arial"/>
                <w:sz w:val="18"/>
                <w:szCs w:val="18"/>
              </w:rPr>
            </w:pPr>
            <w:r w:rsidRPr="00827B6E">
              <w:rPr>
                <w:rFonts w:cs="Arial"/>
                <w:sz w:val="18"/>
                <w:szCs w:val="18"/>
              </w:rPr>
              <w:t>Townsville</w:t>
            </w:r>
          </w:p>
          <w:p w:rsidR="00827B6E" w:rsidRPr="00827B6E" w:rsidRDefault="00827B6E" w:rsidP="00827B6E">
            <w:pPr>
              <w:numPr>
                <w:ilvl w:val="0"/>
                <w:numId w:val="52"/>
              </w:numPr>
              <w:spacing w:after="0" w:line="240" w:lineRule="auto"/>
              <w:ind w:left="459" w:hanging="284"/>
              <w:rPr>
                <w:rFonts w:cs="Arial"/>
                <w:sz w:val="18"/>
                <w:szCs w:val="18"/>
              </w:rPr>
            </w:pPr>
            <w:r w:rsidRPr="00827B6E">
              <w:rPr>
                <w:rFonts w:cs="Arial"/>
                <w:sz w:val="18"/>
                <w:szCs w:val="18"/>
              </w:rPr>
              <w:t>Hay Point</w:t>
            </w:r>
          </w:p>
          <w:p w:rsidR="00827B6E" w:rsidRPr="00827B6E" w:rsidRDefault="00827B6E" w:rsidP="00827B6E">
            <w:pPr>
              <w:numPr>
                <w:ilvl w:val="0"/>
                <w:numId w:val="52"/>
              </w:numPr>
              <w:spacing w:after="0" w:line="240" w:lineRule="auto"/>
              <w:ind w:left="459" w:hanging="284"/>
              <w:rPr>
                <w:rFonts w:cs="Arial"/>
                <w:sz w:val="18"/>
                <w:szCs w:val="18"/>
              </w:rPr>
            </w:pPr>
            <w:r w:rsidRPr="00827B6E">
              <w:rPr>
                <w:rFonts w:cs="Arial"/>
                <w:sz w:val="18"/>
                <w:szCs w:val="18"/>
              </w:rPr>
              <w:t>Mackay</w:t>
            </w:r>
          </w:p>
          <w:p w:rsidR="00827B6E" w:rsidRPr="00827B6E" w:rsidRDefault="00827B6E" w:rsidP="00827B6E">
            <w:pPr>
              <w:numPr>
                <w:ilvl w:val="0"/>
                <w:numId w:val="52"/>
              </w:numPr>
              <w:spacing w:after="0" w:line="240" w:lineRule="auto"/>
              <w:ind w:left="459" w:hanging="284"/>
              <w:rPr>
                <w:rFonts w:cs="Arial"/>
                <w:sz w:val="18"/>
                <w:szCs w:val="18"/>
              </w:rPr>
            </w:pPr>
            <w:r w:rsidRPr="00827B6E">
              <w:rPr>
                <w:rFonts w:cs="Arial"/>
                <w:sz w:val="18"/>
                <w:szCs w:val="18"/>
              </w:rPr>
              <w:t>Abbot Point</w:t>
            </w:r>
          </w:p>
          <w:p w:rsidR="00827B6E" w:rsidRPr="00827B6E" w:rsidRDefault="00827B6E" w:rsidP="00827B6E">
            <w:pPr>
              <w:numPr>
                <w:ilvl w:val="0"/>
                <w:numId w:val="52"/>
              </w:numPr>
              <w:spacing w:after="0" w:line="240" w:lineRule="auto"/>
              <w:ind w:left="459" w:hanging="284"/>
              <w:rPr>
                <w:rFonts w:cs="Arial"/>
                <w:sz w:val="18"/>
                <w:szCs w:val="18"/>
              </w:rPr>
            </w:pPr>
            <w:r w:rsidRPr="00827B6E">
              <w:rPr>
                <w:rFonts w:cs="Arial"/>
                <w:sz w:val="18"/>
                <w:szCs w:val="18"/>
              </w:rPr>
              <w:t>Gladstone (Port Curtis Integrated Monitoring Program, Port Curtis &amp; Port Alma Environmental Research and Monitoring Program)</w:t>
            </w:r>
          </w:p>
          <w:p w:rsidR="00827B6E" w:rsidRPr="00827B6E" w:rsidRDefault="00827B6E" w:rsidP="00827B6E">
            <w:pPr>
              <w:spacing w:after="0" w:line="240" w:lineRule="auto"/>
              <w:rPr>
                <w:rFonts w:cs="Arial"/>
                <w:sz w:val="18"/>
                <w:szCs w:val="18"/>
              </w:rPr>
            </w:pPr>
            <w:r w:rsidRPr="00827B6E">
              <w:rPr>
                <w:rFonts w:cs="Arial"/>
                <w:sz w:val="18"/>
                <w:szCs w:val="18"/>
              </w:rPr>
              <w:t>(None of these programs monitor deep-water seagrass meadows)</w:t>
            </w:r>
          </w:p>
          <w:p w:rsidR="00827B6E" w:rsidRPr="00827B6E" w:rsidRDefault="00827B6E" w:rsidP="00827B6E">
            <w:pPr>
              <w:spacing w:after="80" w:line="240" w:lineRule="auto"/>
              <w:rPr>
                <w:rFonts w:cs="Arial"/>
                <w:sz w:val="18"/>
                <w:szCs w:val="18"/>
              </w:rPr>
            </w:pPr>
            <w:r w:rsidRPr="00827B6E">
              <w:rPr>
                <w:rFonts w:cs="Arial"/>
                <w:sz w:val="18"/>
                <w:szCs w:val="18"/>
              </w:rPr>
              <w:t>ATTRIBUTES:</w:t>
            </w:r>
          </w:p>
          <w:p w:rsidR="00827B6E" w:rsidRPr="00827B6E" w:rsidRDefault="00827B6E" w:rsidP="00827B6E">
            <w:pPr>
              <w:spacing w:after="0" w:line="240" w:lineRule="auto"/>
            </w:pPr>
            <w:r w:rsidRPr="00827B6E">
              <w:rPr>
                <w:rFonts w:cs="Arial"/>
                <w:sz w:val="18"/>
                <w:szCs w:val="18"/>
              </w:rPr>
              <w:t xml:space="preserve">Extent of coverage, species composition, seed banks, epiphytes &amp; macro-algae, meadow edge mapping (late dry season, late monsoon season), reproductive health, seagrass tissue elements (C:N:P) (late dry season), </w:t>
            </w:r>
            <w:proofErr w:type="spellStart"/>
            <w:r w:rsidRPr="00827B6E">
              <w:rPr>
                <w:rFonts w:cs="Arial"/>
                <w:sz w:val="18"/>
                <w:szCs w:val="18"/>
              </w:rPr>
              <w:t>rhizosphere</w:t>
            </w:r>
            <w:proofErr w:type="spellEnd"/>
            <w:r w:rsidRPr="00827B6E">
              <w:rPr>
                <w:rFonts w:cs="Arial"/>
                <w:sz w:val="18"/>
                <w:szCs w:val="18"/>
              </w:rPr>
              <w:t xml:space="preserve"> sediment herbicides, in-situ within canopy temperature, in-situ canopy light, dugong trails</w:t>
            </w:r>
          </w:p>
        </w:tc>
      </w:tr>
      <w:tr w:rsidR="00827B6E" w:rsidRPr="00827B6E" w:rsidTr="00C808D1">
        <w:tc>
          <w:tcPr>
            <w:tcW w:w="3065" w:type="dxa"/>
            <w:vMerge w:val="restart"/>
            <w:tcBorders>
              <w:top w:val="nil"/>
            </w:tcBorders>
            <w:shd w:val="clear" w:color="auto" w:fill="auto"/>
          </w:tcPr>
          <w:p w:rsidR="00827B6E" w:rsidRPr="00827B6E" w:rsidRDefault="00827B6E" w:rsidP="00827B6E">
            <w:pPr>
              <w:spacing w:after="0" w:line="240" w:lineRule="auto"/>
              <w:ind w:left="199"/>
            </w:pPr>
          </w:p>
        </w:tc>
        <w:tc>
          <w:tcPr>
            <w:tcW w:w="6348" w:type="dxa"/>
            <w:tcBorders>
              <w:top w:val="single" w:sz="4" w:space="0" w:color="auto"/>
            </w:tcBorders>
          </w:tcPr>
          <w:p w:rsidR="00827B6E" w:rsidRPr="007B5B9E" w:rsidRDefault="00827B6E" w:rsidP="00827B6E">
            <w:pPr>
              <w:rPr>
                <w:rFonts w:cs="Arial"/>
                <w:sz w:val="18"/>
                <w:szCs w:val="18"/>
              </w:rPr>
            </w:pPr>
            <w:r w:rsidRPr="007B5B9E">
              <w:rPr>
                <w:rFonts w:cs="Arial"/>
                <w:sz w:val="18"/>
                <w:szCs w:val="18"/>
              </w:rPr>
              <w:t>Reduce climate change related impacts</w:t>
            </w:r>
            <w:r>
              <w:rPr>
                <w:rFonts w:cs="Arial"/>
                <w:sz w:val="18"/>
                <w:szCs w:val="18"/>
              </w:rPr>
              <w:t xml:space="preserve"> and build health and resilience of coral reefs and corals.</w:t>
            </w:r>
          </w:p>
          <w:p w:rsidR="00827B6E" w:rsidRPr="00827B6E" w:rsidRDefault="00827B6E" w:rsidP="00827B6E">
            <w:pPr>
              <w:spacing w:after="0" w:line="240" w:lineRule="auto"/>
              <w:rPr>
                <w:rFonts w:cs="Arial"/>
                <w:b/>
                <w:sz w:val="18"/>
                <w:szCs w:val="18"/>
              </w:rPr>
            </w:pPr>
            <w:r w:rsidRPr="00827B6E">
              <w:rPr>
                <w:rFonts w:cs="Arial"/>
                <w:b/>
                <w:sz w:val="18"/>
                <w:szCs w:val="18"/>
              </w:rPr>
              <w:t>Targets by 2019</w:t>
            </w:r>
          </w:p>
          <w:p w:rsidR="00827B6E" w:rsidRPr="00827B6E" w:rsidRDefault="00827B6E" w:rsidP="00827B6E">
            <w:pPr>
              <w:spacing w:after="0" w:line="240" w:lineRule="auto"/>
              <w:rPr>
                <w:rFonts w:cs="Arial"/>
                <w:sz w:val="18"/>
                <w:szCs w:val="18"/>
              </w:rPr>
            </w:pPr>
            <w:r w:rsidRPr="00827B6E">
              <w:rPr>
                <w:rFonts w:cs="Arial"/>
                <w:sz w:val="18"/>
                <w:szCs w:val="18"/>
              </w:rPr>
              <w:t>The development of targets will be a collaborative process between the Australian and Queensland governments, stakeholders and the broader community based on the successful Reef Plan model.</w:t>
            </w:r>
          </w:p>
          <w:p w:rsidR="00827B6E" w:rsidRPr="00827B6E" w:rsidRDefault="00827B6E" w:rsidP="00827B6E">
            <w:pPr>
              <w:spacing w:after="0" w:line="240" w:lineRule="auto"/>
            </w:pPr>
          </w:p>
        </w:tc>
        <w:tc>
          <w:tcPr>
            <w:tcW w:w="8568" w:type="dxa"/>
            <w:tcBorders>
              <w:top w:val="single" w:sz="4" w:space="0" w:color="auto"/>
            </w:tcBorders>
          </w:tcPr>
          <w:p w:rsidR="00827B6E" w:rsidRPr="00827B6E" w:rsidRDefault="00827B6E" w:rsidP="00827B6E">
            <w:pPr>
              <w:numPr>
                <w:ilvl w:val="0"/>
                <w:numId w:val="74"/>
              </w:numPr>
              <w:spacing w:after="0" w:line="240" w:lineRule="auto"/>
              <w:ind w:left="360"/>
              <w:rPr>
                <w:rFonts w:cs="Arial"/>
                <w:sz w:val="18"/>
                <w:szCs w:val="18"/>
              </w:rPr>
            </w:pPr>
            <w:r w:rsidRPr="00827B6E">
              <w:rPr>
                <w:rFonts w:cs="Arial"/>
                <w:sz w:val="18"/>
                <w:szCs w:val="18"/>
              </w:rPr>
              <w:t>Measure trends in frequency, intensity and spatial extent of sea and air temperature variability.</w:t>
            </w:r>
          </w:p>
          <w:p w:rsidR="00827B6E" w:rsidRPr="00827B6E" w:rsidRDefault="00827B6E" w:rsidP="00827B6E">
            <w:pPr>
              <w:numPr>
                <w:ilvl w:val="0"/>
                <w:numId w:val="74"/>
              </w:numPr>
              <w:spacing w:after="0" w:line="240" w:lineRule="auto"/>
              <w:ind w:left="360"/>
              <w:rPr>
                <w:rFonts w:cs="Arial"/>
                <w:sz w:val="18"/>
                <w:szCs w:val="18"/>
              </w:rPr>
            </w:pPr>
            <w:r w:rsidRPr="00827B6E">
              <w:rPr>
                <w:rFonts w:cs="Arial"/>
                <w:sz w:val="18"/>
                <w:szCs w:val="18"/>
              </w:rPr>
              <w:t>Track paths, intensities, spatial extent and system speed of all tropical cyclones in or near the GBRWHA.</w:t>
            </w:r>
          </w:p>
          <w:p w:rsidR="00827B6E" w:rsidRPr="00827B6E" w:rsidRDefault="00827B6E" w:rsidP="00827B6E">
            <w:pPr>
              <w:numPr>
                <w:ilvl w:val="0"/>
                <w:numId w:val="74"/>
              </w:numPr>
              <w:spacing w:after="0" w:line="240" w:lineRule="auto"/>
              <w:ind w:left="360"/>
              <w:rPr>
                <w:rFonts w:cs="Arial"/>
                <w:sz w:val="18"/>
                <w:szCs w:val="18"/>
              </w:rPr>
            </w:pPr>
            <w:r w:rsidRPr="00827B6E">
              <w:rPr>
                <w:rFonts w:cs="Arial"/>
                <w:sz w:val="18"/>
                <w:szCs w:val="18"/>
              </w:rPr>
              <w:t>Determine rainfall patterns as a result of tropical cyclones and lows.</w:t>
            </w:r>
          </w:p>
          <w:p w:rsidR="00827B6E" w:rsidRPr="00827B6E" w:rsidRDefault="00827B6E" w:rsidP="00827B6E">
            <w:pPr>
              <w:numPr>
                <w:ilvl w:val="0"/>
                <w:numId w:val="74"/>
              </w:numPr>
              <w:spacing w:after="0" w:line="240" w:lineRule="auto"/>
              <w:ind w:left="360"/>
              <w:rPr>
                <w:rFonts w:cs="Arial"/>
                <w:sz w:val="18"/>
                <w:szCs w:val="18"/>
              </w:rPr>
            </w:pPr>
            <w:r w:rsidRPr="00827B6E">
              <w:rPr>
                <w:rFonts w:cs="Arial"/>
                <w:sz w:val="18"/>
                <w:szCs w:val="18"/>
              </w:rPr>
              <w:t>Determine trend in ocean acidification at the GBR scale.</w:t>
            </w:r>
          </w:p>
          <w:p w:rsidR="00827B6E" w:rsidRPr="00827B6E" w:rsidRDefault="00827B6E" w:rsidP="00827B6E">
            <w:pPr>
              <w:numPr>
                <w:ilvl w:val="0"/>
                <w:numId w:val="74"/>
              </w:numPr>
              <w:spacing w:after="0" w:line="240" w:lineRule="auto"/>
              <w:ind w:left="360"/>
              <w:rPr>
                <w:rFonts w:cs="Arial"/>
                <w:sz w:val="18"/>
                <w:szCs w:val="18"/>
              </w:rPr>
            </w:pPr>
            <w:r w:rsidRPr="00827B6E">
              <w:rPr>
                <w:rFonts w:cs="Arial"/>
                <w:sz w:val="18"/>
                <w:szCs w:val="18"/>
              </w:rPr>
              <w:t>Determine trend in rising sea level.</w:t>
            </w:r>
          </w:p>
          <w:p w:rsidR="00827B6E" w:rsidRPr="00827B6E" w:rsidRDefault="00827B6E" w:rsidP="00827B6E">
            <w:pPr>
              <w:numPr>
                <w:ilvl w:val="0"/>
                <w:numId w:val="74"/>
              </w:numPr>
              <w:spacing w:after="0" w:line="240" w:lineRule="auto"/>
              <w:ind w:left="360"/>
              <w:rPr>
                <w:rFonts w:cs="Arial"/>
                <w:sz w:val="18"/>
                <w:szCs w:val="18"/>
              </w:rPr>
            </w:pPr>
            <w:r w:rsidRPr="00827B6E">
              <w:rPr>
                <w:rFonts w:cs="Arial"/>
                <w:sz w:val="18"/>
                <w:szCs w:val="18"/>
              </w:rPr>
              <w:t>Determine trends in oceanic, GBR, regional and local-scale water circulations.</w:t>
            </w:r>
          </w:p>
          <w:p w:rsidR="00827B6E" w:rsidRPr="00827B6E" w:rsidRDefault="00827B6E" w:rsidP="00827B6E">
            <w:pPr>
              <w:numPr>
                <w:ilvl w:val="0"/>
                <w:numId w:val="74"/>
              </w:numPr>
              <w:spacing w:after="0" w:line="240" w:lineRule="auto"/>
              <w:ind w:left="360"/>
              <w:rPr>
                <w:rFonts w:cs="Arial"/>
                <w:sz w:val="18"/>
                <w:szCs w:val="18"/>
              </w:rPr>
            </w:pPr>
            <w:r w:rsidRPr="00827B6E">
              <w:rPr>
                <w:rFonts w:cs="Arial"/>
                <w:sz w:val="18"/>
                <w:szCs w:val="18"/>
              </w:rPr>
              <w:t>Determine flow rate and volume of fresh water entering the GBR from adjacent catchments.</w:t>
            </w:r>
          </w:p>
          <w:p w:rsidR="00827B6E" w:rsidRPr="00827B6E" w:rsidRDefault="00827B6E" w:rsidP="00827B6E">
            <w:pPr>
              <w:numPr>
                <w:ilvl w:val="0"/>
                <w:numId w:val="74"/>
              </w:numPr>
              <w:spacing w:after="0" w:line="240" w:lineRule="auto"/>
              <w:ind w:left="360"/>
              <w:rPr>
                <w:rFonts w:cs="Arial"/>
                <w:sz w:val="18"/>
                <w:szCs w:val="18"/>
              </w:rPr>
            </w:pPr>
            <w:r w:rsidRPr="00827B6E">
              <w:rPr>
                <w:rFonts w:cs="Arial"/>
                <w:sz w:val="18"/>
                <w:szCs w:val="18"/>
              </w:rPr>
              <w:t>Determine three-dimensional extent and duration of flood plumes during flood events.</w:t>
            </w:r>
          </w:p>
          <w:p w:rsidR="00827B6E" w:rsidRPr="00827B6E" w:rsidRDefault="00827B6E" w:rsidP="00827B6E">
            <w:pPr>
              <w:numPr>
                <w:ilvl w:val="0"/>
                <w:numId w:val="74"/>
              </w:numPr>
              <w:spacing w:after="0" w:line="240" w:lineRule="auto"/>
              <w:ind w:left="360"/>
              <w:rPr>
                <w:rFonts w:cs="Arial"/>
                <w:sz w:val="18"/>
                <w:szCs w:val="18"/>
              </w:rPr>
            </w:pPr>
            <w:r w:rsidRPr="00827B6E">
              <w:rPr>
                <w:rFonts w:cs="Arial"/>
                <w:sz w:val="18"/>
                <w:szCs w:val="18"/>
              </w:rPr>
              <w:t>Measure trends in rainfall in the catchment.</w:t>
            </w:r>
          </w:p>
          <w:p w:rsidR="00827B6E" w:rsidRPr="00827B6E" w:rsidRDefault="00827B6E" w:rsidP="00827B6E">
            <w:pPr>
              <w:numPr>
                <w:ilvl w:val="0"/>
                <w:numId w:val="74"/>
              </w:numPr>
              <w:spacing w:after="0" w:line="240" w:lineRule="auto"/>
              <w:ind w:left="360"/>
              <w:rPr>
                <w:rFonts w:cs="Arial"/>
                <w:sz w:val="18"/>
                <w:szCs w:val="18"/>
              </w:rPr>
            </w:pPr>
            <w:r w:rsidRPr="00827B6E">
              <w:rPr>
                <w:rFonts w:cs="Arial"/>
                <w:sz w:val="18"/>
                <w:szCs w:val="18"/>
              </w:rPr>
              <w:t>Measure trends in incidence of coral disease.</w:t>
            </w:r>
          </w:p>
          <w:p w:rsidR="00827B6E" w:rsidRPr="00827B6E" w:rsidRDefault="00827B6E" w:rsidP="00827B6E">
            <w:pPr>
              <w:spacing w:after="0" w:line="240" w:lineRule="auto"/>
            </w:pPr>
          </w:p>
        </w:tc>
        <w:tc>
          <w:tcPr>
            <w:tcW w:w="3333" w:type="dxa"/>
            <w:tcBorders>
              <w:top w:val="single" w:sz="4" w:space="0" w:color="auto"/>
            </w:tcBorders>
          </w:tcPr>
          <w:p w:rsidR="00827B6E" w:rsidRPr="00827B6E" w:rsidRDefault="00827B6E" w:rsidP="00827B6E">
            <w:pPr>
              <w:spacing w:after="80" w:line="240" w:lineRule="auto"/>
              <w:rPr>
                <w:rFonts w:cs="Arial"/>
                <w:sz w:val="18"/>
                <w:szCs w:val="18"/>
              </w:rPr>
            </w:pPr>
            <w:r w:rsidRPr="00827B6E">
              <w:rPr>
                <w:rFonts w:cs="Arial"/>
                <w:sz w:val="18"/>
                <w:szCs w:val="18"/>
              </w:rPr>
              <w:t>PROGRAMS:</w:t>
            </w:r>
          </w:p>
          <w:p w:rsidR="00827B6E" w:rsidRPr="00827B6E" w:rsidRDefault="00827B6E" w:rsidP="00827B6E">
            <w:pPr>
              <w:numPr>
                <w:ilvl w:val="0"/>
                <w:numId w:val="84"/>
              </w:numPr>
              <w:spacing w:after="0" w:line="240" w:lineRule="auto"/>
              <w:ind w:left="175" w:hanging="218"/>
              <w:contextualSpacing/>
              <w:rPr>
                <w:rFonts w:cs="Arial"/>
                <w:sz w:val="18"/>
                <w:szCs w:val="18"/>
              </w:rPr>
            </w:pPr>
            <w:r w:rsidRPr="00827B6E">
              <w:rPr>
                <w:rFonts w:cs="Arial"/>
                <w:sz w:val="18"/>
                <w:szCs w:val="18"/>
              </w:rPr>
              <w:t>QIMOS - Great Barrier Reef Ocean Observing System</w:t>
            </w:r>
          </w:p>
          <w:p w:rsidR="00827B6E" w:rsidRPr="00827B6E" w:rsidRDefault="00827B6E" w:rsidP="00827B6E">
            <w:pPr>
              <w:numPr>
                <w:ilvl w:val="0"/>
                <w:numId w:val="84"/>
              </w:numPr>
              <w:spacing w:after="0" w:line="240" w:lineRule="auto"/>
              <w:ind w:left="175" w:hanging="218"/>
              <w:contextualSpacing/>
              <w:rPr>
                <w:rFonts w:cs="Arial"/>
                <w:sz w:val="18"/>
                <w:szCs w:val="18"/>
              </w:rPr>
            </w:pPr>
            <w:proofErr w:type="spellStart"/>
            <w:r w:rsidRPr="00827B6E">
              <w:rPr>
                <w:rFonts w:cs="Arial"/>
                <w:sz w:val="18"/>
                <w:szCs w:val="18"/>
              </w:rPr>
              <w:t>ReefTemp</w:t>
            </w:r>
            <w:proofErr w:type="spellEnd"/>
          </w:p>
          <w:p w:rsidR="00827B6E" w:rsidRPr="00827B6E" w:rsidRDefault="00827B6E" w:rsidP="00827B6E">
            <w:pPr>
              <w:numPr>
                <w:ilvl w:val="0"/>
                <w:numId w:val="84"/>
              </w:numPr>
              <w:spacing w:after="0" w:line="240" w:lineRule="auto"/>
              <w:ind w:left="175" w:hanging="218"/>
              <w:contextualSpacing/>
              <w:rPr>
                <w:rFonts w:cs="Arial"/>
                <w:sz w:val="18"/>
                <w:szCs w:val="18"/>
              </w:rPr>
            </w:pPr>
            <w:r w:rsidRPr="00827B6E">
              <w:rPr>
                <w:rFonts w:cs="Arial"/>
                <w:sz w:val="18"/>
                <w:szCs w:val="18"/>
              </w:rPr>
              <w:t>AIMS-GBRMPA Sea Temperature Monitoring Program</w:t>
            </w:r>
          </w:p>
          <w:p w:rsidR="00827B6E" w:rsidRPr="00827B6E" w:rsidRDefault="00827B6E" w:rsidP="00827B6E">
            <w:pPr>
              <w:numPr>
                <w:ilvl w:val="0"/>
                <w:numId w:val="84"/>
              </w:numPr>
              <w:spacing w:after="0" w:line="240" w:lineRule="auto"/>
              <w:ind w:left="175" w:hanging="218"/>
              <w:contextualSpacing/>
              <w:rPr>
                <w:rFonts w:cs="Arial"/>
                <w:sz w:val="18"/>
                <w:szCs w:val="18"/>
              </w:rPr>
            </w:pPr>
            <w:r w:rsidRPr="00827B6E">
              <w:rPr>
                <w:rFonts w:cs="Arial"/>
                <w:sz w:val="18"/>
                <w:szCs w:val="18"/>
              </w:rPr>
              <w:t>AIMS Weather Observing System</w:t>
            </w:r>
          </w:p>
          <w:p w:rsidR="00827B6E" w:rsidRPr="00827B6E" w:rsidRDefault="00827B6E" w:rsidP="00827B6E">
            <w:pPr>
              <w:numPr>
                <w:ilvl w:val="0"/>
                <w:numId w:val="84"/>
              </w:numPr>
              <w:spacing w:after="0" w:line="240" w:lineRule="auto"/>
              <w:ind w:left="175" w:hanging="218"/>
              <w:contextualSpacing/>
              <w:rPr>
                <w:rFonts w:cs="Arial"/>
                <w:sz w:val="18"/>
                <w:szCs w:val="18"/>
              </w:rPr>
            </w:pPr>
            <w:r w:rsidRPr="00827B6E">
              <w:rPr>
                <w:rFonts w:cs="Arial"/>
                <w:sz w:val="18"/>
                <w:szCs w:val="18"/>
              </w:rPr>
              <w:t>Bureau of Meteorology (</w:t>
            </w:r>
            <w:proofErr w:type="spellStart"/>
            <w:r w:rsidRPr="00827B6E">
              <w:rPr>
                <w:rFonts w:cs="Arial"/>
                <w:sz w:val="18"/>
                <w:szCs w:val="18"/>
              </w:rPr>
              <w:t>BoM</w:t>
            </w:r>
            <w:proofErr w:type="spellEnd"/>
            <w:r w:rsidRPr="00827B6E">
              <w:rPr>
                <w:rFonts w:cs="Arial"/>
                <w:sz w:val="18"/>
                <w:szCs w:val="18"/>
              </w:rPr>
              <w:t>)</w:t>
            </w:r>
          </w:p>
          <w:p w:rsidR="00827B6E" w:rsidRPr="00827B6E" w:rsidRDefault="00827B6E" w:rsidP="00827B6E">
            <w:pPr>
              <w:spacing w:after="0" w:line="240" w:lineRule="auto"/>
              <w:ind w:left="175"/>
              <w:contextualSpacing/>
              <w:rPr>
                <w:rFonts w:cs="Arial"/>
                <w:sz w:val="18"/>
                <w:szCs w:val="18"/>
              </w:rPr>
            </w:pPr>
          </w:p>
          <w:p w:rsidR="00827B6E" w:rsidRPr="00827B6E" w:rsidRDefault="00827B6E" w:rsidP="00827B6E">
            <w:pPr>
              <w:spacing w:after="80" w:line="240" w:lineRule="auto"/>
              <w:rPr>
                <w:rFonts w:cs="Arial"/>
                <w:sz w:val="18"/>
                <w:szCs w:val="18"/>
              </w:rPr>
            </w:pPr>
            <w:r w:rsidRPr="00827B6E">
              <w:rPr>
                <w:rFonts w:cs="Arial"/>
                <w:sz w:val="18"/>
                <w:szCs w:val="18"/>
              </w:rPr>
              <w:t>ATTRIBUTES:</w:t>
            </w:r>
          </w:p>
          <w:p w:rsidR="00827B6E" w:rsidRPr="00827B6E" w:rsidRDefault="00827B6E" w:rsidP="00827B6E">
            <w:pPr>
              <w:spacing w:after="0" w:line="240" w:lineRule="auto"/>
              <w:rPr>
                <w:rFonts w:cs="Arial"/>
                <w:sz w:val="18"/>
                <w:szCs w:val="18"/>
              </w:rPr>
            </w:pPr>
            <w:r w:rsidRPr="00827B6E">
              <w:rPr>
                <w:rFonts w:cs="Arial"/>
                <w:sz w:val="18"/>
                <w:szCs w:val="18"/>
              </w:rPr>
              <w:t>Sea temperature – surface and at depth</w:t>
            </w:r>
          </w:p>
          <w:p w:rsidR="00827B6E" w:rsidRPr="00827B6E" w:rsidRDefault="00827B6E" w:rsidP="00827B6E">
            <w:pPr>
              <w:spacing w:after="0" w:line="240" w:lineRule="auto"/>
              <w:rPr>
                <w:rFonts w:cs="Arial"/>
                <w:sz w:val="18"/>
                <w:szCs w:val="18"/>
              </w:rPr>
            </w:pPr>
            <w:r w:rsidRPr="00827B6E">
              <w:rPr>
                <w:rFonts w:cs="Arial"/>
                <w:sz w:val="18"/>
                <w:szCs w:val="18"/>
              </w:rPr>
              <w:t>Air temperature</w:t>
            </w:r>
          </w:p>
          <w:p w:rsidR="00827B6E" w:rsidRPr="00827B6E" w:rsidRDefault="00827B6E" w:rsidP="00827B6E">
            <w:pPr>
              <w:spacing w:after="0" w:line="240" w:lineRule="auto"/>
            </w:pPr>
            <w:r w:rsidRPr="00827B6E">
              <w:rPr>
                <w:rFonts w:cs="Arial"/>
                <w:sz w:val="18"/>
                <w:szCs w:val="18"/>
              </w:rPr>
              <w:t>Weather station and satellite data</w:t>
            </w:r>
          </w:p>
        </w:tc>
      </w:tr>
      <w:tr w:rsidR="00827B6E" w:rsidRPr="00827B6E" w:rsidTr="00C808D1">
        <w:trPr>
          <w:trHeight w:val="9432"/>
        </w:trPr>
        <w:tc>
          <w:tcPr>
            <w:tcW w:w="3065" w:type="dxa"/>
            <w:vMerge/>
            <w:shd w:val="clear" w:color="auto" w:fill="auto"/>
          </w:tcPr>
          <w:p w:rsidR="00827B6E" w:rsidRPr="00827B6E" w:rsidRDefault="00827B6E" w:rsidP="00827B6E">
            <w:pPr>
              <w:spacing w:after="0" w:line="240" w:lineRule="auto"/>
            </w:pPr>
          </w:p>
        </w:tc>
        <w:tc>
          <w:tcPr>
            <w:tcW w:w="6348" w:type="dxa"/>
          </w:tcPr>
          <w:p w:rsidR="00827B6E" w:rsidRPr="00827B6E" w:rsidRDefault="00827B6E" w:rsidP="00827B6E">
            <w:pPr>
              <w:spacing w:after="0" w:line="240" w:lineRule="auto"/>
              <w:rPr>
                <w:rFonts w:cs="Arial"/>
                <w:sz w:val="18"/>
                <w:szCs w:val="18"/>
              </w:rPr>
            </w:pPr>
            <w:r w:rsidRPr="00827B6E">
              <w:rPr>
                <w:rFonts w:cs="Arial"/>
                <w:sz w:val="18"/>
                <w:szCs w:val="18"/>
              </w:rPr>
              <w:t>Halt and reverse the decline in water quality.</w:t>
            </w:r>
          </w:p>
          <w:p w:rsidR="00827B6E" w:rsidRPr="00827B6E" w:rsidRDefault="00827B6E" w:rsidP="00827B6E">
            <w:pPr>
              <w:spacing w:after="0" w:line="240" w:lineRule="auto"/>
              <w:rPr>
                <w:rFonts w:cs="Arial"/>
                <w:b/>
                <w:sz w:val="18"/>
                <w:szCs w:val="18"/>
              </w:rPr>
            </w:pPr>
            <w:r w:rsidRPr="00827B6E">
              <w:rPr>
                <w:rFonts w:cs="Arial"/>
                <w:b/>
                <w:sz w:val="18"/>
                <w:szCs w:val="18"/>
              </w:rPr>
              <w:t>Targets by 2019</w:t>
            </w:r>
          </w:p>
          <w:p w:rsidR="00827B6E" w:rsidRPr="00827B6E" w:rsidRDefault="00827B6E" w:rsidP="00827B6E">
            <w:pPr>
              <w:numPr>
                <w:ilvl w:val="0"/>
                <w:numId w:val="73"/>
              </w:numPr>
              <w:spacing w:after="0" w:line="240" w:lineRule="auto"/>
              <w:contextualSpacing/>
              <w:rPr>
                <w:rFonts w:cs="Arial"/>
                <w:sz w:val="18"/>
                <w:szCs w:val="18"/>
              </w:rPr>
            </w:pPr>
            <w:r w:rsidRPr="00827B6E">
              <w:rPr>
                <w:rFonts w:cs="Arial"/>
                <w:sz w:val="18"/>
                <w:szCs w:val="18"/>
              </w:rPr>
              <w:t>Meet Reef Plan targets for catchment run-off.</w:t>
            </w:r>
          </w:p>
          <w:p w:rsidR="00827B6E" w:rsidRPr="00827B6E" w:rsidRDefault="00827B6E" w:rsidP="00827B6E">
            <w:pPr>
              <w:numPr>
                <w:ilvl w:val="0"/>
                <w:numId w:val="73"/>
              </w:numPr>
              <w:spacing w:after="0" w:line="240" w:lineRule="auto"/>
              <w:contextualSpacing/>
              <w:rPr>
                <w:rFonts w:cs="Arial"/>
                <w:sz w:val="18"/>
                <w:szCs w:val="18"/>
              </w:rPr>
            </w:pPr>
            <w:r w:rsidRPr="00827B6E">
              <w:rPr>
                <w:rFonts w:cs="Arial"/>
                <w:sz w:val="18"/>
                <w:szCs w:val="18"/>
              </w:rPr>
              <w:t>Ensure Great Barrier Reef Marine Park water quality guidelines are not exceeded.</w:t>
            </w:r>
          </w:p>
        </w:tc>
        <w:tc>
          <w:tcPr>
            <w:tcW w:w="8568" w:type="dxa"/>
          </w:tcPr>
          <w:p w:rsidR="00827B6E" w:rsidRPr="00827B6E" w:rsidRDefault="00827B6E" w:rsidP="00827B6E">
            <w:pPr>
              <w:spacing w:after="0" w:line="240" w:lineRule="auto"/>
              <w:rPr>
                <w:rFonts w:cs="Arial"/>
                <w:sz w:val="18"/>
                <w:szCs w:val="18"/>
              </w:rPr>
            </w:pPr>
            <w:r w:rsidRPr="00827B6E">
              <w:rPr>
                <w:rFonts w:cs="Arial"/>
                <w:sz w:val="18"/>
                <w:szCs w:val="18"/>
              </w:rPr>
              <w:t>Nutrients</w:t>
            </w:r>
          </w:p>
          <w:p w:rsidR="00827B6E" w:rsidRPr="00827B6E" w:rsidRDefault="00827B6E" w:rsidP="00827B6E">
            <w:pPr>
              <w:numPr>
                <w:ilvl w:val="0"/>
                <w:numId w:val="74"/>
              </w:numPr>
              <w:spacing w:after="0" w:line="240" w:lineRule="auto"/>
              <w:ind w:left="360"/>
              <w:rPr>
                <w:rFonts w:cs="Arial"/>
                <w:sz w:val="18"/>
                <w:szCs w:val="18"/>
              </w:rPr>
            </w:pPr>
            <w:r w:rsidRPr="00827B6E">
              <w:rPr>
                <w:rFonts w:cs="Arial"/>
                <w:sz w:val="18"/>
                <w:szCs w:val="18"/>
              </w:rPr>
              <w:t>Determine species, concentrations and distribution of nutrients that have entered the GBRWHA for catchments against water quality guidelines.</w:t>
            </w:r>
          </w:p>
          <w:p w:rsidR="00827B6E" w:rsidRPr="00827B6E" w:rsidRDefault="00827B6E" w:rsidP="00827B6E">
            <w:pPr>
              <w:numPr>
                <w:ilvl w:val="0"/>
                <w:numId w:val="74"/>
              </w:numPr>
              <w:spacing w:after="0" w:line="240" w:lineRule="auto"/>
              <w:ind w:left="360"/>
              <w:rPr>
                <w:rFonts w:cs="Arial"/>
                <w:sz w:val="18"/>
                <w:szCs w:val="18"/>
              </w:rPr>
            </w:pPr>
            <w:r w:rsidRPr="00827B6E">
              <w:rPr>
                <w:rFonts w:cs="Arial"/>
                <w:sz w:val="18"/>
                <w:szCs w:val="18"/>
              </w:rPr>
              <w:t>Determine the source and be able to distinguish between sources of nutrients entering the GBRWHA.</w:t>
            </w:r>
          </w:p>
          <w:p w:rsidR="00827B6E" w:rsidRPr="00827B6E" w:rsidRDefault="00827B6E" w:rsidP="00827B6E">
            <w:pPr>
              <w:numPr>
                <w:ilvl w:val="0"/>
                <w:numId w:val="74"/>
              </w:numPr>
              <w:spacing w:after="0" w:line="240" w:lineRule="auto"/>
              <w:ind w:left="360"/>
              <w:rPr>
                <w:rFonts w:cs="Arial"/>
                <w:sz w:val="18"/>
                <w:szCs w:val="18"/>
              </w:rPr>
            </w:pPr>
            <w:r w:rsidRPr="00827B6E">
              <w:rPr>
                <w:rFonts w:cs="Arial"/>
                <w:sz w:val="18"/>
                <w:szCs w:val="18"/>
              </w:rPr>
              <w:t>Determine the fate of nutrient species entering the GBRWHA.</w:t>
            </w:r>
          </w:p>
          <w:p w:rsidR="00827B6E" w:rsidRPr="00827B6E" w:rsidRDefault="00827B6E" w:rsidP="00827B6E">
            <w:pPr>
              <w:numPr>
                <w:ilvl w:val="0"/>
                <w:numId w:val="74"/>
              </w:numPr>
              <w:spacing w:after="0" w:line="240" w:lineRule="auto"/>
              <w:ind w:left="360"/>
              <w:rPr>
                <w:rFonts w:cs="Arial"/>
                <w:sz w:val="18"/>
                <w:szCs w:val="18"/>
              </w:rPr>
            </w:pPr>
            <w:r w:rsidRPr="00827B6E">
              <w:rPr>
                <w:rFonts w:cs="Arial"/>
                <w:sz w:val="18"/>
                <w:szCs w:val="18"/>
              </w:rPr>
              <w:t>Determine concentrations of chlorophyll a throughout the GBRWHA.</w:t>
            </w:r>
          </w:p>
          <w:p w:rsidR="00827B6E" w:rsidRPr="00827B6E" w:rsidRDefault="00827B6E" w:rsidP="00827B6E">
            <w:pPr>
              <w:numPr>
                <w:ilvl w:val="0"/>
                <w:numId w:val="74"/>
              </w:numPr>
              <w:spacing w:after="0" w:line="240" w:lineRule="auto"/>
              <w:ind w:left="360"/>
              <w:rPr>
                <w:rFonts w:cs="Arial"/>
                <w:sz w:val="18"/>
                <w:szCs w:val="18"/>
              </w:rPr>
            </w:pPr>
            <w:r w:rsidRPr="00827B6E">
              <w:rPr>
                <w:rFonts w:cs="Arial"/>
                <w:sz w:val="18"/>
                <w:szCs w:val="18"/>
              </w:rPr>
              <w:t>Measure extent of proposed and actual land use changes (clearing &amp; agriculture) in the catchment.</w:t>
            </w:r>
          </w:p>
          <w:p w:rsidR="00827B6E" w:rsidRPr="00827B6E" w:rsidRDefault="00827B6E" w:rsidP="00827B6E">
            <w:pPr>
              <w:spacing w:after="0" w:line="240" w:lineRule="auto"/>
              <w:rPr>
                <w:rFonts w:cs="Arial"/>
                <w:sz w:val="18"/>
                <w:szCs w:val="18"/>
              </w:rPr>
            </w:pPr>
          </w:p>
          <w:p w:rsidR="00827B6E" w:rsidRPr="00827B6E" w:rsidRDefault="00827B6E" w:rsidP="00827B6E">
            <w:pPr>
              <w:spacing w:after="0" w:line="240" w:lineRule="auto"/>
              <w:rPr>
                <w:rFonts w:cs="Arial"/>
                <w:sz w:val="18"/>
                <w:szCs w:val="18"/>
              </w:rPr>
            </w:pPr>
            <w:r w:rsidRPr="00827B6E">
              <w:rPr>
                <w:rFonts w:cs="Arial"/>
                <w:sz w:val="18"/>
                <w:szCs w:val="18"/>
              </w:rPr>
              <w:t>Sediments</w:t>
            </w:r>
          </w:p>
          <w:p w:rsidR="00827B6E" w:rsidRPr="00827B6E" w:rsidRDefault="00827B6E" w:rsidP="00827B6E">
            <w:pPr>
              <w:numPr>
                <w:ilvl w:val="0"/>
                <w:numId w:val="74"/>
              </w:numPr>
              <w:spacing w:after="0" w:line="240" w:lineRule="auto"/>
              <w:ind w:left="360"/>
              <w:rPr>
                <w:rFonts w:cs="Arial"/>
                <w:sz w:val="18"/>
                <w:szCs w:val="18"/>
              </w:rPr>
            </w:pPr>
            <w:r w:rsidRPr="00827B6E">
              <w:rPr>
                <w:rFonts w:cs="Arial"/>
                <w:sz w:val="18"/>
                <w:szCs w:val="18"/>
              </w:rPr>
              <w:t>Measure trends in sediment transport from catchments.</w:t>
            </w:r>
          </w:p>
          <w:p w:rsidR="00827B6E" w:rsidRPr="00827B6E" w:rsidRDefault="00827B6E" w:rsidP="00827B6E">
            <w:pPr>
              <w:numPr>
                <w:ilvl w:val="0"/>
                <w:numId w:val="74"/>
              </w:numPr>
              <w:spacing w:after="0" w:line="240" w:lineRule="auto"/>
              <w:ind w:left="360"/>
              <w:rPr>
                <w:rFonts w:cs="Arial"/>
                <w:sz w:val="18"/>
                <w:szCs w:val="18"/>
              </w:rPr>
            </w:pPr>
            <w:r w:rsidRPr="00827B6E">
              <w:rPr>
                <w:rFonts w:cs="Arial"/>
                <w:sz w:val="18"/>
                <w:szCs w:val="18"/>
              </w:rPr>
              <w:t>Measure trends in turbidity and light levels for key habitats as a result of sediments against water quality guidelines.</w:t>
            </w:r>
          </w:p>
          <w:p w:rsidR="00827B6E" w:rsidRPr="00827B6E" w:rsidRDefault="00827B6E" w:rsidP="00827B6E">
            <w:pPr>
              <w:numPr>
                <w:ilvl w:val="0"/>
                <w:numId w:val="74"/>
              </w:numPr>
              <w:spacing w:after="0" w:line="240" w:lineRule="auto"/>
              <w:ind w:left="360"/>
              <w:rPr>
                <w:rFonts w:cs="Arial"/>
                <w:sz w:val="18"/>
                <w:szCs w:val="18"/>
              </w:rPr>
            </w:pPr>
            <w:r w:rsidRPr="00827B6E">
              <w:rPr>
                <w:rFonts w:cs="Arial"/>
                <w:sz w:val="18"/>
                <w:szCs w:val="18"/>
              </w:rPr>
              <w:t>Determine the source and be able to distinguish between sources of sediments entering the GBRWHA.</w:t>
            </w:r>
          </w:p>
          <w:p w:rsidR="00827B6E" w:rsidRPr="00827B6E" w:rsidRDefault="00827B6E" w:rsidP="00827B6E">
            <w:pPr>
              <w:numPr>
                <w:ilvl w:val="0"/>
                <w:numId w:val="74"/>
              </w:numPr>
              <w:spacing w:after="0" w:line="240" w:lineRule="auto"/>
              <w:ind w:left="360"/>
              <w:rPr>
                <w:rFonts w:cs="Arial"/>
                <w:sz w:val="18"/>
                <w:szCs w:val="18"/>
              </w:rPr>
            </w:pPr>
            <w:r w:rsidRPr="00827B6E">
              <w:rPr>
                <w:rFonts w:cs="Arial"/>
                <w:sz w:val="18"/>
                <w:szCs w:val="18"/>
              </w:rPr>
              <w:t>Determine the fate of sediments entering the GBRWHA.</w:t>
            </w:r>
          </w:p>
          <w:p w:rsidR="00827B6E" w:rsidRPr="00827B6E" w:rsidRDefault="00827B6E" w:rsidP="00827B6E">
            <w:pPr>
              <w:numPr>
                <w:ilvl w:val="0"/>
                <w:numId w:val="74"/>
              </w:numPr>
              <w:spacing w:after="0" w:line="240" w:lineRule="auto"/>
              <w:ind w:left="360"/>
              <w:rPr>
                <w:rFonts w:cs="Arial"/>
                <w:sz w:val="18"/>
                <w:szCs w:val="18"/>
              </w:rPr>
            </w:pPr>
            <w:r w:rsidRPr="00827B6E">
              <w:rPr>
                <w:rFonts w:cs="Arial"/>
                <w:sz w:val="18"/>
                <w:szCs w:val="18"/>
              </w:rPr>
              <w:t xml:space="preserve">Distinguish between new sediment entering the GBRWHA and </w:t>
            </w:r>
            <w:proofErr w:type="spellStart"/>
            <w:r w:rsidRPr="00827B6E">
              <w:rPr>
                <w:rFonts w:cs="Arial"/>
                <w:sz w:val="18"/>
                <w:szCs w:val="18"/>
              </w:rPr>
              <w:t>resuspension</w:t>
            </w:r>
            <w:proofErr w:type="spellEnd"/>
            <w:r w:rsidRPr="00827B6E">
              <w:rPr>
                <w:rFonts w:cs="Arial"/>
                <w:sz w:val="18"/>
                <w:szCs w:val="18"/>
              </w:rPr>
              <w:t xml:space="preserve"> of sediments.</w:t>
            </w:r>
          </w:p>
          <w:p w:rsidR="00827B6E" w:rsidRPr="00827B6E" w:rsidRDefault="00827B6E" w:rsidP="00827B6E">
            <w:pPr>
              <w:numPr>
                <w:ilvl w:val="0"/>
                <w:numId w:val="74"/>
              </w:numPr>
              <w:spacing w:after="0" w:line="240" w:lineRule="auto"/>
              <w:ind w:left="360"/>
              <w:rPr>
                <w:rFonts w:cs="Arial"/>
                <w:sz w:val="18"/>
                <w:szCs w:val="18"/>
              </w:rPr>
            </w:pPr>
            <w:r w:rsidRPr="00827B6E">
              <w:rPr>
                <w:rFonts w:cs="Arial"/>
                <w:sz w:val="18"/>
                <w:szCs w:val="18"/>
              </w:rPr>
              <w:t>Measure extent of proposed and actual land use changes (clearing &amp; agriculture) in the catchment.</w:t>
            </w:r>
          </w:p>
          <w:p w:rsidR="00827B6E" w:rsidRPr="00827B6E" w:rsidRDefault="00827B6E" w:rsidP="00827B6E">
            <w:pPr>
              <w:spacing w:after="0" w:line="240" w:lineRule="auto"/>
              <w:rPr>
                <w:rFonts w:cs="Arial"/>
                <w:sz w:val="18"/>
                <w:szCs w:val="18"/>
              </w:rPr>
            </w:pPr>
          </w:p>
          <w:p w:rsidR="00827B6E" w:rsidRPr="00827B6E" w:rsidRDefault="00827B6E" w:rsidP="00827B6E">
            <w:pPr>
              <w:spacing w:after="0" w:line="240" w:lineRule="auto"/>
              <w:rPr>
                <w:rFonts w:cs="Arial"/>
                <w:sz w:val="18"/>
                <w:szCs w:val="18"/>
              </w:rPr>
            </w:pPr>
            <w:r w:rsidRPr="00827B6E">
              <w:rPr>
                <w:rFonts w:cs="Arial"/>
                <w:sz w:val="18"/>
                <w:szCs w:val="18"/>
              </w:rPr>
              <w:t>Pesticides</w:t>
            </w:r>
          </w:p>
          <w:p w:rsidR="00827B6E" w:rsidRPr="00827B6E" w:rsidRDefault="00827B6E" w:rsidP="00827B6E">
            <w:pPr>
              <w:numPr>
                <w:ilvl w:val="0"/>
                <w:numId w:val="74"/>
              </w:numPr>
              <w:spacing w:after="0" w:line="240" w:lineRule="auto"/>
              <w:ind w:left="360"/>
              <w:rPr>
                <w:rFonts w:cs="Arial"/>
                <w:sz w:val="18"/>
                <w:szCs w:val="18"/>
              </w:rPr>
            </w:pPr>
            <w:r w:rsidRPr="00827B6E">
              <w:rPr>
                <w:rFonts w:cs="Arial"/>
                <w:sz w:val="18"/>
                <w:szCs w:val="18"/>
              </w:rPr>
              <w:t>Determine types, concentrations and distribution of pesticides that have entered the GBRWHA for catchments against water quality guidelines.</w:t>
            </w:r>
          </w:p>
          <w:p w:rsidR="00827B6E" w:rsidRPr="00827B6E" w:rsidRDefault="00827B6E" w:rsidP="00827B6E">
            <w:pPr>
              <w:numPr>
                <w:ilvl w:val="0"/>
                <w:numId w:val="74"/>
              </w:numPr>
              <w:spacing w:after="0" w:line="240" w:lineRule="auto"/>
              <w:ind w:left="360"/>
              <w:rPr>
                <w:rFonts w:cs="Arial"/>
                <w:sz w:val="18"/>
                <w:szCs w:val="18"/>
              </w:rPr>
            </w:pPr>
            <w:r w:rsidRPr="00827B6E">
              <w:rPr>
                <w:rFonts w:cs="Arial"/>
                <w:sz w:val="18"/>
                <w:szCs w:val="18"/>
              </w:rPr>
              <w:t>Determine the source and be able to distinguish between sources of pesticides entering the GBRWHA.</w:t>
            </w:r>
          </w:p>
          <w:p w:rsidR="00827B6E" w:rsidRPr="00827B6E" w:rsidRDefault="00827B6E" w:rsidP="00827B6E">
            <w:pPr>
              <w:numPr>
                <w:ilvl w:val="0"/>
                <w:numId w:val="74"/>
              </w:numPr>
              <w:spacing w:after="0" w:line="240" w:lineRule="auto"/>
              <w:ind w:left="360"/>
              <w:rPr>
                <w:rFonts w:cs="Arial"/>
                <w:sz w:val="18"/>
                <w:szCs w:val="18"/>
              </w:rPr>
            </w:pPr>
            <w:r w:rsidRPr="00827B6E">
              <w:rPr>
                <w:rFonts w:cs="Arial"/>
                <w:sz w:val="18"/>
                <w:szCs w:val="18"/>
              </w:rPr>
              <w:t>Determine the fate of pesticides entering the GBRWHA.</w:t>
            </w:r>
          </w:p>
          <w:p w:rsidR="00827B6E" w:rsidRPr="00827B6E" w:rsidRDefault="00827B6E" w:rsidP="00827B6E">
            <w:pPr>
              <w:numPr>
                <w:ilvl w:val="0"/>
                <w:numId w:val="74"/>
              </w:numPr>
              <w:spacing w:after="0" w:line="240" w:lineRule="auto"/>
              <w:ind w:left="360"/>
              <w:rPr>
                <w:rFonts w:cs="Arial"/>
                <w:sz w:val="18"/>
                <w:szCs w:val="18"/>
              </w:rPr>
            </w:pPr>
            <w:r w:rsidRPr="00827B6E">
              <w:rPr>
                <w:rFonts w:cs="Arial"/>
                <w:sz w:val="18"/>
                <w:szCs w:val="18"/>
              </w:rPr>
              <w:t>Determine extent of proposed and actual land use changes (clearing &amp; agriculture) in the catchment.</w:t>
            </w:r>
          </w:p>
        </w:tc>
        <w:tc>
          <w:tcPr>
            <w:tcW w:w="3333" w:type="dxa"/>
          </w:tcPr>
          <w:p w:rsidR="00827B6E" w:rsidRPr="00827B6E" w:rsidRDefault="00827B6E" w:rsidP="00827B6E">
            <w:pPr>
              <w:spacing w:after="0" w:line="240" w:lineRule="auto"/>
              <w:ind w:left="34"/>
              <w:contextualSpacing/>
              <w:rPr>
                <w:rFonts w:cs="Arial"/>
                <w:b/>
                <w:sz w:val="18"/>
                <w:szCs w:val="18"/>
              </w:rPr>
            </w:pPr>
            <w:r w:rsidRPr="00827B6E">
              <w:rPr>
                <w:rFonts w:cs="Arial"/>
                <w:b/>
                <w:sz w:val="18"/>
                <w:szCs w:val="18"/>
              </w:rPr>
              <w:t>Nutrients</w:t>
            </w:r>
          </w:p>
          <w:p w:rsidR="00827B6E" w:rsidRPr="00827B6E" w:rsidRDefault="00827B6E" w:rsidP="00827B6E">
            <w:pPr>
              <w:spacing w:after="0" w:line="240" w:lineRule="auto"/>
              <w:ind w:left="34"/>
              <w:contextualSpacing/>
              <w:rPr>
                <w:rFonts w:cs="Arial"/>
                <w:b/>
                <w:sz w:val="18"/>
                <w:szCs w:val="18"/>
              </w:rPr>
            </w:pPr>
          </w:p>
          <w:p w:rsidR="00827B6E" w:rsidRPr="00827B6E" w:rsidRDefault="00827B6E" w:rsidP="00827B6E">
            <w:pPr>
              <w:spacing w:after="80" w:line="240" w:lineRule="auto"/>
              <w:ind w:left="34"/>
              <w:rPr>
                <w:rFonts w:cs="Arial"/>
                <w:sz w:val="18"/>
                <w:szCs w:val="18"/>
              </w:rPr>
            </w:pPr>
            <w:r w:rsidRPr="00827B6E">
              <w:rPr>
                <w:rFonts w:cs="Arial"/>
                <w:sz w:val="18"/>
                <w:szCs w:val="18"/>
              </w:rPr>
              <w:t>PROGRAMS:</w:t>
            </w:r>
          </w:p>
          <w:p w:rsidR="00827B6E" w:rsidRPr="00827B6E" w:rsidRDefault="00827B6E" w:rsidP="00827B6E">
            <w:pPr>
              <w:numPr>
                <w:ilvl w:val="0"/>
                <w:numId w:val="84"/>
              </w:numPr>
              <w:spacing w:after="0" w:line="240" w:lineRule="auto"/>
              <w:ind w:left="175" w:hanging="218"/>
              <w:contextualSpacing/>
              <w:rPr>
                <w:rFonts w:cs="Arial"/>
                <w:sz w:val="18"/>
                <w:szCs w:val="18"/>
              </w:rPr>
            </w:pPr>
            <w:r w:rsidRPr="00827B6E">
              <w:rPr>
                <w:rFonts w:cs="Arial"/>
                <w:sz w:val="18"/>
                <w:szCs w:val="18"/>
              </w:rPr>
              <w:t>Reef Rescue Marine Monitoring Program nutrient monitoring, ambient water quality</w:t>
            </w:r>
          </w:p>
          <w:p w:rsidR="00827B6E" w:rsidRPr="00827B6E" w:rsidRDefault="00827B6E" w:rsidP="00827B6E">
            <w:pPr>
              <w:numPr>
                <w:ilvl w:val="0"/>
                <w:numId w:val="84"/>
              </w:numPr>
              <w:spacing w:after="0" w:line="240" w:lineRule="auto"/>
              <w:ind w:left="175" w:hanging="218"/>
              <w:contextualSpacing/>
              <w:rPr>
                <w:rFonts w:cs="Arial"/>
                <w:sz w:val="18"/>
                <w:szCs w:val="18"/>
              </w:rPr>
            </w:pPr>
            <w:r w:rsidRPr="00827B6E">
              <w:rPr>
                <w:rFonts w:cs="Arial"/>
                <w:sz w:val="18"/>
                <w:szCs w:val="18"/>
              </w:rPr>
              <w:t>Reef Plan catchment loads</w:t>
            </w:r>
          </w:p>
          <w:p w:rsidR="00827B6E" w:rsidRPr="00827B6E" w:rsidRDefault="00827B6E" w:rsidP="00827B6E">
            <w:pPr>
              <w:numPr>
                <w:ilvl w:val="0"/>
                <w:numId w:val="84"/>
              </w:numPr>
              <w:spacing w:after="0" w:line="240" w:lineRule="auto"/>
              <w:ind w:left="175" w:hanging="218"/>
              <w:contextualSpacing/>
              <w:rPr>
                <w:rFonts w:cs="Arial"/>
                <w:sz w:val="18"/>
                <w:szCs w:val="18"/>
              </w:rPr>
            </w:pPr>
            <w:r w:rsidRPr="00827B6E">
              <w:rPr>
                <w:rFonts w:cs="Arial"/>
                <w:sz w:val="18"/>
                <w:szCs w:val="18"/>
              </w:rPr>
              <w:t>Ports</w:t>
            </w:r>
          </w:p>
          <w:p w:rsidR="00827B6E" w:rsidRPr="00827B6E" w:rsidRDefault="00827B6E" w:rsidP="00827B6E">
            <w:pPr>
              <w:spacing w:after="0" w:line="240" w:lineRule="auto"/>
              <w:ind w:left="34"/>
              <w:contextualSpacing/>
              <w:rPr>
                <w:rFonts w:cs="Arial"/>
                <w:sz w:val="18"/>
                <w:szCs w:val="18"/>
              </w:rPr>
            </w:pPr>
          </w:p>
          <w:p w:rsidR="00827B6E" w:rsidRPr="00827B6E" w:rsidRDefault="00827B6E" w:rsidP="00827B6E">
            <w:pPr>
              <w:spacing w:after="80" w:line="240" w:lineRule="auto"/>
              <w:ind w:left="34"/>
              <w:rPr>
                <w:rFonts w:cs="Arial"/>
                <w:sz w:val="18"/>
                <w:szCs w:val="18"/>
              </w:rPr>
            </w:pPr>
            <w:r w:rsidRPr="00827B6E">
              <w:rPr>
                <w:rFonts w:cs="Arial"/>
                <w:sz w:val="18"/>
                <w:szCs w:val="18"/>
              </w:rPr>
              <w:t>ATTRIBUTES:</w:t>
            </w:r>
          </w:p>
          <w:p w:rsidR="00827B6E" w:rsidRPr="00827B6E" w:rsidRDefault="00827B6E" w:rsidP="00827B6E">
            <w:pPr>
              <w:spacing w:after="0" w:line="240" w:lineRule="auto"/>
              <w:ind w:left="34"/>
              <w:contextualSpacing/>
              <w:rPr>
                <w:rFonts w:cs="Arial"/>
                <w:sz w:val="18"/>
                <w:szCs w:val="18"/>
              </w:rPr>
            </w:pPr>
            <w:r w:rsidRPr="00827B6E">
              <w:rPr>
                <w:rFonts w:cs="Arial"/>
                <w:sz w:val="18"/>
                <w:szCs w:val="18"/>
              </w:rPr>
              <w:t>Particulate and dissolved nutrient species (N &amp; P)</w:t>
            </w:r>
          </w:p>
          <w:p w:rsidR="00827B6E" w:rsidRPr="00827B6E" w:rsidRDefault="00827B6E" w:rsidP="00827B6E">
            <w:pPr>
              <w:spacing w:after="0" w:line="240" w:lineRule="auto"/>
              <w:rPr>
                <w:rFonts w:cs="Arial"/>
                <w:sz w:val="18"/>
                <w:szCs w:val="18"/>
              </w:rPr>
            </w:pPr>
            <w:r w:rsidRPr="00827B6E">
              <w:rPr>
                <w:rFonts w:cs="Arial"/>
                <w:sz w:val="18"/>
                <w:szCs w:val="18"/>
              </w:rPr>
              <w:t>Chlorophyll</w:t>
            </w:r>
          </w:p>
          <w:p w:rsidR="00827B6E" w:rsidRPr="00827B6E" w:rsidRDefault="00827B6E" w:rsidP="00827B6E">
            <w:pPr>
              <w:spacing w:after="120" w:line="240" w:lineRule="auto"/>
              <w:rPr>
                <w:rFonts w:cs="Arial"/>
                <w:b/>
                <w:sz w:val="18"/>
                <w:szCs w:val="18"/>
              </w:rPr>
            </w:pPr>
            <w:r w:rsidRPr="00827B6E">
              <w:rPr>
                <w:rFonts w:cs="Arial"/>
                <w:b/>
                <w:sz w:val="18"/>
                <w:szCs w:val="18"/>
              </w:rPr>
              <w:t>Sediments</w:t>
            </w:r>
          </w:p>
          <w:p w:rsidR="00827B6E" w:rsidRPr="00827B6E" w:rsidRDefault="00827B6E" w:rsidP="00827B6E">
            <w:pPr>
              <w:spacing w:after="80" w:line="240" w:lineRule="auto"/>
              <w:rPr>
                <w:rFonts w:cs="Arial"/>
                <w:sz w:val="18"/>
                <w:szCs w:val="18"/>
              </w:rPr>
            </w:pPr>
            <w:r w:rsidRPr="00827B6E">
              <w:rPr>
                <w:rFonts w:cs="Arial"/>
                <w:sz w:val="18"/>
                <w:szCs w:val="18"/>
              </w:rPr>
              <w:t>PROGRAMS:</w:t>
            </w:r>
          </w:p>
          <w:p w:rsidR="00827B6E" w:rsidRPr="00827B6E" w:rsidRDefault="00827B6E" w:rsidP="00827B6E">
            <w:pPr>
              <w:numPr>
                <w:ilvl w:val="0"/>
                <w:numId w:val="84"/>
              </w:numPr>
              <w:spacing w:after="0" w:line="240" w:lineRule="auto"/>
              <w:ind w:left="175" w:hanging="218"/>
              <w:contextualSpacing/>
              <w:rPr>
                <w:rFonts w:cs="Arial"/>
                <w:sz w:val="18"/>
                <w:szCs w:val="18"/>
              </w:rPr>
            </w:pPr>
            <w:r w:rsidRPr="00827B6E">
              <w:rPr>
                <w:rFonts w:cs="Arial"/>
                <w:sz w:val="18"/>
                <w:szCs w:val="18"/>
              </w:rPr>
              <w:t>Reef Rescue Marine Monitoring Program ambient water quality</w:t>
            </w:r>
          </w:p>
          <w:p w:rsidR="00827B6E" w:rsidRPr="00827B6E" w:rsidRDefault="00827B6E" w:rsidP="00827B6E">
            <w:pPr>
              <w:numPr>
                <w:ilvl w:val="0"/>
                <w:numId w:val="84"/>
              </w:numPr>
              <w:spacing w:after="0" w:line="240" w:lineRule="auto"/>
              <w:ind w:left="175" w:hanging="218"/>
              <w:contextualSpacing/>
              <w:rPr>
                <w:rFonts w:cs="Arial"/>
                <w:sz w:val="18"/>
                <w:szCs w:val="18"/>
              </w:rPr>
            </w:pPr>
            <w:r w:rsidRPr="00827B6E">
              <w:rPr>
                <w:rFonts w:cs="Arial"/>
                <w:sz w:val="18"/>
                <w:szCs w:val="18"/>
              </w:rPr>
              <w:t>Reef Plan catchment loads</w:t>
            </w:r>
          </w:p>
          <w:p w:rsidR="00827B6E" w:rsidRPr="00827B6E" w:rsidRDefault="00827B6E" w:rsidP="00827B6E">
            <w:pPr>
              <w:numPr>
                <w:ilvl w:val="0"/>
                <w:numId w:val="84"/>
              </w:numPr>
              <w:spacing w:after="0" w:line="240" w:lineRule="auto"/>
              <w:ind w:left="175" w:hanging="218"/>
              <w:contextualSpacing/>
              <w:rPr>
                <w:rFonts w:cs="Arial"/>
                <w:sz w:val="18"/>
                <w:szCs w:val="18"/>
              </w:rPr>
            </w:pPr>
            <w:r w:rsidRPr="00827B6E">
              <w:rPr>
                <w:rFonts w:cs="Arial"/>
                <w:sz w:val="18"/>
                <w:szCs w:val="18"/>
              </w:rPr>
              <w:t>Ambient Monitoring associated with ports</w:t>
            </w:r>
          </w:p>
          <w:p w:rsidR="00827B6E" w:rsidRPr="00827B6E" w:rsidRDefault="00827B6E" w:rsidP="00827B6E">
            <w:pPr>
              <w:spacing w:after="0" w:line="240" w:lineRule="auto"/>
              <w:rPr>
                <w:rFonts w:cs="Arial"/>
                <w:sz w:val="18"/>
                <w:szCs w:val="18"/>
              </w:rPr>
            </w:pPr>
          </w:p>
          <w:p w:rsidR="00827B6E" w:rsidRPr="00827B6E" w:rsidRDefault="00827B6E" w:rsidP="00827B6E">
            <w:pPr>
              <w:spacing w:after="80" w:line="240" w:lineRule="auto"/>
              <w:rPr>
                <w:rFonts w:cs="Arial"/>
                <w:sz w:val="18"/>
                <w:szCs w:val="18"/>
              </w:rPr>
            </w:pPr>
            <w:r w:rsidRPr="00827B6E">
              <w:rPr>
                <w:rFonts w:cs="Arial"/>
                <w:sz w:val="18"/>
                <w:szCs w:val="18"/>
              </w:rPr>
              <w:t>ATTRIBUTES:</w:t>
            </w:r>
          </w:p>
          <w:p w:rsidR="00827B6E" w:rsidRPr="00827B6E" w:rsidRDefault="00827B6E" w:rsidP="00827B6E">
            <w:pPr>
              <w:spacing w:after="0" w:line="240" w:lineRule="auto"/>
              <w:rPr>
                <w:rFonts w:cs="Arial"/>
                <w:sz w:val="18"/>
                <w:szCs w:val="18"/>
              </w:rPr>
            </w:pPr>
            <w:r w:rsidRPr="00827B6E">
              <w:rPr>
                <w:sz w:val="18"/>
                <w:szCs w:val="18"/>
              </w:rPr>
              <w:t>Suspended sediments</w:t>
            </w:r>
          </w:p>
          <w:p w:rsidR="00827B6E" w:rsidRPr="00827B6E" w:rsidRDefault="00827B6E" w:rsidP="00827B6E">
            <w:pPr>
              <w:spacing w:after="0" w:line="240" w:lineRule="auto"/>
              <w:rPr>
                <w:sz w:val="18"/>
                <w:szCs w:val="18"/>
              </w:rPr>
            </w:pPr>
            <w:r w:rsidRPr="00827B6E">
              <w:rPr>
                <w:sz w:val="18"/>
                <w:szCs w:val="18"/>
              </w:rPr>
              <w:t>Turbidity</w:t>
            </w:r>
          </w:p>
          <w:p w:rsidR="00827B6E" w:rsidRPr="00827B6E" w:rsidRDefault="00827B6E" w:rsidP="00827B6E">
            <w:pPr>
              <w:spacing w:after="0" w:line="240" w:lineRule="auto"/>
              <w:rPr>
                <w:sz w:val="18"/>
                <w:szCs w:val="18"/>
              </w:rPr>
            </w:pPr>
          </w:p>
          <w:p w:rsidR="00827B6E" w:rsidRPr="00827B6E" w:rsidRDefault="00827B6E" w:rsidP="00827B6E">
            <w:pPr>
              <w:spacing w:after="120" w:line="240" w:lineRule="auto"/>
              <w:rPr>
                <w:b/>
                <w:sz w:val="18"/>
                <w:szCs w:val="18"/>
              </w:rPr>
            </w:pPr>
            <w:r w:rsidRPr="00827B6E">
              <w:rPr>
                <w:b/>
                <w:sz w:val="18"/>
                <w:szCs w:val="18"/>
              </w:rPr>
              <w:t>Pesticides</w:t>
            </w:r>
          </w:p>
          <w:p w:rsidR="00827B6E" w:rsidRPr="00827B6E" w:rsidRDefault="00827B6E" w:rsidP="00827B6E">
            <w:pPr>
              <w:spacing w:after="80" w:line="240" w:lineRule="auto"/>
              <w:rPr>
                <w:rFonts w:cs="Arial"/>
                <w:sz w:val="18"/>
                <w:szCs w:val="18"/>
              </w:rPr>
            </w:pPr>
            <w:r w:rsidRPr="00827B6E">
              <w:rPr>
                <w:rFonts w:cs="Arial"/>
                <w:sz w:val="18"/>
                <w:szCs w:val="18"/>
              </w:rPr>
              <w:t>PROGRAMS:</w:t>
            </w:r>
          </w:p>
          <w:p w:rsidR="00827B6E" w:rsidRPr="00827B6E" w:rsidRDefault="00827B6E" w:rsidP="00827B6E">
            <w:pPr>
              <w:numPr>
                <w:ilvl w:val="0"/>
                <w:numId w:val="84"/>
              </w:numPr>
              <w:spacing w:after="0" w:line="240" w:lineRule="auto"/>
              <w:ind w:left="175" w:hanging="218"/>
              <w:contextualSpacing/>
              <w:rPr>
                <w:rFonts w:cs="Arial"/>
                <w:sz w:val="18"/>
                <w:szCs w:val="18"/>
              </w:rPr>
            </w:pPr>
            <w:r w:rsidRPr="00827B6E">
              <w:rPr>
                <w:rFonts w:cs="Arial"/>
                <w:sz w:val="18"/>
                <w:szCs w:val="18"/>
              </w:rPr>
              <w:t>Reef Rescue Marine Monitoring Program pesticide monitoring, ambient water quality, inshore seagrass</w:t>
            </w:r>
          </w:p>
          <w:p w:rsidR="00827B6E" w:rsidRPr="00827B6E" w:rsidRDefault="00827B6E" w:rsidP="00827B6E">
            <w:pPr>
              <w:numPr>
                <w:ilvl w:val="0"/>
                <w:numId w:val="84"/>
              </w:numPr>
              <w:spacing w:after="0" w:line="240" w:lineRule="auto"/>
              <w:ind w:left="175" w:hanging="218"/>
              <w:contextualSpacing/>
              <w:rPr>
                <w:rFonts w:cs="Arial"/>
                <w:sz w:val="18"/>
                <w:szCs w:val="18"/>
              </w:rPr>
            </w:pPr>
            <w:r w:rsidRPr="00827B6E">
              <w:rPr>
                <w:rFonts w:cs="Arial"/>
                <w:sz w:val="18"/>
                <w:szCs w:val="18"/>
              </w:rPr>
              <w:t>Reef Plan catchment loads</w:t>
            </w:r>
          </w:p>
          <w:p w:rsidR="00827B6E" w:rsidRPr="00827B6E" w:rsidRDefault="00827B6E" w:rsidP="00827B6E">
            <w:pPr>
              <w:spacing w:after="0" w:line="240" w:lineRule="auto"/>
              <w:ind w:left="34"/>
              <w:contextualSpacing/>
              <w:rPr>
                <w:rFonts w:cs="Arial"/>
                <w:sz w:val="18"/>
                <w:szCs w:val="18"/>
              </w:rPr>
            </w:pPr>
          </w:p>
          <w:p w:rsidR="00827B6E" w:rsidRPr="00827B6E" w:rsidRDefault="00827B6E" w:rsidP="00827B6E">
            <w:pPr>
              <w:spacing w:after="80" w:line="240" w:lineRule="auto"/>
              <w:ind w:left="34"/>
              <w:rPr>
                <w:rFonts w:cs="Arial"/>
                <w:sz w:val="18"/>
                <w:szCs w:val="18"/>
              </w:rPr>
            </w:pPr>
            <w:r w:rsidRPr="00827B6E">
              <w:rPr>
                <w:rFonts w:cs="Arial"/>
                <w:sz w:val="18"/>
                <w:szCs w:val="18"/>
              </w:rPr>
              <w:t>ATTRIBUTES:</w:t>
            </w:r>
          </w:p>
          <w:p w:rsidR="00827B6E" w:rsidRPr="00827B6E" w:rsidRDefault="00827B6E" w:rsidP="00827B6E">
            <w:pPr>
              <w:spacing w:after="0" w:line="240" w:lineRule="auto"/>
              <w:rPr>
                <w:sz w:val="18"/>
                <w:szCs w:val="18"/>
              </w:rPr>
            </w:pPr>
            <w:r w:rsidRPr="00827B6E">
              <w:rPr>
                <w:rFonts w:cs="Arial"/>
                <w:sz w:val="18"/>
                <w:szCs w:val="18"/>
              </w:rPr>
              <w:t>Pesticide concentrations ambient and in flood waters</w:t>
            </w:r>
          </w:p>
        </w:tc>
      </w:tr>
      <w:tr w:rsidR="00827B6E" w:rsidRPr="00827B6E" w:rsidTr="00C808D1">
        <w:tc>
          <w:tcPr>
            <w:tcW w:w="3065" w:type="dxa"/>
            <w:vMerge w:val="restart"/>
            <w:shd w:val="clear" w:color="auto" w:fill="auto"/>
          </w:tcPr>
          <w:p w:rsidR="00827B6E" w:rsidRPr="00827B6E" w:rsidRDefault="00827B6E" w:rsidP="00827B6E">
            <w:pPr>
              <w:spacing w:after="0" w:line="240" w:lineRule="auto"/>
            </w:pPr>
          </w:p>
        </w:tc>
        <w:tc>
          <w:tcPr>
            <w:tcW w:w="6348" w:type="dxa"/>
          </w:tcPr>
          <w:p w:rsidR="00827B6E" w:rsidRPr="00827B6E" w:rsidRDefault="00827B6E" w:rsidP="00827B6E">
            <w:pPr>
              <w:spacing w:after="0" w:line="240" w:lineRule="auto"/>
              <w:rPr>
                <w:rFonts w:cs="Arial"/>
                <w:sz w:val="18"/>
                <w:szCs w:val="18"/>
              </w:rPr>
            </w:pPr>
            <w:r w:rsidRPr="00827B6E">
              <w:rPr>
                <w:rFonts w:cs="Arial"/>
                <w:sz w:val="18"/>
                <w:szCs w:val="18"/>
              </w:rPr>
              <w:t>Restore connectivity and improve functioning of coastal and inshore ecosystems.</w:t>
            </w:r>
          </w:p>
          <w:p w:rsidR="00827B6E" w:rsidRPr="00827B6E" w:rsidRDefault="00827B6E" w:rsidP="00827B6E">
            <w:pPr>
              <w:spacing w:after="0" w:line="240" w:lineRule="auto"/>
              <w:rPr>
                <w:rFonts w:cs="Arial"/>
                <w:b/>
                <w:sz w:val="18"/>
                <w:szCs w:val="18"/>
              </w:rPr>
            </w:pPr>
            <w:r w:rsidRPr="00827B6E">
              <w:rPr>
                <w:rFonts w:cs="Arial"/>
                <w:b/>
                <w:sz w:val="18"/>
                <w:szCs w:val="18"/>
              </w:rPr>
              <w:t>Targets by 2019</w:t>
            </w:r>
          </w:p>
          <w:p w:rsidR="00827B6E" w:rsidRPr="00827B6E" w:rsidRDefault="00827B6E" w:rsidP="00827B6E">
            <w:pPr>
              <w:spacing w:after="0" w:line="240" w:lineRule="auto"/>
              <w:contextualSpacing/>
              <w:rPr>
                <w:rFonts w:cs="Arial"/>
                <w:sz w:val="18"/>
                <w:szCs w:val="18"/>
              </w:rPr>
            </w:pPr>
            <w:r w:rsidRPr="00827B6E">
              <w:rPr>
                <w:rFonts w:cs="Arial"/>
                <w:sz w:val="18"/>
                <w:szCs w:val="18"/>
              </w:rPr>
              <w:t>The development of targets will be a collaborative process between the Australian and Queensland governments, stakeholders and the broader community based on the successful Reef Plan model.</w:t>
            </w:r>
          </w:p>
        </w:tc>
        <w:tc>
          <w:tcPr>
            <w:tcW w:w="8568" w:type="dxa"/>
          </w:tcPr>
          <w:p w:rsidR="00827B6E" w:rsidRPr="00827B6E" w:rsidRDefault="00827B6E" w:rsidP="00827B6E">
            <w:pPr>
              <w:numPr>
                <w:ilvl w:val="0"/>
                <w:numId w:val="74"/>
              </w:numPr>
              <w:spacing w:after="0" w:line="240" w:lineRule="auto"/>
              <w:ind w:left="360"/>
              <w:rPr>
                <w:rFonts w:cs="Arial"/>
                <w:sz w:val="18"/>
                <w:szCs w:val="18"/>
              </w:rPr>
            </w:pPr>
            <w:r w:rsidRPr="00827B6E">
              <w:rPr>
                <w:rFonts w:cs="Arial"/>
                <w:sz w:val="18"/>
                <w:szCs w:val="18"/>
              </w:rPr>
              <w:t>Determine changes to inshore fish populations &amp; productivity associated with restoration of coastal ecosystems, such as removal of barriers to flow.</w:t>
            </w:r>
          </w:p>
          <w:p w:rsidR="00827B6E" w:rsidRPr="00827B6E" w:rsidRDefault="00827B6E" w:rsidP="00827B6E">
            <w:pPr>
              <w:numPr>
                <w:ilvl w:val="0"/>
                <w:numId w:val="74"/>
              </w:numPr>
              <w:spacing w:after="0" w:line="240" w:lineRule="auto"/>
              <w:ind w:left="360"/>
              <w:rPr>
                <w:rFonts w:cs="Arial"/>
                <w:sz w:val="18"/>
                <w:szCs w:val="18"/>
              </w:rPr>
            </w:pPr>
            <w:r w:rsidRPr="00827B6E">
              <w:rPr>
                <w:rFonts w:cs="Arial"/>
                <w:sz w:val="18"/>
                <w:szCs w:val="18"/>
              </w:rPr>
              <w:t>Measure trends in fish health associated with significant coastal developments, especially dredging activity.</w:t>
            </w:r>
          </w:p>
          <w:p w:rsidR="00827B6E" w:rsidRPr="00827B6E" w:rsidRDefault="00827B6E" w:rsidP="00827B6E">
            <w:pPr>
              <w:numPr>
                <w:ilvl w:val="0"/>
                <w:numId w:val="74"/>
              </w:numPr>
              <w:spacing w:after="0" w:line="240" w:lineRule="auto"/>
              <w:ind w:left="360"/>
              <w:rPr>
                <w:rFonts w:cs="Arial"/>
                <w:sz w:val="18"/>
                <w:szCs w:val="18"/>
              </w:rPr>
            </w:pPr>
            <w:r w:rsidRPr="00827B6E">
              <w:rPr>
                <w:rFonts w:cs="Arial"/>
                <w:sz w:val="18"/>
                <w:szCs w:val="18"/>
              </w:rPr>
              <w:t>Determine types, distribution and fate of marine debris in the GBRWHA.</w:t>
            </w:r>
          </w:p>
          <w:p w:rsidR="00827B6E" w:rsidRPr="00827B6E" w:rsidRDefault="00827B6E" w:rsidP="00827B6E">
            <w:pPr>
              <w:numPr>
                <w:ilvl w:val="0"/>
                <w:numId w:val="74"/>
              </w:numPr>
              <w:spacing w:after="0" w:line="240" w:lineRule="auto"/>
              <w:ind w:left="360"/>
              <w:rPr>
                <w:rFonts w:cs="Arial"/>
                <w:sz w:val="18"/>
                <w:szCs w:val="18"/>
              </w:rPr>
            </w:pPr>
            <w:r w:rsidRPr="00827B6E">
              <w:rPr>
                <w:rFonts w:cs="Arial"/>
                <w:sz w:val="18"/>
                <w:szCs w:val="18"/>
              </w:rPr>
              <w:t>Determine the source and be able to distinguish between sources of sediments entering the GBRWHA.</w:t>
            </w:r>
          </w:p>
          <w:p w:rsidR="00827B6E" w:rsidRPr="00827B6E" w:rsidRDefault="00827B6E" w:rsidP="00827B6E">
            <w:pPr>
              <w:numPr>
                <w:ilvl w:val="0"/>
                <w:numId w:val="74"/>
              </w:numPr>
              <w:spacing w:after="0" w:line="240" w:lineRule="auto"/>
              <w:ind w:left="360"/>
              <w:rPr>
                <w:rFonts w:cs="Arial"/>
                <w:sz w:val="18"/>
                <w:szCs w:val="18"/>
              </w:rPr>
            </w:pPr>
            <w:r w:rsidRPr="00827B6E">
              <w:rPr>
                <w:rFonts w:cs="Arial"/>
                <w:sz w:val="18"/>
                <w:szCs w:val="18"/>
              </w:rPr>
              <w:t>Determine the fate of sediments entering the GBRWHA.</w:t>
            </w:r>
          </w:p>
          <w:p w:rsidR="00827B6E" w:rsidRPr="00827B6E" w:rsidRDefault="00827B6E" w:rsidP="00827B6E">
            <w:pPr>
              <w:numPr>
                <w:ilvl w:val="0"/>
                <w:numId w:val="74"/>
              </w:numPr>
              <w:spacing w:after="0" w:line="240" w:lineRule="auto"/>
              <w:ind w:left="360"/>
              <w:rPr>
                <w:rFonts w:cs="Arial"/>
                <w:sz w:val="18"/>
                <w:szCs w:val="18"/>
              </w:rPr>
            </w:pPr>
            <w:r w:rsidRPr="00827B6E">
              <w:rPr>
                <w:rFonts w:cs="Arial"/>
                <w:sz w:val="18"/>
                <w:szCs w:val="18"/>
              </w:rPr>
              <w:t>Determine the source and be able to distinguish between sources of nutrients entering the GBRWHA.</w:t>
            </w:r>
          </w:p>
          <w:p w:rsidR="00827B6E" w:rsidRPr="00827B6E" w:rsidRDefault="00827B6E" w:rsidP="00827B6E">
            <w:pPr>
              <w:numPr>
                <w:ilvl w:val="0"/>
                <w:numId w:val="74"/>
              </w:numPr>
              <w:spacing w:after="0" w:line="240" w:lineRule="auto"/>
              <w:ind w:left="360"/>
              <w:rPr>
                <w:rFonts w:cs="Arial"/>
                <w:sz w:val="18"/>
                <w:szCs w:val="18"/>
              </w:rPr>
            </w:pPr>
            <w:r w:rsidRPr="00827B6E">
              <w:rPr>
                <w:rFonts w:cs="Arial"/>
                <w:sz w:val="18"/>
                <w:szCs w:val="18"/>
              </w:rPr>
              <w:t>Determine the fate of nutrient species entering the GBRWHA.</w:t>
            </w:r>
          </w:p>
          <w:p w:rsidR="00827B6E" w:rsidRPr="00827B6E" w:rsidRDefault="00827B6E" w:rsidP="00827B6E">
            <w:pPr>
              <w:numPr>
                <w:ilvl w:val="0"/>
                <w:numId w:val="74"/>
              </w:numPr>
              <w:spacing w:after="0" w:line="240" w:lineRule="auto"/>
              <w:ind w:left="360"/>
              <w:rPr>
                <w:rFonts w:cs="Arial"/>
                <w:sz w:val="18"/>
                <w:szCs w:val="18"/>
              </w:rPr>
            </w:pPr>
            <w:r w:rsidRPr="00827B6E">
              <w:rPr>
                <w:rFonts w:cs="Arial"/>
                <w:sz w:val="18"/>
                <w:szCs w:val="18"/>
              </w:rPr>
              <w:t>Determine three-dimensional extent and duration of flood plumes during flood events.</w:t>
            </w:r>
          </w:p>
        </w:tc>
        <w:tc>
          <w:tcPr>
            <w:tcW w:w="3333" w:type="dxa"/>
          </w:tcPr>
          <w:p w:rsidR="00827B6E" w:rsidRPr="00827B6E" w:rsidRDefault="00827B6E" w:rsidP="00827B6E">
            <w:pPr>
              <w:spacing w:after="0" w:line="240" w:lineRule="auto"/>
              <w:rPr>
                <w:rFonts w:cs="Arial"/>
                <w:sz w:val="18"/>
                <w:szCs w:val="18"/>
              </w:rPr>
            </w:pPr>
            <w:r w:rsidRPr="00827B6E">
              <w:rPr>
                <w:rFonts w:cs="Arial"/>
                <w:sz w:val="18"/>
                <w:szCs w:val="18"/>
              </w:rPr>
              <w:t>No monitoring</w:t>
            </w:r>
          </w:p>
        </w:tc>
      </w:tr>
      <w:tr w:rsidR="00827B6E" w:rsidRPr="00827B6E" w:rsidTr="00C808D1">
        <w:tc>
          <w:tcPr>
            <w:tcW w:w="3065" w:type="dxa"/>
            <w:vMerge/>
          </w:tcPr>
          <w:p w:rsidR="00827B6E" w:rsidRPr="00827B6E" w:rsidRDefault="00827B6E" w:rsidP="00827B6E">
            <w:pPr>
              <w:spacing w:after="0" w:line="240" w:lineRule="auto"/>
            </w:pPr>
          </w:p>
        </w:tc>
        <w:tc>
          <w:tcPr>
            <w:tcW w:w="6348" w:type="dxa"/>
          </w:tcPr>
          <w:p w:rsidR="00827B6E" w:rsidRPr="00530971" w:rsidRDefault="00827B6E" w:rsidP="00827B6E">
            <w:pPr>
              <w:rPr>
                <w:rFonts w:cs="Arial"/>
                <w:sz w:val="18"/>
                <w:szCs w:val="18"/>
              </w:rPr>
            </w:pPr>
            <w:r>
              <w:rPr>
                <w:rFonts w:cs="Arial"/>
                <w:sz w:val="18"/>
                <w:szCs w:val="18"/>
              </w:rPr>
              <w:t>Ensure</w:t>
            </w:r>
            <w:r w:rsidRPr="00530971">
              <w:rPr>
                <w:rFonts w:cs="Arial"/>
                <w:sz w:val="18"/>
                <w:szCs w:val="18"/>
              </w:rPr>
              <w:t xml:space="preserve"> direct use of the Region</w:t>
            </w:r>
            <w:r>
              <w:rPr>
                <w:rFonts w:cs="Arial"/>
                <w:sz w:val="18"/>
                <w:szCs w:val="18"/>
              </w:rPr>
              <w:t xml:space="preserve"> is ecologically sustainable and continues to deliver community benefit.</w:t>
            </w:r>
          </w:p>
          <w:p w:rsidR="00827B6E" w:rsidRPr="00827B6E" w:rsidRDefault="00827B6E" w:rsidP="00827B6E">
            <w:pPr>
              <w:spacing w:after="0" w:line="240" w:lineRule="auto"/>
              <w:rPr>
                <w:rFonts w:cs="Arial"/>
                <w:b/>
                <w:sz w:val="18"/>
                <w:szCs w:val="18"/>
              </w:rPr>
            </w:pPr>
            <w:r w:rsidRPr="00827B6E">
              <w:rPr>
                <w:rFonts w:cs="Arial"/>
                <w:b/>
                <w:sz w:val="18"/>
                <w:szCs w:val="18"/>
              </w:rPr>
              <w:t>Targets by 2019</w:t>
            </w:r>
          </w:p>
          <w:p w:rsidR="00827B6E" w:rsidRPr="00827B6E" w:rsidRDefault="00827B6E" w:rsidP="00827B6E">
            <w:pPr>
              <w:numPr>
                <w:ilvl w:val="0"/>
                <w:numId w:val="73"/>
              </w:numPr>
              <w:spacing w:after="0" w:line="240" w:lineRule="auto"/>
              <w:contextualSpacing/>
              <w:rPr>
                <w:rFonts w:cs="Arial"/>
                <w:sz w:val="18"/>
                <w:szCs w:val="18"/>
              </w:rPr>
            </w:pPr>
            <w:r w:rsidRPr="00827B6E">
              <w:rPr>
                <w:rFonts w:cs="Arial"/>
                <w:sz w:val="18"/>
                <w:szCs w:val="18"/>
              </w:rPr>
              <w:t>A reducing trend in the incidence of illegal fishing and poaching through:</w:t>
            </w:r>
          </w:p>
          <w:p w:rsidR="00827B6E" w:rsidRPr="00827B6E" w:rsidRDefault="00827B6E" w:rsidP="00827B6E">
            <w:pPr>
              <w:numPr>
                <w:ilvl w:val="0"/>
                <w:numId w:val="201"/>
              </w:numPr>
              <w:spacing w:after="0" w:line="240" w:lineRule="auto"/>
              <w:ind w:left="759"/>
              <w:contextualSpacing/>
              <w:rPr>
                <w:rFonts w:cs="Arial"/>
                <w:sz w:val="18"/>
                <w:szCs w:val="18"/>
              </w:rPr>
            </w:pPr>
            <w:r w:rsidRPr="00827B6E">
              <w:rPr>
                <w:rFonts w:cs="Arial"/>
                <w:sz w:val="18"/>
                <w:szCs w:val="18"/>
              </w:rPr>
              <w:t>Implementation of a remote vessel monitoring system on the commercial fishing fleet by 2015</w:t>
            </w:r>
          </w:p>
          <w:p w:rsidR="00827B6E" w:rsidRPr="00827B6E" w:rsidRDefault="00827B6E" w:rsidP="00827B6E">
            <w:pPr>
              <w:numPr>
                <w:ilvl w:val="0"/>
                <w:numId w:val="201"/>
              </w:numPr>
              <w:spacing w:after="0" w:line="240" w:lineRule="auto"/>
              <w:ind w:left="759"/>
              <w:contextualSpacing/>
              <w:rPr>
                <w:rFonts w:cs="Arial"/>
                <w:sz w:val="18"/>
                <w:szCs w:val="18"/>
              </w:rPr>
            </w:pPr>
            <w:r w:rsidRPr="00827B6E">
              <w:rPr>
                <w:rFonts w:cs="Arial"/>
                <w:sz w:val="18"/>
                <w:szCs w:val="18"/>
              </w:rPr>
              <w:t>The maintenance of an effective field compliance presence in the Region.</w:t>
            </w:r>
          </w:p>
          <w:p w:rsidR="00827B6E" w:rsidRPr="00827B6E" w:rsidRDefault="00827B6E" w:rsidP="00827B6E">
            <w:pPr>
              <w:spacing w:after="0" w:line="240" w:lineRule="auto"/>
              <w:contextualSpacing/>
              <w:rPr>
                <w:rFonts w:cs="Arial"/>
                <w:sz w:val="18"/>
                <w:szCs w:val="18"/>
              </w:rPr>
            </w:pPr>
            <w:r w:rsidRPr="00827B6E">
              <w:rPr>
                <w:rFonts w:cs="Arial"/>
                <w:sz w:val="18"/>
                <w:szCs w:val="18"/>
              </w:rPr>
              <w:t xml:space="preserve">The development of </w:t>
            </w:r>
            <w:r>
              <w:rPr>
                <w:rFonts w:cs="Arial"/>
                <w:sz w:val="18"/>
                <w:szCs w:val="18"/>
              </w:rPr>
              <w:t xml:space="preserve">further </w:t>
            </w:r>
            <w:r w:rsidRPr="00827B6E">
              <w:rPr>
                <w:rFonts w:cs="Arial"/>
                <w:sz w:val="18"/>
                <w:szCs w:val="18"/>
              </w:rPr>
              <w:t>targets will be a collaborative process between the Australian and Queensland governments, stakeholders and the broader community based on the successful Reef Plan model</w:t>
            </w:r>
          </w:p>
          <w:p w:rsidR="00827B6E" w:rsidRPr="00827B6E" w:rsidRDefault="00827B6E" w:rsidP="00827B6E">
            <w:pPr>
              <w:spacing w:after="0" w:line="240" w:lineRule="auto"/>
              <w:rPr>
                <w:rFonts w:cs="Arial"/>
                <w:sz w:val="18"/>
                <w:szCs w:val="18"/>
              </w:rPr>
            </w:pPr>
          </w:p>
        </w:tc>
        <w:tc>
          <w:tcPr>
            <w:tcW w:w="8568" w:type="dxa"/>
          </w:tcPr>
          <w:p w:rsidR="00827B6E" w:rsidRPr="00827B6E" w:rsidRDefault="00827B6E" w:rsidP="00827B6E">
            <w:pPr>
              <w:spacing w:after="0" w:line="240" w:lineRule="auto"/>
              <w:rPr>
                <w:rFonts w:cs="Arial"/>
                <w:sz w:val="18"/>
                <w:szCs w:val="18"/>
              </w:rPr>
            </w:pPr>
            <w:r w:rsidRPr="00827B6E">
              <w:rPr>
                <w:rFonts w:cs="Arial"/>
                <w:sz w:val="18"/>
                <w:szCs w:val="18"/>
              </w:rPr>
              <w:t>Fishing</w:t>
            </w:r>
          </w:p>
          <w:p w:rsidR="00827B6E" w:rsidRPr="00827B6E" w:rsidRDefault="00827B6E" w:rsidP="00827B6E">
            <w:pPr>
              <w:numPr>
                <w:ilvl w:val="0"/>
                <w:numId w:val="74"/>
              </w:numPr>
              <w:spacing w:after="0" w:line="240" w:lineRule="auto"/>
              <w:ind w:left="360"/>
              <w:rPr>
                <w:rFonts w:cs="Arial"/>
                <w:sz w:val="18"/>
                <w:szCs w:val="18"/>
              </w:rPr>
            </w:pPr>
            <w:r w:rsidRPr="00827B6E">
              <w:rPr>
                <w:rFonts w:cs="Arial"/>
                <w:sz w:val="18"/>
                <w:szCs w:val="18"/>
              </w:rPr>
              <w:t>Determine spatial and temporal trends in fishing effort and catch, especially in the Reef Line and Inshore Line and Net Fisheries.</w:t>
            </w:r>
          </w:p>
          <w:p w:rsidR="00827B6E" w:rsidRPr="00827B6E" w:rsidRDefault="00827B6E" w:rsidP="00827B6E">
            <w:pPr>
              <w:numPr>
                <w:ilvl w:val="0"/>
                <w:numId w:val="74"/>
              </w:numPr>
              <w:spacing w:after="0" w:line="240" w:lineRule="auto"/>
              <w:ind w:left="360"/>
              <w:rPr>
                <w:rFonts w:cs="Arial"/>
                <w:sz w:val="18"/>
                <w:szCs w:val="18"/>
              </w:rPr>
            </w:pPr>
            <w:r w:rsidRPr="00827B6E">
              <w:rPr>
                <w:rFonts w:cs="Arial"/>
                <w:sz w:val="18"/>
                <w:szCs w:val="18"/>
              </w:rPr>
              <w:t xml:space="preserve">Determine number and mass of fish taken (by species) for all sectors (incl. recreational) analysed by </w:t>
            </w:r>
            <w:proofErr w:type="spellStart"/>
            <w:r w:rsidRPr="00827B6E">
              <w:rPr>
                <w:rFonts w:cs="Arial"/>
                <w:sz w:val="18"/>
                <w:szCs w:val="18"/>
              </w:rPr>
              <w:t>trophic</w:t>
            </w:r>
            <w:proofErr w:type="spellEnd"/>
            <w:r w:rsidRPr="00827B6E">
              <w:rPr>
                <w:rFonts w:cs="Arial"/>
                <w:sz w:val="18"/>
                <w:szCs w:val="18"/>
              </w:rPr>
              <w:t xml:space="preserve"> group (i.e. catch).</w:t>
            </w:r>
          </w:p>
          <w:p w:rsidR="00827B6E" w:rsidRPr="00827B6E" w:rsidRDefault="00827B6E" w:rsidP="00827B6E">
            <w:pPr>
              <w:numPr>
                <w:ilvl w:val="0"/>
                <w:numId w:val="74"/>
              </w:numPr>
              <w:spacing w:after="0" w:line="240" w:lineRule="auto"/>
              <w:ind w:left="360"/>
              <w:rPr>
                <w:rFonts w:cs="Arial"/>
                <w:sz w:val="18"/>
                <w:szCs w:val="18"/>
              </w:rPr>
            </w:pPr>
            <w:r w:rsidRPr="00827B6E">
              <w:rPr>
                <w:rFonts w:cs="Arial"/>
                <w:sz w:val="18"/>
                <w:szCs w:val="18"/>
              </w:rPr>
              <w:t>Determine trends in numbers of registered recreational vessels by Local Government Area and vessel size.</w:t>
            </w:r>
          </w:p>
          <w:p w:rsidR="00827B6E" w:rsidRPr="00827B6E" w:rsidRDefault="00827B6E" w:rsidP="00827B6E">
            <w:pPr>
              <w:numPr>
                <w:ilvl w:val="0"/>
                <w:numId w:val="74"/>
              </w:numPr>
              <w:spacing w:after="0" w:line="240" w:lineRule="auto"/>
              <w:ind w:left="360"/>
              <w:rPr>
                <w:rFonts w:cs="Arial"/>
                <w:sz w:val="18"/>
                <w:szCs w:val="18"/>
              </w:rPr>
            </w:pPr>
            <w:r w:rsidRPr="00827B6E">
              <w:rPr>
                <w:rFonts w:cs="Arial"/>
                <w:sz w:val="18"/>
                <w:szCs w:val="18"/>
              </w:rPr>
              <w:t>Determine numbers of sharks taken as by-catch in commercial nets and trawl.</w:t>
            </w:r>
          </w:p>
          <w:p w:rsidR="00827B6E" w:rsidRPr="00827B6E" w:rsidRDefault="00827B6E" w:rsidP="00827B6E">
            <w:pPr>
              <w:numPr>
                <w:ilvl w:val="0"/>
                <w:numId w:val="74"/>
              </w:numPr>
              <w:spacing w:after="0" w:line="240" w:lineRule="auto"/>
              <w:ind w:left="360"/>
              <w:rPr>
                <w:rFonts w:cs="Arial"/>
                <w:sz w:val="18"/>
                <w:szCs w:val="18"/>
              </w:rPr>
            </w:pPr>
            <w:r w:rsidRPr="00827B6E">
              <w:rPr>
                <w:rFonts w:cs="Arial"/>
                <w:sz w:val="18"/>
                <w:szCs w:val="18"/>
              </w:rPr>
              <w:t>Fishery-independent observation program validation of commercial logbook Species of Conservation Interest data (level of mortality and interaction), providing statistically representative coverage of vessel effort from the East Coast Inshore Fin Fish Fishery and East Coast Trawl Fishery (including those vessels operating in remote/less-accessible regions north of Cooktown).</w:t>
            </w:r>
          </w:p>
          <w:p w:rsidR="00827B6E" w:rsidRPr="00827B6E" w:rsidRDefault="00827B6E" w:rsidP="00827B6E">
            <w:pPr>
              <w:spacing w:after="0" w:line="240" w:lineRule="auto"/>
              <w:rPr>
                <w:rFonts w:cs="Arial"/>
                <w:sz w:val="18"/>
                <w:szCs w:val="18"/>
              </w:rPr>
            </w:pPr>
          </w:p>
          <w:p w:rsidR="00827B6E" w:rsidRPr="00827B6E" w:rsidRDefault="00827B6E" w:rsidP="00827B6E">
            <w:pPr>
              <w:spacing w:after="0" w:line="240" w:lineRule="auto"/>
              <w:rPr>
                <w:rFonts w:cs="Arial"/>
                <w:sz w:val="18"/>
                <w:szCs w:val="18"/>
              </w:rPr>
            </w:pPr>
            <w:r w:rsidRPr="00827B6E">
              <w:rPr>
                <w:rFonts w:cs="Arial"/>
                <w:sz w:val="18"/>
                <w:szCs w:val="18"/>
              </w:rPr>
              <w:t>Dredging and ports</w:t>
            </w:r>
          </w:p>
          <w:p w:rsidR="00827B6E" w:rsidRPr="00827B6E" w:rsidRDefault="00827B6E" w:rsidP="00827B6E">
            <w:pPr>
              <w:numPr>
                <w:ilvl w:val="0"/>
                <w:numId w:val="74"/>
              </w:numPr>
              <w:spacing w:after="0" w:line="240" w:lineRule="auto"/>
              <w:ind w:left="360"/>
              <w:rPr>
                <w:rFonts w:cs="Arial"/>
                <w:sz w:val="18"/>
                <w:szCs w:val="18"/>
              </w:rPr>
            </w:pPr>
            <w:r w:rsidRPr="00827B6E">
              <w:rPr>
                <w:rFonts w:cs="Arial"/>
                <w:sz w:val="18"/>
                <w:szCs w:val="18"/>
              </w:rPr>
              <w:t>Extent of loss of seagrass meadows through dredging activities</w:t>
            </w:r>
          </w:p>
          <w:p w:rsidR="00827B6E" w:rsidRPr="00827B6E" w:rsidRDefault="00827B6E" w:rsidP="00827B6E">
            <w:pPr>
              <w:numPr>
                <w:ilvl w:val="0"/>
                <w:numId w:val="74"/>
              </w:numPr>
              <w:spacing w:after="0" w:line="240" w:lineRule="auto"/>
              <w:ind w:left="360"/>
              <w:rPr>
                <w:rFonts w:cs="Arial"/>
                <w:sz w:val="18"/>
                <w:szCs w:val="18"/>
              </w:rPr>
            </w:pPr>
            <w:r w:rsidRPr="00827B6E">
              <w:rPr>
                <w:rFonts w:cs="Arial"/>
                <w:sz w:val="18"/>
                <w:szCs w:val="18"/>
              </w:rPr>
              <w:t>Determine trends in extent of proposed and actual dredging activities.</w:t>
            </w:r>
          </w:p>
          <w:p w:rsidR="00827B6E" w:rsidRPr="00827B6E" w:rsidRDefault="00827B6E" w:rsidP="00827B6E">
            <w:pPr>
              <w:numPr>
                <w:ilvl w:val="0"/>
                <w:numId w:val="74"/>
              </w:numPr>
              <w:spacing w:after="0" w:line="240" w:lineRule="auto"/>
              <w:ind w:left="360"/>
              <w:rPr>
                <w:rFonts w:cs="Arial"/>
                <w:sz w:val="18"/>
                <w:szCs w:val="18"/>
              </w:rPr>
            </w:pPr>
            <w:r w:rsidRPr="00827B6E">
              <w:rPr>
                <w:rFonts w:cs="Arial"/>
                <w:sz w:val="18"/>
                <w:szCs w:val="18"/>
              </w:rPr>
              <w:t>Determine movement of sediments from dredging and dumping of dredged spoil.</w:t>
            </w:r>
          </w:p>
          <w:p w:rsidR="00827B6E" w:rsidRPr="00827B6E" w:rsidRDefault="00827B6E" w:rsidP="00827B6E">
            <w:pPr>
              <w:numPr>
                <w:ilvl w:val="0"/>
                <w:numId w:val="74"/>
              </w:numPr>
              <w:spacing w:after="0" w:line="240" w:lineRule="auto"/>
              <w:ind w:left="360"/>
              <w:rPr>
                <w:rFonts w:cs="Arial"/>
                <w:sz w:val="18"/>
                <w:szCs w:val="18"/>
              </w:rPr>
            </w:pPr>
            <w:r w:rsidRPr="00827B6E">
              <w:rPr>
                <w:rFonts w:cs="Arial"/>
                <w:sz w:val="18"/>
                <w:szCs w:val="18"/>
              </w:rPr>
              <w:t xml:space="preserve">Determine contribution of dredging activity to sediment </w:t>
            </w:r>
            <w:proofErr w:type="spellStart"/>
            <w:r w:rsidRPr="00827B6E">
              <w:rPr>
                <w:rFonts w:cs="Arial"/>
                <w:sz w:val="18"/>
                <w:szCs w:val="18"/>
              </w:rPr>
              <w:t>resuspension</w:t>
            </w:r>
            <w:proofErr w:type="spellEnd"/>
            <w:r w:rsidRPr="00827B6E">
              <w:rPr>
                <w:rFonts w:cs="Arial"/>
                <w:sz w:val="18"/>
                <w:szCs w:val="18"/>
              </w:rPr>
              <w:t>.</w:t>
            </w:r>
          </w:p>
          <w:p w:rsidR="00827B6E" w:rsidRPr="00827B6E" w:rsidRDefault="00827B6E" w:rsidP="00827B6E">
            <w:pPr>
              <w:numPr>
                <w:ilvl w:val="0"/>
                <w:numId w:val="74"/>
              </w:numPr>
              <w:spacing w:after="0" w:line="240" w:lineRule="auto"/>
              <w:ind w:left="360"/>
              <w:rPr>
                <w:rFonts w:cs="Arial"/>
                <w:sz w:val="18"/>
                <w:szCs w:val="18"/>
              </w:rPr>
            </w:pPr>
            <w:r w:rsidRPr="00827B6E">
              <w:rPr>
                <w:rFonts w:cs="Arial"/>
                <w:sz w:val="18"/>
                <w:szCs w:val="18"/>
              </w:rPr>
              <w:t>Determine impact on sedimentation, turbidity and light levels from sediment plumes derived from dredging activities.</w:t>
            </w:r>
          </w:p>
          <w:p w:rsidR="00827B6E" w:rsidRPr="00827B6E" w:rsidRDefault="00827B6E" w:rsidP="00827B6E">
            <w:pPr>
              <w:numPr>
                <w:ilvl w:val="0"/>
                <w:numId w:val="74"/>
              </w:numPr>
              <w:spacing w:after="0" w:line="240" w:lineRule="auto"/>
              <w:ind w:left="360"/>
              <w:rPr>
                <w:rFonts w:cs="Arial"/>
                <w:sz w:val="18"/>
                <w:szCs w:val="18"/>
              </w:rPr>
            </w:pPr>
            <w:r w:rsidRPr="00827B6E">
              <w:rPr>
                <w:rFonts w:cs="Arial"/>
                <w:sz w:val="18"/>
                <w:szCs w:val="18"/>
              </w:rPr>
              <w:t>Determine properties of dredged materials including physical properties, nutrients, chemicals and toxins.</w:t>
            </w:r>
          </w:p>
          <w:p w:rsidR="00827B6E" w:rsidRPr="00827B6E" w:rsidRDefault="00827B6E" w:rsidP="00827B6E">
            <w:pPr>
              <w:spacing w:after="0" w:line="240" w:lineRule="auto"/>
              <w:rPr>
                <w:rFonts w:cs="Arial"/>
                <w:sz w:val="18"/>
                <w:szCs w:val="18"/>
              </w:rPr>
            </w:pPr>
          </w:p>
          <w:p w:rsidR="00827B6E" w:rsidRPr="00827B6E" w:rsidRDefault="00827B6E" w:rsidP="00827B6E">
            <w:pPr>
              <w:spacing w:after="0" w:line="240" w:lineRule="auto"/>
              <w:rPr>
                <w:rFonts w:cs="Arial"/>
                <w:sz w:val="18"/>
                <w:szCs w:val="18"/>
              </w:rPr>
            </w:pPr>
          </w:p>
        </w:tc>
        <w:tc>
          <w:tcPr>
            <w:tcW w:w="3333" w:type="dxa"/>
          </w:tcPr>
          <w:p w:rsidR="00827B6E" w:rsidRPr="00827B6E" w:rsidRDefault="00827B6E" w:rsidP="00827B6E">
            <w:pPr>
              <w:spacing w:after="80" w:line="240" w:lineRule="auto"/>
              <w:rPr>
                <w:rFonts w:cs="Arial"/>
                <w:b/>
                <w:sz w:val="18"/>
                <w:szCs w:val="18"/>
              </w:rPr>
            </w:pPr>
            <w:r w:rsidRPr="00827B6E">
              <w:rPr>
                <w:rFonts w:cs="Arial"/>
                <w:b/>
                <w:sz w:val="18"/>
                <w:szCs w:val="18"/>
              </w:rPr>
              <w:t>Fishing</w:t>
            </w:r>
          </w:p>
          <w:p w:rsidR="00827B6E" w:rsidRPr="00827B6E" w:rsidRDefault="00827B6E" w:rsidP="00827B6E">
            <w:pPr>
              <w:spacing w:after="0" w:line="240" w:lineRule="auto"/>
              <w:contextualSpacing/>
              <w:rPr>
                <w:rFonts w:cs="Arial"/>
                <w:sz w:val="18"/>
                <w:szCs w:val="18"/>
              </w:rPr>
            </w:pPr>
            <w:r w:rsidRPr="00827B6E">
              <w:rPr>
                <w:rFonts w:cs="Arial"/>
                <w:sz w:val="18"/>
                <w:szCs w:val="18"/>
              </w:rPr>
              <w:t>PROGRAMS:</w:t>
            </w:r>
          </w:p>
          <w:p w:rsidR="00827B6E" w:rsidRPr="00827B6E" w:rsidRDefault="00827B6E" w:rsidP="00827B6E">
            <w:pPr>
              <w:numPr>
                <w:ilvl w:val="0"/>
                <w:numId w:val="75"/>
              </w:numPr>
              <w:spacing w:after="0" w:line="240" w:lineRule="auto"/>
              <w:ind w:left="176" w:hanging="176"/>
              <w:contextualSpacing/>
              <w:rPr>
                <w:rFonts w:cs="Arial"/>
                <w:sz w:val="18"/>
                <w:szCs w:val="18"/>
              </w:rPr>
            </w:pPr>
            <w:r w:rsidRPr="00827B6E">
              <w:rPr>
                <w:rFonts w:cs="Arial"/>
                <w:sz w:val="18"/>
                <w:szCs w:val="18"/>
              </w:rPr>
              <w:t>Qld commercial fishery monitoring</w:t>
            </w:r>
          </w:p>
          <w:p w:rsidR="00827B6E" w:rsidRPr="00827B6E" w:rsidRDefault="00827B6E" w:rsidP="00827B6E">
            <w:pPr>
              <w:numPr>
                <w:ilvl w:val="0"/>
                <w:numId w:val="75"/>
              </w:numPr>
              <w:spacing w:after="0" w:line="240" w:lineRule="auto"/>
              <w:ind w:left="176" w:hanging="176"/>
              <w:contextualSpacing/>
              <w:rPr>
                <w:rFonts w:cs="Arial"/>
                <w:sz w:val="18"/>
                <w:szCs w:val="18"/>
              </w:rPr>
            </w:pPr>
            <w:r w:rsidRPr="00827B6E">
              <w:rPr>
                <w:rFonts w:cs="Arial"/>
                <w:sz w:val="18"/>
                <w:szCs w:val="18"/>
              </w:rPr>
              <w:t>Qld trawl vessel monitoring</w:t>
            </w:r>
          </w:p>
          <w:p w:rsidR="00827B6E" w:rsidRPr="00827B6E" w:rsidRDefault="00827B6E" w:rsidP="00827B6E">
            <w:pPr>
              <w:numPr>
                <w:ilvl w:val="0"/>
                <w:numId w:val="75"/>
              </w:numPr>
              <w:spacing w:after="0" w:line="240" w:lineRule="auto"/>
              <w:ind w:left="176" w:hanging="176"/>
              <w:contextualSpacing/>
              <w:rPr>
                <w:rFonts w:cs="Arial"/>
                <w:sz w:val="18"/>
                <w:szCs w:val="18"/>
              </w:rPr>
            </w:pPr>
            <w:r w:rsidRPr="00827B6E">
              <w:rPr>
                <w:rFonts w:cs="Arial"/>
                <w:sz w:val="18"/>
                <w:szCs w:val="18"/>
              </w:rPr>
              <w:t>Qld recreational fishing monitoring</w:t>
            </w:r>
          </w:p>
          <w:p w:rsidR="00827B6E" w:rsidRPr="00827B6E" w:rsidRDefault="00827B6E" w:rsidP="00827B6E">
            <w:pPr>
              <w:spacing w:after="0" w:line="240" w:lineRule="auto"/>
              <w:contextualSpacing/>
              <w:rPr>
                <w:rFonts w:cs="Arial"/>
                <w:sz w:val="18"/>
                <w:szCs w:val="18"/>
              </w:rPr>
            </w:pPr>
          </w:p>
          <w:p w:rsidR="00827B6E" w:rsidRPr="00827B6E" w:rsidRDefault="00827B6E" w:rsidP="00827B6E">
            <w:pPr>
              <w:spacing w:after="0" w:line="240" w:lineRule="auto"/>
              <w:contextualSpacing/>
              <w:rPr>
                <w:rFonts w:cs="Arial"/>
                <w:sz w:val="18"/>
                <w:szCs w:val="18"/>
              </w:rPr>
            </w:pPr>
            <w:r w:rsidRPr="00827B6E">
              <w:rPr>
                <w:rFonts w:cs="Arial"/>
                <w:sz w:val="18"/>
                <w:szCs w:val="18"/>
              </w:rPr>
              <w:t>VARIABLES:</w:t>
            </w:r>
          </w:p>
          <w:p w:rsidR="00827B6E" w:rsidRPr="00827B6E" w:rsidRDefault="00827B6E" w:rsidP="00827B6E">
            <w:pPr>
              <w:spacing w:after="0" w:line="240" w:lineRule="auto"/>
              <w:contextualSpacing/>
              <w:rPr>
                <w:rFonts w:cs="Arial"/>
                <w:sz w:val="18"/>
                <w:szCs w:val="18"/>
              </w:rPr>
            </w:pPr>
            <w:r w:rsidRPr="00827B6E">
              <w:rPr>
                <w:rFonts w:cs="Arial"/>
                <w:sz w:val="18"/>
                <w:szCs w:val="18"/>
              </w:rPr>
              <w:t>Commercial catch</w:t>
            </w:r>
          </w:p>
          <w:p w:rsidR="00827B6E" w:rsidRPr="00827B6E" w:rsidRDefault="00827B6E" w:rsidP="00827B6E">
            <w:pPr>
              <w:spacing w:after="0" w:line="240" w:lineRule="auto"/>
              <w:contextualSpacing/>
              <w:rPr>
                <w:rFonts w:cs="Arial"/>
                <w:sz w:val="18"/>
                <w:szCs w:val="18"/>
              </w:rPr>
            </w:pPr>
            <w:r w:rsidRPr="00827B6E">
              <w:rPr>
                <w:rFonts w:cs="Arial"/>
                <w:sz w:val="18"/>
                <w:szCs w:val="18"/>
              </w:rPr>
              <w:t>Recreational catch information (limited)</w:t>
            </w:r>
          </w:p>
          <w:p w:rsidR="00827B6E" w:rsidRPr="00827B6E" w:rsidRDefault="00827B6E" w:rsidP="00827B6E">
            <w:pPr>
              <w:spacing w:after="80" w:line="240" w:lineRule="auto"/>
              <w:rPr>
                <w:rFonts w:cs="Arial"/>
                <w:sz w:val="18"/>
                <w:szCs w:val="18"/>
              </w:rPr>
            </w:pPr>
            <w:r w:rsidRPr="00827B6E">
              <w:rPr>
                <w:rFonts w:cs="Arial"/>
                <w:sz w:val="18"/>
                <w:szCs w:val="18"/>
              </w:rPr>
              <w:t>Compliance monitoring</w:t>
            </w:r>
          </w:p>
          <w:p w:rsidR="00827B6E" w:rsidRPr="00827B6E" w:rsidRDefault="00827B6E" w:rsidP="00827B6E">
            <w:pPr>
              <w:spacing w:after="80" w:line="240" w:lineRule="auto"/>
              <w:rPr>
                <w:rFonts w:cs="Arial"/>
                <w:b/>
                <w:sz w:val="18"/>
                <w:szCs w:val="18"/>
              </w:rPr>
            </w:pPr>
            <w:r w:rsidRPr="00827B6E">
              <w:rPr>
                <w:rFonts w:cs="Arial"/>
                <w:b/>
                <w:sz w:val="18"/>
                <w:szCs w:val="18"/>
              </w:rPr>
              <w:t>Dredging</w:t>
            </w:r>
          </w:p>
          <w:p w:rsidR="00827B6E" w:rsidRPr="00827B6E" w:rsidRDefault="00827B6E" w:rsidP="00827B6E">
            <w:pPr>
              <w:spacing w:after="80" w:line="240" w:lineRule="auto"/>
              <w:rPr>
                <w:rFonts w:cs="Arial"/>
                <w:b/>
                <w:sz w:val="18"/>
                <w:szCs w:val="18"/>
              </w:rPr>
            </w:pPr>
            <w:r w:rsidRPr="00827B6E">
              <w:rPr>
                <w:rFonts w:cs="Arial"/>
                <w:sz w:val="18"/>
                <w:szCs w:val="18"/>
              </w:rPr>
              <w:t>PROGRAMS:</w:t>
            </w:r>
          </w:p>
          <w:p w:rsidR="00827B6E" w:rsidRPr="00827B6E" w:rsidRDefault="00827B6E" w:rsidP="00827B6E">
            <w:pPr>
              <w:numPr>
                <w:ilvl w:val="0"/>
                <w:numId w:val="84"/>
              </w:numPr>
              <w:spacing w:after="0" w:line="240" w:lineRule="auto"/>
              <w:ind w:left="175" w:hanging="218"/>
              <w:contextualSpacing/>
              <w:rPr>
                <w:rFonts w:cs="Arial"/>
                <w:sz w:val="18"/>
                <w:szCs w:val="18"/>
              </w:rPr>
            </w:pPr>
            <w:r w:rsidRPr="00827B6E">
              <w:rPr>
                <w:rFonts w:cs="Arial"/>
                <w:sz w:val="18"/>
                <w:szCs w:val="18"/>
              </w:rPr>
              <w:t>Project specific compliance monitoring programs</w:t>
            </w:r>
          </w:p>
          <w:p w:rsidR="00827B6E" w:rsidRPr="00827B6E" w:rsidRDefault="00827B6E" w:rsidP="00827B6E">
            <w:pPr>
              <w:numPr>
                <w:ilvl w:val="0"/>
                <w:numId w:val="84"/>
              </w:numPr>
              <w:spacing w:after="0" w:line="240" w:lineRule="auto"/>
              <w:ind w:left="175" w:hanging="218"/>
              <w:contextualSpacing/>
              <w:rPr>
                <w:rFonts w:cs="Arial"/>
                <w:sz w:val="18"/>
                <w:szCs w:val="18"/>
              </w:rPr>
            </w:pPr>
            <w:r w:rsidRPr="00827B6E">
              <w:rPr>
                <w:rFonts w:cs="Arial"/>
                <w:sz w:val="18"/>
                <w:szCs w:val="18"/>
              </w:rPr>
              <w:t>Ports ambient monitoring of turbidity and suspended sediments</w:t>
            </w:r>
          </w:p>
          <w:p w:rsidR="00827B6E" w:rsidRPr="00827B6E" w:rsidRDefault="00827B6E" w:rsidP="00827B6E">
            <w:pPr>
              <w:numPr>
                <w:ilvl w:val="0"/>
                <w:numId w:val="84"/>
              </w:numPr>
              <w:spacing w:after="0" w:line="240" w:lineRule="auto"/>
              <w:ind w:left="175" w:hanging="218"/>
              <w:contextualSpacing/>
              <w:rPr>
                <w:rFonts w:cs="Arial"/>
                <w:sz w:val="18"/>
                <w:szCs w:val="18"/>
              </w:rPr>
            </w:pPr>
            <w:r w:rsidRPr="00827B6E">
              <w:rPr>
                <w:rFonts w:cs="Arial"/>
                <w:sz w:val="18"/>
                <w:szCs w:val="18"/>
              </w:rPr>
              <w:t>Seagrass-Watch</w:t>
            </w:r>
          </w:p>
          <w:p w:rsidR="00827B6E" w:rsidRPr="00827B6E" w:rsidRDefault="00827B6E" w:rsidP="00827B6E">
            <w:pPr>
              <w:spacing w:after="0" w:line="240" w:lineRule="auto"/>
              <w:ind w:left="34"/>
              <w:contextualSpacing/>
              <w:rPr>
                <w:rFonts w:cs="Arial"/>
                <w:sz w:val="18"/>
                <w:szCs w:val="18"/>
              </w:rPr>
            </w:pPr>
          </w:p>
          <w:p w:rsidR="00827B6E" w:rsidRPr="00827B6E" w:rsidRDefault="00827B6E" w:rsidP="00827B6E">
            <w:pPr>
              <w:spacing w:after="80" w:line="240" w:lineRule="auto"/>
              <w:ind w:left="34"/>
              <w:rPr>
                <w:rFonts w:cs="Arial"/>
                <w:sz w:val="18"/>
                <w:szCs w:val="18"/>
              </w:rPr>
            </w:pPr>
            <w:r w:rsidRPr="00827B6E">
              <w:rPr>
                <w:rFonts w:cs="Arial"/>
                <w:sz w:val="18"/>
                <w:szCs w:val="18"/>
              </w:rPr>
              <w:t>ATTRIBUTES:</w:t>
            </w:r>
          </w:p>
          <w:p w:rsidR="00827B6E" w:rsidRPr="00827B6E" w:rsidRDefault="00827B6E" w:rsidP="00827B6E">
            <w:pPr>
              <w:spacing w:after="0" w:line="240" w:lineRule="auto"/>
              <w:ind w:left="34"/>
              <w:contextualSpacing/>
              <w:rPr>
                <w:rFonts w:cs="Arial"/>
                <w:sz w:val="18"/>
                <w:szCs w:val="18"/>
              </w:rPr>
            </w:pPr>
            <w:r w:rsidRPr="00827B6E">
              <w:rPr>
                <w:rFonts w:cs="Arial"/>
                <w:sz w:val="18"/>
                <w:szCs w:val="18"/>
              </w:rPr>
              <w:t>Sedimentation</w:t>
            </w:r>
          </w:p>
          <w:p w:rsidR="00827B6E" w:rsidRPr="00827B6E" w:rsidRDefault="00827B6E" w:rsidP="00827B6E">
            <w:pPr>
              <w:spacing w:after="0" w:line="240" w:lineRule="auto"/>
              <w:ind w:left="34"/>
              <w:contextualSpacing/>
              <w:rPr>
                <w:rFonts w:cs="Arial"/>
                <w:sz w:val="18"/>
                <w:szCs w:val="18"/>
              </w:rPr>
            </w:pPr>
            <w:r w:rsidRPr="00827B6E">
              <w:rPr>
                <w:rFonts w:cs="Arial"/>
                <w:sz w:val="18"/>
                <w:szCs w:val="18"/>
              </w:rPr>
              <w:t>Light</w:t>
            </w:r>
          </w:p>
          <w:p w:rsidR="00827B6E" w:rsidRPr="00827B6E" w:rsidRDefault="00827B6E" w:rsidP="00827B6E">
            <w:pPr>
              <w:spacing w:after="0" w:line="240" w:lineRule="auto"/>
              <w:ind w:left="34"/>
              <w:contextualSpacing/>
              <w:rPr>
                <w:rFonts w:cs="Arial"/>
                <w:sz w:val="18"/>
                <w:szCs w:val="18"/>
              </w:rPr>
            </w:pPr>
            <w:r w:rsidRPr="00827B6E">
              <w:rPr>
                <w:rFonts w:cs="Arial"/>
                <w:sz w:val="18"/>
                <w:szCs w:val="18"/>
              </w:rPr>
              <w:t>Turbidity</w:t>
            </w:r>
          </w:p>
          <w:p w:rsidR="00827B6E" w:rsidRPr="00827B6E" w:rsidRDefault="00827B6E" w:rsidP="00827B6E">
            <w:pPr>
              <w:spacing w:after="0" w:line="240" w:lineRule="auto"/>
              <w:ind w:left="34"/>
              <w:contextualSpacing/>
              <w:rPr>
                <w:rFonts w:cs="Arial"/>
                <w:sz w:val="18"/>
                <w:szCs w:val="18"/>
              </w:rPr>
            </w:pPr>
          </w:p>
          <w:p w:rsidR="00827B6E" w:rsidRPr="00827B6E" w:rsidRDefault="00827B6E" w:rsidP="00827B6E">
            <w:pPr>
              <w:spacing w:after="0" w:line="240" w:lineRule="auto"/>
              <w:rPr>
                <w:rFonts w:cs="Arial"/>
                <w:b/>
                <w:sz w:val="18"/>
                <w:szCs w:val="18"/>
              </w:rPr>
            </w:pPr>
            <w:r w:rsidRPr="00827B6E">
              <w:rPr>
                <w:rFonts w:cs="Arial"/>
                <w:b/>
                <w:sz w:val="18"/>
                <w:szCs w:val="18"/>
              </w:rPr>
              <w:t>Ports</w:t>
            </w:r>
          </w:p>
          <w:p w:rsidR="00827B6E" w:rsidRPr="00827B6E" w:rsidRDefault="00827B6E" w:rsidP="00827B6E">
            <w:pPr>
              <w:spacing w:after="0" w:line="240" w:lineRule="auto"/>
              <w:rPr>
                <w:rFonts w:cs="Arial"/>
                <w:b/>
                <w:sz w:val="18"/>
                <w:szCs w:val="18"/>
              </w:rPr>
            </w:pPr>
          </w:p>
          <w:p w:rsidR="00827B6E" w:rsidRPr="00827B6E" w:rsidRDefault="00827B6E" w:rsidP="00827B6E">
            <w:pPr>
              <w:spacing w:after="80" w:line="240" w:lineRule="auto"/>
              <w:rPr>
                <w:rFonts w:cs="Arial"/>
                <w:sz w:val="18"/>
                <w:szCs w:val="18"/>
              </w:rPr>
            </w:pPr>
            <w:r w:rsidRPr="00827B6E">
              <w:rPr>
                <w:rFonts w:cs="Arial"/>
                <w:sz w:val="18"/>
                <w:szCs w:val="18"/>
              </w:rPr>
              <w:t>PROGRAMS:</w:t>
            </w:r>
          </w:p>
          <w:p w:rsidR="00827B6E" w:rsidRPr="00827B6E" w:rsidRDefault="00827B6E" w:rsidP="00827B6E">
            <w:pPr>
              <w:numPr>
                <w:ilvl w:val="0"/>
                <w:numId w:val="84"/>
              </w:numPr>
              <w:spacing w:after="0" w:line="240" w:lineRule="auto"/>
              <w:ind w:left="175" w:hanging="218"/>
              <w:contextualSpacing/>
              <w:rPr>
                <w:rFonts w:cs="Arial"/>
                <w:sz w:val="18"/>
                <w:szCs w:val="18"/>
              </w:rPr>
            </w:pPr>
            <w:r w:rsidRPr="00827B6E">
              <w:rPr>
                <w:rFonts w:cs="Arial"/>
                <w:sz w:val="18"/>
                <w:szCs w:val="18"/>
              </w:rPr>
              <w:t>Seagrass-Watch</w:t>
            </w:r>
          </w:p>
          <w:p w:rsidR="00827B6E" w:rsidRPr="00827B6E" w:rsidRDefault="00827B6E" w:rsidP="00827B6E">
            <w:pPr>
              <w:numPr>
                <w:ilvl w:val="0"/>
                <w:numId w:val="84"/>
              </w:numPr>
              <w:spacing w:after="0" w:line="240" w:lineRule="auto"/>
              <w:ind w:left="175" w:hanging="218"/>
              <w:contextualSpacing/>
              <w:rPr>
                <w:rFonts w:cs="Arial"/>
                <w:sz w:val="18"/>
                <w:szCs w:val="18"/>
              </w:rPr>
            </w:pPr>
            <w:r w:rsidRPr="00827B6E">
              <w:rPr>
                <w:rFonts w:cs="Arial"/>
                <w:sz w:val="18"/>
                <w:szCs w:val="18"/>
              </w:rPr>
              <w:t>Reef Rescue Marine Monitoring Program Inshore Seagrass Monitoring</w:t>
            </w:r>
          </w:p>
          <w:p w:rsidR="00827B6E" w:rsidRPr="00827B6E" w:rsidRDefault="00827B6E" w:rsidP="00827B6E">
            <w:pPr>
              <w:numPr>
                <w:ilvl w:val="0"/>
                <w:numId w:val="84"/>
              </w:numPr>
              <w:spacing w:after="0" w:line="240" w:lineRule="auto"/>
              <w:ind w:left="175" w:hanging="218"/>
              <w:contextualSpacing/>
              <w:rPr>
                <w:rFonts w:cs="Arial"/>
                <w:sz w:val="18"/>
                <w:szCs w:val="18"/>
              </w:rPr>
            </w:pPr>
            <w:r w:rsidRPr="00827B6E">
              <w:rPr>
                <w:rFonts w:cs="Arial"/>
                <w:sz w:val="18"/>
                <w:szCs w:val="18"/>
              </w:rPr>
              <w:t>Ambient Monitoring associated with ports at:</w:t>
            </w:r>
          </w:p>
          <w:p w:rsidR="00827B6E" w:rsidRPr="00827B6E" w:rsidRDefault="00827B6E" w:rsidP="00827B6E">
            <w:pPr>
              <w:numPr>
                <w:ilvl w:val="0"/>
                <w:numId w:val="52"/>
              </w:numPr>
              <w:spacing w:after="0" w:line="240" w:lineRule="auto"/>
              <w:ind w:left="459" w:hanging="284"/>
              <w:rPr>
                <w:rFonts w:cs="Arial"/>
                <w:sz w:val="18"/>
                <w:szCs w:val="18"/>
              </w:rPr>
            </w:pPr>
            <w:r w:rsidRPr="00827B6E">
              <w:rPr>
                <w:rFonts w:cs="Arial"/>
                <w:sz w:val="18"/>
                <w:szCs w:val="18"/>
              </w:rPr>
              <w:t>Cairns</w:t>
            </w:r>
          </w:p>
          <w:p w:rsidR="00827B6E" w:rsidRPr="00827B6E" w:rsidRDefault="00827B6E" w:rsidP="00827B6E">
            <w:pPr>
              <w:numPr>
                <w:ilvl w:val="0"/>
                <w:numId w:val="52"/>
              </w:numPr>
              <w:spacing w:after="0" w:line="240" w:lineRule="auto"/>
              <w:ind w:left="459" w:hanging="284"/>
              <w:rPr>
                <w:rFonts w:cs="Arial"/>
                <w:sz w:val="18"/>
                <w:szCs w:val="18"/>
              </w:rPr>
            </w:pPr>
            <w:r w:rsidRPr="00827B6E">
              <w:rPr>
                <w:rFonts w:cs="Arial"/>
                <w:sz w:val="18"/>
                <w:szCs w:val="18"/>
              </w:rPr>
              <w:t>Mourilyan</w:t>
            </w:r>
          </w:p>
          <w:p w:rsidR="00827B6E" w:rsidRPr="00827B6E" w:rsidRDefault="00827B6E" w:rsidP="00827B6E">
            <w:pPr>
              <w:numPr>
                <w:ilvl w:val="0"/>
                <w:numId w:val="52"/>
              </w:numPr>
              <w:spacing w:after="0" w:line="240" w:lineRule="auto"/>
              <w:ind w:left="459" w:hanging="284"/>
              <w:rPr>
                <w:rFonts w:cs="Arial"/>
                <w:sz w:val="18"/>
                <w:szCs w:val="18"/>
              </w:rPr>
            </w:pPr>
            <w:r w:rsidRPr="00827B6E">
              <w:rPr>
                <w:rFonts w:cs="Arial"/>
                <w:sz w:val="18"/>
                <w:szCs w:val="18"/>
              </w:rPr>
              <w:t>Townsville</w:t>
            </w:r>
          </w:p>
          <w:p w:rsidR="00827B6E" w:rsidRPr="00827B6E" w:rsidRDefault="00827B6E" w:rsidP="00827B6E">
            <w:pPr>
              <w:numPr>
                <w:ilvl w:val="0"/>
                <w:numId w:val="52"/>
              </w:numPr>
              <w:spacing w:after="0" w:line="240" w:lineRule="auto"/>
              <w:ind w:left="459" w:hanging="284"/>
              <w:rPr>
                <w:rFonts w:cs="Arial"/>
                <w:sz w:val="18"/>
                <w:szCs w:val="18"/>
              </w:rPr>
            </w:pPr>
            <w:r w:rsidRPr="00827B6E">
              <w:rPr>
                <w:rFonts w:cs="Arial"/>
                <w:sz w:val="18"/>
                <w:szCs w:val="18"/>
              </w:rPr>
              <w:t>Hay Point</w:t>
            </w:r>
          </w:p>
          <w:p w:rsidR="00827B6E" w:rsidRPr="00827B6E" w:rsidRDefault="00827B6E" w:rsidP="00827B6E">
            <w:pPr>
              <w:numPr>
                <w:ilvl w:val="0"/>
                <w:numId w:val="52"/>
              </w:numPr>
              <w:spacing w:after="0" w:line="240" w:lineRule="auto"/>
              <w:ind w:left="459" w:hanging="284"/>
              <w:rPr>
                <w:rFonts w:cs="Arial"/>
                <w:sz w:val="18"/>
                <w:szCs w:val="18"/>
              </w:rPr>
            </w:pPr>
            <w:r w:rsidRPr="00827B6E">
              <w:rPr>
                <w:rFonts w:cs="Arial"/>
                <w:sz w:val="18"/>
                <w:szCs w:val="18"/>
              </w:rPr>
              <w:t>Mackay</w:t>
            </w:r>
          </w:p>
          <w:p w:rsidR="00827B6E" w:rsidRPr="00827B6E" w:rsidRDefault="00827B6E" w:rsidP="00827B6E">
            <w:pPr>
              <w:numPr>
                <w:ilvl w:val="0"/>
                <w:numId w:val="52"/>
              </w:numPr>
              <w:spacing w:after="0" w:line="240" w:lineRule="auto"/>
              <w:ind w:left="459" w:hanging="284"/>
              <w:rPr>
                <w:rFonts w:cs="Arial"/>
                <w:sz w:val="18"/>
                <w:szCs w:val="18"/>
              </w:rPr>
            </w:pPr>
            <w:r w:rsidRPr="00827B6E">
              <w:rPr>
                <w:rFonts w:cs="Arial"/>
                <w:sz w:val="18"/>
                <w:szCs w:val="18"/>
              </w:rPr>
              <w:t>Abbot Point</w:t>
            </w:r>
          </w:p>
          <w:p w:rsidR="00827B6E" w:rsidRPr="00827B6E" w:rsidRDefault="00827B6E" w:rsidP="00827B6E">
            <w:pPr>
              <w:numPr>
                <w:ilvl w:val="0"/>
                <w:numId w:val="52"/>
              </w:numPr>
              <w:spacing w:after="120" w:line="240" w:lineRule="auto"/>
              <w:ind w:left="460" w:hanging="284"/>
              <w:rPr>
                <w:rFonts w:cs="Arial"/>
                <w:sz w:val="18"/>
                <w:szCs w:val="18"/>
              </w:rPr>
            </w:pPr>
            <w:r w:rsidRPr="00827B6E">
              <w:rPr>
                <w:rFonts w:cs="Arial"/>
                <w:sz w:val="18"/>
                <w:szCs w:val="18"/>
              </w:rPr>
              <w:t>Gladstone (Port Curtis Integrated Monitoring Program, Port Curtis &amp; Port Alma Environmental Research and Monitoring Program)</w:t>
            </w:r>
          </w:p>
          <w:p w:rsidR="00827B6E" w:rsidRPr="00827B6E" w:rsidRDefault="00827B6E" w:rsidP="00827B6E">
            <w:pPr>
              <w:spacing w:after="80" w:line="240" w:lineRule="auto"/>
              <w:rPr>
                <w:rFonts w:cs="Arial"/>
                <w:sz w:val="18"/>
                <w:szCs w:val="18"/>
              </w:rPr>
            </w:pPr>
            <w:r w:rsidRPr="00827B6E">
              <w:rPr>
                <w:rFonts w:cs="Arial"/>
                <w:sz w:val="18"/>
                <w:szCs w:val="18"/>
              </w:rPr>
              <w:t>ATTRIBUTES:</w:t>
            </w:r>
          </w:p>
          <w:p w:rsidR="00827B6E" w:rsidRPr="00827B6E" w:rsidRDefault="00827B6E" w:rsidP="00827B6E">
            <w:pPr>
              <w:spacing w:after="0" w:line="240" w:lineRule="auto"/>
              <w:rPr>
                <w:b/>
              </w:rPr>
            </w:pPr>
            <w:r w:rsidRPr="00827B6E">
              <w:rPr>
                <w:rFonts w:cs="Arial"/>
                <w:sz w:val="18"/>
                <w:szCs w:val="18"/>
              </w:rPr>
              <w:t xml:space="preserve">Extent of coverage, species composition, seed banks, epiphytes &amp; macro-algae, meadow edge mapping (late dry season, late monsoon season), reproductive health, seagrass tissue elements (C:N:P) (late dry season), </w:t>
            </w:r>
            <w:proofErr w:type="spellStart"/>
            <w:r w:rsidRPr="00827B6E">
              <w:rPr>
                <w:rFonts w:cs="Arial"/>
                <w:sz w:val="18"/>
                <w:szCs w:val="18"/>
              </w:rPr>
              <w:t>rhizosphere</w:t>
            </w:r>
            <w:proofErr w:type="spellEnd"/>
            <w:r w:rsidRPr="00827B6E">
              <w:rPr>
                <w:rFonts w:cs="Arial"/>
                <w:sz w:val="18"/>
                <w:szCs w:val="18"/>
              </w:rPr>
              <w:t xml:space="preserve"> sediment herbicides, in-situ within canopy temperature, in-situ canopy light, dugong trails.</w:t>
            </w:r>
          </w:p>
        </w:tc>
      </w:tr>
    </w:tbl>
    <w:p w:rsidR="00797E8E" w:rsidRPr="007B5D02" w:rsidRDefault="00797E8E" w:rsidP="00797E8E">
      <w:pPr>
        <w:rPr>
          <w:rFonts w:eastAsiaTheme="minorHAnsi"/>
        </w:rPr>
      </w:pPr>
    </w:p>
    <w:p w:rsidR="00797E8E" w:rsidRPr="007B5D02" w:rsidRDefault="00797E8E" w:rsidP="00797E8E">
      <w:pPr>
        <w:rPr>
          <w:rFonts w:eastAsiaTheme="minorHAnsi"/>
        </w:rPr>
      </w:pPr>
    </w:p>
    <w:p w:rsidR="00797E8E" w:rsidRDefault="00797E8E" w:rsidP="00797E8E">
      <w:pPr>
        <w:sectPr w:rsidR="00797E8E" w:rsidSect="00506DFC">
          <w:pgSz w:w="23814" w:h="16839" w:orient="landscape" w:code="8"/>
          <w:pgMar w:top="720" w:right="720" w:bottom="720" w:left="720" w:header="708" w:footer="708" w:gutter="0"/>
          <w:cols w:space="708"/>
          <w:docGrid w:linePitch="360"/>
        </w:sectPr>
      </w:pPr>
    </w:p>
    <w:p w:rsidR="00797E8E" w:rsidRDefault="00797E8E" w:rsidP="00797E8E">
      <w:pPr>
        <w:pStyle w:val="Heading2"/>
        <w:spacing w:before="360" w:after="120"/>
      </w:pPr>
      <w:bookmarkStart w:id="147" w:name="_Toc358704695"/>
      <w:bookmarkStart w:id="148" w:name="_Toc366499516"/>
      <w:r>
        <w:t>3.2.4</w:t>
      </w:r>
      <w:r>
        <w:tab/>
        <w:t>Essential Monitoring Function 2: Compiling and analysing relevant information on existing monitoring programs</w:t>
      </w:r>
      <w:bookmarkEnd w:id="147"/>
      <w:bookmarkEnd w:id="148"/>
    </w:p>
    <w:p w:rsidR="00797E8E" w:rsidRPr="004E4542" w:rsidRDefault="00797E8E" w:rsidP="00AF4439">
      <w:pPr>
        <w:spacing w:after="120"/>
        <w:rPr>
          <w:b/>
        </w:rPr>
      </w:pPr>
      <w:r w:rsidRPr="004E4542">
        <w:rPr>
          <w:b/>
        </w:rPr>
        <w:t>Guidance</w:t>
      </w:r>
      <w:r w:rsidR="00157329">
        <w:rPr>
          <w:b/>
        </w:rPr>
        <w:t xml:space="preserve"> from Part 2</w:t>
      </w:r>
    </w:p>
    <w:p w:rsidR="00797E8E" w:rsidRPr="004E4542" w:rsidRDefault="00F25E6A" w:rsidP="00C2097A">
      <w:pPr>
        <w:pStyle w:val="ListParagraph"/>
        <w:numPr>
          <w:ilvl w:val="0"/>
          <w:numId w:val="101"/>
        </w:numPr>
        <w:spacing w:after="120"/>
        <w:ind w:left="714" w:hanging="357"/>
      </w:pPr>
      <w:r>
        <w:rPr>
          <w:noProof/>
          <w:lang w:eastAsia="en-AU"/>
        </w:rPr>
        <w:pict>
          <v:group id="Group 480" o:spid="_x0000_s1207" style="position:absolute;left:0;text-align:left;margin-left:209.25pt;margin-top:.75pt;width:247.5pt;height:405.75pt;z-index:-251406336" coordsize="31432,51530" wrapcoords="2095 0 2095 5111 1375 5310 524 5670 0 6388 196 7027 982 7666 2029 8305 2095 21560 21600 21560 21600 0 2095 0" o:gfxdata="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">
            <v:shape id="Picture 478" o:spid="_x0000_s1209" type="#_x0000_t75" style="position:absolute;left:3238;width:28194;height:515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LcSbEAAAA3AAAAA8AAABkcnMvZG93bnJldi54bWxET8tqAjEU3Rf8h3AFd5ppLX1MjdLWCtJV&#10;x5aiu8vkOhmc3AxJdMZ+vVkIXR7Oe7bobSNO5EPtWMHtJANBXDpdc6Xg53s1fgIRIrLGxjEpOFOA&#10;xXxwM8Ncu44LOm1iJVIIhxwVmBjbXMpQGrIYJq4lTtzeeYsxQV9J7bFL4baRd1n2IC3WnBoMtvRu&#10;qDxsjlaB35/183p5eNtOy6/d32dRdB+/RqnRsH99ARGpj//iq3utFdw/prXpTDoCc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gLcSbEAAAA3AAAAA8AAAAAAAAAAAAAAAAA&#10;nwIAAGRycy9kb3ducmV2LnhtbFBLBQYAAAAABAAEAPcAAACQAwAAAAA=&#10;">
              <v:imagedata r:id="rId75" o:title=""/>
              <v:path arrowok="t"/>
            </v:shape>
            <v:shape id="Picture 22" o:spid="_x0000_s1208" type="#_x0000_t75" style="position:absolute;top:11620;width:12954;height:8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ClTfFAAAA3AAAAA8AAABkcnMvZG93bnJldi54bWxEj9lqwzAURN8L/QdxC31rZJeQxYkSulBo&#10;Nsj2ARfp1nZrXRlLjZ2/jwKBPA4zc4aZzjtbiRM1vnSsIO0lIIi1MyXnCo6Hr5cRCB+QDVaOScGZ&#10;PMxnjw9TzIxreUenfchFhLDPUEERQp1J6XVBFn3P1cTR+3GNxRBlk0vTYBvhtpKvSTKQFkuOCwXW&#10;9FGQ/tv/WwULPfp8x1W6dgvZ3x5+9Thdthulnp+6twmIQF24h2/tb6OgPxzC9Uw8AnJ2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5ApU3xQAAANwAAAAPAAAAAAAAAAAAAAAA&#10;AJ8CAABkcnMvZG93bnJldi54bWxQSwUGAAAAAAQABAD3AAAAkQMAAAAA&#10;">
              <v:imagedata r:id="rId76" o:title=""/>
            </v:shape>
            <w10:wrap type="tight"/>
          </v:group>
        </w:pict>
      </w:r>
      <w:r w:rsidR="00797E8E" w:rsidRPr="004E4542">
        <w:t>Produce project outline for compiling, analysing and summarising information on existing monitoring programs defining purpose of review, spatial boundaries and required outputs.</w:t>
      </w:r>
    </w:p>
    <w:p w:rsidR="00797E8E" w:rsidRPr="004E4542" w:rsidRDefault="00797E8E" w:rsidP="00C2097A">
      <w:pPr>
        <w:pStyle w:val="ListParagraph"/>
        <w:numPr>
          <w:ilvl w:val="0"/>
          <w:numId w:val="101"/>
        </w:numPr>
        <w:spacing w:after="120"/>
        <w:ind w:left="714" w:hanging="357"/>
      </w:pPr>
      <w:r w:rsidRPr="004E4542">
        <w:t>Seek endorsement of project outline from the appropriate governance committee(</w:t>
      </w:r>
      <w:r w:rsidR="0090107F">
        <w:t>s).</w:t>
      </w:r>
    </w:p>
    <w:p w:rsidR="00797E8E" w:rsidRPr="004E4542" w:rsidRDefault="00797E8E" w:rsidP="00C2097A">
      <w:pPr>
        <w:pStyle w:val="ListParagraph"/>
        <w:numPr>
          <w:ilvl w:val="0"/>
          <w:numId w:val="101"/>
        </w:numPr>
        <w:spacing w:after="120"/>
        <w:ind w:left="714" w:hanging="357"/>
      </w:pPr>
      <w:r w:rsidRPr="004E4542">
        <w:t>Appoint a suitably qualified analyst(s) to complete project and produce report</w:t>
      </w:r>
    </w:p>
    <w:p w:rsidR="00797E8E" w:rsidRDefault="00797E8E" w:rsidP="00C2097A">
      <w:pPr>
        <w:pStyle w:val="ListParagraph"/>
        <w:numPr>
          <w:ilvl w:val="0"/>
          <w:numId w:val="101"/>
        </w:numPr>
        <w:contextualSpacing/>
      </w:pPr>
      <w:r w:rsidRPr="004E4542">
        <w:t>Provide copy of report to appropriate governance committee(s</w:t>
      </w:r>
      <w:r>
        <w:t>)</w:t>
      </w:r>
      <w:r w:rsidR="004465C1">
        <w:t>.</w:t>
      </w:r>
    </w:p>
    <w:p w:rsidR="00797E8E" w:rsidRPr="00086FD1" w:rsidRDefault="00797E8E" w:rsidP="00797E8E">
      <w:pPr>
        <w:pStyle w:val="Heading3"/>
        <w:spacing w:before="360" w:after="120"/>
      </w:pPr>
      <w:bookmarkStart w:id="149" w:name="_Toc358704696"/>
      <w:bookmarkStart w:id="150" w:name="_Toc366499517"/>
      <w:r>
        <w:t>3.2.4.1</w:t>
      </w:r>
      <w:r>
        <w:tab/>
      </w:r>
      <w:bookmarkStart w:id="151" w:name="_Toc358704697"/>
      <w:bookmarkEnd w:id="149"/>
      <w:r>
        <w:t>Methods</w:t>
      </w:r>
      <w:bookmarkEnd w:id="150"/>
      <w:bookmarkEnd w:id="151"/>
    </w:p>
    <w:p w:rsidR="00157329" w:rsidRPr="00E2742D" w:rsidRDefault="00157329" w:rsidP="00157329">
      <w:r w:rsidRPr="00E2742D">
        <w:t>In the GBRWHA</w:t>
      </w:r>
      <w:r>
        <w:t>, several programs</w:t>
      </w:r>
      <w:r w:rsidRPr="00E2742D">
        <w:t xml:space="preserve"> (e.g. the </w:t>
      </w:r>
      <w:r w:rsidR="004465C1">
        <w:t>A</w:t>
      </w:r>
      <w:r w:rsidR="00BC1B5B">
        <w:t>IMS</w:t>
      </w:r>
      <w:r w:rsidR="004465C1">
        <w:t xml:space="preserve"> </w:t>
      </w:r>
      <w:r w:rsidRPr="00E2742D">
        <w:t>L</w:t>
      </w:r>
      <w:r w:rsidR="004465C1">
        <w:t>ong-</w:t>
      </w:r>
      <w:r w:rsidRPr="00E2742D">
        <w:t>T</w:t>
      </w:r>
      <w:r w:rsidR="004465C1">
        <w:t xml:space="preserve">erm </w:t>
      </w:r>
      <w:r w:rsidRPr="00E2742D">
        <w:t>M</w:t>
      </w:r>
      <w:r w:rsidR="004465C1">
        <w:t xml:space="preserve">onitoring </w:t>
      </w:r>
      <w:r w:rsidRPr="00E2742D">
        <w:t>P</w:t>
      </w:r>
      <w:r w:rsidR="004465C1">
        <w:t>rogram; LTMP</w:t>
      </w:r>
      <w:r w:rsidRPr="00E2742D">
        <w:t>) have been established to meaningfully inform management of MNES values</w:t>
      </w:r>
      <w:r w:rsidR="005338FC">
        <w:t xml:space="preserve">. </w:t>
      </w:r>
      <w:r>
        <w:t>C</w:t>
      </w:r>
      <w:r w:rsidRPr="00E2742D">
        <w:t xml:space="preserve">ompiling information on existing programs </w:t>
      </w:r>
      <w:r>
        <w:t xml:space="preserve">makes </w:t>
      </w:r>
      <w:r w:rsidRPr="00E2742D">
        <w:t>it possible to build on the legacy of this investment</w:t>
      </w:r>
      <w:r w:rsidR="005338FC">
        <w:t xml:space="preserve">. </w:t>
      </w:r>
      <w:r w:rsidRPr="00E2742D">
        <w:t xml:space="preserve">The prioritised monitoring objectives can be used to determine how these programs </w:t>
      </w:r>
      <w:r>
        <w:t>would</w:t>
      </w:r>
      <w:r w:rsidRPr="00E2742D">
        <w:t xml:space="preserve"> contribute to an </w:t>
      </w:r>
      <w:r w:rsidR="00C52AFA">
        <w:t>IMP</w:t>
      </w:r>
      <w:r w:rsidRPr="00E2742D">
        <w:t>, and to identify gaps in monitoring information to inform management of the GBRWHA.</w:t>
      </w:r>
    </w:p>
    <w:p w:rsidR="00797E8E" w:rsidRDefault="00797E8E" w:rsidP="00797E8E">
      <w:r>
        <w:t xml:space="preserve">A project outline for the review of existing monitoring programs was drawn up and endorsed by the </w:t>
      </w:r>
      <w:r w:rsidR="008F7FD6">
        <w:t>s</w:t>
      </w:r>
      <w:r>
        <w:t xml:space="preserve">teering </w:t>
      </w:r>
      <w:r w:rsidR="008F7FD6">
        <w:t>c</w:t>
      </w:r>
      <w:r>
        <w:t>ommittee</w:t>
      </w:r>
      <w:r w:rsidR="005338FC">
        <w:t xml:space="preserve">. </w:t>
      </w:r>
      <w:r>
        <w:t>In gathering material the review built on two previous surveys of monitoring of the GBR.</w:t>
      </w:r>
    </w:p>
    <w:p w:rsidR="00797E8E" w:rsidRDefault="00797E8E" w:rsidP="00797E8E">
      <w:r>
        <w:t>There have been several previous surveys of monitoring programs in the GBR Marine Park</w:t>
      </w:r>
      <w:r w:rsidR="005338FC">
        <w:t xml:space="preserve">. </w:t>
      </w:r>
      <w:proofErr w:type="spellStart"/>
      <w:r w:rsidR="00483C47">
        <w:t>Harriott</w:t>
      </w:r>
      <w:proofErr w:type="spellEnd"/>
      <w:r w:rsidR="00483C47">
        <w:t xml:space="preserve"> et al. (2002</w:t>
      </w:r>
      <w:r>
        <w:t xml:space="preserve">) compiled information on 56 programs in June 2002 and this list was partially revised in 2003 to include 117 programs </w:t>
      </w:r>
      <w:r w:rsidR="00F25E6A">
        <w:fldChar w:fldCharType="begin"/>
      </w:r>
      <w:r>
        <w:instrText>ADDIN RW.CITE{{21136 Harriott,V. 2003}}</w:instrText>
      </w:r>
      <w:r w:rsidR="00F25E6A">
        <w:fldChar w:fldCharType="separate"/>
      </w:r>
      <w:r w:rsidRPr="00D41C56">
        <w:t>(Harriott et al. 2003)</w:t>
      </w:r>
      <w:r w:rsidR="00F25E6A">
        <w:fldChar w:fldCharType="end"/>
      </w:r>
      <w:r w:rsidR="005338FC">
        <w:t xml:space="preserve">. </w:t>
      </w:r>
      <w:r w:rsidR="004465C1">
        <w:t>In 2008 the</w:t>
      </w:r>
      <w:r>
        <w:t xml:space="preserve"> GBRMPA compiled a list of GBR monitoring programs as an internal document</w:t>
      </w:r>
      <w:r w:rsidR="004465C1">
        <w:t>.</w:t>
      </w:r>
      <w:r>
        <w:t xml:space="preserve"> </w:t>
      </w:r>
      <w:r w:rsidR="004465C1">
        <w:t>W</w:t>
      </w:r>
      <w:r>
        <w:t xml:space="preserve">hile this compilation was not intended to be exhaustive, it certainly included the programs that contributed information to the </w:t>
      </w:r>
      <w:r w:rsidR="009D6D3D" w:rsidRPr="009D6D3D">
        <w:rPr>
          <w:i/>
        </w:rPr>
        <w:t>Outlook Report 2009</w:t>
      </w:r>
      <w:r w:rsidR="005338FC">
        <w:t xml:space="preserve">. </w:t>
      </w:r>
      <w:r w:rsidR="004465C1">
        <w:t>Our</w:t>
      </w:r>
      <w:r>
        <w:t xml:space="preserve"> review </w:t>
      </w:r>
      <w:r w:rsidR="004465C1">
        <w:t>updates</w:t>
      </w:r>
      <w:r>
        <w:t xml:space="preserve"> these previous lists, and </w:t>
      </w:r>
      <w:r w:rsidR="004465C1">
        <w:t xml:space="preserve">expands them </w:t>
      </w:r>
      <w:r>
        <w:t xml:space="preserve">through internet searches for monitoring programs that are relevant to interactions between elements underpinning MNES and impacts, where those interactions have been identified as being of concern to managers through the </w:t>
      </w:r>
      <w:r w:rsidR="007B04F6">
        <w:t>strategic assessment</w:t>
      </w:r>
      <w:r>
        <w:t xml:space="preserve"> process</w:t>
      </w:r>
      <w:r w:rsidR="005338FC">
        <w:t xml:space="preserve">. </w:t>
      </w:r>
      <w:r>
        <w:t>In particular, information was gathered on ambient monitoring programs associated with ports on the GBR coast and on general programs tracking terrestrial activities that potentially affect the GBRWHA, such as land use changes and habitat mapping</w:t>
      </w:r>
      <w:r w:rsidR="005338FC">
        <w:t>.</w:t>
      </w:r>
    </w:p>
    <w:p w:rsidR="00797E8E" w:rsidRDefault="00797E8E" w:rsidP="00797E8E">
      <w:pPr>
        <w:pStyle w:val="Heading3"/>
        <w:spacing w:before="360" w:after="120"/>
      </w:pPr>
      <w:bookmarkStart w:id="152" w:name="_Toc358704698"/>
      <w:bookmarkStart w:id="153" w:name="_Toc366499518"/>
      <w:r>
        <w:t>3.2.4.3</w:t>
      </w:r>
      <w:r>
        <w:tab/>
        <w:t>Findings</w:t>
      </w:r>
      <w:bookmarkEnd w:id="152"/>
      <w:bookmarkEnd w:id="153"/>
    </w:p>
    <w:p w:rsidR="00B931D8" w:rsidRDefault="00797E8E" w:rsidP="00B931D8">
      <w:pPr>
        <w:rPr>
          <w:b/>
          <w:bCs/>
          <w:sz w:val="20"/>
          <w:szCs w:val="20"/>
        </w:rPr>
      </w:pPr>
      <w:r>
        <w:t>Sixty</w:t>
      </w:r>
      <w:r w:rsidR="004465C1">
        <w:t>-</w:t>
      </w:r>
      <w:r>
        <w:t xml:space="preserve">five programs were identified </w:t>
      </w:r>
      <w:r w:rsidR="004465C1">
        <w:t>in this survey</w:t>
      </w:r>
      <w:r w:rsidR="003712EC">
        <w:t>.</w:t>
      </w:r>
      <w:r w:rsidR="002C0AD5">
        <w:t xml:space="preserve"> Table 3.10</w:t>
      </w:r>
      <w:r w:rsidR="003712EC">
        <w:t xml:space="preserve"> </w:t>
      </w:r>
      <w:proofErr w:type="gramStart"/>
      <w:r w:rsidR="003712EC">
        <w:t>presents</w:t>
      </w:r>
      <w:proofErr w:type="gramEnd"/>
      <w:r>
        <w:t xml:space="preserve"> summary statistics </w:t>
      </w:r>
      <w:r w:rsidR="003712EC">
        <w:t xml:space="preserve">and a full </w:t>
      </w:r>
      <w:r>
        <w:t>description of eac</w:t>
      </w:r>
      <w:r w:rsidR="00726E13">
        <w:t>h program is given in Appendix 8</w:t>
      </w:r>
      <w:r w:rsidR="005338FC">
        <w:t xml:space="preserve">. </w:t>
      </w:r>
      <w:r>
        <w:t>Three programs</w:t>
      </w:r>
      <w:r w:rsidR="003712EC">
        <w:t>—</w:t>
      </w:r>
      <w:r>
        <w:t>Coral Reef Watch, Seagrass</w:t>
      </w:r>
      <w:r w:rsidR="003712EC">
        <w:t>-</w:t>
      </w:r>
      <w:r>
        <w:t xml:space="preserve">Watch and </w:t>
      </w:r>
      <w:proofErr w:type="spellStart"/>
      <w:r>
        <w:t>ReefCheck</w:t>
      </w:r>
      <w:proofErr w:type="spellEnd"/>
      <w:r w:rsidR="003712EC">
        <w:t>—</w:t>
      </w:r>
      <w:r>
        <w:t xml:space="preserve">are part of international programs, five programs are </w:t>
      </w:r>
      <w:r w:rsidR="004465C1">
        <w:t>n</w:t>
      </w:r>
      <w:r>
        <w:t xml:space="preserve">ational </w:t>
      </w:r>
      <w:r w:rsidR="004465C1">
        <w:t>in scope</w:t>
      </w:r>
      <w:r>
        <w:t>, 22 are state-wide programs and 35 are specific to the GBRWHA.</w:t>
      </w:r>
    </w:p>
    <w:p w:rsidR="00797E8E" w:rsidRPr="000046AD" w:rsidRDefault="00797E8E" w:rsidP="00797E8E">
      <w:pPr>
        <w:pStyle w:val="Tablecaption"/>
      </w:pPr>
      <w:bookmarkStart w:id="154" w:name="_Toc365375125"/>
      <w:r w:rsidRPr="000046AD">
        <w:t>Table 3.10</w:t>
      </w:r>
      <w:r w:rsidR="005338FC">
        <w:t xml:space="preserve"> </w:t>
      </w:r>
      <w:r w:rsidRPr="000046AD">
        <w:t>Informal grouping of existing monitoring programs into non-exclusive categories (</w:t>
      </w:r>
      <w:r>
        <w:t xml:space="preserve">for instance, </w:t>
      </w:r>
      <w:r w:rsidR="003712EC">
        <w:t>biological programs, c</w:t>
      </w:r>
      <w:r w:rsidRPr="000046AD">
        <w:t xml:space="preserve">itizen </w:t>
      </w:r>
      <w:r w:rsidR="003712EC">
        <w:t>s</w:t>
      </w:r>
      <w:r w:rsidRPr="000046AD">
        <w:t xml:space="preserve">cience programs and management performance programs </w:t>
      </w:r>
      <w:r w:rsidR="003712EC">
        <w:t xml:space="preserve">all </w:t>
      </w:r>
      <w:r w:rsidRPr="000046AD">
        <w:t>monitor biological variables)</w:t>
      </w:r>
      <w:r w:rsidR="005338FC">
        <w:t xml:space="preserve">. </w:t>
      </w:r>
      <w:r>
        <w:t>The right-ha</w:t>
      </w:r>
      <w:r w:rsidR="003712EC">
        <w:t>n</w:t>
      </w:r>
      <w:r>
        <w:t xml:space="preserve">d column </w:t>
      </w:r>
      <w:r w:rsidR="003712EC">
        <w:t xml:space="preserve">presents </w:t>
      </w:r>
      <w:r>
        <w:t>examples of programs in each category rather than an exhaustive list.</w:t>
      </w:r>
      <w:bookmarkEnd w:id="154"/>
    </w:p>
    <w:tbl>
      <w:tblPr>
        <w:tblStyle w:val="TableGrid"/>
        <w:tblW w:w="9322" w:type="dxa"/>
        <w:tblLook w:val="04A0"/>
      </w:tblPr>
      <w:tblGrid>
        <w:gridCol w:w="2093"/>
        <w:gridCol w:w="1843"/>
        <w:gridCol w:w="5386"/>
      </w:tblGrid>
      <w:tr w:rsidR="00797E8E" w:rsidTr="00D578FE">
        <w:tc>
          <w:tcPr>
            <w:tcW w:w="2093" w:type="dxa"/>
            <w:vAlign w:val="center"/>
          </w:tcPr>
          <w:p w:rsidR="00797E8E" w:rsidRDefault="00797E8E" w:rsidP="00D578FE">
            <w:pPr>
              <w:jc w:val="center"/>
            </w:pPr>
            <w:r>
              <w:t>Classification</w:t>
            </w:r>
          </w:p>
        </w:tc>
        <w:tc>
          <w:tcPr>
            <w:tcW w:w="1843" w:type="dxa"/>
            <w:vAlign w:val="center"/>
          </w:tcPr>
          <w:p w:rsidR="00797E8E" w:rsidRDefault="00797E8E" w:rsidP="003712EC">
            <w:pPr>
              <w:jc w:val="center"/>
            </w:pPr>
            <w:r>
              <w:t>N</w:t>
            </w:r>
            <w:r w:rsidR="003712EC">
              <w:t>umber</w:t>
            </w:r>
            <w:r>
              <w:t xml:space="preserve"> of programs</w:t>
            </w:r>
          </w:p>
        </w:tc>
        <w:tc>
          <w:tcPr>
            <w:tcW w:w="5386" w:type="dxa"/>
            <w:vAlign w:val="center"/>
          </w:tcPr>
          <w:p w:rsidR="00797E8E" w:rsidRDefault="00797E8E" w:rsidP="00D578FE">
            <w:pPr>
              <w:ind w:left="-1704" w:firstLine="1704"/>
              <w:jc w:val="center"/>
            </w:pPr>
            <w:r>
              <w:t>Examples</w:t>
            </w:r>
          </w:p>
        </w:tc>
      </w:tr>
      <w:tr w:rsidR="00797E8E" w:rsidTr="00D578FE">
        <w:tc>
          <w:tcPr>
            <w:tcW w:w="2093" w:type="dxa"/>
            <w:vAlign w:val="center"/>
          </w:tcPr>
          <w:p w:rsidR="00797E8E" w:rsidRPr="00AF4439" w:rsidRDefault="00797E8E" w:rsidP="00D578FE">
            <w:pPr>
              <w:rPr>
                <w:sz w:val="20"/>
                <w:szCs w:val="20"/>
              </w:rPr>
            </w:pPr>
            <w:r w:rsidRPr="00AF4439">
              <w:rPr>
                <w:sz w:val="20"/>
                <w:szCs w:val="20"/>
              </w:rPr>
              <w:t>Physical / Environmental</w:t>
            </w:r>
          </w:p>
        </w:tc>
        <w:tc>
          <w:tcPr>
            <w:tcW w:w="1843" w:type="dxa"/>
            <w:vAlign w:val="center"/>
          </w:tcPr>
          <w:p w:rsidR="00797E8E" w:rsidRPr="00AF4439" w:rsidRDefault="00797E8E" w:rsidP="00D578FE">
            <w:pPr>
              <w:jc w:val="center"/>
              <w:rPr>
                <w:sz w:val="20"/>
                <w:szCs w:val="20"/>
              </w:rPr>
            </w:pPr>
            <w:r w:rsidRPr="00AF4439">
              <w:rPr>
                <w:sz w:val="20"/>
                <w:szCs w:val="20"/>
              </w:rPr>
              <w:t>10</w:t>
            </w:r>
          </w:p>
        </w:tc>
        <w:tc>
          <w:tcPr>
            <w:tcW w:w="5386" w:type="dxa"/>
            <w:vAlign w:val="center"/>
          </w:tcPr>
          <w:p w:rsidR="00797E8E" w:rsidRPr="00AF4439" w:rsidRDefault="00797E8E" w:rsidP="007364EC">
            <w:pPr>
              <w:rPr>
                <w:sz w:val="20"/>
                <w:szCs w:val="20"/>
              </w:rPr>
            </w:pPr>
            <w:proofErr w:type="spellStart"/>
            <w:r w:rsidRPr="00AF4439">
              <w:rPr>
                <w:sz w:val="20"/>
                <w:szCs w:val="20"/>
              </w:rPr>
              <w:t>ReefTemp</w:t>
            </w:r>
            <w:proofErr w:type="spellEnd"/>
            <w:r w:rsidRPr="00AF4439">
              <w:rPr>
                <w:sz w:val="20"/>
                <w:szCs w:val="20"/>
              </w:rPr>
              <w:t>, Q</w:t>
            </w:r>
            <w:r w:rsidR="007364EC">
              <w:rPr>
                <w:sz w:val="20"/>
                <w:szCs w:val="20"/>
              </w:rPr>
              <w:t xml:space="preserve">ueensland Integrated Marine Observing System </w:t>
            </w:r>
            <w:r w:rsidRPr="00AF4439">
              <w:rPr>
                <w:sz w:val="20"/>
                <w:szCs w:val="20"/>
              </w:rPr>
              <w:t>- Australian baseline sea level monitoring program</w:t>
            </w:r>
          </w:p>
        </w:tc>
      </w:tr>
      <w:tr w:rsidR="00797E8E" w:rsidTr="00D578FE">
        <w:tc>
          <w:tcPr>
            <w:tcW w:w="2093" w:type="dxa"/>
            <w:vAlign w:val="center"/>
          </w:tcPr>
          <w:p w:rsidR="00797E8E" w:rsidRPr="00AF4439" w:rsidRDefault="00797E8E" w:rsidP="00D578FE">
            <w:pPr>
              <w:rPr>
                <w:sz w:val="20"/>
                <w:szCs w:val="20"/>
              </w:rPr>
            </w:pPr>
            <w:r w:rsidRPr="00AF4439">
              <w:rPr>
                <w:sz w:val="20"/>
                <w:szCs w:val="20"/>
              </w:rPr>
              <w:t>Biological</w:t>
            </w:r>
          </w:p>
        </w:tc>
        <w:tc>
          <w:tcPr>
            <w:tcW w:w="1843" w:type="dxa"/>
            <w:vAlign w:val="center"/>
          </w:tcPr>
          <w:p w:rsidR="00797E8E" w:rsidRPr="00AF4439" w:rsidRDefault="00797E8E" w:rsidP="00D578FE">
            <w:pPr>
              <w:jc w:val="center"/>
              <w:rPr>
                <w:sz w:val="20"/>
                <w:szCs w:val="20"/>
              </w:rPr>
            </w:pPr>
            <w:r w:rsidRPr="00AF4439">
              <w:rPr>
                <w:sz w:val="20"/>
                <w:szCs w:val="20"/>
              </w:rPr>
              <w:t>9</w:t>
            </w:r>
          </w:p>
        </w:tc>
        <w:tc>
          <w:tcPr>
            <w:tcW w:w="5386" w:type="dxa"/>
            <w:vAlign w:val="center"/>
          </w:tcPr>
          <w:p w:rsidR="00797E8E" w:rsidRPr="00AF4439" w:rsidRDefault="00797E8E" w:rsidP="00D578FE">
            <w:pPr>
              <w:rPr>
                <w:sz w:val="20"/>
                <w:szCs w:val="20"/>
              </w:rPr>
            </w:pPr>
            <w:r w:rsidRPr="00AF4439">
              <w:rPr>
                <w:sz w:val="20"/>
                <w:szCs w:val="20"/>
              </w:rPr>
              <w:t>Dugong population monitoring</w:t>
            </w:r>
            <w:r w:rsidR="003712EC">
              <w:rPr>
                <w:sz w:val="20"/>
                <w:szCs w:val="20"/>
              </w:rPr>
              <w:t>,</w:t>
            </w:r>
            <w:r w:rsidR="00483C47">
              <w:rPr>
                <w:sz w:val="20"/>
                <w:szCs w:val="20"/>
              </w:rPr>
              <w:t xml:space="preserve"> AIMS L</w:t>
            </w:r>
            <w:r w:rsidR="00C52AFA">
              <w:rPr>
                <w:sz w:val="20"/>
                <w:szCs w:val="20"/>
              </w:rPr>
              <w:t>TMP</w:t>
            </w:r>
          </w:p>
        </w:tc>
      </w:tr>
      <w:tr w:rsidR="00797E8E" w:rsidTr="00D578FE">
        <w:tc>
          <w:tcPr>
            <w:tcW w:w="2093" w:type="dxa"/>
            <w:vAlign w:val="center"/>
          </w:tcPr>
          <w:p w:rsidR="00797E8E" w:rsidRPr="00AF4439" w:rsidRDefault="00797E8E" w:rsidP="00D578FE">
            <w:pPr>
              <w:rPr>
                <w:sz w:val="20"/>
                <w:szCs w:val="20"/>
              </w:rPr>
            </w:pPr>
            <w:r w:rsidRPr="00AF4439">
              <w:rPr>
                <w:sz w:val="20"/>
                <w:szCs w:val="20"/>
              </w:rPr>
              <w:t>Management performance</w:t>
            </w:r>
          </w:p>
        </w:tc>
        <w:tc>
          <w:tcPr>
            <w:tcW w:w="1843" w:type="dxa"/>
            <w:vAlign w:val="center"/>
          </w:tcPr>
          <w:p w:rsidR="00797E8E" w:rsidRPr="00AF4439" w:rsidRDefault="00797E8E" w:rsidP="00D578FE">
            <w:pPr>
              <w:jc w:val="center"/>
              <w:rPr>
                <w:sz w:val="20"/>
                <w:szCs w:val="20"/>
              </w:rPr>
            </w:pPr>
            <w:r w:rsidRPr="00AF4439">
              <w:rPr>
                <w:sz w:val="20"/>
                <w:szCs w:val="20"/>
              </w:rPr>
              <w:t>10</w:t>
            </w:r>
          </w:p>
        </w:tc>
        <w:tc>
          <w:tcPr>
            <w:tcW w:w="5386" w:type="dxa"/>
            <w:vAlign w:val="center"/>
          </w:tcPr>
          <w:p w:rsidR="00797E8E" w:rsidRPr="00AF4439" w:rsidRDefault="00797E8E" w:rsidP="00D578FE">
            <w:pPr>
              <w:rPr>
                <w:sz w:val="20"/>
                <w:szCs w:val="20"/>
              </w:rPr>
            </w:pPr>
            <w:r w:rsidRPr="00AF4439">
              <w:rPr>
                <w:sz w:val="20"/>
                <w:szCs w:val="20"/>
              </w:rPr>
              <w:t>Effects of rezoning on offshore coral reef systems</w:t>
            </w:r>
            <w:r w:rsidR="003712EC">
              <w:rPr>
                <w:sz w:val="20"/>
                <w:szCs w:val="20"/>
              </w:rPr>
              <w:t>,</w:t>
            </w:r>
            <w:r w:rsidRPr="00AF4439">
              <w:rPr>
                <w:sz w:val="20"/>
                <w:szCs w:val="20"/>
              </w:rPr>
              <w:t xml:space="preserve"> Reef Rescue marine monitoring programs</w:t>
            </w:r>
          </w:p>
        </w:tc>
      </w:tr>
      <w:tr w:rsidR="00797E8E" w:rsidTr="00D578FE">
        <w:tc>
          <w:tcPr>
            <w:tcW w:w="2093" w:type="dxa"/>
            <w:vAlign w:val="center"/>
          </w:tcPr>
          <w:p w:rsidR="00797E8E" w:rsidRPr="00AF4439" w:rsidRDefault="00797E8E" w:rsidP="00D578FE">
            <w:pPr>
              <w:rPr>
                <w:sz w:val="20"/>
                <w:szCs w:val="20"/>
              </w:rPr>
            </w:pPr>
            <w:r w:rsidRPr="00AF4439">
              <w:rPr>
                <w:sz w:val="20"/>
                <w:szCs w:val="20"/>
              </w:rPr>
              <w:t>Citizen science</w:t>
            </w:r>
          </w:p>
        </w:tc>
        <w:tc>
          <w:tcPr>
            <w:tcW w:w="1843" w:type="dxa"/>
            <w:vAlign w:val="center"/>
          </w:tcPr>
          <w:p w:rsidR="00797E8E" w:rsidRPr="00AF4439" w:rsidRDefault="00797E8E" w:rsidP="00D578FE">
            <w:pPr>
              <w:jc w:val="center"/>
              <w:rPr>
                <w:sz w:val="20"/>
                <w:szCs w:val="20"/>
              </w:rPr>
            </w:pPr>
            <w:r w:rsidRPr="00AF4439">
              <w:rPr>
                <w:sz w:val="20"/>
                <w:szCs w:val="20"/>
              </w:rPr>
              <w:t>8</w:t>
            </w:r>
          </w:p>
        </w:tc>
        <w:tc>
          <w:tcPr>
            <w:tcW w:w="5386" w:type="dxa"/>
            <w:vAlign w:val="center"/>
          </w:tcPr>
          <w:p w:rsidR="00797E8E" w:rsidRPr="00AF4439" w:rsidRDefault="00797E8E" w:rsidP="003712EC">
            <w:pPr>
              <w:rPr>
                <w:sz w:val="20"/>
                <w:szCs w:val="20"/>
              </w:rPr>
            </w:pPr>
            <w:proofErr w:type="spellStart"/>
            <w:r w:rsidRPr="00AF4439">
              <w:rPr>
                <w:sz w:val="20"/>
                <w:szCs w:val="20"/>
              </w:rPr>
              <w:t>ReefCheck</w:t>
            </w:r>
            <w:proofErr w:type="spellEnd"/>
            <w:r w:rsidRPr="00AF4439">
              <w:rPr>
                <w:sz w:val="20"/>
                <w:szCs w:val="20"/>
              </w:rPr>
              <w:t xml:space="preserve">, </w:t>
            </w:r>
            <w:proofErr w:type="spellStart"/>
            <w:r w:rsidRPr="00AF4439">
              <w:rPr>
                <w:sz w:val="20"/>
                <w:szCs w:val="20"/>
              </w:rPr>
              <w:t>CapReef</w:t>
            </w:r>
            <w:proofErr w:type="spellEnd"/>
            <w:r w:rsidRPr="00AF4439">
              <w:rPr>
                <w:sz w:val="20"/>
                <w:szCs w:val="20"/>
              </w:rPr>
              <w:t>, Seagrass</w:t>
            </w:r>
            <w:r w:rsidR="003712EC">
              <w:rPr>
                <w:sz w:val="20"/>
                <w:szCs w:val="20"/>
              </w:rPr>
              <w:t>-W</w:t>
            </w:r>
            <w:r w:rsidRPr="00AF4439">
              <w:rPr>
                <w:sz w:val="20"/>
                <w:szCs w:val="20"/>
              </w:rPr>
              <w:t xml:space="preserve">atch, </w:t>
            </w:r>
            <w:proofErr w:type="spellStart"/>
            <w:r w:rsidRPr="00AF4439">
              <w:rPr>
                <w:sz w:val="20"/>
                <w:szCs w:val="20"/>
              </w:rPr>
              <w:t>Mangrove</w:t>
            </w:r>
            <w:r w:rsidR="003712EC">
              <w:rPr>
                <w:sz w:val="20"/>
                <w:szCs w:val="20"/>
              </w:rPr>
              <w:t>W</w:t>
            </w:r>
            <w:r w:rsidRPr="00AF4439">
              <w:rPr>
                <w:sz w:val="20"/>
                <w:szCs w:val="20"/>
              </w:rPr>
              <w:t>atch</w:t>
            </w:r>
            <w:proofErr w:type="spellEnd"/>
            <w:r w:rsidRPr="00AF4439">
              <w:rPr>
                <w:sz w:val="20"/>
                <w:szCs w:val="20"/>
              </w:rPr>
              <w:t>, Eye on the Reef sightings network, Australian Marine Debris Initiative</w:t>
            </w:r>
          </w:p>
        </w:tc>
      </w:tr>
      <w:tr w:rsidR="00797E8E" w:rsidTr="00D578FE">
        <w:tc>
          <w:tcPr>
            <w:tcW w:w="2093" w:type="dxa"/>
            <w:vAlign w:val="center"/>
          </w:tcPr>
          <w:p w:rsidR="00797E8E" w:rsidRPr="00AF4439" w:rsidRDefault="00797E8E" w:rsidP="00D578FE">
            <w:pPr>
              <w:rPr>
                <w:sz w:val="20"/>
                <w:szCs w:val="20"/>
              </w:rPr>
            </w:pPr>
            <w:r w:rsidRPr="00AF4439">
              <w:rPr>
                <w:sz w:val="20"/>
                <w:szCs w:val="20"/>
              </w:rPr>
              <w:t>Monitoring associated with ports</w:t>
            </w:r>
          </w:p>
        </w:tc>
        <w:tc>
          <w:tcPr>
            <w:tcW w:w="1843" w:type="dxa"/>
            <w:vAlign w:val="center"/>
          </w:tcPr>
          <w:p w:rsidR="00797E8E" w:rsidRPr="00AF4439" w:rsidRDefault="00797E8E" w:rsidP="00D578FE">
            <w:pPr>
              <w:jc w:val="center"/>
              <w:rPr>
                <w:sz w:val="20"/>
                <w:szCs w:val="20"/>
              </w:rPr>
            </w:pPr>
            <w:r w:rsidRPr="00AF4439">
              <w:rPr>
                <w:sz w:val="20"/>
                <w:szCs w:val="20"/>
              </w:rPr>
              <w:t>9</w:t>
            </w:r>
          </w:p>
        </w:tc>
        <w:tc>
          <w:tcPr>
            <w:tcW w:w="5386" w:type="dxa"/>
            <w:vAlign w:val="center"/>
          </w:tcPr>
          <w:p w:rsidR="00797E8E" w:rsidRPr="00AF4439" w:rsidRDefault="00797E8E" w:rsidP="00D578FE">
            <w:pPr>
              <w:rPr>
                <w:sz w:val="20"/>
                <w:szCs w:val="20"/>
              </w:rPr>
            </w:pPr>
            <w:r w:rsidRPr="00AF4439">
              <w:rPr>
                <w:sz w:val="20"/>
                <w:szCs w:val="20"/>
              </w:rPr>
              <w:t>Port Curtis Integrated Monitoring Program, Port Curtis &amp; Port Alma Environmental Research &amp; monitoring Program, Ports North Ecological Health Monitoring Program (Cairns)</w:t>
            </w:r>
          </w:p>
        </w:tc>
      </w:tr>
      <w:tr w:rsidR="00797E8E" w:rsidTr="00D578FE">
        <w:tc>
          <w:tcPr>
            <w:tcW w:w="2093" w:type="dxa"/>
            <w:vAlign w:val="center"/>
          </w:tcPr>
          <w:p w:rsidR="00797E8E" w:rsidRPr="00AF4439" w:rsidRDefault="00797E8E" w:rsidP="00D578FE">
            <w:pPr>
              <w:rPr>
                <w:sz w:val="20"/>
                <w:szCs w:val="20"/>
              </w:rPr>
            </w:pPr>
            <w:r w:rsidRPr="00AF4439">
              <w:rPr>
                <w:sz w:val="20"/>
                <w:szCs w:val="20"/>
              </w:rPr>
              <w:t>Habitat mapping</w:t>
            </w:r>
          </w:p>
        </w:tc>
        <w:tc>
          <w:tcPr>
            <w:tcW w:w="1843" w:type="dxa"/>
            <w:vAlign w:val="center"/>
          </w:tcPr>
          <w:p w:rsidR="00797E8E" w:rsidRPr="00AF4439" w:rsidRDefault="00797E8E" w:rsidP="00D578FE">
            <w:pPr>
              <w:jc w:val="center"/>
              <w:rPr>
                <w:sz w:val="20"/>
                <w:szCs w:val="20"/>
              </w:rPr>
            </w:pPr>
            <w:r w:rsidRPr="00AF4439">
              <w:rPr>
                <w:sz w:val="20"/>
                <w:szCs w:val="20"/>
              </w:rPr>
              <w:t>3</w:t>
            </w:r>
          </w:p>
        </w:tc>
        <w:tc>
          <w:tcPr>
            <w:tcW w:w="5386" w:type="dxa"/>
            <w:vAlign w:val="center"/>
          </w:tcPr>
          <w:p w:rsidR="00797E8E" w:rsidRPr="00AF4439" w:rsidRDefault="00797E8E" w:rsidP="00D578FE">
            <w:pPr>
              <w:rPr>
                <w:sz w:val="20"/>
                <w:szCs w:val="20"/>
              </w:rPr>
            </w:pPr>
            <w:r w:rsidRPr="00AF4439">
              <w:rPr>
                <w:sz w:val="20"/>
                <w:szCs w:val="20"/>
              </w:rPr>
              <w:t>Qld Acid Sulphate Soils Investigation Team, Qld Land Use Monitoring Program, Qld Wetlands Program</w:t>
            </w:r>
          </w:p>
        </w:tc>
      </w:tr>
      <w:tr w:rsidR="00797E8E" w:rsidTr="00D578FE">
        <w:tc>
          <w:tcPr>
            <w:tcW w:w="2093" w:type="dxa"/>
            <w:vAlign w:val="center"/>
          </w:tcPr>
          <w:p w:rsidR="00797E8E" w:rsidRPr="00AF4439" w:rsidRDefault="00797E8E" w:rsidP="00D578FE">
            <w:pPr>
              <w:rPr>
                <w:sz w:val="20"/>
                <w:szCs w:val="20"/>
              </w:rPr>
            </w:pPr>
            <w:r w:rsidRPr="00AF4439">
              <w:rPr>
                <w:sz w:val="20"/>
                <w:szCs w:val="20"/>
              </w:rPr>
              <w:t>Socio-economic</w:t>
            </w:r>
          </w:p>
        </w:tc>
        <w:tc>
          <w:tcPr>
            <w:tcW w:w="1843" w:type="dxa"/>
            <w:vAlign w:val="center"/>
          </w:tcPr>
          <w:p w:rsidR="00797E8E" w:rsidRPr="00AF4439" w:rsidRDefault="00797E8E" w:rsidP="00D578FE">
            <w:pPr>
              <w:jc w:val="center"/>
              <w:rPr>
                <w:sz w:val="20"/>
                <w:szCs w:val="20"/>
              </w:rPr>
            </w:pPr>
            <w:r w:rsidRPr="00AF4439">
              <w:rPr>
                <w:sz w:val="20"/>
                <w:szCs w:val="20"/>
              </w:rPr>
              <w:t>7</w:t>
            </w:r>
          </w:p>
        </w:tc>
        <w:tc>
          <w:tcPr>
            <w:tcW w:w="5386" w:type="dxa"/>
            <w:vAlign w:val="center"/>
          </w:tcPr>
          <w:p w:rsidR="00797E8E" w:rsidRPr="00AF4439" w:rsidRDefault="00797E8E" w:rsidP="00D578FE">
            <w:pPr>
              <w:rPr>
                <w:sz w:val="20"/>
                <w:szCs w:val="20"/>
              </w:rPr>
            </w:pPr>
            <w:r w:rsidRPr="00AF4439">
              <w:rPr>
                <w:sz w:val="20"/>
                <w:szCs w:val="20"/>
              </w:rPr>
              <w:t>International Visitor Survey, National Census of Population and Housing</w:t>
            </w:r>
          </w:p>
        </w:tc>
      </w:tr>
      <w:tr w:rsidR="00797E8E" w:rsidTr="00D578FE">
        <w:tc>
          <w:tcPr>
            <w:tcW w:w="2093" w:type="dxa"/>
            <w:vAlign w:val="center"/>
          </w:tcPr>
          <w:p w:rsidR="00797E8E" w:rsidRPr="00AF4439" w:rsidRDefault="00797E8E" w:rsidP="00D578FE">
            <w:pPr>
              <w:rPr>
                <w:sz w:val="20"/>
                <w:szCs w:val="20"/>
              </w:rPr>
            </w:pPr>
            <w:r w:rsidRPr="00AF4439">
              <w:rPr>
                <w:sz w:val="20"/>
                <w:szCs w:val="20"/>
              </w:rPr>
              <w:t>GBRMP management</w:t>
            </w:r>
          </w:p>
        </w:tc>
        <w:tc>
          <w:tcPr>
            <w:tcW w:w="1843" w:type="dxa"/>
            <w:vAlign w:val="center"/>
          </w:tcPr>
          <w:p w:rsidR="00797E8E" w:rsidRPr="00AF4439" w:rsidRDefault="00797E8E" w:rsidP="00D578FE">
            <w:pPr>
              <w:jc w:val="center"/>
              <w:rPr>
                <w:sz w:val="20"/>
                <w:szCs w:val="20"/>
              </w:rPr>
            </w:pPr>
            <w:r w:rsidRPr="00AF4439">
              <w:rPr>
                <w:sz w:val="20"/>
                <w:szCs w:val="20"/>
              </w:rPr>
              <w:t>7</w:t>
            </w:r>
          </w:p>
        </w:tc>
        <w:tc>
          <w:tcPr>
            <w:tcW w:w="5386" w:type="dxa"/>
            <w:vAlign w:val="center"/>
          </w:tcPr>
          <w:p w:rsidR="00797E8E" w:rsidRPr="00AF4439" w:rsidRDefault="00797E8E" w:rsidP="00D578FE">
            <w:pPr>
              <w:rPr>
                <w:sz w:val="20"/>
                <w:szCs w:val="20"/>
              </w:rPr>
            </w:pPr>
            <w:r w:rsidRPr="00AF4439">
              <w:rPr>
                <w:sz w:val="20"/>
                <w:szCs w:val="20"/>
              </w:rPr>
              <w:t>Compliance</w:t>
            </w:r>
            <w:r w:rsidR="00532502">
              <w:rPr>
                <w:sz w:val="20"/>
                <w:szCs w:val="20"/>
              </w:rPr>
              <w:t>—</w:t>
            </w:r>
            <w:r w:rsidRPr="00AF4439">
              <w:rPr>
                <w:sz w:val="20"/>
                <w:szCs w:val="20"/>
              </w:rPr>
              <w:t>Protecting the Reef (GBRMPA-QPWS), Infrastructure Monitoring on Islands,</w:t>
            </w:r>
          </w:p>
        </w:tc>
      </w:tr>
      <w:tr w:rsidR="00797E8E" w:rsidTr="00D578FE">
        <w:tc>
          <w:tcPr>
            <w:tcW w:w="2093" w:type="dxa"/>
            <w:vAlign w:val="center"/>
          </w:tcPr>
          <w:p w:rsidR="00797E8E" w:rsidRPr="00AF4439" w:rsidRDefault="00797E8E" w:rsidP="00D578FE">
            <w:pPr>
              <w:rPr>
                <w:sz w:val="20"/>
                <w:szCs w:val="20"/>
              </w:rPr>
            </w:pPr>
            <w:r w:rsidRPr="00AF4439">
              <w:rPr>
                <w:sz w:val="20"/>
                <w:szCs w:val="20"/>
              </w:rPr>
              <w:t>Fisheries</w:t>
            </w:r>
          </w:p>
        </w:tc>
        <w:tc>
          <w:tcPr>
            <w:tcW w:w="1843" w:type="dxa"/>
            <w:vAlign w:val="center"/>
          </w:tcPr>
          <w:p w:rsidR="00797E8E" w:rsidRPr="00AF4439" w:rsidRDefault="00797E8E" w:rsidP="00D578FE">
            <w:pPr>
              <w:jc w:val="center"/>
              <w:rPr>
                <w:sz w:val="20"/>
                <w:szCs w:val="20"/>
              </w:rPr>
            </w:pPr>
            <w:r w:rsidRPr="00AF4439">
              <w:rPr>
                <w:sz w:val="20"/>
                <w:szCs w:val="20"/>
              </w:rPr>
              <w:t>3</w:t>
            </w:r>
          </w:p>
        </w:tc>
        <w:tc>
          <w:tcPr>
            <w:tcW w:w="5386" w:type="dxa"/>
            <w:vAlign w:val="center"/>
          </w:tcPr>
          <w:p w:rsidR="00797E8E" w:rsidRPr="00AF4439" w:rsidRDefault="00797E8E" w:rsidP="00D578FE">
            <w:pPr>
              <w:rPr>
                <w:sz w:val="20"/>
                <w:szCs w:val="20"/>
              </w:rPr>
            </w:pPr>
            <w:r w:rsidRPr="00AF4439">
              <w:rPr>
                <w:sz w:val="20"/>
                <w:szCs w:val="20"/>
              </w:rPr>
              <w:t>Qld trawl V</w:t>
            </w:r>
            <w:r w:rsidR="007364EC">
              <w:rPr>
                <w:sz w:val="20"/>
                <w:szCs w:val="20"/>
              </w:rPr>
              <w:t xml:space="preserve">essel </w:t>
            </w:r>
            <w:r w:rsidRPr="00AF4439">
              <w:rPr>
                <w:sz w:val="20"/>
                <w:szCs w:val="20"/>
              </w:rPr>
              <w:t>M</w:t>
            </w:r>
            <w:r w:rsidR="007364EC">
              <w:rPr>
                <w:sz w:val="20"/>
                <w:szCs w:val="20"/>
              </w:rPr>
              <w:t xml:space="preserve">onitoring </w:t>
            </w:r>
            <w:r w:rsidRPr="00AF4439">
              <w:rPr>
                <w:sz w:val="20"/>
                <w:szCs w:val="20"/>
              </w:rPr>
              <w:t>S</w:t>
            </w:r>
            <w:r w:rsidR="007364EC">
              <w:rPr>
                <w:sz w:val="20"/>
                <w:szCs w:val="20"/>
              </w:rPr>
              <w:t>ystem</w:t>
            </w:r>
          </w:p>
        </w:tc>
      </w:tr>
    </w:tbl>
    <w:p w:rsidR="00963893" w:rsidRDefault="00963893" w:rsidP="00B931D8"/>
    <w:p w:rsidR="00B931D8" w:rsidRDefault="00797E8E" w:rsidP="00B931D8">
      <w:pPr>
        <w:rPr>
          <w:rFonts w:eastAsiaTheme="minorHAnsi"/>
          <w:b/>
          <w:sz w:val="20"/>
          <w:szCs w:val="20"/>
        </w:rPr>
      </w:pPr>
      <w:r>
        <w:t xml:space="preserve">The purpose of this </w:t>
      </w:r>
      <w:r w:rsidR="003712EC">
        <w:t>e</w:t>
      </w:r>
      <w:r>
        <w:t xml:space="preserve">ssential </w:t>
      </w:r>
      <w:r w:rsidR="003712EC">
        <w:t>f</w:t>
      </w:r>
      <w:r>
        <w:t xml:space="preserve">unction is to identify existing monitoring programs and to indicate how these are aligned with the monitoring priorities identified under Essential Monitoring Function </w:t>
      </w:r>
      <w:r w:rsidR="0014263E">
        <w:t>1 (Table 3.5</w:t>
      </w:r>
      <w:r>
        <w:t xml:space="preserve">). This allows due consideration of the legacy of established monitoring programs in designing an </w:t>
      </w:r>
      <w:r w:rsidR="00C52AFA">
        <w:t>IMP</w:t>
      </w:r>
      <w:r>
        <w:t xml:space="preserve"> for the GBRWHA</w:t>
      </w:r>
      <w:r w:rsidR="005338FC">
        <w:t xml:space="preserve">. </w:t>
      </w:r>
      <w:r>
        <w:t xml:space="preserve">Table 3.11 </w:t>
      </w:r>
      <w:r w:rsidR="003712EC">
        <w:t xml:space="preserve">details </w:t>
      </w:r>
      <w:r>
        <w:t>existing monitoring that concerns the priority drivers of changes in ecosystem condition in the GBRWHA, and the adequacy of those monitoring activities to inform adaptive management of the GBRWHA</w:t>
      </w:r>
      <w:r w:rsidR="005338FC">
        <w:t xml:space="preserve">. </w:t>
      </w:r>
      <w:r>
        <w:t>Existing monitoring programs that address the high priority pressures on ecosystem condition in the GBRWHA are considered in Table 3.12 with an assessment of their adequacy to inform adaptive management</w:t>
      </w:r>
      <w:r w:rsidR="005338FC">
        <w:t xml:space="preserve">. </w:t>
      </w:r>
      <w:r>
        <w:t xml:space="preserve">Existing monitoring programs that are relevant to high priority </w:t>
      </w:r>
      <w:r w:rsidR="00035D0C">
        <w:t>biophysical</w:t>
      </w:r>
      <w:r>
        <w:t xml:space="preserve"> values are considered similarly in Table 3.13</w:t>
      </w:r>
      <w:r w:rsidR="005338FC">
        <w:t xml:space="preserve">. </w:t>
      </w:r>
      <w:r>
        <w:t xml:space="preserve">Relevant attributes of existing programs are also referred to under the appropriate </w:t>
      </w:r>
      <w:r w:rsidR="008F7FD6">
        <w:t>e</w:t>
      </w:r>
      <w:r>
        <w:t xml:space="preserve">ssential </w:t>
      </w:r>
      <w:r w:rsidR="008F7FD6">
        <w:t>m</w:t>
      </w:r>
      <w:r>
        <w:t xml:space="preserve">onitoring </w:t>
      </w:r>
      <w:r w:rsidR="008F7FD6">
        <w:t>f</w:t>
      </w:r>
      <w:r>
        <w:t>unctions below.</w:t>
      </w:r>
      <w:r w:rsidR="00157329">
        <w:t xml:space="preserve"> </w:t>
      </w:r>
      <w:r>
        <w:t xml:space="preserve">A comprehensive compilation of attributes of the individual programs </w:t>
      </w:r>
      <w:r w:rsidR="003712EC">
        <w:t xml:space="preserve">is </w:t>
      </w:r>
      <w:r>
        <w:t>in</w:t>
      </w:r>
      <w:r w:rsidR="00C63A76">
        <w:t xml:space="preserve">cluded in Appendix </w:t>
      </w:r>
      <w:r w:rsidR="00726E13">
        <w:t>8</w:t>
      </w:r>
      <w:r>
        <w:t>.</w:t>
      </w:r>
    </w:p>
    <w:p w:rsidR="00797E8E" w:rsidRPr="000046AD" w:rsidRDefault="00797E8E" w:rsidP="00797E8E">
      <w:pPr>
        <w:pStyle w:val="Tablecaption"/>
      </w:pPr>
      <w:bookmarkStart w:id="155" w:name="_Toc365375126"/>
      <w:r w:rsidRPr="000046AD">
        <w:t xml:space="preserve">Table 3.11 Adequacy of current monitoring to address priority </w:t>
      </w:r>
      <w:r w:rsidR="003712EC">
        <w:t>d</w:t>
      </w:r>
      <w:r w:rsidRPr="000046AD">
        <w:t>rivers</w:t>
      </w:r>
      <w:bookmarkEnd w:id="155"/>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408"/>
        <w:gridCol w:w="2701"/>
        <w:gridCol w:w="2133"/>
      </w:tblGrid>
      <w:tr w:rsidR="00797E8E" w:rsidRPr="00D121A6" w:rsidTr="00D705B5">
        <w:trPr>
          <w:tblHeader/>
        </w:trPr>
        <w:tc>
          <w:tcPr>
            <w:tcW w:w="2385" w:type="pct"/>
            <w:shd w:val="clear" w:color="auto" w:fill="244061" w:themeFill="accent1" w:themeFillShade="80"/>
            <w:vAlign w:val="center"/>
          </w:tcPr>
          <w:p w:rsidR="00797E8E" w:rsidRPr="00D41C56" w:rsidRDefault="00797E8E" w:rsidP="00D578FE">
            <w:pPr>
              <w:rPr>
                <w:rFonts w:cs="Arial"/>
                <w:color w:val="FFFFFF" w:themeColor="background1"/>
                <w:sz w:val="24"/>
                <w:szCs w:val="24"/>
              </w:rPr>
            </w:pPr>
            <w:r w:rsidRPr="00D41C56">
              <w:rPr>
                <w:rFonts w:cs="Arial"/>
                <w:color w:val="FFFFFF" w:themeColor="background1"/>
                <w:sz w:val="24"/>
                <w:szCs w:val="24"/>
              </w:rPr>
              <w:t>Driver</w:t>
            </w:r>
          </w:p>
        </w:tc>
        <w:tc>
          <w:tcPr>
            <w:tcW w:w="1461" w:type="pct"/>
            <w:shd w:val="clear" w:color="auto" w:fill="244061" w:themeFill="accent1" w:themeFillShade="80"/>
          </w:tcPr>
          <w:p w:rsidR="00797E8E" w:rsidRPr="00D41C56" w:rsidRDefault="00797E8E" w:rsidP="00D578FE">
            <w:pPr>
              <w:spacing w:after="0"/>
              <w:rPr>
                <w:rFonts w:cs="Arial"/>
                <w:color w:val="FFFFFF" w:themeColor="background1"/>
                <w:sz w:val="24"/>
                <w:szCs w:val="24"/>
              </w:rPr>
            </w:pPr>
            <w:r w:rsidRPr="00D41C56">
              <w:rPr>
                <w:rFonts w:cs="Arial"/>
                <w:color w:val="FFFFFF" w:themeColor="background1"/>
                <w:sz w:val="24"/>
                <w:szCs w:val="24"/>
              </w:rPr>
              <w:t>Variables currently being monitored</w:t>
            </w:r>
          </w:p>
        </w:tc>
        <w:tc>
          <w:tcPr>
            <w:tcW w:w="1154" w:type="pct"/>
            <w:shd w:val="clear" w:color="auto" w:fill="244061" w:themeFill="accent1" w:themeFillShade="80"/>
          </w:tcPr>
          <w:p w:rsidR="00797E8E" w:rsidRPr="00D41C56" w:rsidRDefault="00797E8E" w:rsidP="00D578FE">
            <w:pPr>
              <w:spacing w:after="0"/>
              <w:rPr>
                <w:rFonts w:cs="Arial"/>
                <w:color w:val="FFFFFF" w:themeColor="background1"/>
                <w:sz w:val="24"/>
                <w:szCs w:val="24"/>
              </w:rPr>
            </w:pPr>
            <w:r w:rsidRPr="00D41C56">
              <w:rPr>
                <w:rFonts w:cs="Arial"/>
                <w:color w:val="FFFFFF" w:themeColor="background1"/>
                <w:sz w:val="24"/>
                <w:szCs w:val="24"/>
              </w:rPr>
              <w:t>Adequacy of coverage</w:t>
            </w:r>
          </w:p>
        </w:tc>
      </w:tr>
      <w:tr w:rsidR="00797E8E" w:rsidRPr="00D121A6" w:rsidTr="00D705B5">
        <w:trPr>
          <w:trHeight w:val="1942"/>
        </w:trPr>
        <w:tc>
          <w:tcPr>
            <w:tcW w:w="2385" w:type="pct"/>
            <w:shd w:val="clear" w:color="auto" w:fill="auto"/>
          </w:tcPr>
          <w:p w:rsidR="00797E8E" w:rsidRPr="00D121A6" w:rsidRDefault="00797E8E" w:rsidP="00D578FE">
            <w:pPr>
              <w:rPr>
                <w:rFonts w:cs="Arial"/>
                <w:sz w:val="18"/>
                <w:szCs w:val="18"/>
              </w:rPr>
            </w:pPr>
            <w:r w:rsidRPr="00D41C56">
              <w:rPr>
                <w:rFonts w:cs="Arial"/>
                <w:b/>
              </w:rPr>
              <w:t>Climate change:</w:t>
            </w:r>
            <w:r w:rsidRPr="00D121A6">
              <w:rPr>
                <w:rFonts w:cs="Arial"/>
                <w:b/>
                <w:sz w:val="18"/>
                <w:szCs w:val="18"/>
              </w:rPr>
              <w:t xml:space="preserve"> </w:t>
            </w:r>
            <w:proofErr w:type="gramStart"/>
            <w:r w:rsidRPr="00D121A6">
              <w:rPr>
                <w:rFonts w:cs="Arial"/>
                <w:sz w:val="18"/>
                <w:szCs w:val="18"/>
              </w:rPr>
              <w:t>has</w:t>
            </w:r>
            <w:proofErr w:type="gramEnd"/>
            <w:r w:rsidRPr="00D121A6">
              <w:rPr>
                <w:rFonts w:cs="Arial"/>
                <w:sz w:val="18"/>
                <w:szCs w:val="18"/>
              </w:rPr>
              <w:t xml:space="preserve"> direct and ongoing effects on the environment, as higher temperatures and changing rainfall regimes in some areas can be expected to have profound and pervasive control over a host of natural processes that underpin the condition and trend of ecosystems</w:t>
            </w:r>
            <w:r w:rsidR="003712EC">
              <w:rPr>
                <w:rFonts w:cs="Arial"/>
                <w:sz w:val="18"/>
                <w:szCs w:val="18"/>
              </w:rPr>
              <w:t>.</w:t>
            </w:r>
          </w:p>
          <w:p w:rsidR="00797E8E" w:rsidRPr="00D121A6" w:rsidRDefault="00797E8E" w:rsidP="00D578FE">
            <w:pPr>
              <w:spacing w:after="0" w:line="240" w:lineRule="auto"/>
              <w:rPr>
                <w:rFonts w:eastAsiaTheme="minorHAnsi"/>
              </w:rPr>
            </w:pPr>
            <w:r w:rsidRPr="00D121A6">
              <w:rPr>
                <w:rFonts w:eastAsiaTheme="minorHAnsi"/>
              </w:rPr>
              <w:t>Key pressures influenced by driver:</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Rising sea level</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Cyclone activity</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Increased sea and air temperature</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Ocean acidification</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Altered ocean currents</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Outbreaks of disease</w:t>
            </w:r>
          </w:p>
          <w:p w:rsidR="00797E8E" w:rsidRPr="00D121A6" w:rsidRDefault="00797E8E" w:rsidP="00C2097A">
            <w:pPr>
              <w:numPr>
                <w:ilvl w:val="0"/>
                <w:numId w:val="85"/>
              </w:numPr>
              <w:spacing w:after="120" w:line="240" w:lineRule="auto"/>
              <w:ind w:left="425" w:hanging="357"/>
              <w:rPr>
                <w:rFonts w:cs="Arial"/>
                <w:b/>
                <w:sz w:val="18"/>
                <w:szCs w:val="18"/>
              </w:rPr>
            </w:pPr>
            <w:r w:rsidRPr="00D121A6">
              <w:rPr>
                <w:rFonts w:eastAsiaTheme="minorHAnsi"/>
                <w:sz w:val="18"/>
                <w:szCs w:val="18"/>
              </w:rPr>
              <w:t>Freshwater inflow</w:t>
            </w:r>
          </w:p>
        </w:tc>
        <w:tc>
          <w:tcPr>
            <w:tcW w:w="1461" w:type="pct"/>
          </w:tcPr>
          <w:p w:rsidR="00797E8E" w:rsidRPr="00D121A6" w:rsidRDefault="00797E8E" w:rsidP="00D578FE">
            <w:pPr>
              <w:spacing w:after="0"/>
              <w:contextualSpacing/>
              <w:rPr>
                <w:rFonts w:eastAsia="Times New Roman" w:cs="Arial"/>
                <w:color w:val="000000"/>
                <w:sz w:val="18"/>
                <w:szCs w:val="18"/>
              </w:rPr>
            </w:pPr>
            <w:r w:rsidRPr="00D121A6">
              <w:rPr>
                <w:rFonts w:eastAsia="Times New Roman" w:cs="Arial"/>
                <w:color w:val="000000"/>
                <w:sz w:val="18"/>
                <w:szCs w:val="18"/>
              </w:rPr>
              <w:t xml:space="preserve">Atmospheric </w:t>
            </w:r>
            <w:r>
              <w:rPr>
                <w:rFonts w:eastAsia="Times New Roman" w:cs="Arial"/>
                <w:color w:val="000000"/>
                <w:sz w:val="18"/>
                <w:szCs w:val="18"/>
              </w:rPr>
              <w:t>CO</w:t>
            </w:r>
            <w:r w:rsidRPr="00102CBB">
              <w:rPr>
                <w:rFonts w:eastAsia="Times New Roman" w:cs="Arial"/>
                <w:color w:val="000000"/>
                <w:sz w:val="18"/>
                <w:szCs w:val="18"/>
                <w:vertAlign w:val="subscript"/>
              </w:rPr>
              <w:t>2</w:t>
            </w:r>
            <w:r w:rsidR="003712EC">
              <w:rPr>
                <w:rFonts w:eastAsia="Times New Roman" w:cs="Arial"/>
                <w:color w:val="000000"/>
                <w:sz w:val="18"/>
                <w:szCs w:val="18"/>
                <w:vertAlign w:val="subscript"/>
              </w:rPr>
              <w:t xml:space="preserve"> </w:t>
            </w:r>
            <w:r w:rsidRPr="00D121A6">
              <w:rPr>
                <w:rFonts w:eastAsia="Times New Roman" w:cs="Arial"/>
                <w:color w:val="000000"/>
                <w:sz w:val="18"/>
                <w:szCs w:val="18"/>
              </w:rPr>
              <w:t>concentrations</w:t>
            </w:r>
          </w:p>
          <w:p w:rsidR="00797E8E" w:rsidRPr="00D121A6" w:rsidRDefault="00797E8E" w:rsidP="00D578FE">
            <w:pPr>
              <w:rPr>
                <w:rFonts w:cs="Arial"/>
                <w:sz w:val="18"/>
                <w:szCs w:val="18"/>
              </w:rPr>
            </w:pPr>
          </w:p>
        </w:tc>
        <w:tc>
          <w:tcPr>
            <w:tcW w:w="1154" w:type="pct"/>
          </w:tcPr>
          <w:p w:rsidR="00797E8E" w:rsidRPr="00D121A6" w:rsidRDefault="00797E8E" w:rsidP="00D578FE">
            <w:pPr>
              <w:spacing w:after="0"/>
              <w:contextualSpacing/>
              <w:rPr>
                <w:rFonts w:eastAsia="Times New Roman" w:cs="Arial"/>
                <w:color w:val="000000"/>
                <w:sz w:val="18"/>
                <w:szCs w:val="18"/>
              </w:rPr>
            </w:pPr>
            <w:r w:rsidRPr="00D121A6">
              <w:rPr>
                <w:rFonts w:eastAsia="Times New Roman" w:cs="Arial"/>
                <w:color w:val="000000"/>
                <w:sz w:val="18"/>
                <w:szCs w:val="18"/>
              </w:rPr>
              <w:t>Adequate</w:t>
            </w:r>
            <w:r>
              <w:rPr>
                <w:rFonts w:eastAsia="Times New Roman" w:cs="Arial"/>
                <w:color w:val="000000"/>
                <w:sz w:val="18"/>
                <w:szCs w:val="18"/>
              </w:rPr>
              <w:t xml:space="preserve"> global and national monitoring to estimate trends in a</w:t>
            </w:r>
            <w:r w:rsidRPr="00D121A6">
              <w:rPr>
                <w:rFonts w:eastAsia="Times New Roman" w:cs="Arial"/>
                <w:color w:val="000000"/>
                <w:sz w:val="18"/>
                <w:szCs w:val="18"/>
              </w:rPr>
              <w:t xml:space="preserve">tmospheric </w:t>
            </w:r>
            <w:r>
              <w:rPr>
                <w:rFonts w:eastAsia="Times New Roman" w:cs="Arial"/>
                <w:color w:val="000000"/>
                <w:sz w:val="18"/>
                <w:szCs w:val="18"/>
              </w:rPr>
              <w:t>CO</w:t>
            </w:r>
            <w:r w:rsidRPr="00102CBB">
              <w:rPr>
                <w:rFonts w:eastAsia="Times New Roman" w:cs="Arial"/>
                <w:color w:val="000000"/>
                <w:sz w:val="18"/>
                <w:szCs w:val="18"/>
                <w:vertAlign w:val="subscript"/>
              </w:rPr>
              <w:t>2</w:t>
            </w:r>
          </w:p>
        </w:tc>
      </w:tr>
      <w:tr w:rsidR="00797E8E" w:rsidRPr="00D121A6" w:rsidTr="00D705B5">
        <w:trPr>
          <w:trHeight w:val="1144"/>
        </w:trPr>
        <w:tc>
          <w:tcPr>
            <w:tcW w:w="2385" w:type="pct"/>
            <w:shd w:val="clear" w:color="auto" w:fill="auto"/>
          </w:tcPr>
          <w:p w:rsidR="00797E8E" w:rsidRPr="00D121A6" w:rsidRDefault="00797E8E" w:rsidP="00D578FE">
            <w:pPr>
              <w:rPr>
                <w:rFonts w:cs="Arial"/>
                <w:sz w:val="18"/>
                <w:szCs w:val="18"/>
              </w:rPr>
            </w:pPr>
            <w:r w:rsidRPr="00D41C56">
              <w:rPr>
                <w:rFonts w:cs="Arial"/>
                <w:b/>
              </w:rPr>
              <w:t>Economic growth:</w:t>
            </w:r>
            <w:r w:rsidRPr="00D121A6">
              <w:rPr>
                <w:rFonts w:cs="Arial"/>
                <w:b/>
                <w:sz w:val="18"/>
                <w:szCs w:val="18"/>
              </w:rPr>
              <w:t xml:space="preserve"> </w:t>
            </w:r>
            <w:r w:rsidRPr="00D121A6">
              <w:rPr>
                <w:rFonts w:cs="Arial"/>
                <w:sz w:val="18"/>
                <w:szCs w:val="18"/>
              </w:rPr>
              <w:t>will probably include increased demand for energy and other resources, as well as increased waste generation, with all the accompanying environmental implications for resource development, emissions and waste disposal. Alternatively, economic growth may be largely decoupled from increased consumption of resources and increased waste. Improvements in the efficiency of resource use have led to a weakening of the link between economic growth and energy use over recent decades.</w:t>
            </w:r>
          </w:p>
          <w:p w:rsidR="00797E8E" w:rsidRPr="00D121A6" w:rsidRDefault="00797E8E" w:rsidP="00D578FE">
            <w:pPr>
              <w:spacing w:after="0" w:line="240" w:lineRule="auto"/>
              <w:rPr>
                <w:rFonts w:eastAsiaTheme="minorHAnsi"/>
              </w:rPr>
            </w:pPr>
            <w:r w:rsidRPr="00D121A6">
              <w:rPr>
                <w:rFonts w:eastAsiaTheme="minorHAnsi"/>
              </w:rPr>
              <w:t>Key pressures influenced by driver:</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Nutrients from catchment run</w:t>
            </w:r>
            <w:r w:rsidR="00F94D42">
              <w:rPr>
                <w:rFonts w:eastAsiaTheme="minorHAnsi"/>
                <w:sz w:val="18"/>
                <w:szCs w:val="18"/>
              </w:rPr>
              <w:t>-off</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Sediments from catchment run</w:t>
            </w:r>
            <w:r w:rsidR="00F94D42">
              <w:rPr>
                <w:rFonts w:eastAsiaTheme="minorHAnsi"/>
                <w:sz w:val="18"/>
                <w:szCs w:val="18"/>
              </w:rPr>
              <w:t>-off</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 xml:space="preserve">Dredging, dumping and </w:t>
            </w:r>
            <w:proofErr w:type="spellStart"/>
            <w:r w:rsidRPr="00D121A6">
              <w:rPr>
                <w:rFonts w:eastAsiaTheme="minorHAnsi"/>
                <w:sz w:val="18"/>
                <w:szCs w:val="18"/>
              </w:rPr>
              <w:t>re</w:t>
            </w:r>
            <w:r w:rsidR="00F94D42">
              <w:rPr>
                <w:rFonts w:eastAsiaTheme="minorHAnsi"/>
                <w:sz w:val="18"/>
                <w:szCs w:val="18"/>
              </w:rPr>
              <w:t>suspension</w:t>
            </w:r>
            <w:proofErr w:type="spellEnd"/>
            <w:r w:rsidRPr="00D121A6">
              <w:rPr>
                <w:rFonts w:eastAsiaTheme="minorHAnsi"/>
                <w:sz w:val="18"/>
                <w:szCs w:val="18"/>
              </w:rPr>
              <w:t xml:space="preserve"> of dredge material</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Pesticides from catchment run</w:t>
            </w:r>
            <w:r w:rsidR="00F94D42">
              <w:rPr>
                <w:rFonts w:eastAsiaTheme="minorHAnsi"/>
                <w:sz w:val="18"/>
                <w:szCs w:val="18"/>
              </w:rPr>
              <w:t>-off</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 xml:space="preserve">Outbreak of </w:t>
            </w:r>
            <w:r w:rsidR="00BC1B5B">
              <w:rPr>
                <w:rFonts w:eastAsiaTheme="minorHAnsi"/>
                <w:sz w:val="18"/>
                <w:szCs w:val="18"/>
              </w:rPr>
              <w:t>COTS</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Clearing or modifying coastal habitats</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Coastal reclamation</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Artificial barriers to flow</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Death of discarded species</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Marine debris</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Noise pollution</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Illegal fishing and poaching</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Extraction of predators</w:t>
            </w:r>
          </w:p>
          <w:p w:rsidR="00797E8E" w:rsidRPr="00D121A6" w:rsidRDefault="00797E8E" w:rsidP="00C2097A">
            <w:pPr>
              <w:numPr>
                <w:ilvl w:val="0"/>
                <w:numId w:val="85"/>
              </w:numPr>
              <w:spacing w:after="120" w:line="240" w:lineRule="auto"/>
              <w:ind w:left="425" w:hanging="357"/>
              <w:rPr>
                <w:rFonts w:cs="Arial"/>
                <w:sz w:val="18"/>
                <w:szCs w:val="18"/>
              </w:rPr>
            </w:pPr>
            <w:r w:rsidRPr="00D121A6">
              <w:rPr>
                <w:rFonts w:eastAsiaTheme="minorHAnsi"/>
                <w:sz w:val="18"/>
                <w:szCs w:val="18"/>
              </w:rPr>
              <w:t>Fishing spawning aggregations</w:t>
            </w:r>
          </w:p>
        </w:tc>
        <w:tc>
          <w:tcPr>
            <w:tcW w:w="1461" w:type="pct"/>
          </w:tcPr>
          <w:p w:rsidR="00797E8E" w:rsidRPr="00D121A6" w:rsidRDefault="00797E8E" w:rsidP="00D578FE">
            <w:pPr>
              <w:spacing w:after="0"/>
              <w:contextualSpacing/>
              <w:rPr>
                <w:rFonts w:eastAsia="Times New Roman" w:cs="Arial"/>
                <w:color w:val="000000"/>
                <w:sz w:val="18"/>
                <w:szCs w:val="18"/>
              </w:rPr>
            </w:pPr>
            <w:r w:rsidRPr="00D121A6">
              <w:rPr>
                <w:rFonts w:eastAsia="Times New Roman" w:cs="Arial"/>
                <w:color w:val="000000"/>
                <w:sz w:val="18"/>
                <w:szCs w:val="18"/>
              </w:rPr>
              <w:t xml:space="preserve">Number and type of new and expanded projects (e.g. </w:t>
            </w:r>
            <w:r w:rsidR="00D705B5">
              <w:rPr>
                <w:rFonts w:eastAsia="Times New Roman" w:cs="Arial"/>
                <w:color w:val="000000"/>
                <w:sz w:val="18"/>
                <w:szCs w:val="18"/>
              </w:rPr>
              <w:t>c</w:t>
            </w:r>
            <w:r w:rsidRPr="00D121A6">
              <w:rPr>
                <w:rFonts w:eastAsia="Times New Roman" w:cs="Arial"/>
                <w:color w:val="000000"/>
                <w:sz w:val="18"/>
                <w:szCs w:val="18"/>
              </w:rPr>
              <w:t>oal mines, coal seam gas projects, industry infrastructure including those associated with expanded ports)</w:t>
            </w:r>
          </w:p>
          <w:p w:rsidR="00797E8E" w:rsidRPr="00D121A6" w:rsidRDefault="00797E8E" w:rsidP="00D578FE">
            <w:pPr>
              <w:spacing w:after="0"/>
              <w:contextualSpacing/>
              <w:rPr>
                <w:rFonts w:eastAsia="Times New Roman" w:cs="Arial"/>
                <w:color w:val="000000"/>
                <w:sz w:val="18"/>
                <w:szCs w:val="18"/>
              </w:rPr>
            </w:pPr>
          </w:p>
          <w:p w:rsidR="00797E8E" w:rsidRPr="00D121A6" w:rsidRDefault="00797E8E" w:rsidP="00D578FE">
            <w:pPr>
              <w:spacing w:after="0"/>
              <w:contextualSpacing/>
              <w:rPr>
                <w:rFonts w:eastAsia="Times New Roman" w:cs="Arial"/>
                <w:color w:val="000000"/>
                <w:sz w:val="18"/>
                <w:szCs w:val="18"/>
              </w:rPr>
            </w:pPr>
            <w:r w:rsidRPr="00D121A6">
              <w:rPr>
                <w:rFonts w:eastAsia="Times New Roman" w:cs="Arial"/>
                <w:color w:val="000000"/>
                <w:sz w:val="18"/>
                <w:szCs w:val="18"/>
              </w:rPr>
              <w:t>Extent of agricultural intensification</w:t>
            </w:r>
          </w:p>
          <w:p w:rsidR="00797E8E" w:rsidRPr="00D121A6" w:rsidRDefault="00797E8E" w:rsidP="00D578FE">
            <w:pPr>
              <w:spacing w:after="0"/>
              <w:contextualSpacing/>
              <w:rPr>
                <w:rFonts w:eastAsia="Times New Roman" w:cs="Arial"/>
                <w:color w:val="000000"/>
                <w:sz w:val="18"/>
                <w:szCs w:val="18"/>
              </w:rPr>
            </w:pPr>
          </w:p>
        </w:tc>
        <w:tc>
          <w:tcPr>
            <w:tcW w:w="1154" w:type="pct"/>
          </w:tcPr>
          <w:p w:rsidR="00797E8E" w:rsidRPr="00D121A6" w:rsidRDefault="00797E8E" w:rsidP="00D705B5">
            <w:pPr>
              <w:spacing w:after="0"/>
              <w:contextualSpacing/>
              <w:rPr>
                <w:rFonts w:eastAsia="Times New Roman" w:cs="Arial"/>
                <w:color w:val="000000"/>
                <w:sz w:val="18"/>
                <w:szCs w:val="18"/>
              </w:rPr>
            </w:pPr>
            <w:r w:rsidRPr="00DE3D2C">
              <w:rPr>
                <w:rFonts w:eastAsia="Times New Roman" w:cs="Arial"/>
                <w:color w:val="000000"/>
                <w:sz w:val="18"/>
                <w:szCs w:val="18"/>
              </w:rPr>
              <w:t>Partly adequate</w:t>
            </w:r>
            <w:r w:rsidR="00D705B5">
              <w:rPr>
                <w:rFonts w:eastAsia="Times New Roman" w:cs="Arial"/>
                <w:color w:val="000000"/>
                <w:sz w:val="18"/>
                <w:szCs w:val="18"/>
              </w:rPr>
              <w:t>—</w:t>
            </w:r>
            <w:r w:rsidRPr="00DE3D2C">
              <w:rPr>
                <w:rFonts w:eastAsia="Times New Roman" w:cs="Arial"/>
                <w:color w:val="000000"/>
                <w:sz w:val="18"/>
                <w:szCs w:val="18"/>
              </w:rPr>
              <w:t>specific figures for the GBR catchment are required on a more regular basis than is currently the case</w:t>
            </w:r>
          </w:p>
        </w:tc>
      </w:tr>
      <w:tr w:rsidR="00797E8E" w:rsidRPr="00D121A6" w:rsidTr="00D705B5">
        <w:trPr>
          <w:trHeight w:val="1659"/>
        </w:trPr>
        <w:tc>
          <w:tcPr>
            <w:tcW w:w="2385" w:type="pct"/>
            <w:shd w:val="clear" w:color="auto" w:fill="auto"/>
          </w:tcPr>
          <w:p w:rsidR="00797E8E" w:rsidRPr="00D121A6" w:rsidRDefault="00797E8E" w:rsidP="00D578FE">
            <w:pPr>
              <w:rPr>
                <w:rFonts w:cs="Arial"/>
                <w:sz w:val="18"/>
                <w:szCs w:val="18"/>
              </w:rPr>
            </w:pPr>
            <w:r w:rsidRPr="00D41C56">
              <w:rPr>
                <w:rFonts w:cs="Arial"/>
                <w:b/>
              </w:rPr>
              <w:t>Population growth:</w:t>
            </w:r>
            <w:r w:rsidRPr="00D121A6">
              <w:rPr>
                <w:rFonts w:cs="Arial"/>
                <w:b/>
                <w:sz w:val="18"/>
                <w:szCs w:val="18"/>
              </w:rPr>
              <w:t xml:space="preserve"> </w:t>
            </w:r>
            <w:r w:rsidRPr="00D121A6">
              <w:rPr>
                <w:rFonts w:cs="Arial"/>
                <w:sz w:val="18"/>
                <w:szCs w:val="18"/>
              </w:rPr>
              <w:t>population growth is likely to continue to drive the need for expanded suburban development. The size of this impact will depend on how sensitive the planning has been towards local environmental assets and values, and on the effectiveness of policies to improve the energy efficiency of housing and transport.</w:t>
            </w:r>
          </w:p>
          <w:p w:rsidR="00797E8E" w:rsidRPr="00D121A6" w:rsidRDefault="00797E8E" w:rsidP="00D578FE">
            <w:pPr>
              <w:spacing w:after="0" w:line="240" w:lineRule="auto"/>
              <w:rPr>
                <w:rFonts w:eastAsiaTheme="minorHAnsi"/>
              </w:rPr>
            </w:pPr>
            <w:r w:rsidRPr="00D121A6">
              <w:rPr>
                <w:rFonts w:eastAsiaTheme="minorHAnsi"/>
              </w:rPr>
              <w:t>Key pressures influenced by driver:</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Nutrients from catchment run</w:t>
            </w:r>
            <w:r w:rsidR="00F94D42">
              <w:rPr>
                <w:rFonts w:eastAsiaTheme="minorHAnsi"/>
                <w:sz w:val="18"/>
                <w:szCs w:val="18"/>
              </w:rPr>
              <w:t>-off</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Sediments from catchment run</w:t>
            </w:r>
            <w:r w:rsidR="00F94D42">
              <w:rPr>
                <w:rFonts w:eastAsiaTheme="minorHAnsi"/>
                <w:sz w:val="18"/>
                <w:szCs w:val="18"/>
              </w:rPr>
              <w:t>-off</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 xml:space="preserve">Dredging, dumping and </w:t>
            </w:r>
            <w:proofErr w:type="spellStart"/>
            <w:r w:rsidRPr="00D121A6">
              <w:rPr>
                <w:rFonts w:eastAsiaTheme="minorHAnsi"/>
                <w:sz w:val="18"/>
                <w:szCs w:val="18"/>
              </w:rPr>
              <w:t>re</w:t>
            </w:r>
            <w:r w:rsidR="00F94D42">
              <w:rPr>
                <w:rFonts w:eastAsiaTheme="minorHAnsi"/>
                <w:sz w:val="18"/>
                <w:szCs w:val="18"/>
              </w:rPr>
              <w:t>suspension</w:t>
            </w:r>
            <w:proofErr w:type="spellEnd"/>
            <w:r w:rsidRPr="00D121A6">
              <w:rPr>
                <w:rFonts w:eastAsiaTheme="minorHAnsi"/>
                <w:sz w:val="18"/>
                <w:szCs w:val="18"/>
              </w:rPr>
              <w:t xml:space="preserve"> of dredge material</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Pesticides from catchment run</w:t>
            </w:r>
            <w:r w:rsidR="00F94D42">
              <w:rPr>
                <w:rFonts w:eastAsiaTheme="minorHAnsi"/>
                <w:sz w:val="18"/>
                <w:szCs w:val="18"/>
              </w:rPr>
              <w:t>-off</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 xml:space="preserve">Outbreak of </w:t>
            </w:r>
            <w:r w:rsidR="00BC1B5B">
              <w:rPr>
                <w:rFonts w:eastAsiaTheme="minorHAnsi"/>
                <w:sz w:val="18"/>
                <w:szCs w:val="18"/>
              </w:rPr>
              <w:t>COTS</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Clearing or modifying coastal habitats</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Coastal reclamation</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Artificial barriers to flow</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Death of discarded species</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Marine debris</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Noise pollution</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Illegal fishing and poaching</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Extraction of predators</w:t>
            </w:r>
          </w:p>
          <w:p w:rsidR="00797E8E" w:rsidRPr="008F14B8" w:rsidRDefault="00797E8E" w:rsidP="00C2097A">
            <w:pPr>
              <w:numPr>
                <w:ilvl w:val="0"/>
                <w:numId w:val="85"/>
              </w:numPr>
              <w:spacing w:after="120" w:line="240" w:lineRule="auto"/>
              <w:ind w:left="425" w:hanging="357"/>
              <w:rPr>
                <w:rFonts w:eastAsiaTheme="minorHAnsi"/>
                <w:sz w:val="18"/>
                <w:szCs w:val="18"/>
              </w:rPr>
            </w:pPr>
            <w:r w:rsidRPr="00D121A6">
              <w:rPr>
                <w:rFonts w:eastAsiaTheme="minorHAnsi"/>
                <w:sz w:val="18"/>
                <w:szCs w:val="18"/>
              </w:rPr>
              <w:t>Fishing spawning aggregations</w:t>
            </w:r>
          </w:p>
        </w:tc>
        <w:tc>
          <w:tcPr>
            <w:tcW w:w="1461" w:type="pct"/>
          </w:tcPr>
          <w:p w:rsidR="00797E8E" w:rsidRPr="00D121A6" w:rsidRDefault="00797E8E" w:rsidP="00D578FE">
            <w:pPr>
              <w:rPr>
                <w:rFonts w:cs="Arial"/>
                <w:sz w:val="18"/>
                <w:szCs w:val="18"/>
              </w:rPr>
            </w:pPr>
            <w:r w:rsidRPr="00D121A6">
              <w:rPr>
                <w:rFonts w:cs="Arial"/>
                <w:sz w:val="18"/>
                <w:szCs w:val="18"/>
              </w:rPr>
              <w:t>Population growth in the catchment, in Queensland, nationally and internationally</w:t>
            </w:r>
          </w:p>
          <w:p w:rsidR="00797E8E" w:rsidRPr="00D121A6" w:rsidRDefault="00797E8E" w:rsidP="00D578FE">
            <w:pPr>
              <w:rPr>
                <w:rFonts w:cs="Arial"/>
                <w:sz w:val="18"/>
                <w:szCs w:val="18"/>
              </w:rPr>
            </w:pPr>
            <w:r w:rsidRPr="00D121A6">
              <w:rPr>
                <w:rFonts w:cs="Arial"/>
                <w:sz w:val="18"/>
                <w:szCs w:val="18"/>
              </w:rPr>
              <w:t>Percentage of new residents in the catchment</w:t>
            </w:r>
          </w:p>
          <w:p w:rsidR="00797E8E" w:rsidRPr="00D121A6" w:rsidRDefault="00797E8E" w:rsidP="00D578FE">
            <w:pPr>
              <w:rPr>
                <w:rFonts w:cs="Arial"/>
                <w:sz w:val="18"/>
                <w:szCs w:val="18"/>
              </w:rPr>
            </w:pPr>
            <w:r w:rsidRPr="00D121A6">
              <w:rPr>
                <w:rFonts w:cs="Arial"/>
                <w:sz w:val="18"/>
                <w:szCs w:val="18"/>
              </w:rPr>
              <w:t>Amount and type of coastal and marine infrastructure including ports, marinas, jetties, pontoons, tourist resorts</w:t>
            </w:r>
          </w:p>
        </w:tc>
        <w:tc>
          <w:tcPr>
            <w:tcW w:w="1154" w:type="pct"/>
          </w:tcPr>
          <w:p w:rsidR="00797E8E" w:rsidRPr="00D121A6" w:rsidRDefault="00797E8E" w:rsidP="00D705B5">
            <w:pPr>
              <w:rPr>
                <w:rFonts w:cs="Arial"/>
                <w:sz w:val="18"/>
                <w:szCs w:val="18"/>
              </w:rPr>
            </w:pPr>
            <w:r w:rsidRPr="00DE3D2C">
              <w:rPr>
                <w:rFonts w:eastAsia="Times New Roman" w:cs="Arial"/>
                <w:color w:val="000000"/>
                <w:sz w:val="18"/>
                <w:szCs w:val="18"/>
              </w:rPr>
              <w:t>Partly adequate</w:t>
            </w:r>
            <w:r w:rsidR="00D705B5">
              <w:rPr>
                <w:rFonts w:eastAsia="Times New Roman" w:cs="Arial"/>
                <w:color w:val="000000"/>
                <w:sz w:val="18"/>
                <w:szCs w:val="18"/>
              </w:rPr>
              <w:t>—</w:t>
            </w:r>
            <w:r w:rsidRPr="00DE3D2C">
              <w:rPr>
                <w:rFonts w:eastAsia="Times New Roman" w:cs="Arial"/>
                <w:color w:val="000000"/>
                <w:sz w:val="18"/>
                <w:szCs w:val="18"/>
              </w:rPr>
              <w:t xml:space="preserve"> specific figures for the GBR catchment are required on a more regular basis than is currently the case</w:t>
            </w:r>
          </w:p>
        </w:tc>
      </w:tr>
      <w:tr w:rsidR="00797E8E" w:rsidRPr="00D121A6" w:rsidTr="00D705B5">
        <w:trPr>
          <w:trHeight w:val="334"/>
        </w:trPr>
        <w:tc>
          <w:tcPr>
            <w:tcW w:w="2385" w:type="pct"/>
            <w:shd w:val="clear" w:color="auto" w:fill="auto"/>
          </w:tcPr>
          <w:p w:rsidR="00797E8E" w:rsidRPr="00D121A6" w:rsidRDefault="00797E8E" w:rsidP="00D578FE">
            <w:pPr>
              <w:rPr>
                <w:rFonts w:cs="Arial"/>
                <w:sz w:val="18"/>
                <w:szCs w:val="18"/>
              </w:rPr>
            </w:pPr>
            <w:r w:rsidRPr="00D41C56">
              <w:rPr>
                <w:rFonts w:cs="Arial"/>
                <w:b/>
              </w:rPr>
              <w:t>Technological developments:</w:t>
            </w:r>
            <w:r w:rsidRPr="00D121A6">
              <w:rPr>
                <w:rFonts w:cs="Arial"/>
                <w:b/>
                <w:sz w:val="18"/>
                <w:szCs w:val="18"/>
              </w:rPr>
              <w:t xml:space="preserve"> </w:t>
            </w:r>
            <w:r w:rsidRPr="00D121A6">
              <w:rPr>
                <w:rFonts w:cs="Arial"/>
                <w:sz w:val="18"/>
                <w:szCs w:val="18"/>
              </w:rPr>
              <w:t>Technological development is the application of scientific knowledge to create tools to solve specific social, economic or environmental problems. Technological advances have brought major changes to the way people communicate, work, learn, travel and spend leisure time</w:t>
            </w:r>
            <w:r w:rsidR="005338FC">
              <w:rPr>
                <w:rFonts w:cs="Arial"/>
                <w:sz w:val="18"/>
                <w:szCs w:val="18"/>
              </w:rPr>
              <w:t xml:space="preserve">. </w:t>
            </w:r>
            <w:r w:rsidRPr="00D121A6">
              <w:rPr>
                <w:rFonts w:cs="Arial"/>
                <w:sz w:val="18"/>
                <w:szCs w:val="18"/>
              </w:rPr>
              <w:t>Technology has changed the way we learn about, manage and use the Region and its resources.</w:t>
            </w:r>
          </w:p>
          <w:p w:rsidR="00797E8E" w:rsidRPr="00D121A6" w:rsidRDefault="00797E8E" w:rsidP="00D578FE">
            <w:pPr>
              <w:spacing w:after="0" w:line="240" w:lineRule="auto"/>
              <w:rPr>
                <w:rFonts w:eastAsiaTheme="minorHAnsi"/>
              </w:rPr>
            </w:pPr>
            <w:r w:rsidRPr="00D121A6">
              <w:rPr>
                <w:rFonts w:eastAsiaTheme="minorHAnsi"/>
              </w:rPr>
              <w:t>Key pressures influenced by driver:</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 xml:space="preserve">Dredging, dumping and </w:t>
            </w:r>
            <w:proofErr w:type="spellStart"/>
            <w:r w:rsidRPr="00D121A6">
              <w:rPr>
                <w:rFonts w:eastAsiaTheme="minorHAnsi"/>
                <w:sz w:val="18"/>
                <w:szCs w:val="18"/>
              </w:rPr>
              <w:t>re</w:t>
            </w:r>
            <w:r w:rsidR="00F94D42">
              <w:rPr>
                <w:rFonts w:eastAsiaTheme="minorHAnsi"/>
                <w:sz w:val="18"/>
                <w:szCs w:val="18"/>
              </w:rPr>
              <w:t>suspension</w:t>
            </w:r>
            <w:proofErr w:type="spellEnd"/>
            <w:r w:rsidRPr="00D121A6">
              <w:rPr>
                <w:rFonts w:eastAsiaTheme="minorHAnsi"/>
                <w:sz w:val="18"/>
                <w:szCs w:val="18"/>
              </w:rPr>
              <w:t xml:space="preserve"> of dredge material</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Noise pollution</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Illegal fishing and poaching</w:t>
            </w:r>
          </w:p>
          <w:p w:rsidR="00797E8E" w:rsidRPr="00D121A6" w:rsidRDefault="00797E8E" w:rsidP="00C2097A">
            <w:pPr>
              <w:numPr>
                <w:ilvl w:val="0"/>
                <w:numId w:val="85"/>
              </w:numPr>
              <w:spacing w:after="120" w:line="240" w:lineRule="auto"/>
              <w:ind w:left="425" w:hanging="357"/>
              <w:rPr>
                <w:rFonts w:cs="Arial"/>
                <w:b/>
                <w:sz w:val="18"/>
                <w:szCs w:val="18"/>
              </w:rPr>
            </w:pPr>
            <w:r w:rsidRPr="00D121A6">
              <w:rPr>
                <w:rFonts w:eastAsiaTheme="minorHAnsi"/>
                <w:sz w:val="18"/>
                <w:szCs w:val="18"/>
              </w:rPr>
              <w:t>Extraction of predators</w:t>
            </w:r>
          </w:p>
        </w:tc>
        <w:tc>
          <w:tcPr>
            <w:tcW w:w="1461" w:type="pct"/>
          </w:tcPr>
          <w:p w:rsidR="00797E8E" w:rsidRPr="00D121A6" w:rsidRDefault="00797E8E" w:rsidP="00D578FE">
            <w:pPr>
              <w:rPr>
                <w:rFonts w:cs="Arial"/>
                <w:sz w:val="18"/>
                <w:szCs w:val="18"/>
              </w:rPr>
            </w:pPr>
            <w:r w:rsidRPr="00D121A6">
              <w:rPr>
                <w:rFonts w:cs="Arial"/>
                <w:sz w:val="18"/>
                <w:szCs w:val="18"/>
              </w:rPr>
              <w:t>Number and type of new technologies used among Reef users</w:t>
            </w:r>
          </w:p>
          <w:p w:rsidR="00797E8E" w:rsidRPr="00D121A6" w:rsidRDefault="00797E8E" w:rsidP="00D578FE">
            <w:pPr>
              <w:rPr>
                <w:rFonts w:cs="Arial"/>
                <w:sz w:val="18"/>
                <w:szCs w:val="18"/>
              </w:rPr>
            </w:pPr>
            <w:r w:rsidRPr="00D121A6">
              <w:rPr>
                <w:rFonts w:cs="Arial"/>
                <w:sz w:val="18"/>
                <w:szCs w:val="18"/>
              </w:rPr>
              <w:t>Ways in which new technologies are used to understand and share information about the Reef</w:t>
            </w:r>
            <w:r w:rsidR="00D705B5">
              <w:rPr>
                <w:rFonts w:cs="Arial"/>
                <w:sz w:val="18"/>
                <w:szCs w:val="18"/>
              </w:rPr>
              <w:t>,</w:t>
            </w:r>
            <w:r w:rsidRPr="00D121A6">
              <w:rPr>
                <w:rFonts w:cs="Arial"/>
                <w:sz w:val="18"/>
                <w:szCs w:val="18"/>
              </w:rPr>
              <w:t xml:space="preserve"> enhance visitor experiences</w:t>
            </w:r>
            <w:r w:rsidR="00D705B5">
              <w:rPr>
                <w:rFonts w:cs="Arial"/>
                <w:sz w:val="18"/>
                <w:szCs w:val="18"/>
              </w:rPr>
              <w:t>,</w:t>
            </w:r>
            <w:r w:rsidRPr="00D121A6">
              <w:rPr>
                <w:rFonts w:cs="Arial"/>
                <w:sz w:val="18"/>
                <w:szCs w:val="18"/>
              </w:rPr>
              <w:t xml:space="preserve"> advance research and scientific activities</w:t>
            </w:r>
            <w:r w:rsidR="00D705B5">
              <w:rPr>
                <w:rFonts w:cs="Arial"/>
                <w:sz w:val="18"/>
                <w:szCs w:val="18"/>
              </w:rPr>
              <w:t>,</w:t>
            </w:r>
            <w:r w:rsidRPr="00D121A6">
              <w:rPr>
                <w:rFonts w:cs="Arial"/>
                <w:sz w:val="18"/>
                <w:szCs w:val="18"/>
              </w:rPr>
              <w:t xml:space="preserve"> accelerate catchment and Reef-based extractive activities</w:t>
            </w:r>
          </w:p>
          <w:p w:rsidR="00797E8E" w:rsidRPr="00D121A6" w:rsidRDefault="00797E8E" w:rsidP="00D578FE">
            <w:pPr>
              <w:rPr>
                <w:rFonts w:cs="Arial"/>
                <w:sz w:val="18"/>
                <w:szCs w:val="18"/>
              </w:rPr>
            </w:pPr>
          </w:p>
        </w:tc>
        <w:tc>
          <w:tcPr>
            <w:tcW w:w="1154" w:type="pct"/>
          </w:tcPr>
          <w:p w:rsidR="00797E8E" w:rsidRPr="00D121A6" w:rsidRDefault="00CD610A" w:rsidP="00D578FE">
            <w:pPr>
              <w:rPr>
                <w:rFonts w:cs="Arial"/>
                <w:sz w:val="18"/>
                <w:szCs w:val="18"/>
              </w:rPr>
            </w:pPr>
            <w:r>
              <w:rPr>
                <w:rFonts w:cs="Arial"/>
                <w:sz w:val="18"/>
                <w:szCs w:val="18"/>
              </w:rPr>
              <w:t>Uncertain</w:t>
            </w:r>
          </w:p>
        </w:tc>
      </w:tr>
      <w:tr w:rsidR="00797E8E" w:rsidRPr="00D121A6" w:rsidTr="00D705B5">
        <w:trPr>
          <w:trHeight w:val="1640"/>
        </w:trPr>
        <w:tc>
          <w:tcPr>
            <w:tcW w:w="2385" w:type="pct"/>
            <w:shd w:val="clear" w:color="auto" w:fill="auto"/>
          </w:tcPr>
          <w:p w:rsidR="00797E8E" w:rsidRPr="00D121A6" w:rsidRDefault="00797E8E" w:rsidP="008F14B8">
            <w:pPr>
              <w:spacing w:after="120"/>
              <w:rPr>
                <w:rFonts w:cs="Arial"/>
                <w:sz w:val="18"/>
                <w:szCs w:val="18"/>
              </w:rPr>
            </w:pPr>
            <w:r w:rsidRPr="00D41C56">
              <w:rPr>
                <w:rFonts w:cs="Arial"/>
                <w:b/>
              </w:rPr>
              <w:t>Societal attitudes:</w:t>
            </w:r>
            <w:r w:rsidRPr="00D121A6">
              <w:rPr>
                <w:rFonts w:cs="Arial"/>
                <w:b/>
                <w:sz w:val="18"/>
                <w:szCs w:val="18"/>
              </w:rPr>
              <w:t xml:space="preserve"> </w:t>
            </w:r>
            <w:r w:rsidRPr="00D121A6">
              <w:rPr>
                <w:rFonts w:cs="Arial"/>
                <w:sz w:val="18"/>
                <w:szCs w:val="18"/>
              </w:rPr>
              <w:t>Societal attitudes operate at international, national and local scales, and are shaped by cultural and social norms, institutional arrangements, economic imperatives and politics.</w:t>
            </w:r>
          </w:p>
          <w:p w:rsidR="00797E8E" w:rsidRPr="00D121A6" w:rsidRDefault="00797E8E" w:rsidP="00D578FE">
            <w:pPr>
              <w:spacing w:after="0" w:line="240" w:lineRule="auto"/>
              <w:rPr>
                <w:rFonts w:eastAsiaTheme="minorHAnsi"/>
              </w:rPr>
            </w:pPr>
            <w:r w:rsidRPr="00D121A6">
              <w:rPr>
                <w:rFonts w:eastAsiaTheme="minorHAnsi"/>
              </w:rPr>
              <w:t>Key pressures influenced by driver:</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Clearing or modifying coastal habitats</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Coastal reclamation</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Artificial barriers to flow</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Death of discarded species</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Marine debris</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Noise pollution</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Illegal fishing and poaching</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Extraction of predators</w:t>
            </w:r>
          </w:p>
          <w:p w:rsidR="00797E8E" w:rsidRPr="00D121A6" w:rsidRDefault="00797E8E" w:rsidP="00C2097A">
            <w:pPr>
              <w:numPr>
                <w:ilvl w:val="0"/>
                <w:numId w:val="85"/>
              </w:numPr>
              <w:spacing w:after="120" w:line="240" w:lineRule="auto"/>
              <w:ind w:left="425" w:hanging="357"/>
              <w:rPr>
                <w:rFonts w:cs="Arial"/>
                <w:b/>
                <w:sz w:val="18"/>
                <w:szCs w:val="18"/>
              </w:rPr>
            </w:pPr>
            <w:r w:rsidRPr="00D121A6">
              <w:rPr>
                <w:rFonts w:eastAsiaTheme="minorHAnsi"/>
                <w:sz w:val="18"/>
                <w:szCs w:val="18"/>
              </w:rPr>
              <w:t>Fishing spawning aggregations</w:t>
            </w:r>
          </w:p>
        </w:tc>
        <w:tc>
          <w:tcPr>
            <w:tcW w:w="1461" w:type="pct"/>
          </w:tcPr>
          <w:p w:rsidR="00797E8E" w:rsidRPr="00D121A6" w:rsidRDefault="00797E8E" w:rsidP="00D578FE">
            <w:pPr>
              <w:rPr>
                <w:rFonts w:cs="Arial"/>
                <w:sz w:val="18"/>
                <w:szCs w:val="18"/>
              </w:rPr>
            </w:pPr>
            <w:r w:rsidRPr="00D121A6">
              <w:rPr>
                <w:rFonts w:cs="Arial"/>
                <w:sz w:val="18"/>
                <w:szCs w:val="18"/>
              </w:rPr>
              <w:t>Content and interpretation of mass media messages which are pertinent to the Great Barrier Reef</w:t>
            </w:r>
          </w:p>
          <w:p w:rsidR="00797E8E" w:rsidRPr="00D121A6" w:rsidRDefault="00797E8E" w:rsidP="00D578FE">
            <w:pPr>
              <w:rPr>
                <w:rFonts w:cs="Arial"/>
                <w:sz w:val="18"/>
                <w:szCs w:val="18"/>
              </w:rPr>
            </w:pPr>
            <w:r w:rsidRPr="00D121A6">
              <w:rPr>
                <w:rFonts w:cs="Arial"/>
                <w:sz w:val="18"/>
                <w:szCs w:val="18"/>
              </w:rPr>
              <w:t>Number, type and intent of local, national and international initiatives which reflect societal attitudes towards the Great Barrier Reef</w:t>
            </w:r>
          </w:p>
          <w:p w:rsidR="00797E8E" w:rsidRPr="00D121A6" w:rsidRDefault="00797E8E" w:rsidP="00D578FE">
            <w:pPr>
              <w:rPr>
                <w:rFonts w:cs="Arial"/>
                <w:sz w:val="18"/>
                <w:szCs w:val="18"/>
              </w:rPr>
            </w:pPr>
          </w:p>
        </w:tc>
        <w:tc>
          <w:tcPr>
            <w:tcW w:w="1154" w:type="pct"/>
          </w:tcPr>
          <w:p w:rsidR="00797E8E" w:rsidRPr="00D121A6" w:rsidRDefault="00CD610A" w:rsidP="00D578FE">
            <w:pPr>
              <w:rPr>
                <w:rFonts w:cs="Arial"/>
                <w:sz w:val="18"/>
                <w:szCs w:val="18"/>
              </w:rPr>
            </w:pPr>
            <w:r>
              <w:rPr>
                <w:rFonts w:cs="Arial"/>
                <w:sz w:val="18"/>
                <w:szCs w:val="18"/>
              </w:rPr>
              <w:t>Uncertain</w:t>
            </w:r>
          </w:p>
        </w:tc>
      </w:tr>
    </w:tbl>
    <w:p w:rsidR="00797E8E" w:rsidRPr="00D121A6" w:rsidRDefault="00797E8E" w:rsidP="00797E8E">
      <w:pPr>
        <w:rPr>
          <w:rFonts w:eastAsiaTheme="minorHAnsi"/>
        </w:rPr>
      </w:pPr>
      <w:r w:rsidRPr="00D121A6">
        <w:rPr>
          <w:rFonts w:eastAsiaTheme="minorHAnsi"/>
        </w:rPr>
        <w:br w:type="page"/>
      </w:r>
    </w:p>
    <w:p w:rsidR="00797E8E" w:rsidRPr="000046AD" w:rsidRDefault="00797E8E" w:rsidP="00797E8E">
      <w:pPr>
        <w:pStyle w:val="Tablecaption"/>
      </w:pPr>
      <w:bookmarkStart w:id="156" w:name="_Toc365375127"/>
      <w:r w:rsidRPr="000046AD">
        <w:t>Table 3.12</w:t>
      </w:r>
      <w:r w:rsidR="005338FC">
        <w:t xml:space="preserve"> </w:t>
      </w:r>
      <w:r w:rsidRPr="000046AD">
        <w:t xml:space="preserve">Adequacy of current monitoring to address priority </w:t>
      </w:r>
      <w:r w:rsidR="00D705B5">
        <w:t>p</w:t>
      </w:r>
      <w:r w:rsidRPr="000046AD">
        <w:t>ressures</w:t>
      </w:r>
      <w:bookmarkEnd w:id="156"/>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168"/>
        <w:gridCol w:w="3013"/>
        <w:gridCol w:w="2061"/>
      </w:tblGrid>
      <w:tr w:rsidR="00532502" w:rsidRPr="00D121A6" w:rsidTr="00532502">
        <w:trPr>
          <w:tblHeader/>
        </w:trPr>
        <w:tc>
          <w:tcPr>
            <w:tcW w:w="2255" w:type="pct"/>
            <w:shd w:val="clear" w:color="auto" w:fill="244061" w:themeFill="accent1" w:themeFillShade="80"/>
            <w:vAlign w:val="center"/>
          </w:tcPr>
          <w:p w:rsidR="00797E8E" w:rsidRPr="00D41C56" w:rsidRDefault="00797E8E" w:rsidP="00D578FE">
            <w:pPr>
              <w:spacing w:after="0" w:line="240" w:lineRule="auto"/>
              <w:rPr>
                <w:rFonts w:eastAsiaTheme="minorHAnsi"/>
                <w:sz w:val="24"/>
                <w:szCs w:val="24"/>
              </w:rPr>
            </w:pPr>
            <w:r w:rsidRPr="00D41C56">
              <w:rPr>
                <w:rFonts w:eastAsiaTheme="minorHAnsi"/>
                <w:sz w:val="24"/>
                <w:szCs w:val="24"/>
              </w:rPr>
              <w:t>Pressures/Impacts</w:t>
            </w:r>
          </w:p>
        </w:tc>
        <w:tc>
          <w:tcPr>
            <w:tcW w:w="1630" w:type="pct"/>
            <w:shd w:val="clear" w:color="auto" w:fill="244061" w:themeFill="accent1" w:themeFillShade="80"/>
          </w:tcPr>
          <w:p w:rsidR="00797E8E" w:rsidRPr="00D41C56" w:rsidRDefault="00797E8E" w:rsidP="00D578FE">
            <w:pPr>
              <w:spacing w:after="0" w:line="240" w:lineRule="auto"/>
              <w:rPr>
                <w:rFonts w:eastAsiaTheme="minorHAnsi"/>
                <w:sz w:val="24"/>
                <w:szCs w:val="24"/>
              </w:rPr>
            </w:pPr>
            <w:r w:rsidRPr="00D41C56">
              <w:rPr>
                <w:rFonts w:eastAsiaTheme="minorHAnsi"/>
                <w:sz w:val="24"/>
                <w:szCs w:val="24"/>
              </w:rPr>
              <w:t>Monitoring programs and variables currently being monitored</w:t>
            </w:r>
          </w:p>
        </w:tc>
        <w:tc>
          <w:tcPr>
            <w:tcW w:w="1115" w:type="pct"/>
            <w:shd w:val="clear" w:color="auto" w:fill="244061" w:themeFill="accent1" w:themeFillShade="80"/>
          </w:tcPr>
          <w:p w:rsidR="00797E8E" w:rsidRPr="00D41C56" w:rsidRDefault="00797E8E" w:rsidP="00D578FE">
            <w:pPr>
              <w:spacing w:after="0" w:line="240" w:lineRule="auto"/>
              <w:rPr>
                <w:rFonts w:eastAsiaTheme="minorHAnsi"/>
                <w:sz w:val="24"/>
                <w:szCs w:val="24"/>
              </w:rPr>
            </w:pPr>
            <w:r w:rsidRPr="00D41C56">
              <w:rPr>
                <w:rFonts w:eastAsiaTheme="minorHAnsi"/>
                <w:sz w:val="24"/>
                <w:szCs w:val="24"/>
              </w:rPr>
              <w:t>Adequacy</w:t>
            </w:r>
          </w:p>
        </w:tc>
      </w:tr>
      <w:tr w:rsidR="00532502" w:rsidRPr="00D121A6" w:rsidTr="00532502">
        <w:tc>
          <w:tcPr>
            <w:tcW w:w="2255" w:type="pct"/>
          </w:tcPr>
          <w:p w:rsidR="00797E8E" w:rsidRPr="00D41C56" w:rsidRDefault="00797E8E" w:rsidP="00D578FE">
            <w:pPr>
              <w:spacing w:after="0" w:line="240" w:lineRule="auto"/>
              <w:rPr>
                <w:rFonts w:eastAsiaTheme="minorHAnsi"/>
                <w:b/>
              </w:rPr>
            </w:pPr>
            <w:r w:rsidRPr="00D41C56">
              <w:rPr>
                <w:rFonts w:eastAsiaTheme="minorHAnsi"/>
                <w:b/>
              </w:rPr>
              <w:t>Increased sea &amp; air temperature</w:t>
            </w:r>
          </w:p>
          <w:p w:rsidR="00797E8E" w:rsidRPr="002A7058" w:rsidRDefault="00797E8E" w:rsidP="00D578FE">
            <w:pPr>
              <w:spacing w:after="0" w:line="240" w:lineRule="auto"/>
              <w:rPr>
                <w:rFonts w:cs="Arial"/>
                <w:sz w:val="20"/>
                <w:szCs w:val="20"/>
              </w:rPr>
            </w:pPr>
          </w:p>
          <w:p w:rsidR="00797E8E" w:rsidRPr="00D121A6" w:rsidRDefault="00797E8E" w:rsidP="00D578FE">
            <w:pPr>
              <w:spacing w:after="0" w:line="240" w:lineRule="auto"/>
              <w:rPr>
                <w:rFonts w:cs="Arial"/>
                <w:sz w:val="24"/>
                <w:szCs w:val="24"/>
              </w:rPr>
            </w:pPr>
            <w:r w:rsidRPr="00D121A6">
              <w:rPr>
                <w:rFonts w:cs="Arial"/>
                <w:sz w:val="24"/>
                <w:szCs w:val="24"/>
              </w:rPr>
              <w:t>Values affected by pressure/impact</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Islands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Beaches and coastline</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Open waters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Seagrass meadows and seagrasses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Coral reefs and corals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Marine turtles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Dolphins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Seabirds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Shorebirds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Other invertebrates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Sea snakes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Bony fish</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Sharks and rays</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Primary production pelagic</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Connectivity</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Recruitment</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Income, econo</w:t>
            </w:r>
            <w:r>
              <w:rPr>
                <w:rFonts w:eastAsiaTheme="minorHAnsi"/>
                <w:sz w:val="18"/>
                <w:szCs w:val="18"/>
              </w:rPr>
              <w:t>mic contribution and employment</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Appreciation, enjoyment, aesthetics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Personal attachment</w:t>
            </w:r>
            <w:r w:rsidRPr="00D121A6">
              <w:rPr>
                <w:rFonts w:eastAsiaTheme="minorHAnsi"/>
                <w:sz w:val="18"/>
                <w:szCs w:val="18"/>
              </w:rPr>
              <w:tab/>
            </w:r>
          </w:p>
          <w:p w:rsidR="00797E8E" w:rsidRPr="00D121A6" w:rsidRDefault="00797E8E" w:rsidP="00C2097A">
            <w:pPr>
              <w:numPr>
                <w:ilvl w:val="0"/>
                <w:numId w:val="85"/>
              </w:numPr>
              <w:spacing w:after="120" w:line="240" w:lineRule="auto"/>
              <w:ind w:left="425" w:hanging="357"/>
              <w:rPr>
                <w:rFonts w:cs="Arial"/>
                <w:sz w:val="24"/>
                <w:szCs w:val="24"/>
              </w:rPr>
            </w:pPr>
            <w:r w:rsidRPr="00D121A6">
              <w:rPr>
                <w:rFonts w:eastAsiaTheme="minorHAnsi"/>
                <w:sz w:val="18"/>
                <w:szCs w:val="18"/>
              </w:rPr>
              <w:t>Understanding</w:t>
            </w:r>
          </w:p>
        </w:tc>
        <w:tc>
          <w:tcPr>
            <w:tcW w:w="1630" w:type="pct"/>
          </w:tcPr>
          <w:p w:rsidR="00797E8E" w:rsidRPr="00D121A6" w:rsidRDefault="00797E8E" w:rsidP="00D578FE">
            <w:pPr>
              <w:rPr>
                <w:rFonts w:cs="Arial"/>
                <w:sz w:val="18"/>
                <w:szCs w:val="18"/>
              </w:rPr>
            </w:pPr>
            <w:r w:rsidRPr="00D121A6">
              <w:rPr>
                <w:rFonts w:cs="Arial"/>
                <w:sz w:val="18"/>
                <w:szCs w:val="18"/>
              </w:rPr>
              <w:t>PROGRAMS:</w:t>
            </w:r>
          </w:p>
          <w:p w:rsidR="00797E8E" w:rsidRPr="00D121A6" w:rsidRDefault="00797E8E" w:rsidP="00C2097A">
            <w:pPr>
              <w:numPr>
                <w:ilvl w:val="0"/>
                <w:numId w:val="75"/>
              </w:numPr>
              <w:spacing w:after="0"/>
              <w:ind w:left="176" w:hanging="176"/>
              <w:contextualSpacing/>
              <w:rPr>
                <w:rFonts w:cs="Arial"/>
                <w:sz w:val="18"/>
                <w:szCs w:val="18"/>
              </w:rPr>
            </w:pPr>
            <w:r w:rsidRPr="00D121A6">
              <w:rPr>
                <w:rFonts w:cs="Arial"/>
                <w:sz w:val="18"/>
                <w:szCs w:val="18"/>
              </w:rPr>
              <w:t>Q</w:t>
            </w:r>
            <w:r w:rsidR="00483C47">
              <w:rPr>
                <w:rFonts w:cs="Arial"/>
                <w:sz w:val="18"/>
                <w:szCs w:val="18"/>
              </w:rPr>
              <w:t>ueensland Integrated Marine Observing System</w:t>
            </w:r>
          </w:p>
          <w:p w:rsidR="00797E8E" w:rsidRPr="00D121A6" w:rsidRDefault="00797E8E" w:rsidP="00C2097A">
            <w:pPr>
              <w:numPr>
                <w:ilvl w:val="0"/>
                <w:numId w:val="75"/>
              </w:numPr>
              <w:spacing w:after="0"/>
              <w:ind w:left="176" w:hanging="176"/>
              <w:contextualSpacing/>
              <w:rPr>
                <w:rFonts w:cs="Arial"/>
                <w:sz w:val="18"/>
                <w:szCs w:val="18"/>
              </w:rPr>
            </w:pPr>
            <w:proofErr w:type="spellStart"/>
            <w:r w:rsidRPr="00D121A6">
              <w:rPr>
                <w:rFonts w:cs="Arial"/>
                <w:sz w:val="18"/>
                <w:szCs w:val="18"/>
              </w:rPr>
              <w:t>ReefTemp</w:t>
            </w:r>
            <w:proofErr w:type="spellEnd"/>
          </w:p>
          <w:p w:rsidR="00797E8E" w:rsidRPr="00D121A6" w:rsidRDefault="00797E8E" w:rsidP="00C2097A">
            <w:pPr>
              <w:numPr>
                <w:ilvl w:val="0"/>
                <w:numId w:val="75"/>
              </w:numPr>
              <w:spacing w:after="0"/>
              <w:ind w:left="176" w:hanging="176"/>
              <w:contextualSpacing/>
              <w:rPr>
                <w:rFonts w:cs="Arial"/>
                <w:sz w:val="18"/>
                <w:szCs w:val="18"/>
              </w:rPr>
            </w:pPr>
            <w:r w:rsidRPr="00D121A6">
              <w:rPr>
                <w:rFonts w:cs="Arial"/>
                <w:sz w:val="18"/>
                <w:szCs w:val="18"/>
              </w:rPr>
              <w:t>AIMS-GBRMPA Sea Temperature Monitoring Program</w:t>
            </w:r>
          </w:p>
          <w:p w:rsidR="00797E8E" w:rsidRPr="00D121A6" w:rsidRDefault="00797E8E" w:rsidP="00C2097A">
            <w:pPr>
              <w:numPr>
                <w:ilvl w:val="0"/>
                <w:numId w:val="75"/>
              </w:numPr>
              <w:spacing w:after="0"/>
              <w:ind w:left="176" w:hanging="176"/>
              <w:contextualSpacing/>
              <w:rPr>
                <w:rFonts w:cs="Arial"/>
                <w:sz w:val="18"/>
                <w:szCs w:val="18"/>
              </w:rPr>
            </w:pPr>
            <w:r w:rsidRPr="00D121A6">
              <w:rPr>
                <w:rFonts w:cs="Arial"/>
                <w:sz w:val="18"/>
                <w:szCs w:val="18"/>
              </w:rPr>
              <w:t>AIMS Weather Observing System</w:t>
            </w:r>
          </w:p>
          <w:p w:rsidR="00797E8E" w:rsidRPr="00D121A6" w:rsidRDefault="00483C47" w:rsidP="00C2097A">
            <w:pPr>
              <w:numPr>
                <w:ilvl w:val="0"/>
                <w:numId w:val="75"/>
              </w:numPr>
              <w:spacing w:after="0"/>
              <w:ind w:left="176" w:hanging="176"/>
              <w:contextualSpacing/>
              <w:rPr>
                <w:rFonts w:cs="Arial"/>
                <w:sz w:val="18"/>
                <w:szCs w:val="18"/>
              </w:rPr>
            </w:pPr>
            <w:r>
              <w:rPr>
                <w:rFonts w:cs="Arial"/>
                <w:sz w:val="18"/>
                <w:szCs w:val="18"/>
              </w:rPr>
              <w:t xml:space="preserve">Bureau of Meteorology </w:t>
            </w:r>
            <w:r w:rsidR="00797E8E" w:rsidRPr="00D121A6">
              <w:rPr>
                <w:rFonts w:cs="Arial"/>
                <w:sz w:val="18"/>
                <w:szCs w:val="18"/>
              </w:rPr>
              <w:t>weather stations</w:t>
            </w:r>
          </w:p>
          <w:p w:rsidR="00797E8E" w:rsidRPr="00D121A6" w:rsidRDefault="00797E8E" w:rsidP="00D578FE">
            <w:pPr>
              <w:spacing w:after="0"/>
              <w:rPr>
                <w:rFonts w:cs="Arial"/>
                <w:sz w:val="18"/>
                <w:szCs w:val="18"/>
              </w:rPr>
            </w:pPr>
          </w:p>
          <w:p w:rsidR="00797E8E" w:rsidRPr="00D121A6" w:rsidRDefault="00797E8E" w:rsidP="00D578FE">
            <w:pPr>
              <w:spacing w:after="0"/>
              <w:rPr>
                <w:rFonts w:cs="Arial"/>
                <w:sz w:val="18"/>
                <w:szCs w:val="18"/>
              </w:rPr>
            </w:pPr>
            <w:r w:rsidRPr="00D121A6">
              <w:rPr>
                <w:rFonts w:cs="Arial"/>
                <w:sz w:val="18"/>
                <w:szCs w:val="18"/>
              </w:rPr>
              <w:t>VARIABLES:</w:t>
            </w:r>
          </w:p>
          <w:p w:rsidR="00797E8E" w:rsidRPr="00D121A6" w:rsidRDefault="00797E8E" w:rsidP="00D578FE">
            <w:pPr>
              <w:spacing w:after="0" w:line="240" w:lineRule="auto"/>
              <w:rPr>
                <w:rFonts w:eastAsiaTheme="minorHAnsi"/>
                <w:sz w:val="18"/>
                <w:szCs w:val="18"/>
              </w:rPr>
            </w:pPr>
            <w:r w:rsidRPr="00D121A6">
              <w:rPr>
                <w:rFonts w:eastAsiaTheme="minorHAnsi"/>
                <w:sz w:val="18"/>
                <w:szCs w:val="18"/>
              </w:rPr>
              <w:t>Sea temperature</w:t>
            </w:r>
            <w:r w:rsidR="00D705B5">
              <w:rPr>
                <w:rFonts w:eastAsiaTheme="minorHAnsi"/>
                <w:sz w:val="18"/>
                <w:szCs w:val="18"/>
              </w:rPr>
              <w:t>—</w:t>
            </w:r>
            <w:r w:rsidRPr="00D121A6">
              <w:rPr>
                <w:rFonts w:eastAsiaTheme="minorHAnsi"/>
                <w:sz w:val="18"/>
                <w:szCs w:val="18"/>
              </w:rPr>
              <w:t>surface and at depth</w:t>
            </w:r>
          </w:p>
          <w:p w:rsidR="00797E8E" w:rsidRPr="00D121A6" w:rsidRDefault="00797E8E" w:rsidP="00D578FE">
            <w:pPr>
              <w:spacing w:after="0" w:line="240" w:lineRule="auto"/>
              <w:rPr>
                <w:rFonts w:eastAsiaTheme="minorHAnsi"/>
                <w:sz w:val="18"/>
                <w:szCs w:val="18"/>
              </w:rPr>
            </w:pPr>
            <w:r w:rsidRPr="00D121A6">
              <w:rPr>
                <w:rFonts w:eastAsiaTheme="minorHAnsi"/>
                <w:sz w:val="18"/>
                <w:szCs w:val="18"/>
              </w:rPr>
              <w:t>Air temperature</w:t>
            </w:r>
          </w:p>
          <w:p w:rsidR="00797E8E" w:rsidRPr="00D121A6" w:rsidRDefault="00797E8E" w:rsidP="00D578FE">
            <w:pPr>
              <w:spacing w:after="0" w:line="240" w:lineRule="auto"/>
              <w:rPr>
                <w:rFonts w:eastAsiaTheme="minorHAnsi"/>
                <w:sz w:val="18"/>
                <w:szCs w:val="18"/>
              </w:rPr>
            </w:pPr>
            <w:r w:rsidRPr="00D121A6">
              <w:rPr>
                <w:rFonts w:eastAsiaTheme="minorHAnsi"/>
                <w:sz w:val="18"/>
                <w:szCs w:val="18"/>
              </w:rPr>
              <w:t>Weather station and satellite data</w:t>
            </w:r>
          </w:p>
        </w:tc>
        <w:tc>
          <w:tcPr>
            <w:tcW w:w="1115" w:type="pct"/>
          </w:tcPr>
          <w:p w:rsidR="00797E8E" w:rsidRPr="001C4E1C" w:rsidRDefault="00483C47" w:rsidP="00D578FE">
            <w:pPr>
              <w:rPr>
                <w:rFonts w:cs="Arial"/>
                <w:sz w:val="18"/>
                <w:szCs w:val="18"/>
              </w:rPr>
            </w:pPr>
            <w:r>
              <w:rPr>
                <w:rFonts w:cs="Arial"/>
                <w:sz w:val="18"/>
                <w:szCs w:val="18"/>
              </w:rPr>
              <w:t xml:space="preserve">Adequate: </w:t>
            </w:r>
            <w:r w:rsidR="00BC1B5B">
              <w:rPr>
                <w:rFonts w:cs="Arial"/>
                <w:sz w:val="18"/>
                <w:szCs w:val="18"/>
              </w:rPr>
              <w:t>sea surface temperature</w:t>
            </w:r>
            <w:r w:rsidR="00797E8E" w:rsidRPr="001C4E1C">
              <w:rPr>
                <w:rFonts w:cs="Arial"/>
                <w:sz w:val="18"/>
                <w:szCs w:val="18"/>
              </w:rPr>
              <w:t xml:space="preserve"> monitoring has complete spatial coverage through remote sensing backed up with some real-time data and much more logged ground truth data.</w:t>
            </w:r>
          </w:p>
          <w:p w:rsidR="00797E8E" w:rsidRPr="00D121A6" w:rsidRDefault="00797E8E" w:rsidP="00D578FE">
            <w:pPr>
              <w:rPr>
                <w:rFonts w:cs="Arial"/>
                <w:sz w:val="18"/>
                <w:szCs w:val="18"/>
              </w:rPr>
            </w:pPr>
            <w:r w:rsidRPr="001C4E1C">
              <w:rPr>
                <w:rFonts w:cs="Arial"/>
                <w:sz w:val="18"/>
                <w:szCs w:val="18"/>
              </w:rPr>
              <w:t xml:space="preserve">Air temperature is monitored by </w:t>
            </w:r>
            <w:proofErr w:type="spellStart"/>
            <w:r w:rsidRPr="001C4E1C">
              <w:rPr>
                <w:rFonts w:cs="Arial"/>
                <w:sz w:val="18"/>
                <w:szCs w:val="18"/>
              </w:rPr>
              <w:t>BoM</w:t>
            </w:r>
            <w:proofErr w:type="spellEnd"/>
            <w:r w:rsidRPr="001C4E1C">
              <w:rPr>
                <w:rFonts w:cs="Arial"/>
                <w:sz w:val="18"/>
                <w:szCs w:val="18"/>
              </w:rPr>
              <w:t xml:space="preserve"> coastal and offshore weather</w:t>
            </w:r>
            <w:r w:rsidR="00D705B5">
              <w:rPr>
                <w:rFonts w:cs="Arial"/>
                <w:sz w:val="18"/>
                <w:szCs w:val="18"/>
              </w:rPr>
              <w:t xml:space="preserve"> </w:t>
            </w:r>
            <w:r w:rsidRPr="001C4E1C">
              <w:rPr>
                <w:rFonts w:cs="Arial"/>
                <w:sz w:val="18"/>
                <w:szCs w:val="18"/>
              </w:rPr>
              <w:t>stations and by AIMS weather</w:t>
            </w:r>
            <w:r w:rsidR="00D705B5">
              <w:rPr>
                <w:rFonts w:cs="Arial"/>
                <w:sz w:val="18"/>
                <w:szCs w:val="18"/>
              </w:rPr>
              <w:t xml:space="preserve"> </w:t>
            </w:r>
            <w:r w:rsidRPr="001C4E1C">
              <w:rPr>
                <w:rFonts w:cs="Arial"/>
                <w:sz w:val="18"/>
                <w:szCs w:val="18"/>
              </w:rPr>
              <w:t>stations</w:t>
            </w:r>
            <w:r w:rsidR="005338FC">
              <w:rPr>
                <w:rFonts w:cs="Arial"/>
                <w:sz w:val="18"/>
                <w:szCs w:val="18"/>
              </w:rPr>
              <w:t xml:space="preserve">. </w:t>
            </w:r>
            <w:r w:rsidRPr="001C4E1C">
              <w:rPr>
                <w:rFonts w:cs="Arial"/>
                <w:sz w:val="18"/>
                <w:szCs w:val="18"/>
              </w:rPr>
              <w:t>Coverage is extensive except for the Far Northern Management Area.</w:t>
            </w:r>
          </w:p>
        </w:tc>
      </w:tr>
      <w:tr w:rsidR="00532502" w:rsidRPr="00D121A6" w:rsidTr="00532502">
        <w:tc>
          <w:tcPr>
            <w:tcW w:w="2255" w:type="pct"/>
          </w:tcPr>
          <w:p w:rsidR="00797E8E" w:rsidRPr="00D41C56" w:rsidRDefault="00797E8E" w:rsidP="00D578FE">
            <w:pPr>
              <w:spacing w:after="0" w:line="240" w:lineRule="auto"/>
              <w:rPr>
                <w:rFonts w:eastAsiaTheme="minorHAnsi"/>
                <w:b/>
              </w:rPr>
            </w:pPr>
            <w:r w:rsidRPr="00D41C56">
              <w:rPr>
                <w:rFonts w:eastAsiaTheme="minorHAnsi"/>
                <w:b/>
              </w:rPr>
              <w:t>Cyclone activity</w:t>
            </w:r>
          </w:p>
          <w:p w:rsidR="00797E8E" w:rsidRPr="002A7058" w:rsidRDefault="00797E8E" w:rsidP="00D578FE">
            <w:pPr>
              <w:spacing w:after="0" w:line="240" w:lineRule="auto"/>
              <w:rPr>
                <w:rFonts w:eastAsiaTheme="minorHAnsi"/>
                <w:b/>
                <w:sz w:val="20"/>
                <w:szCs w:val="20"/>
              </w:rPr>
            </w:pPr>
          </w:p>
          <w:p w:rsidR="00797E8E" w:rsidRPr="00D121A6" w:rsidRDefault="00797E8E" w:rsidP="00D578FE">
            <w:pPr>
              <w:spacing w:after="0" w:line="240" w:lineRule="auto"/>
              <w:rPr>
                <w:rFonts w:cs="Arial"/>
                <w:sz w:val="24"/>
                <w:szCs w:val="24"/>
              </w:rPr>
            </w:pPr>
            <w:r w:rsidRPr="00D121A6">
              <w:rPr>
                <w:rFonts w:cs="Arial"/>
                <w:sz w:val="24"/>
                <w:szCs w:val="24"/>
              </w:rPr>
              <w:t>Values affected by pressure/impact</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Islands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Beaches and coastline</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Seagrass meadows and seagrasses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Coral reefs and corals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Mangrove diversity</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Marine turtles</w:t>
            </w:r>
            <w:r w:rsidRPr="00D121A6">
              <w:rPr>
                <w:rFonts w:eastAsiaTheme="minorHAnsi"/>
                <w:sz w:val="18"/>
                <w:szCs w:val="18"/>
              </w:rPr>
              <w:tab/>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Sea snakes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Bony fish</w:t>
            </w:r>
            <w:r w:rsidRPr="00D121A6">
              <w:rPr>
                <w:rFonts w:eastAsiaTheme="minorHAnsi"/>
                <w:sz w:val="18"/>
                <w:szCs w:val="18"/>
              </w:rPr>
              <w:tab/>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Connectivity</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Recruitment</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Income, econo</w:t>
            </w:r>
            <w:r>
              <w:rPr>
                <w:rFonts w:eastAsiaTheme="minorHAnsi"/>
                <w:sz w:val="18"/>
                <w:szCs w:val="18"/>
              </w:rPr>
              <w:t>mic contribution and employment</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Access to resources and heritage</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Appreciation, enjoyment, aesthetics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Personal attachment</w:t>
            </w:r>
          </w:p>
          <w:p w:rsidR="00797E8E" w:rsidRPr="00D121A6" w:rsidRDefault="00797E8E" w:rsidP="00C2097A">
            <w:pPr>
              <w:numPr>
                <w:ilvl w:val="0"/>
                <w:numId w:val="85"/>
              </w:numPr>
              <w:spacing w:after="120" w:line="240" w:lineRule="auto"/>
              <w:ind w:left="425" w:hanging="357"/>
              <w:rPr>
                <w:rFonts w:eastAsiaTheme="minorHAnsi"/>
                <w:sz w:val="18"/>
                <w:szCs w:val="18"/>
              </w:rPr>
            </w:pPr>
            <w:r w:rsidRPr="00D121A6">
              <w:rPr>
                <w:rFonts w:eastAsiaTheme="minorHAnsi"/>
                <w:sz w:val="18"/>
                <w:szCs w:val="18"/>
              </w:rPr>
              <w:t>Understanding</w:t>
            </w:r>
          </w:p>
        </w:tc>
        <w:tc>
          <w:tcPr>
            <w:tcW w:w="1630" w:type="pct"/>
          </w:tcPr>
          <w:p w:rsidR="00797E8E" w:rsidRPr="00D121A6" w:rsidRDefault="00797E8E" w:rsidP="00D578FE">
            <w:pPr>
              <w:contextualSpacing/>
              <w:rPr>
                <w:rFonts w:cs="Arial"/>
                <w:sz w:val="18"/>
                <w:szCs w:val="18"/>
              </w:rPr>
            </w:pPr>
            <w:r w:rsidRPr="00D121A6">
              <w:rPr>
                <w:rFonts w:cs="Arial"/>
                <w:sz w:val="18"/>
                <w:szCs w:val="18"/>
              </w:rPr>
              <w:t>PROGRAMS:</w:t>
            </w:r>
          </w:p>
          <w:p w:rsidR="00797E8E" w:rsidRPr="00D121A6" w:rsidRDefault="00797E8E" w:rsidP="00C2097A">
            <w:pPr>
              <w:numPr>
                <w:ilvl w:val="0"/>
                <w:numId w:val="75"/>
              </w:numPr>
              <w:spacing w:after="0"/>
              <w:ind w:left="176" w:hanging="176"/>
              <w:contextualSpacing/>
              <w:rPr>
                <w:rFonts w:cs="Arial"/>
                <w:sz w:val="18"/>
                <w:szCs w:val="18"/>
              </w:rPr>
            </w:pPr>
            <w:r w:rsidRPr="00D121A6">
              <w:rPr>
                <w:rFonts w:cs="Arial"/>
                <w:sz w:val="18"/>
                <w:szCs w:val="18"/>
              </w:rPr>
              <w:t>QDEHP wave monitoring</w:t>
            </w:r>
          </w:p>
          <w:p w:rsidR="00797E8E" w:rsidRPr="00D121A6" w:rsidRDefault="00797E8E" w:rsidP="00C2097A">
            <w:pPr>
              <w:numPr>
                <w:ilvl w:val="0"/>
                <w:numId w:val="75"/>
              </w:numPr>
              <w:spacing w:after="0"/>
              <w:ind w:left="176" w:hanging="176"/>
              <w:contextualSpacing/>
              <w:rPr>
                <w:rFonts w:cs="Arial"/>
                <w:sz w:val="18"/>
                <w:szCs w:val="18"/>
              </w:rPr>
            </w:pPr>
            <w:r w:rsidRPr="00D121A6">
              <w:rPr>
                <w:rFonts w:cs="Arial"/>
                <w:sz w:val="18"/>
                <w:szCs w:val="18"/>
              </w:rPr>
              <w:t>QDEHP Storm Tide</w:t>
            </w:r>
          </w:p>
          <w:p w:rsidR="00797E8E" w:rsidRPr="00D121A6" w:rsidRDefault="00483C47" w:rsidP="00C2097A">
            <w:pPr>
              <w:numPr>
                <w:ilvl w:val="0"/>
                <w:numId w:val="75"/>
              </w:numPr>
              <w:spacing w:after="0"/>
              <w:ind w:left="176" w:hanging="176"/>
              <w:contextualSpacing/>
              <w:rPr>
                <w:rFonts w:cs="Arial"/>
                <w:sz w:val="18"/>
                <w:szCs w:val="18"/>
              </w:rPr>
            </w:pPr>
            <w:r>
              <w:rPr>
                <w:rFonts w:cs="Arial"/>
                <w:sz w:val="18"/>
                <w:szCs w:val="18"/>
              </w:rPr>
              <w:t>Bureau of Meteorology</w:t>
            </w:r>
          </w:p>
          <w:p w:rsidR="00797E8E" w:rsidRPr="00D121A6" w:rsidRDefault="00797E8E" w:rsidP="00D578FE">
            <w:pPr>
              <w:spacing w:after="0"/>
              <w:rPr>
                <w:rFonts w:cs="Arial"/>
                <w:sz w:val="18"/>
                <w:szCs w:val="18"/>
              </w:rPr>
            </w:pPr>
          </w:p>
          <w:p w:rsidR="00797E8E" w:rsidRPr="00D121A6" w:rsidRDefault="00797E8E" w:rsidP="00D578FE">
            <w:pPr>
              <w:spacing w:after="0"/>
              <w:rPr>
                <w:rFonts w:cs="Arial"/>
                <w:sz w:val="18"/>
                <w:szCs w:val="18"/>
              </w:rPr>
            </w:pPr>
            <w:r w:rsidRPr="00D121A6">
              <w:rPr>
                <w:rFonts w:cs="Arial"/>
                <w:sz w:val="18"/>
                <w:szCs w:val="18"/>
              </w:rPr>
              <w:t>VARIABLES:</w:t>
            </w:r>
          </w:p>
          <w:p w:rsidR="00797E8E" w:rsidRPr="00D121A6" w:rsidRDefault="00797E8E" w:rsidP="00D578FE">
            <w:pPr>
              <w:contextualSpacing/>
              <w:rPr>
                <w:rFonts w:cs="Arial"/>
                <w:sz w:val="18"/>
                <w:szCs w:val="18"/>
              </w:rPr>
            </w:pPr>
            <w:r w:rsidRPr="00D121A6">
              <w:rPr>
                <w:rFonts w:cs="Arial"/>
                <w:sz w:val="18"/>
                <w:szCs w:val="18"/>
              </w:rPr>
              <w:t>Cyclone pressure, direction of movement, extent, wind speeds</w:t>
            </w:r>
          </w:p>
        </w:tc>
        <w:tc>
          <w:tcPr>
            <w:tcW w:w="1115" w:type="pct"/>
          </w:tcPr>
          <w:p w:rsidR="00797E8E" w:rsidRPr="00D121A6" w:rsidRDefault="00483C47" w:rsidP="00D578FE">
            <w:pPr>
              <w:contextualSpacing/>
              <w:rPr>
                <w:rFonts w:cs="Arial"/>
                <w:sz w:val="18"/>
                <w:szCs w:val="18"/>
              </w:rPr>
            </w:pPr>
            <w:r>
              <w:rPr>
                <w:rFonts w:cs="Arial"/>
                <w:sz w:val="18"/>
                <w:szCs w:val="18"/>
              </w:rPr>
              <w:t xml:space="preserve">Adequate: </w:t>
            </w:r>
            <w:r w:rsidR="00797E8E" w:rsidRPr="00D121A6">
              <w:rPr>
                <w:rFonts w:cs="Arial"/>
                <w:sz w:val="18"/>
                <w:szCs w:val="18"/>
              </w:rPr>
              <w:t xml:space="preserve">Full and continuous coverage of GBRWHA for cyclone tracks via remote sensing and </w:t>
            </w:r>
            <w:proofErr w:type="spellStart"/>
            <w:r w:rsidR="00797E8E" w:rsidRPr="00D121A6">
              <w:rPr>
                <w:rFonts w:cs="Arial"/>
                <w:sz w:val="18"/>
                <w:szCs w:val="18"/>
              </w:rPr>
              <w:t>BoM</w:t>
            </w:r>
            <w:proofErr w:type="spellEnd"/>
            <w:r w:rsidR="00797E8E" w:rsidRPr="00D121A6">
              <w:rPr>
                <w:rFonts w:cs="Arial"/>
                <w:sz w:val="18"/>
                <w:szCs w:val="18"/>
              </w:rPr>
              <w:t xml:space="preserve"> wind speed modelling.</w:t>
            </w:r>
          </w:p>
          <w:p w:rsidR="00797E8E" w:rsidRPr="00D121A6" w:rsidRDefault="00797E8E" w:rsidP="00D578FE">
            <w:pPr>
              <w:contextualSpacing/>
              <w:rPr>
                <w:rFonts w:cs="Arial"/>
                <w:sz w:val="18"/>
                <w:szCs w:val="18"/>
              </w:rPr>
            </w:pPr>
          </w:p>
          <w:p w:rsidR="00797E8E" w:rsidRPr="00D121A6" w:rsidRDefault="00797E8E" w:rsidP="00D578FE">
            <w:pPr>
              <w:contextualSpacing/>
              <w:rPr>
                <w:rFonts w:cs="Arial"/>
                <w:sz w:val="18"/>
                <w:szCs w:val="18"/>
              </w:rPr>
            </w:pPr>
            <w:r w:rsidRPr="00D121A6">
              <w:rPr>
                <w:rFonts w:cs="Arial"/>
                <w:sz w:val="18"/>
                <w:szCs w:val="18"/>
              </w:rPr>
              <w:t xml:space="preserve">Wave </w:t>
            </w:r>
            <w:r w:rsidR="00D705B5">
              <w:rPr>
                <w:rFonts w:cs="Arial"/>
                <w:sz w:val="18"/>
                <w:szCs w:val="18"/>
              </w:rPr>
              <w:t>m</w:t>
            </w:r>
            <w:r w:rsidRPr="00D121A6">
              <w:rPr>
                <w:rFonts w:cs="Arial"/>
                <w:sz w:val="18"/>
                <w:szCs w:val="18"/>
              </w:rPr>
              <w:t>onitoring and storm tide monitoring occurs along the inhabited coast, no coverage of the Far Northern Management Area.</w:t>
            </w:r>
          </w:p>
        </w:tc>
      </w:tr>
      <w:tr w:rsidR="00532502" w:rsidRPr="00D121A6" w:rsidTr="00532502">
        <w:tc>
          <w:tcPr>
            <w:tcW w:w="2255" w:type="pct"/>
          </w:tcPr>
          <w:p w:rsidR="00797E8E" w:rsidRPr="00D41C56" w:rsidRDefault="00797E8E" w:rsidP="00D578FE">
            <w:pPr>
              <w:spacing w:after="0" w:line="240" w:lineRule="auto"/>
              <w:rPr>
                <w:rFonts w:eastAsiaTheme="minorHAnsi"/>
                <w:b/>
              </w:rPr>
            </w:pPr>
            <w:r w:rsidRPr="00D41C56">
              <w:rPr>
                <w:rFonts w:eastAsiaTheme="minorHAnsi"/>
                <w:b/>
              </w:rPr>
              <w:t>Ocean acidification</w:t>
            </w:r>
          </w:p>
          <w:p w:rsidR="00797E8E" w:rsidRPr="002A7058" w:rsidRDefault="00797E8E" w:rsidP="00D578FE">
            <w:pPr>
              <w:spacing w:after="0" w:line="240" w:lineRule="auto"/>
              <w:rPr>
                <w:rFonts w:eastAsiaTheme="minorHAnsi"/>
                <w:b/>
                <w:sz w:val="20"/>
                <w:szCs w:val="20"/>
              </w:rPr>
            </w:pPr>
          </w:p>
          <w:p w:rsidR="00797E8E" w:rsidRPr="00D121A6" w:rsidRDefault="00797E8E" w:rsidP="00D578FE">
            <w:pPr>
              <w:spacing w:after="0" w:line="240" w:lineRule="auto"/>
              <w:rPr>
                <w:rFonts w:cs="Arial"/>
                <w:sz w:val="24"/>
                <w:szCs w:val="24"/>
              </w:rPr>
            </w:pPr>
            <w:r w:rsidRPr="00D121A6">
              <w:rPr>
                <w:rFonts w:cs="Arial"/>
                <w:sz w:val="24"/>
                <w:szCs w:val="24"/>
              </w:rPr>
              <w:t>Values affected by pressure/impact</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Open waters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Coral reefs and corals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Other invertebrates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Bony fish</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Understanding</w:t>
            </w:r>
          </w:p>
        </w:tc>
        <w:tc>
          <w:tcPr>
            <w:tcW w:w="1630" w:type="pct"/>
          </w:tcPr>
          <w:p w:rsidR="00797E8E" w:rsidRPr="00D121A6" w:rsidRDefault="00797E8E" w:rsidP="00D578FE">
            <w:pPr>
              <w:contextualSpacing/>
              <w:rPr>
                <w:rFonts w:cs="Arial"/>
                <w:sz w:val="18"/>
                <w:szCs w:val="18"/>
              </w:rPr>
            </w:pPr>
            <w:r w:rsidRPr="00D121A6">
              <w:rPr>
                <w:rFonts w:cs="Arial"/>
                <w:sz w:val="18"/>
                <w:szCs w:val="18"/>
              </w:rPr>
              <w:t>PROGRAMS:</w:t>
            </w:r>
          </w:p>
          <w:p w:rsidR="00797E8E" w:rsidRPr="00D121A6" w:rsidRDefault="00483C47" w:rsidP="00C2097A">
            <w:pPr>
              <w:numPr>
                <w:ilvl w:val="0"/>
                <w:numId w:val="75"/>
              </w:numPr>
              <w:spacing w:after="0"/>
              <w:ind w:left="176" w:hanging="176"/>
              <w:contextualSpacing/>
              <w:rPr>
                <w:rFonts w:cs="Arial"/>
                <w:sz w:val="18"/>
                <w:szCs w:val="18"/>
              </w:rPr>
            </w:pPr>
            <w:r>
              <w:rPr>
                <w:rFonts w:cs="Arial"/>
                <w:sz w:val="18"/>
                <w:szCs w:val="18"/>
              </w:rPr>
              <w:t>Queensland Integrated Marine Observing System</w:t>
            </w:r>
          </w:p>
          <w:p w:rsidR="00797E8E" w:rsidRPr="00D121A6" w:rsidRDefault="00797E8E" w:rsidP="00D578FE">
            <w:pPr>
              <w:contextualSpacing/>
              <w:rPr>
                <w:rFonts w:cs="Arial"/>
                <w:sz w:val="18"/>
                <w:szCs w:val="18"/>
              </w:rPr>
            </w:pPr>
          </w:p>
          <w:p w:rsidR="00797E8E" w:rsidRPr="00D121A6" w:rsidRDefault="00797E8E" w:rsidP="00D578FE">
            <w:pPr>
              <w:contextualSpacing/>
              <w:rPr>
                <w:rFonts w:cs="Arial"/>
                <w:sz w:val="18"/>
                <w:szCs w:val="18"/>
              </w:rPr>
            </w:pPr>
            <w:r w:rsidRPr="00D121A6">
              <w:rPr>
                <w:rFonts w:cs="Arial"/>
                <w:sz w:val="18"/>
                <w:szCs w:val="18"/>
              </w:rPr>
              <w:t>VARIABLES:</w:t>
            </w:r>
          </w:p>
          <w:p w:rsidR="00797E8E" w:rsidRPr="00D121A6" w:rsidRDefault="00797E8E" w:rsidP="00D578FE">
            <w:pPr>
              <w:contextualSpacing/>
              <w:rPr>
                <w:rFonts w:cs="Arial"/>
                <w:sz w:val="18"/>
                <w:szCs w:val="18"/>
              </w:rPr>
            </w:pPr>
            <w:r w:rsidRPr="00D121A6">
              <w:rPr>
                <w:sz w:val="18"/>
                <w:szCs w:val="18"/>
              </w:rPr>
              <w:t>pH, alkalinity, dissolved CO</w:t>
            </w:r>
            <w:r w:rsidR="00131104" w:rsidRPr="00131104">
              <w:rPr>
                <w:sz w:val="18"/>
                <w:szCs w:val="18"/>
                <w:vertAlign w:val="subscript"/>
              </w:rPr>
              <w:t>2</w:t>
            </w:r>
            <w:r w:rsidRPr="00D121A6">
              <w:rPr>
                <w:sz w:val="18"/>
                <w:szCs w:val="18"/>
              </w:rPr>
              <w:t xml:space="preserve"> concentrations</w:t>
            </w:r>
          </w:p>
        </w:tc>
        <w:tc>
          <w:tcPr>
            <w:tcW w:w="1115" w:type="pct"/>
          </w:tcPr>
          <w:p w:rsidR="00797E8E" w:rsidRPr="00D121A6" w:rsidRDefault="00483C47" w:rsidP="00D705B5">
            <w:pPr>
              <w:contextualSpacing/>
              <w:rPr>
                <w:rFonts w:cs="Arial"/>
                <w:sz w:val="18"/>
                <w:szCs w:val="18"/>
              </w:rPr>
            </w:pPr>
            <w:r>
              <w:rPr>
                <w:rFonts w:cs="Arial"/>
                <w:sz w:val="18"/>
                <w:szCs w:val="18"/>
              </w:rPr>
              <w:t xml:space="preserve">Adequacy uncertain: </w:t>
            </w:r>
            <w:r w:rsidR="00797E8E" w:rsidRPr="0070185D">
              <w:rPr>
                <w:rFonts w:cs="Arial"/>
                <w:sz w:val="18"/>
                <w:szCs w:val="18"/>
              </w:rPr>
              <w:t>A single, continuously recording reference station and more general water sampling can provide precise readings of changes in pCO</w:t>
            </w:r>
            <w:r w:rsidR="00797E8E" w:rsidRPr="0070185D">
              <w:rPr>
                <w:rFonts w:cs="Arial"/>
                <w:sz w:val="18"/>
                <w:szCs w:val="18"/>
                <w:vertAlign w:val="subscript"/>
              </w:rPr>
              <w:t>2</w:t>
            </w:r>
            <w:r w:rsidR="00797E8E" w:rsidRPr="0070185D">
              <w:rPr>
                <w:rFonts w:cs="Arial"/>
                <w:sz w:val="18"/>
                <w:szCs w:val="18"/>
              </w:rPr>
              <w:t xml:space="preserve"> but sophisticated modelling of hydrodynamics, benthic carbon fluxes, </w:t>
            </w:r>
            <w:r w:rsidR="00797E8E">
              <w:rPr>
                <w:rFonts w:cs="Arial"/>
                <w:sz w:val="18"/>
                <w:szCs w:val="18"/>
              </w:rPr>
              <w:t xml:space="preserve">and models of </w:t>
            </w:r>
            <w:r w:rsidR="00797E8E" w:rsidRPr="0070185D">
              <w:rPr>
                <w:rFonts w:cs="Arial"/>
                <w:sz w:val="18"/>
                <w:szCs w:val="18"/>
              </w:rPr>
              <w:t>cross-shelf and along-shelf water transport</w:t>
            </w:r>
            <w:r w:rsidR="00797E8E">
              <w:rPr>
                <w:rFonts w:cs="Arial"/>
                <w:sz w:val="18"/>
                <w:szCs w:val="18"/>
              </w:rPr>
              <w:t xml:space="preserve"> </w:t>
            </w:r>
            <w:r w:rsidR="00797E8E" w:rsidRPr="0070185D">
              <w:rPr>
                <w:rFonts w:cs="Arial"/>
                <w:sz w:val="18"/>
                <w:szCs w:val="18"/>
              </w:rPr>
              <w:t xml:space="preserve">are required to link these </w:t>
            </w:r>
            <w:r w:rsidR="00797E8E">
              <w:rPr>
                <w:rFonts w:cs="Arial"/>
                <w:sz w:val="18"/>
                <w:szCs w:val="18"/>
              </w:rPr>
              <w:t xml:space="preserve">changes </w:t>
            </w:r>
            <w:r w:rsidR="00797E8E" w:rsidRPr="0070185D">
              <w:rPr>
                <w:rFonts w:cs="Arial"/>
                <w:sz w:val="18"/>
                <w:szCs w:val="18"/>
              </w:rPr>
              <w:t xml:space="preserve">to </w:t>
            </w:r>
            <w:r w:rsidR="00D705B5">
              <w:rPr>
                <w:rFonts w:cs="Arial"/>
                <w:sz w:val="18"/>
                <w:szCs w:val="18"/>
              </w:rPr>
              <w:t>ocean acidification</w:t>
            </w:r>
            <w:r w:rsidR="00E12F2B">
              <w:rPr>
                <w:rFonts w:cs="Arial"/>
                <w:sz w:val="18"/>
                <w:szCs w:val="18"/>
              </w:rPr>
              <w:t>.</w:t>
            </w:r>
          </w:p>
        </w:tc>
      </w:tr>
      <w:tr w:rsidR="00532502" w:rsidRPr="00D121A6" w:rsidTr="00532502">
        <w:tc>
          <w:tcPr>
            <w:tcW w:w="2255" w:type="pct"/>
          </w:tcPr>
          <w:p w:rsidR="00797E8E" w:rsidRPr="00D41C56" w:rsidRDefault="00797E8E" w:rsidP="00D578FE">
            <w:pPr>
              <w:spacing w:after="0" w:line="240" w:lineRule="auto"/>
              <w:rPr>
                <w:rFonts w:eastAsiaTheme="minorHAnsi"/>
                <w:b/>
              </w:rPr>
            </w:pPr>
            <w:r w:rsidRPr="00D41C56">
              <w:rPr>
                <w:rFonts w:eastAsiaTheme="minorHAnsi"/>
                <w:b/>
              </w:rPr>
              <w:t>Rising sea level</w:t>
            </w:r>
          </w:p>
          <w:p w:rsidR="00797E8E" w:rsidRPr="002A7058" w:rsidRDefault="00797E8E" w:rsidP="00D578FE">
            <w:pPr>
              <w:spacing w:after="0" w:line="240" w:lineRule="auto"/>
              <w:rPr>
                <w:rFonts w:eastAsiaTheme="minorHAnsi"/>
                <w:b/>
                <w:sz w:val="20"/>
                <w:szCs w:val="20"/>
              </w:rPr>
            </w:pPr>
          </w:p>
          <w:p w:rsidR="00797E8E" w:rsidRPr="00D121A6" w:rsidRDefault="00797E8E" w:rsidP="00D578FE">
            <w:pPr>
              <w:spacing w:after="0" w:line="240" w:lineRule="auto"/>
              <w:rPr>
                <w:rFonts w:cs="Arial"/>
                <w:sz w:val="24"/>
                <w:szCs w:val="24"/>
              </w:rPr>
            </w:pPr>
            <w:r w:rsidRPr="00D121A6">
              <w:rPr>
                <w:rFonts w:cs="Arial"/>
                <w:sz w:val="24"/>
                <w:szCs w:val="24"/>
              </w:rPr>
              <w:t>Values affected by pressure/impact</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Islands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Beaches and coastline</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Seagrass meadows and seagrasses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Coral reefs and corals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Mangrove diversity</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Marine turtles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Seabirds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Shorebirds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Connectivity</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Recruitment</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Personal attachment</w:t>
            </w:r>
          </w:p>
          <w:p w:rsidR="00797E8E" w:rsidRPr="00D121A6" w:rsidRDefault="00797E8E" w:rsidP="00C2097A">
            <w:pPr>
              <w:numPr>
                <w:ilvl w:val="0"/>
                <w:numId w:val="85"/>
              </w:numPr>
              <w:spacing w:after="120" w:line="240" w:lineRule="auto"/>
              <w:ind w:left="425" w:hanging="357"/>
              <w:rPr>
                <w:rFonts w:eastAsiaTheme="minorHAnsi"/>
                <w:sz w:val="18"/>
                <w:szCs w:val="18"/>
              </w:rPr>
            </w:pPr>
            <w:r w:rsidRPr="00D121A6">
              <w:rPr>
                <w:rFonts w:eastAsiaTheme="minorHAnsi"/>
                <w:sz w:val="18"/>
                <w:szCs w:val="18"/>
              </w:rPr>
              <w:t>Understanding</w:t>
            </w:r>
          </w:p>
        </w:tc>
        <w:tc>
          <w:tcPr>
            <w:tcW w:w="1630" w:type="pct"/>
          </w:tcPr>
          <w:p w:rsidR="00797E8E" w:rsidRPr="00D121A6" w:rsidRDefault="00797E8E" w:rsidP="00D578FE">
            <w:pPr>
              <w:contextualSpacing/>
              <w:rPr>
                <w:rFonts w:cs="Arial"/>
                <w:sz w:val="18"/>
                <w:szCs w:val="18"/>
              </w:rPr>
            </w:pPr>
            <w:r w:rsidRPr="00D121A6">
              <w:rPr>
                <w:rFonts w:cs="Arial"/>
                <w:sz w:val="18"/>
                <w:szCs w:val="18"/>
              </w:rPr>
              <w:t>PROGRAMS</w:t>
            </w:r>
          </w:p>
          <w:p w:rsidR="00797E8E" w:rsidRPr="00D121A6" w:rsidRDefault="00797E8E" w:rsidP="00C2097A">
            <w:pPr>
              <w:numPr>
                <w:ilvl w:val="0"/>
                <w:numId w:val="75"/>
              </w:numPr>
              <w:spacing w:after="0"/>
              <w:ind w:left="175" w:hanging="175"/>
              <w:contextualSpacing/>
              <w:rPr>
                <w:rFonts w:cs="Arial"/>
                <w:sz w:val="18"/>
                <w:szCs w:val="18"/>
              </w:rPr>
            </w:pPr>
            <w:r w:rsidRPr="00D121A6">
              <w:rPr>
                <w:rFonts w:cs="Arial"/>
                <w:sz w:val="18"/>
                <w:szCs w:val="18"/>
              </w:rPr>
              <w:t>Australian baseline sea level monitoring program</w:t>
            </w:r>
          </w:p>
          <w:p w:rsidR="00797E8E" w:rsidRPr="00D121A6" w:rsidRDefault="00797E8E" w:rsidP="00D578FE">
            <w:pPr>
              <w:contextualSpacing/>
              <w:rPr>
                <w:rFonts w:cs="Arial"/>
                <w:sz w:val="18"/>
                <w:szCs w:val="18"/>
              </w:rPr>
            </w:pPr>
          </w:p>
          <w:p w:rsidR="00797E8E" w:rsidRPr="00D121A6" w:rsidRDefault="00797E8E" w:rsidP="00D578FE">
            <w:pPr>
              <w:contextualSpacing/>
              <w:rPr>
                <w:rFonts w:cs="Arial"/>
                <w:sz w:val="18"/>
                <w:szCs w:val="18"/>
              </w:rPr>
            </w:pPr>
            <w:r w:rsidRPr="00D121A6">
              <w:rPr>
                <w:rFonts w:cs="Arial"/>
                <w:sz w:val="18"/>
                <w:szCs w:val="18"/>
              </w:rPr>
              <w:t>VARIABLES:</w:t>
            </w:r>
          </w:p>
          <w:p w:rsidR="00797E8E" w:rsidRPr="00D121A6" w:rsidRDefault="00797E8E" w:rsidP="00D578FE">
            <w:pPr>
              <w:contextualSpacing/>
              <w:rPr>
                <w:rFonts w:cs="Arial"/>
                <w:sz w:val="18"/>
                <w:szCs w:val="18"/>
              </w:rPr>
            </w:pPr>
            <w:r w:rsidRPr="00D121A6">
              <w:rPr>
                <w:rFonts w:cs="Arial"/>
                <w:sz w:val="18"/>
                <w:szCs w:val="18"/>
              </w:rPr>
              <w:t>Tide height from tidal gauges</w:t>
            </w:r>
          </w:p>
          <w:p w:rsidR="00797E8E" w:rsidRPr="00D121A6" w:rsidRDefault="00797E8E" w:rsidP="00D578FE">
            <w:pPr>
              <w:contextualSpacing/>
              <w:rPr>
                <w:rFonts w:cs="Arial"/>
                <w:sz w:val="18"/>
                <w:szCs w:val="18"/>
              </w:rPr>
            </w:pPr>
          </w:p>
        </w:tc>
        <w:tc>
          <w:tcPr>
            <w:tcW w:w="1115" w:type="pct"/>
          </w:tcPr>
          <w:p w:rsidR="00797E8E" w:rsidRPr="00D121A6" w:rsidRDefault="00D705B5" w:rsidP="00D578FE">
            <w:pPr>
              <w:contextualSpacing/>
              <w:rPr>
                <w:rFonts w:cs="Arial"/>
                <w:sz w:val="18"/>
                <w:szCs w:val="18"/>
              </w:rPr>
            </w:pPr>
            <w:r>
              <w:rPr>
                <w:rFonts w:cs="Arial"/>
                <w:sz w:val="18"/>
                <w:szCs w:val="18"/>
              </w:rPr>
              <w:t>Two</w:t>
            </w:r>
            <w:r w:rsidR="00797E8E" w:rsidRPr="00D121A6">
              <w:rPr>
                <w:rFonts w:cs="Arial"/>
                <w:sz w:val="18"/>
                <w:szCs w:val="18"/>
              </w:rPr>
              <w:t xml:space="preserve"> sea level reference sites within the GBRWHA (probably adequate in combination with oceanographic modelling)</w:t>
            </w:r>
            <w:r w:rsidR="005338FC">
              <w:rPr>
                <w:rFonts w:cs="Arial"/>
                <w:sz w:val="18"/>
                <w:szCs w:val="18"/>
              </w:rPr>
              <w:t xml:space="preserve">. </w:t>
            </w:r>
            <w:r w:rsidR="00797E8E" w:rsidRPr="00D121A6">
              <w:rPr>
                <w:rFonts w:cs="Arial"/>
                <w:sz w:val="18"/>
                <w:szCs w:val="18"/>
              </w:rPr>
              <w:t>Instruments record continuously</w:t>
            </w:r>
            <w:r w:rsidR="00E12F2B">
              <w:rPr>
                <w:rFonts w:cs="Arial"/>
                <w:sz w:val="18"/>
                <w:szCs w:val="18"/>
              </w:rPr>
              <w:t>.</w:t>
            </w:r>
          </w:p>
        </w:tc>
      </w:tr>
      <w:tr w:rsidR="00532502" w:rsidRPr="00D121A6" w:rsidTr="00532502">
        <w:tc>
          <w:tcPr>
            <w:tcW w:w="2255" w:type="pct"/>
          </w:tcPr>
          <w:p w:rsidR="00797E8E" w:rsidRPr="00D41C56" w:rsidRDefault="00797E8E" w:rsidP="00D578FE">
            <w:pPr>
              <w:spacing w:after="0" w:line="240" w:lineRule="auto"/>
              <w:rPr>
                <w:rFonts w:eastAsiaTheme="minorHAnsi"/>
                <w:b/>
              </w:rPr>
            </w:pPr>
            <w:r w:rsidRPr="00D41C56">
              <w:rPr>
                <w:rFonts w:eastAsiaTheme="minorHAnsi"/>
                <w:b/>
              </w:rPr>
              <w:t>Altered ocean currents and smaller scale circulation</w:t>
            </w:r>
          </w:p>
          <w:p w:rsidR="00797E8E" w:rsidRPr="002A7058" w:rsidRDefault="00797E8E" w:rsidP="00D578FE">
            <w:pPr>
              <w:spacing w:after="0" w:line="240" w:lineRule="auto"/>
              <w:rPr>
                <w:rFonts w:eastAsiaTheme="minorHAnsi"/>
                <w:b/>
                <w:sz w:val="20"/>
                <w:szCs w:val="20"/>
              </w:rPr>
            </w:pPr>
          </w:p>
          <w:p w:rsidR="00797E8E" w:rsidRPr="00D121A6" w:rsidRDefault="00797E8E" w:rsidP="00D578FE">
            <w:pPr>
              <w:spacing w:after="0" w:line="240" w:lineRule="auto"/>
              <w:rPr>
                <w:rFonts w:cs="Arial"/>
                <w:sz w:val="24"/>
                <w:szCs w:val="24"/>
              </w:rPr>
            </w:pPr>
            <w:r w:rsidRPr="00D121A6">
              <w:rPr>
                <w:rFonts w:cs="Arial"/>
                <w:sz w:val="24"/>
                <w:szCs w:val="24"/>
              </w:rPr>
              <w:t>Values affected by pressure/impact</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Open waters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Seagrass meadows and seagrasses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Coral reefs and corals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Marine turtles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Dugongs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Dolphins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Seabirds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Shorebirds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Other invertebrates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Sea snakes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Bony fish</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Sharks and rays</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Primary production pelagic</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Connectivity</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Recruitment</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Income, econo</w:t>
            </w:r>
            <w:r>
              <w:rPr>
                <w:rFonts w:eastAsiaTheme="minorHAnsi"/>
                <w:sz w:val="18"/>
                <w:szCs w:val="18"/>
              </w:rPr>
              <w:t>mic contribution and employment</w:t>
            </w:r>
          </w:p>
          <w:p w:rsidR="00797E8E" w:rsidRPr="00D121A6" w:rsidRDefault="00797E8E" w:rsidP="00C2097A">
            <w:pPr>
              <w:numPr>
                <w:ilvl w:val="0"/>
                <w:numId w:val="85"/>
              </w:numPr>
              <w:spacing w:after="120" w:line="240" w:lineRule="auto"/>
              <w:ind w:left="425" w:hanging="357"/>
              <w:rPr>
                <w:rFonts w:eastAsiaTheme="minorHAnsi"/>
                <w:sz w:val="18"/>
                <w:szCs w:val="18"/>
              </w:rPr>
            </w:pPr>
            <w:r w:rsidRPr="00D121A6">
              <w:rPr>
                <w:rFonts w:eastAsiaTheme="minorHAnsi"/>
                <w:sz w:val="18"/>
                <w:szCs w:val="18"/>
              </w:rPr>
              <w:t>Understanding</w:t>
            </w:r>
          </w:p>
        </w:tc>
        <w:tc>
          <w:tcPr>
            <w:tcW w:w="1630" w:type="pct"/>
          </w:tcPr>
          <w:p w:rsidR="00797E8E" w:rsidRPr="00D121A6" w:rsidRDefault="00797E8E" w:rsidP="00D578FE">
            <w:pPr>
              <w:contextualSpacing/>
              <w:rPr>
                <w:rFonts w:cs="Arial"/>
                <w:sz w:val="18"/>
                <w:szCs w:val="18"/>
              </w:rPr>
            </w:pPr>
            <w:r w:rsidRPr="00D121A6">
              <w:rPr>
                <w:rFonts w:cs="Arial"/>
                <w:sz w:val="18"/>
                <w:szCs w:val="18"/>
              </w:rPr>
              <w:t>PROGRAMS:</w:t>
            </w:r>
          </w:p>
          <w:p w:rsidR="00797E8E" w:rsidRPr="00D121A6" w:rsidRDefault="00483C47" w:rsidP="00C2097A">
            <w:pPr>
              <w:numPr>
                <w:ilvl w:val="0"/>
                <w:numId w:val="75"/>
              </w:numPr>
              <w:spacing w:after="0"/>
              <w:ind w:left="176" w:hanging="176"/>
              <w:contextualSpacing/>
              <w:rPr>
                <w:rFonts w:cs="Arial"/>
                <w:sz w:val="18"/>
                <w:szCs w:val="18"/>
              </w:rPr>
            </w:pPr>
            <w:r>
              <w:rPr>
                <w:rFonts w:cs="Arial"/>
                <w:sz w:val="18"/>
                <w:szCs w:val="18"/>
              </w:rPr>
              <w:t>Queensland Integrated Marine Observing System</w:t>
            </w:r>
          </w:p>
          <w:p w:rsidR="00797E8E" w:rsidRPr="00D121A6" w:rsidRDefault="00797E8E" w:rsidP="00D578FE">
            <w:pPr>
              <w:contextualSpacing/>
              <w:rPr>
                <w:rFonts w:cs="Arial"/>
                <w:sz w:val="18"/>
                <w:szCs w:val="18"/>
              </w:rPr>
            </w:pPr>
          </w:p>
          <w:p w:rsidR="00797E8E" w:rsidRPr="00D121A6" w:rsidRDefault="00797E8E" w:rsidP="00D578FE">
            <w:pPr>
              <w:contextualSpacing/>
              <w:rPr>
                <w:rFonts w:cs="Arial"/>
                <w:sz w:val="18"/>
                <w:szCs w:val="18"/>
              </w:rPr>
            </w:pPr>
            <w:r w:rsidRPr="00D121A6">
              <w:rPr>
                <w:rFonts w:cs="Arial"/>
                <w:sz w:val="18"/>
                <w:szCs w:val="18"/>
              </w:rPr>
              <w:t>VARIABLES</w:t>
            </w:r>
          </w:p>
          <w:p w:rsidR="00797E8E" w:rsidRPr="00D121A6" w:rsidRDefault="00797E8E" w:rsidP="00D578FE">
            <w:pPr>
              <w:contextualSpacing/>
              <w:rPr>
                <w:rFonts w:cs="Arial"/>
                <w:sz w:val="18"/>
                <w:szCs w:val="18"/>
              </w:rPr>
            </w:pPr>
            <w:r w:rsidRPr="00D121A6">
              <w:rPr>
                <w:rFonts w:cs="Arial"/>
                <w:sz w:val="18"/>
                <w:szCs w:val="18"/>
              </w:rPr>
              <w:t>Current strength and direction from moorings, gliders, high frequency radar, satellite imagery, hydrodynamic models</w:t>
            </w:r>
          </w:p>
          <w:p w:rsidR="00797E8E" w:rsidRPr="00D121A6" w:rsidRDefault="00797E8E" w:rsidP="00D578FE">
            <w:pPr>
              <w:contextualSpacing/>
              <w:rPr>
                <w:rFonts w:cs="Arial"/>
                <w:sz w:val="18"/>
                <w:szCs w:val="18"/>
              </w:rPr>
            </w:pPr>
          </w:p>
        </w:tc>
        <w:tc>
          <w:tcPr>
            <w:tcW w:w="1115" w:type="pct"/>
          </w:tcPr>
          <w:p w:rsidR="00797E8E" w:rsidRPr="00D121A6" w:rsidRDefault="00483C47" w:rsidP="00D578FE">
            <w:pPr>
              <w:contextualSpacing/>
              <w:rPr>
                <w:rFonts w:cs="Arial"/>
                <w:sz w:val="18"/>
                <w:szCs w:val="18"/>
              </w:rPr>
            </w:pPr>
            <w:r>
              <w:rPr>
                <w:rFonts w:cs="Arial"/>
                <w:sz w:val="18"/>
                <w:szCs w:val="18"/>
              </w:rPr>
              <w:t>Partially adequate:</w:t>
            </w:r>
            <w:r w:rsidR="00162190">
              <w:rPr>
                <w:rFonts w:cs="Arial"/>
                <w:sz w:val="18"/>
                <w:szCs w:val="18"/>
              </w:rPr>
              <w:t xml:space="preserve"> </w:t>
            </w:r>
            <w:r w:rsidR="00797E8E" w:rsidRPr="00D121A6">
              <w:rPr>
                <w:rFonts w:cs="Arial"/>
                <w:sz w:val="18"/>
                <w:szCs w:val="18"/>
              </w:rPr>
              <w:t>Changes to the East Australian Current were an initial focus for Q-IMOS (extended by hydrodynamic modelling)</w:t>
            </w:r>
            <w:r w:rsidR="005338FC">
              <w:rPr>
                <w:rFonts w:cs="Arial"/>
                <w:sz w:val="18"/>
                <w:szCs w:val="18"/>
              </w:rPr>
              <w:t xml:space="preserve">. </w:t>
            </w:r>
            <w:r>
              <w:rPr>
                <w:rFonts w:cs="Arial"/>
                <w:sz w:val="18"/>
                <w:szCs w:val="18"/>
              </w:rPr>
              <w:t>F</w:t>
            </w:r>
            <w:r w:rsidR="00162190">
              <w:rPr>
                <w:rFonts w:cs="Arial"/>
                <w:sz w:val="18"/>
                <w:szCs w:val="18"/>
              </w:rPr>
              <w:t xml:space="preserve">iner scale </w:t>
            </w:r>
            <w:proofErr w:type="gramStart"/>
            <w:r w:rsidR="00162190">
              <w:rPr>
                <w:rFonts w:cs="Arial"/>
                <w:sz w:val="18"/>
                <w:szCs w:val="18"/>
              </w:rPr>
              <w:t>circulation in the</w:t>
            </w:r>
            <w:r>
              <w:rPr>
                <w:rFonts w:cs="Arial"/>
                <w:sz w:val="18"/>
                <w:szCs w:val="18"/>
              </w:rPr>
              <w:t xml:space="preserve"> GBR waters are</w:t>
            </w:r>
            <w:proofErr w:type="gramEnd"/>
            <w:r>
              <w:rPr>
                <w:rFonts w:cs="Arial"/>
                <w:sz w:val="18"/>
                <w:szCs w:val="18"/>
              </w:rPr>
              <w:t xml:space="preserve"> subject </w:t>
            </w:r>
            <w:r w:rsidR="00162190">
              <w:rPr>
                <w:rFonts w:cs="Arial"/>
                <w:sz w:val="18"/>
                <w:szCs w:val="18"/>
              </w:rPr>
              <w:t xml:space="preserve">of modelling under </w:t>
            </w:r>
            <w:proofErr w:type="spellStart"/>
            <w:r w:rsidR="00162190">
              <w:rPr>
                <w:rFonts w:cs="Arial"/>
                <w:sz w:val="18"/>
                <w:szCs w:val="18"/>
              </w:rPr>
              <w:t>eReefs</w:t>
            </w:r>
            <w:proofErr w:type="spellEnd"/>
            <w:r w:rsidR="00162190">
              <w:rPr>
                <w:rFonts w:cs="Arial"/>
                <w:sz w:val="18"/>
                <w:szCs w:val="18"/>
              </w:rPr>
              <w:t xml:space="preserve"> Project</w:t>
            </w:r>
            <w:r w:rsidR="00E12F2B">
              <w:rPr>
                <w:rFonts w:cs="Arial"/>
                <w:sz w:val="18"/>
                <w:szCs w:val="18"/>
              </w:rPr>
              <w:t>.</w:t>
            </w:r>
          </w:p>
          <w:p w:rsidR="00797E8E" w:rsidRPr="00D121A6" w:rsidRDefault="00797E8E" w:rsidP="00D578FE">
            <w:pPr>
              <w:contextualSpacing/>
              <w:rPr>
                <w:rFonts w:cs="Arial"/>
                <w:sz w:val="18"/>
                <w:szCs w:val="18"/>
              </w:rPr>
            </w:pPr>
          </w:p>
        </w:tc>
      </w:tr>
      <w:tr w:rsidR="00532502" w:rsidRPr="00D121A6" w:rsidTr="00532502">
        <w:tc>
          <w:tcPr>
            <w:tcW w:w="2255" w:type="pct"/>
          </w:tcPr>
          <w:p w:rsidR="00797E8E" w:rsidRPr="00D41C56" w:rsidRDefault="00797E8E" w:rsidP="00D578FE">
            <w:pPr>
              <w:spacing w:after="0" w:line="240" w:lineRule="auto"/>
              <w:rPr>
                <w:rFonts w:eastAsiaTheme="minorHAnsi"/>
                <w:b/>
              </w:rPr>
            </w:pPr>
            <w:r w:rsidRPr="00D41C56">
              <w:rPr>
                <w:rFonts w:eastAsiaTheme="minorHAnsi"/>
                <w:b/>
              </w:rPr>
              <w:t>Increased freshwater flow</w:t>
            </w:r>
          </w:p>
          <w:p w:rsidR="00797E8E" w:rsidRPr="002A7058" w:rsidRDefault="00797E8E" w:rsidP="00D578FE">
            <w:pPr>
              <w:spacing w:after="0" w:line="240" w:lineRule="auto"/>
              <w:rPr>
                <w:rFonts w:eastAsiaTheme="minorHAnsi"/>
                <w:b/>
                <w:sz w:val="20"/>
                <w:szCs w:val="20"/>
              </w:rPr>
            </w:pPr>
          </w:p>
          <w:p w:rsidR="00797E8E" w:rsidRPr="00D121A6" w:rsidRDefault="00797E8E" w:rsidP="00D578FE">
            <w:pPr>
              <w:spacing w:after="0" w:line="240" w:lineRule="auto"/>
              <w:rPr>
                <w:rFonts w:cs="Arial"/>
                <w:sz w:val="24"/>
                <w:szCs w:val="24"/>
              </w:rPr>
            </w:pPr>
            <w:r w:rsidRPr="00D121A6">
              <w:rPr>
                <w:rFonts w:cs="Arial"/>
                <w:sz w:val="24"/>
                <w:szCs w:val="24"/>
              </w:rPr>
              <w:t>Values affected by pressure/impact</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Beaches and coastline</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Open waters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Seagrass meadows and seagrasses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Coral reefs and corals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Mangrove diversity</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Other invertebrates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Bony fish</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Connectivity</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Recruitment</w:t>
            </w:r>
            <w:r w:rsidRPr="00D121A6">
              <w:rPr>
                <w:rFonts w:eastAsiaTheme="minorHAnsi"/>
                <w:sz w:val="18"/>
                <w:szCs w:val="18"/>
              </w:rPr>
              <w:tab/>
            </w:r>
          </w:p>
          <w:p w:rsidR="00797E8E" w:rsidRPr="00D121A6" w:rsidRDefault="00797E8E" w:rsidP="00C2097A">
            <w:pPr>
              <w:numPr>
                <w:ilvl w:val="0"/>
                <w:numId w:val="85"/>
              </w:numPr>
              <w:spacing w:after="120" w:line="240" w:lineRule="auto"/>
              <w:ind w:left="425" w:hanging="357"/>
              <w:rPr>
                <w:rFonts w:eastAsiaTheme="minorHAnsi"/>
                <w:sz w:val="18"/>
                <w:szCs w:val="18"/>
              </w:rPr>
            </w:pPr>
            <w:r w:rsidRPr="00D121A6">
              <w:rPr>
                <w:rFonts w:eastAsiaTheme="minorHAnsi"/>
                <w:sz w:val="18"/>
                <w:szCs w:val="18"/>
              </w:rPr>
              <w:t>Income, econo</w:t>
            </w:r>
            <w:r>
              <w:rPr>
                <w:rFonts w:eastAsiaTheme="minorHAnsi"/>
                <w:sz w:val="18"/>
                <w:szCs w:val="18"/>
              </w:rPr>
              <w:t>mic contribution and employment</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Access to resources and heritage</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Appreciation, enjoyment, aesthetics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Understanding</w:t>
            </w:r>
          </w:p>
        </w:tc>
        <w:tc>
          <w:tcPr>
            <w:tcW w:w="1630" w:type="pct"/>
          </w:tcPr>
          <w:p w:rsidR="00797E8E" w:rsidRPr="00D121A6" w:rsidRDefault="00797E8E" w:rsidP="00D578FE">
            <w:pPr>
              <w:contextualSpacing/>
              <w:rPr>
                <w:rFonts w:cs="Arial"/>
                <w:sz w:val="18"/>
                <w:szCs w:val="18"/>
              </w:rPr>
            </w:pPr>
            <w:r w:rsidRPr="00D121A6">
              <w:rPr>
                <w:rFonts w:cs="Arial"/>
                <w:sz w:val="18"/>
                <w:szCs w:val="18"/>
              </w:rPr>
              <w:t>PROGRAMS:</w:t>
            </w:r>
          </w:p>
          <w:p w:rsidR="00797E8E" w:rsidRPr="00D121A6" w:rsidRDefault="00797E8E" w:rsidP="00C2097A">
            <w:pPr>
              <w:numPr>
                <w:ilvl w:val="0"/>
                <w:numId w:val="75"/>
              </w:numPr>
              <w:spacing w:after="0"/>
              <w:ind w:left="459" w:hanging="283"/>
              <w:contextualSpacing/>
              <w:rPr>
                <w:rFonts w:cs="Arial"/>
                <w:sz w:val="18"/>
                <w:szCs w:val="18"/>
              </w:rPr>
            </w:pPr>
            <w:r w:rsidRPr="00D121A6">
              <w:rPr>
                <w:rFonts w:cs="Arial"/>
                <w:sz w:val="18"/>
                <w:szCs w:val="18"/>
              </w:rPr>
              <w:t>Qld Surface Water Ambient Network (SWAN) – Water quality</w:t>
            </w:r>
          </w:p>
          <w:p w:rsidR="00797E8E" w:rsidRPr="00D121A6" w:rsidRDefault="00797E8E" w:rsidP="00C2097A">
            <w:pPr>
              <w:numPr>
                <w:ilvl w:val="0"/>
                <w:numId w:val="75"/>
              </w:numPr>
              <w:spacing w:after="0"/>
              <w:ind w:left="459" w:hanging="283"/>
              <w:contextualSpacing/>
              <w:rPr>
                <w:rFonts w:cs="Arial"/>
                <w:sz w:val="18"/>
                <w:szCs w:val="18"/>
              </w:rPr>
            </w:pPr>
            <w:r w:rsidRPr="00D121A6">
              <w:rPr>
                <w:rFonts w:cs="Arial"/>
                <w:sz w:val="18"/>
                <w:szCs w:val="18"/>
              </w:rPr>
              <w:t xml:space="preserve">Reef Rescue Marine Monitoring Program </w:t>
            </w:r>
            <w:r w:rsidR="005E1C22">
              <w:rPr>
                <w:rFonts w:cs="Arial"/>
                <w:sz w:val="18"/>
                <w:szCs w:val="18"/>
              </w:rPr>
              <w:t>a</w:t>
            </w:r>
            <w:r w:rsidRPr="00D121A6">
              <w:rPr>
                <w:rFonts w:cs="Arial"/>
                <w:sz w:val="18"/>
                <w:szCs w:val="18"/>
              </w:rPr>
              <w:t xml:space="preserve">mbient water quality, </w:t>
            </w:r>
            <w:r w:rsidR="005E1C22">
              <w:rPr>
                <w:rFonts w:cs="Arial"/>
                <w:sz w:val="18"/>
                <w:szCs w:val="18"/>
              </w:rPr>
              <w:t>r</w:t>
            </w:r>
            <w:r w:rsidRPr="00D121A6">
              <w:rPr>
                <w:rFonts w:cs="Arial"/>
                <w:sz w:val="18"/>
                <w:szCs w:val="18"/>
              </w:rPr>
              <w:t xml:space="preserve">emote sensing, </w:t>
            </w:r>
            <w:r w:rsidR="005E1C22">
              <w:rPr>
                <w:rFonts w:cs="Arial"/>
                <w:sz w:val="18"/>
                <w:szCs w:val="18"/>
              </w:rPr>
              <w:t>f</w:t>
            </w:r>
            <w:r w:rsidRPr="00D121A6">
              <w:rPr>
                <w:rFonts w:cs="Arial"/>
                <w:sz w:val="18"/>
                <w:szCs w:val="18"/>
              </w:rPr>
              <w:t>lood monitoring</w:t>
            </w:r>
          </w:p>
          <w:p w:rsidR="00797E8E" w:rsidRPr="00D121A6" w:rsidRDefault="00797E8E" w:rsidP="00C2097A">
            <w:pPr>
              <w:numPr>
                <w:ilvl w:val="0"/>
                <w:numId w:val="75"/>
              </w:numPr>
              <w:spacing w:after="0"/>
              <w:ind w:left="459" w:hanging="283"/>
              <w:contextualSpacing/>
              <w:rPr>
                <w:rFonts w:cs="Arial"/>
                <w:sz w:val="18"/>
                <w:szCs w:val="18"/>
              </w:rPr>
            </w:pPr>
            <w:proofErr w:type="spellStart"/>
            <w:r w:rsidRPr="00D121A6">
              <w:rPr>
                <w:rFonts w:cs="Arial"/>
                <w:sz w:val="18"/>
                <w:szCs w:val="18"/>
              </w:rPr>
              <w:t>ReefPlan</w:t>
            </w:r>
            <w:proofErr w:type="spellEnd"/>
            <w:r w:rsidRPr="00D121A6">
              <w:rPr>
                <w:rFonts w:cs="Arial"/>
                <w:sz w:val="18"/>
                <w:szCs w:val="18"/>
              </w:rPr>
              <w:t xml:space="preserve"> catchment loads monitoring</w:t>
            </w:r>
          </w:p>
          <w:p w:rsidR="00797E8E" w:rsidRPr="00D121A6" w:rsidRDefault="00797E8E" w:rsidP="00D578FE">
            <w:pPr>
              <w:spacing w:after="0"/>
              <w:rPr>
                <w:rFonts w:cs="Arial"/>
                <w:sz w:val="18"/>
                <w:szCs w:val="18"/>
              </w:rPr>
            </w:pPr>
          </w:p>
          <w:p w:rsidR="00797E8E" w:rsidRPr="00D121A6" w:rsidRDefault="00797E8E" w:rsidP="00D578FE">
            <w:pPr>
              <w:contextualSpacing/>
              <w:rPr>
                <w:rFonts w:cs="Arial"/>
                <w:sz w:val="18"/>
                <w:szCs w:val="18"/>
              </w:rPr>
            </w:pPr>
          </w:p>
          <w:p w:rsidR="00797E8E" w:rsidRPr="00D121A6" w:rsidRDefault="00797E8E" w:rsidP="00D578FE">
            <w:pPr>
              <w:contextualSpacing/>
              <w:rPr>
                <w:rFonts w:cs="Arial"/>
                <w:sz w:val="18"/>
                <w:szCs w:val="18"/>
              </w:rPr>
            </w:pPr>
            <w:r w:rsidRPr="00D121A6">
              <w:rPr>
                <w:rFonts w:cs="Arial"/>
                <w:sz w:val="18"/>
                <w:szCs w:val="18"/>
              </w:rPr>
              <w:t>VARIABLES:</w:t>
            </w:r>
          </w:p>
          <w:p w:rsidR="00797E8E" w:rsidRPr="00D121A6" w:rsidRDefault="00797E8E" w:rsidP="00D578FE">
            <w:pPr>
              <w:contextualSpacing/>
              <w:rPr>
                <w:rFonts w:cs="Arial"/>
                <w:sz w:val="18"/>
                <w:szCs w:val="18"/>
              </w:rPr>
            </w:pPr>
            <w:r w:rsidRPr="00D121A6">
              <w:rPr>
                <w:rFonts w:cs="Arial"/>
                <w:sz w:val="18"/>
                <w:szCs w:val="18"/>
              </w:rPr>
              <w:t>Salinity</w:t>
            </w:r>
          </w:p>
          <w:p w:rsidR="00797E8E" w:rsidRPr="00D121A6" w:rsidRDefault="00797E8E" w:rsidP="00D578FE">
            <w:pPr>
              <w:contextualSpacing/>
              <w:rPr>
                <w:rFonts w:cs="Arial"/>
                <w:sz w:val="18"/>
                <w:szCs w:val="18"/>
              </w:rPr>
            </w:pPr>
            <w:r w:rsidRPr="00D121A6">
              <w:rPr>
                <w:rFonts w:cs="Arial"/>
                <w:sz w:val="18"/>
                <w:szCs w:val="18"/>
              </w:rPr>
              <w:t>C</w:t>
            </w:r>
            <w:r w:rsidR="00162190">
              <w:rPr>
                <w:rFonts w:cs="Arial"/>
                <w:sz w:val="18"/>
                <w:szCs w:val="18"/>
              </w:rPr>
              <w:t xml:space="preserve">oloured </w:t>
            </w:r>
            <w:r w:rsidRPr="00D121A6">
              <w:rPr>
                <w:rFonts w:cs="Arial"/>
                <w:sz w:val="18"/>
                <w:szCs w:val="18"/>
              </w:rPr>
              <w:t>D</w:t>
            </w:r>
            <w:r w:rsidR="00162190">
              <w:rPr>
                <w:rFonts w:cs="Arial"/>
                <w:sz w:val="18"/>
                <w:szCs w:val="18"/>
              </w:rPr>
              <w:t xml:space="preserve">issolved </w:t>
            </w:r>
            <w:r w:rsidRPr="00D121A6">
              <w:rPr>
                <w:rFonts w:cs="Arial"/>
                <w:sz w:val="18"/>
                <w:szCs w:val="18"/>
              </w:rPr>
              <w:t>O</w:t>
            </w:r>
            <w:r w:rsidR="00162190">
              <w:rPr>
                <w:rFonts w:cs="Arial"/>
                <w:sz w:val="18"/>
                <w:szCs w:val="18"/>
              </w:rPr>
              <w:t xml:space="preserve">rganic </w:t>
            </w:r>
            <w:r w:rsidRPr="00D121A6">
              <w:rPr>
                <w:rFonts w:cs="Arial"/>
                <w:sz w:val="18"/>
                <w:szCs w:val="18"/>
              </w:rPr>
              <w:t>M</w:t>
            </w:r>
            <w:r w:rsidR="00162190">
              <w:rPr>
                <w:rFonts w:cs="Arial"/>
                <w:sz w:val="18"/>
                <w:szCs w:val="18"/>
              </w:rPr>
              <w:t>atter (CDOM)</w:t>
            </w:r>
          </w:p>
          <w:p w:rsidR="00797E8E" w:rsidRPr="00D121A6" w:rsidRDefault="00797E8E" w:rsidP="00D578FE">
            <w:pPr>
              <w:contextualSpacing/>
              <w:rPr>
                <w:rFonts w:cs="Arial"/>
                <w:sz w:val="18"/>
                <w:szCs w:val="18"/>
              </w:rPr>
            </w:pPr>
            <w:r w:rsidRPr="00D121A6">
              <w:rPr>
                <w:rFonts w:cs="Arial"/>
                <w:sz w:val="18"/>
                <w:szCs w:val="18"/>
              </w:rPr>
              <w:t>Gauged flow from rivers</w:t>
            </w:r>
          </w:p>
        </w:tc>
        <w:tc>
          <w:tcPr>
            <w:tcW w:w="1115" w:type="pct"/>
          </w:tcPr>
          <w:p w:rsidR="00797E8E" w:rsidRPr="00D121A6" w:rsidRDefault="00797E8E" w:rsidP="00D578FE">
            <w:pPr>
              <w:contextualSpacing/>
              <w:rPr>
                <w:rFonts w:cs="Arial"/>
                <w:sz w:val="18"/>
                <w:szCs w:val="18"/>
              </w:rPr>
            </w:pPr>
            <w:r w:rsidRPr="00D121A6">
              <w:rPr>
                <w:rFonts w:cs="Arial"/>
                <w:sz w:val="18"/>
                <w:szCs w:val="18"/>
              </w:rPr>
              <w:t>Instruments record continuously</w:t>
            </w:r>
            <w:r w:rsidR="005338FC">
              <w:rPr>
                <w:rFonts w:cs="Arial"/>
                <w:sz w:val="18"/>
                <w:szCs w:val="18"/>
              </w:rPr>
              <w:t xml:space="preserve">. </w:t>
            </w:r>
            <w:r w:rsidRPr="00D121A6">
              <w:rPr>
                <w:rFonts w:cs="Arial"/>
                <w:sz w:val="18"/>
                <w:szCs w:val="18"/>
              </w:rPr>
              <w:t>Good / adequate coverage on the populated coast, much less information from the Far Northern Management Area</w:t>
            </w:r>
            <w:r w:rsidR="00E12F2B">
              <w:rPr>
                <w:rFonts w:cs="Arial"/>
                <w:sz w:val="18"/>
                <w:szCs w:val="18"/>
              </w:rPr>
              <w:t>.</w:t>
            </w:r>
          </w:p>
        </w:tc>
      </w:tr>
      <w:tr w:rsidR="00532502" w:rsidRPr="00D121A6" w:rsidTr="00532502">
        <w:tc>
          <w:tcPr>
            <w:tcW w:w="2255" w:type="pct"/>
          </w:tcPr>
          <w:p w:rsidR="00797E8E" w:rsidRPr="00D121A6" w:rsidRDefault="00797E8E" w:rsidP="00D578FE">
            <w:pPr>
              <w:spacing w:after="0" w:line="240" w:lineRule="auto"/>
              <w:rPr>
                <w:rFonts w:eastAsiaTheme="minorHAnsi"/>
                <w:b/>
                <w:sz w:val="28"/>
                <w:szCs w:val="28"/>
              </w:rPr>
            </w:pPr>
            <w:r w:rsidRPr="00D41C56">
              <w:rPr>
                <w:rFonts w:eastAsiaTheme="minorHAnsi"/>
                <w:b/>
              </w:rPr>
              <w:t>Outbreaks of disease (climate change</w:t>
            </w:r>
            <w:r w:rsidR="005E1C22">
              <w:rPr>
                <w:rFonts w:eastAsiaTheme="minorHAnsi"/>
                <w:b/>
              </w:rPr>
              <w:t>-</w:t>
            </w:r>
            <w:r w:rsidRPr="00D41C56">
              <w:rPr>
                <w:rFonts w:eastAsiaTheme="minorHAnsi"/>
                <w:b/>
              </w:rPr>
              <w:t>driven)</w:t>
            </w:r>
          </w:p>
          <w:p w:rsidR="00797E8E" w:rsidRPr="002A7058" w:rsidRDefault="00797E8E" w:rsidP="00D578FE">
            <w:pPr>
              <w:spacing w:after="0" w:line="240" w:lineRule="auto"/>
              <w:rPr>
                <w:rFonts w:eastAsiaTheme="minorHAnsi"/>
                <w:b/>
                <w:sz w:val="20"/>
                <w:szCs w:val="20"/>
              </w:rPr>
            </w:pPr>
          </w:p>
          <w:p w:rsidR="00797E8E" w:rsidRPr="00D121A6" w:rsidRDefault="00797E8E" w:rsidP="00D578FE">
            <w:pPr>
              <w:spacing w:after="0" w:line="240" w:lineRule="auto"/>
              <w:rPr>
                <w:rFonts w:cs="Arial"/>
                <w:sz w:val="24"/>
                <w:szCs w:val="24"/>
              </w:rPr>
            </w:pPr>
            <w:r w:rsidRPr="00D121A6">
              <w:rPr>
                <w:rFonts w:cs="Arial"/>
                <w:sz w:val="24"/>
                <w:szCs w:val="24"/>
              </w:rPr>
              <w:t>Values affected by pressure/impact</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Coral reefs and corals</w:t>
            </w:r>
            <w:r w:rsidRPr="00D121A6">
              <w:rPr>
                <w:rFonts w:eastAsiaTheme="minorHAnsi"/>
                <w:sz w:val="18"/>
                <w:szCs w:val="18"/>
              </w:rPr>
              <w:tab/>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Income, econo</w:t>
            </w:r>
            <w:r>
              <w:rPr>
                <w:rFonts w:eastAsiaTheme="minorHAnsi"/>
                <w:sz w:val="18"/>
                <w:szCs w:val="18"/>
              </w:rPr>
              <w:t>mic contribution and employment</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Access to resources and heritage</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Appreciation, enjoyment, aesthetics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Personal attachment</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Understanding</w:t>
            </w:r>
          </w:p>
        </w:tc>
        <w:tc>
          <w:tcPr>
            <w:tcW w:w="1630" w:type="pct"/>
          </w:tcPr>
          <w:p w:rsidR="00797E8E" w:rsidRPr="00D121A6" w:rsidRDefault="00797E8E" w:rsidP="00D578FE">
            <w:pPr>
              <w:contextualSpacing/>
              <w:rPr>
                <w:rFonts w:cs="Arial"/>
                <w:sz w:val="18"/>
                <w:szCs w:val="18"/>
              </w:rPr>
            </w:pPr>
            <w:r w:rsidRPr="00D121A6">
              <w:rPr>
                <w:rFonts w:cs="Arial"/>
                <w:sz w:val="18"/>
                <w:szCs w:val="18"/>
              </w:rPr>
              <w:t>PROGRAMS:</w:t>
            </w:r>
          </w:p>
          <w:p w:rsidR="00797E8E" w:rsidRPr="00D121A6" w:rsidRDefault="00797E8E" w:rsidP="00C2097A">
            <w:pPr>
              <w:numPr>
                <w:ilvl w:val="0"/>
                <w:numId w:val="75"/>
              </w:numPr>
              <w:spacing w:after="0"/>
              <w:ind w:left="176" w:hanging="176"/>
              <w:contextualSpacing/>
              <w:rPr>
                <w:rFonts w:cs="Arial"/>
                <w:sz w:val="18"/>
                <w:szCs w:val="18"/>
              </w:rPr>
            </w:pPr>
            <w:r w:rsidRPr="00D121A6">
              <w:rPr>
                <w:rFonts w:cs="Arial"/>
                <w:sz w:val="18"/>
                <w:szCs w:val="18"/>
              </w:rPr>
              <w:t>AIMS LTMP</w:t>
            </w:r>
          </w:p>
          <w:p w:rsidR="00797E8E" w:rsidRPr="00D121A6" w:rsidRDefault="00162190" w:rsidP="00C2097A">
            <w:pPr>
              <w:numPr>
                <w:ilvl w:val="0"/>
                <w:numId w:val="75"/>
              </w:numPr>
              <w:spacing w:after="0"/>
              <w:ind w:left="176" w:hanging="176"/>
              <w:contextualSpacing/>
              <w:rPr>
                <w:rFonts w:cs="Arial"/>
                <w:sz w:val="18"/>
                <w:szCs w:val="18"/>
              </w:rPr>
            </w:pPr>
            <w:r>
              <w:rPr>
                <w:rFonts w:cs="Arial"/>
                <w:sz w:val="18"/>
                <w:szCs w:val="18"/>
              </w:rPr>
              <w:t>Eye on the Reef</w:t>
            </w:r>
            <w:r w:rsidR="00797E8E" w:rsidRPr="00D121A6">
              <w:rPr>
                <w:rFonts w:cs="Arial"/>
                <w:sz w:val="18"/>
                <w:szCs w:val="18"/>
              </w:rPr>
              <w:t xml:space="preserve"> tourism weekly, </w:t>
            </w:r>
            <w:r>
              <w:rPr>
                <w:rFonts w:cs="Arial"/>
                <w:sz w:val="18"/>
                <w:szCs w:val="18"/>
              </w:rPr>
              <w:t>Reef Health and Impact Survey</w:t>
            </w:r>
            <w:r w:rsidR="00797E8E" w:rsidRPr="00D121A6">
              <w:rPr>
                <w:rFonts w:cs="Arial"/>
                <w:sz w:val="18"/>
                <w:szCs w:val="18"/>
              </w:rPr>
              <w:t>, rapid assessment, sightings network</w:t>
            </w:r>
          </w:p>
          <w:p w:rsidR="00797E8E" w:rsidRPr="00D121A6" w:rsidRDefault="00797E8E" w:rsidP="00C2097A">
            <w:pPr>
              <w:numPr>
                <w:ilvl w:val="0"/>
                <w:numId w:val="75"/>
              </w:numPr>
              <w:spacing w:after="0"/>
              <w:ind w:left="176" w:hanging="176"/>
              <w:contextualSpacing/>
              <w:rPr>
                <w:rFonts w:cs="Arial"/>
                <w:sz w:val="18"/>
                <w:szCs w:val="18"/>
              </w:rPr>
            </w:pPr>
            <w:r w:rsidRPr="00D121A6">
              <w:rPr>
                <w:rFonts w:cs="Arial"/>
                <w:sz w:val="18"/>
                <w:szCs w:val="18"/>
              </w:rPr>
              <w:t>Reef Rescue</w:t>
            </w:r>
            <w:r>
              <w:rPr>
                <w:rFonts w:cs="Arial"/>
                <w:sz w:val="18"/>
                <w:szCs w:val="18"/>
              </w:rPr>
              <w:t xml:space="preserve"> Marine Monitoring Program</w:t>
            </w:r>
            <w:r w:rsidRPr="00D121A6">
              <w:rPr>
                <w:rFonts w:cs="Arial"/>
                <w:sz w:val="18"/>
                <w:szCs w:val="18"/>
              </w:rPr>
              <w:t xml:space="preserve"> inshore coral monitoring</w:t>
            </w:r>
          </w:p>
          <w:p w:rsidR="00797E8E" w:rsidRPr="00D121A6" w:rsidRDefault="00797E8E" w:rsidP="00C2097A">
            <w:pPr>
              <w:numPr>
                <w:ilvl w:val="0"/>
                <w:numId w:val="75"/>
              </w:numPr>
              <w:spacing w:after="0"/>
              <w:ind w:left="176" w:hanging="176"/>
              <w:contextualSpacing/>
              <w:rPr>
                <w:rFonts w:cs="Arial"/>
                <w:sz w:val="18"/>
                <w:szCs w:val="18"/>
              </w:rPr>
            </w:pPr>
            <w:r w:rsidRPr="00D121A6">
              <w:rPr>
                <w:rFonts w:cs="Arial"/>
                <w:sz w:val="18"/>
                <w:szCs w:val="18"/>
              </w:rPr>
              <w:t xml:space="preserve">QDEHP wildlife </w:t>
            </w:r>
            <w:proofErr w:type="spellStart"/>
            <w:r w:rsidRPr="00D121A6">
              <w:rPr>
                <w:rFonts w:cs="Arial"/>
                <w:sz w:val="18"/>
                <w:szCs w:val="18"/>
              </w:rPr>
              <w:t>strandings</w:t>
            </w:r>
            <w:proofErr w:type="spellEnd"/>
          </w:p>
          <w:p w:rsidR="00797E8E" w:rsidRPr="00D121A6" w:rsidRDefault="00797E8E" w:rsidP="00C2097A">
            <w:pPr>
              <w:numPr>
                <w:ilvl w:val="0"/>
                <w:numId w:val="75"/>
              </w:numPr>
              <w:spacing w:after="0"/>
              <w:ind w:left="176" w:hanging="176"/>
              <w:contextualSpacing/>
              <w:rPr>
                <w:rFonts w:cs="Arial"/>
                <w:sz w:val="18"/>
                <w:szCs w:val="18"/>
              </w:rPr>
            </w:pPr>
            <w:r w:rsidRPr="00D121A6">
              <w:rPr>
                <w:rFonts w:cs="Arial"/>
                <w:sz w:val="18"/>
                <w:szCs w:val="18"/>
              </w:rPr>
              <w:t>Qld turtle conservation project</w:t>
            </w:r>
          </w:p>
          <w:p w:rsidR="00797E8E" w:rsidRPr="00D121A6" w:rsidRDefault="00797E8E" w:rsidP="00D578FE">
            <w:pPr>
              <w:spacing w:after="0"/>
              <w:rPr>
                <w:rFonts w:cs="Arial"/>
                <w:sz w:val="18"/>
                <w:szCs w:val="18"/>
              </w:rPr>
            </w:pPr>
          </w:p>
          <w:p w:rsidR="00797E8E" w:rsidRPr="00D121A6" w:rsidRDefault="00797E8E" w:rsidP="00D578FE">
            <w:pPr>
              <w:spacing w:after="0"/>
              <w:rPr>
                <w:rFonts w:cs="Arial"/>
                <w:sz w:val="18"/>
                <w:szCs w:val="18"/>
              </w:rPr>
            </w:pPr>
            <w:r w:rsidRPr="00D121A6">
              <w:rPr>
                <w:rFonts w:cs="Arial"/>
                <w:sz w:val="18"/>
                <w:szCs w:val="18"/>
              </w:rPr>
              <w:t>VARIABLES:</w:t>
            </w:r>
          </w:p>
          <w:p w:rsidR="00797E8E" w:rsidRPr="00D121A6" w:rsidRDefault="00797E8E" w:rsidP="00D578FE">
            <w:pPr>
              <w:contextualSpacing/>
              <w:rPr>
                <w:rFonts w:cs="Arial"/>
                <w:sz w:val="18"/>
                <w:szCs w:val="18"/>
              </w:rPr>
            </w:pPr>
            <w:r w:rsidRPr="00D121A6">
              <w:rPr>
                <w:rFonts w:cs="Arial"/>
                <w:sz w:val="18"/>
                <w:szCs w:val="18"/>
              </w:rPr>
              <w:t>Coral disease</w:t>
            </w:r>
            <w:r w:rsidR="005E1C22">
              <w:rPr>
                <w:rFonts w:cs="Arial"/>
                <w:sz w:val="18"/>
                <w:szCs w:val="18"/>
              </w:rPr>
              <w:t>—</w:t>
            </w:r>
            <w:r w:rsidRPr="00D121A6">
              <w:rPr>
                <w:rFonts w:cs="Arial"/>
                <w:sz w:val="18"/>
                <w:szCs w:val="18"/>
              </w:rPr>
              <w:t>captured through coral monitoring programs</w:t>
            </w:r>
          </w:p>
          <w:p w:rsidR="00797E8E" w:rsidRPr="00D121A6" w:rsidRDefault="00797E8E" w:rsidP="00D578FE">
            <w:pPr>
              <w:contextualSpacing/>
              <w:rPr>
                <w:rFonts w:cs="Arial"/>
                <w:sz w:val="18"/>
                <w:szCs w:val="18"/>
              </w:rPr>
            </w:pPr>
            <w:proofErr w:type="spellStart"/>
            <w:r w:rsidRPr="00D121A6">
              <w:rPr>
                <w:rFonts w:cs="Arial"/>
                <w:sz w:val="18"/>
                <w:szCs w:val="18"/>
              </w:rPr>
              <w:t>Megafauna</w:t>
            </w:r>
            <w:proofErr w:type="spellEnd"/>
            <w:r w:rsidRPr="00D121A6">
              <w:rPr>
                <w:rFonts w:cs="Arial"/>
                <w:sz w:val="18"/>
                <w:szCs w:val="18"/>
              </w:rPr>
              <w:t xml:space="preserve"> disease</w:t>
            </w:r>
            <w:r w:rsidR="005E1C22">
              <w:rPr>
                <w:rFonts w:cs="Arial"/>
                <w:sz w:val="18"/>
                <w:szCs w:val="18"/>
              </w:rPr>
              <w:t>—</w:t>
            </w:r>
            <w:r w:rsidRPr="00D121A6">
              <w:rPr>
                <w:rFonts w:cs="Arial"/>
                <w:sz w:val="18"/>
                <w:szCs w:val="18"/>
              </w:rPr>
              <w:t xml:space="preserve">from </w:t>
            </w:r>
            <w:proofErr w:type="spellStart"/>
            <w:r w:rsidRPr="00D121A6">
              <w:rPr>
                <w:rFonts w:cs="Arial"/>
                <w:sz w:val="18"/>
                <w:szCs w:val="18"/>
              </w:rPr>
              <w:t>strandings</w:t>
            </w:r>
            <w:proofErr w:type="spellEnd"/>
            <w:r w:rsidRPr="00D121A6">
              <w:rPr>
                <w:rFonts w:cs="Arial"/>
                <w:sz w:val="18"/>
                <w:szCs w:val="18"/>
              </w:rPr>
              <w:t xml:space="preserve"> database</w:t>
            </w:r>
          </w:p>
        </w:tc>
        <w:tc>
          <w:tcPr>
            <w:tcW w:w="1115" w:type="pct"/>
          </w:tcPr>
          <w:p w:rsidR="00797E8E" w:rsidRPr="00D121A6" w:rsidRDefault="00797E8E" w:rsidP="00D578FE">
            <w:pPr>
              <w:contextualSpacing/>
              <w:rPr>
                <w:rFonts w:cs="Arial"/>
                <w:sz w:val="18"/>
                <w:szCs w:val="18"/>
              </w:rPr>
            </w:pPr>
            <w:r w:rsidRPr="00D121A6">
              <w:rPr>
                <w:rFonts w:cs="Arial"/>
                <w:sz w:val="18"/>
                <w:szCs w:val="18"/>
              </w:rPr>
              <w:t>Adequate coverage on the populated coast, much less in the Far Northern Management Area</w:t>
            </w:r>
          </w:p>
          <w:p w:rsidR="00797E8E" w:rsidRPr="00D121A6" w:rsidRDefault="00797E8E" w:rsidP="00D578FE">
            <w:pPr>
              <w:contextualSpacing/>
              <w:rPr>
                <w:rFonts w:cs="Arial"/>
                <w:sz w:val="18"/>
                <w:szCs w:val="18"/>
              </w:rPr>
            </w:pPr>
            <w:r>
              <w:rPr>
                <w:rFonts w:cs="Arial"/>
                <w:sz w:val="18"/>
                <w:szCs w:val="18"/>
              </w:rPr>
              <w:t xml:space="preserve">Coverage of </w:t>
            </w:r>
            <w:r w:rsidR="005E1C22">
              <w:rPr>
                <w:rFonts w:cs="Arial"/>
                <w:sz w:val="18"/>
                <w:szCs w:val="18"/>
              </w:rPr>
              <w:t>w</w:t>
            </w:r>
            <w:r>
              <w:rPr>
                <w:rFonts w:cs="Arial"/>
                <w:sz w:val="18"/>
                <w:szCs w:val="18"/>
              </w:rPr>
              <w:t xml:space="preserve">ildlife </w:t>
            </w:r>
            <w:proofErr w:type="spellStart"/>
            <w:r>
              <w:rPr>
                <w:rFonts w:cs="Arial"/>
                <w:sz w:val="18"/>
                <w:szCs w:val="18"/>
              </w:rPr>
              <w:t>strandings</w:t>
            </w:r>
            <w:proofErr w:type="spellEnd"/>
            <w:r>
              <w:rPr>
                <w:rFonts w:cs="Arial"/>
                <w:sz w:val="18"/>
                <w:szCs w:val="18"/>
              </w:rPr>
              <w:t xml:space="preserve"> is uneven; </w:t>
            </w:r>
            <w:proofErr w:type="spellStart"/>
            <w:r>
              <w:rPr>
                <w:rFonts w:cs="Arial"/>
                <w:sz w:val="18"/>
                <w:szCs w:val="18"/>
              </w:rPr>
              <w:t>s</w:t>
            </w:r>
            <w:r w:rsidRPr="00D121A6">
              <w:rPr>
                <w:rFonts w:cs="Arial"/>
                <w:sz w:val="18"/>
                <w:szCs w:val="18"/>
              </w:rPr>
              <w:t>trandings</w:t>
            </w:r>
            <w:proofErr w:type="spellEnd"/>
            <w:r w:rsidRPr="00D121A6">
              <w:rPr>
                <w:rFonts w:cs="Arial"/>
                <w:sz w:val="18"/>
                <w:szCs w:val="18"/>
              </w:rPr>
              <w:t xml:space="preserve"> near population centres </w:t>
            </w:r>
            <w:r>
              <w:rPr>
                <w:rFonts w:cs="Arial"/>
                <w:sz w:val="18"/>
                <w:szCs w:val="18"/>
              </w:rPr>
              <w:t>are</w:t>
            </w:r>
            <w:r w:rsidRPr="00D121A6">
              <w:rPr>
                <w:rFonts w:cs="Arial"/>
                <w:sz w:val="18"/>
                <w:szCs w:val="18"/>
              </w:rPr>
              <w:t xml:space="preserve"> mo</w:t>
            </w:r>
            <w:r>
              <w:rPr>
                <w:rFonts w:cs="Arial"/>
                <w:sz w:val="18"/>
                <w:szCs w:val="18"/>
              </w:rPr>
              <w:t>re</w:t>
            </w:r>
            <w:r w:rsidRPr="00D121A6">
              <w:rPr>
                <w:rFonts w:cs="Arial"/>
                <w:sz w:val="18"/>
                <w:szCs w:val="18"/>
              </w:rPr>
              <w:t xml:space="preserve"> likely</w:t>
            </w:r>
            <w:r>
              <w:rPr>
                <w:rFonts w:cs="Arial"/>
                <w:sz w:val="18"/>
                <w:szCs w:val="18"/>
              </w:rPr>
              <w:t xml:space="preserve"> to be detected</w:t>
            </w:r>
            <w:r w:rsidRPr="00D121A6">
              <w:rPr>
                <w:rFonts w:cs="Arial"/>
                <w:sz w:val="18"/>
                <w:szCs w:val="18"/>
              </w:rPr>
              <w:t xml:space="preserve"> </w:t>
            </w:r>
            <w:r>
              <w:rPr>
                <w:rFonts w:cs="Arial"/>
                <w:sz w:val="18"/>
                <w:szCs w:val="18"/>
              </w:rPr>
              <w:t xml:space="preserve">than </w:t>
            </w:r>
            <w:proofErr w:type="spellStart"/>
            <w:r>
              <w:rPr>
                <w:rFonts w:cs="Arial"/>
                <w:sz w:val="18"/>
                <w:szCs w:val="18"/>
              </w:rPr>
              <w:t>strandings</w:t>
            </w:r>
            <w:proofErr w:type="spellEnd"/>
            <w:r>
              <w:rPr>
                <w:rFonts w:cs="Arial"/>
                <w:sz w:val="18"/>
                <w:szCs w:val="18"/>
              </w:rPr>
              <w:t xml:space="preserve"> in remote locations</w:t>
            </w:r>
            <w:r w:rsidR="00E12F2B">
              <w:rPr>
                <w:rFonts w:cs="Arial"/>
                <w:sz w:val="18"/>
                <w:szCs w:val="18"/>
              </w:rPr>
              <w:t>.</w:t>
            </w:r>
          </w:p>
        </w:tc>
      </w:tr>
      <w:tr w:rsidR="00532502" w:rsidRPr="00D121A6" w:rsidTr="00532502">
        <w:tc>
          <w:tcPr>
            <w:tcW w:w="2255" w:type="pct"/>
          </w:tcPr>
          <w:p w:rsidR="00797E8E" w:rsidRPr="00D41C56" w:rsidRDefault="00797E8E" w:rsidP="00D578FE">
            <w:pPr>
              <w:spacing w:after="0" w:line="240" w:lineRule="auto"/>
              <w:rPr>
                <w:rFonts w:eastAsiaTheme="minorHAnsi"/>
                <w:b/>
              </w:rPr>
            </w:pPr>
            <w:r w:rsidRPr="00D41C56">
              <w:rPr>
                <w:rFonts w:eastAsiaTheme="minorHAnsi"/>
                <w:b/>
              </w:rPr>
              <w:t>Nutrients from catchment run</w:t>
            </w:r>
            <w:r w:rsidR="00F94D42">
              <w:rPr>
                <w:rFonts w:eastAsiaTheme="minorHAnsi"/>
                <w:b/>
              </w:rPr>
              <w:t>-off</w:t>
            </w:r>
          </w:p>
          <w:p w:rsidR="00797E8E" w:rsidRPr="002A7058" w:rsidRDefault="00797E8E" w:rsidP="00D578FE">
            <w:pPr>
              <w:spacing w:after="0" w:line="240" w:lineRule="auto"/>
              <w:rPr>
                <w:rFonts w:eastAsiaTheme="minorHAnsi"/>
                <w:b/>
                <w:sz w:val="20"/>
                <w:szCs w:val="20"/>
              </w:rPr>
            </w:pPr>
          </w:p>
          <w:p w:rsidR="00797E8E" w:rsidRPr="00D121A6" w:rsidRDefault="00797E8E" w:rsidP="00D578FE">
            <w:pPr>
              <w:spacing w:after="0" w:line="240" w:lineRule="auto"/>
              <w:rPr>
                <w:rFonts w:cs="Arial"/>
                <w:sz w:val="24"/>
                <w:szCs w:val="24"/>
              </w:rPr>
            </w:pPr>
            <w:r w:rsidRPr="00D121A6">
              <w:rPr>
                <w:rFonts w:cs="Arial"/>
                <w:sz w:val="24"/>
                <w:szCs w:val="24"/>
              </w:rPr>
              <w:t>Values affected by pressure/impact</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Beaches and coastline</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Open waters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Seagrass meadows and seagrasses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Coral reefs and corals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Mangrove diversity</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Marine turtles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Dugongs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Dolphins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Shorebirds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Other invertebrates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Bony fish</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Primary production pelagic</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Recruitment</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Income, econo</w:t>
            </w:r>
            <w:r>
              <w:rPr>
                <w:rFonts w:eastAsiaTheme="minorHAnsi"/>
                <w:sz w:val="18"/>
                <w:szCs w:val="18"/>
              </w:rPr>
              <w:t>mic contribution and employment</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Access to resources and heritage</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Appreciation, enjoyment, aesthetics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Personal attachment</w:t>
            </w:r>
          </w:p>
          <w:p w:rsidR="00797E8E" w:rsidRPr="00D121A6" w:rsidRDefault="00797E8E" w:rsidP="00C2097A">
            <w:pPr>
              <w:numPr>
                <w:ilvl w:val="0"/>
                <w:numId w:val="85"/>
              </w:numPr>
              <w:spacing w:after="120" w:line="240" w:lineRule="auto"/>
              <w:ind w:left="425" w:hanging="357"/>
              <w:rPr>
                <w:rFonts w:eastAsiaTheme="minorHAnsi"/>
                <w:sz w:val="18"/>
                <w:szCs w:val="18"/>
              </w:rPr>
            </w:pPr>
            <w:r w:rsidRPr="00D121A6">
              <w:rPr>
                <w:rFonts w:eastAsiaTheme="minorHAnsi"/>
                <w:sz w:val="18"/>
                <w:szCs w:val="18"/>
              </w:rPr>
              <w:t>Understanding</w:t>
            </w:r>
          </w:p>
        </w:tc>
        <w:tc>
          <w:tcPr>
            <w:tcW w:w="1630" w:type="pct"/>
          </w:tcPr>
          <w:p w:rsidR="00797E8E" w:rsidRPr="00D121A6" w:rsidRDefault="00797E8E" w:rsidP="00D578FE">
            <w:pPr>
              <w:contextualSpacing/>
              <w:rPr>
                <w:rFonts w:cs="Arial"/>
                <w:sz w:val="18"/>
                <w:szCs w:val="18"/>
              </w:rPr>
            </w:pPr>
            <w:r w:rsidRPr="00D121A6">
              <w:rPr>
                <w:rFonts w:cs="Arial"/>
                <w:sz w:val="18"/>
                <w:szCs w:val="18"/>
              </w:rPr>
              <w:t>PROGRAMS:</w:t>
            </w:r>
          </w:p>
          <w:p w:rsidR="00797E8E" w:rsidRPr="00D121A6" w:rsidRDefault="00797E8E" w:rsidP="00C2097A">
            <w:pPr>
              <w:numPr>
                <w:ilvl w:val="0"/>
                <w:numId w:val="75"/>
              </w:numPr>
              <w:spacing w:after="0"/>
              <w:ind w:left="176" w:hanging="176"/>
              <w:contextualSpacing/>
              <w:rPr>
                <w:rFonts w:cs="Arial"/>
                <w:sz w:val="18"/>
                <w:szCs w:val="18"/>
              </w:rPr>
            </w:pPr>
            <w:r w:rsidRPr="00D121A6">
              <w:rPr>
                <w:rFonts w:cs="Arial"/>
                <w:sz w:val="18"/>
                <w:szCs w:val="18"/>
              </w:rPr>
              <w:t xml:space="preserve">Reef Rescue Marine Monitoring Program nutrient monitoring, </w:t>
            </w:r>
            <w:r w:rsidR="005E1C22">
              <w:rPr>
                <w:rFonts w:cs="Arial"/>
                <w:sz w:val="18"/>
                <w:szCs w:val="18"/>
              </w:rPr>
              <w:t>a</w:t>
            </w:r>
            <w:r w:rsidRPr="00D121A6">
              <w:rPr>
                <w:rFonts w:cs="Arial"/>
                <w:sz w:val="18"/>
                <w:szCs w:val="18"/>
              </w:rPr>
              <w:t>mbient water quality</w:t>
            </w:r>
          </w:p>
          <w:p w:rsidR="00797E8E" w:rsidRPr="00D121A6" w:rsidRDefault="00797E8E" w:rsidP="00C2097A">
            <w:pPr>
              <w:numPr>
                <w:ilvl w:val="0"/>
                <w:numId w:val="75"/>
              </w:numPr>
              <w:spacing w:after="0"/>
              <w:ind w:left="176" w:hanging="176"/>
              <w:contextualSpacing/>
              <w:rPr>
                <w:rFonts w:cs="Arial"/>
                <w:sz w:val="18"/>
                <w:szCs w:val="18"/>
              </w:rPr>
            </w:pPr>
            <w:r>
              <w:rPr>
                <w:rFonts w:cs="Arial"/>
                <w:sz w:val="18"/>
                <w:szCs w:val="18"/>
              </w:rPr>
              <w:t xml:space="preserve">Paddock to </w:t>
            </w:r>
            <w:r w:rsidR="008F7FD6">
              <w:rPr>
                <w:rFonts w:cs="Arial"/>
                <w:sz w:val="18"/>
                <w:szCs w:val="18"/>
              </w:rPr>
              <w:t>R</w:t>
            </w:r>
            <w:r>
              <w:rPr>
                <w:rFonts w:cs="Arial"/>
                <w:sz w:val="18"/>
                <w:szCs w:val="18"/>
              </w:rPr>
              <w:t>eef</w:t>
            </w:r>
            <w:r w:rsidRPr="00D121A6">
              <w:rPr>
                <w:rFonts w:cs="Arial"/>
                <w:sz w:val="18"/>
                <w:szCs w:val="18"/>
              </w:rPr>
              <w:t xml:space="preserve"> catchment loads</w:t>
            </w:r>
          </w:p>
          <w:p w:rsidR="00797E8E" w:rsidRPr="00D121A6" w:rsidRDefault="00797E8E" w:rsidP="00C2097A">
            <w:pPr>
              <w:numPr>
                <w:ilvl w:val="0"/>
                <w:numId w:val="75"/>
              </w:numPr>
              <w:spacing w:after="0"/>
              <w:ind w:left="176" w:hanging="176"/>
              <w:contextualSpacing/>
              <w:rPr>
                <w:rFonts w:cs="Arial"/>
                <w:sz w:val="18"/>
                <w:szCs w:val="18"/>
              </w:rPr>
            </w:pPr>
            <w:r w:rsidRPr="00D121A6">
              <w:rPr>
                <w:rFonts w:cs="Arial"/>
                <w:sz w:val="18"/>
                <w:szCs w:val="18"/>
              </w:rPr>
              <w:t>Reef Rescue Marine Monitoring Program flood plume monitoring</w:t>
            </w:r>
          </w:p>
          <w:p w:rsidR="00797E8E" w:rsidRPr="00D121A6" w:rsidRDefault="00797E8E" w:rsidP="00C2097A">
            <w:pPr>
              <w:numPr>
                <w:ilvl w:val="0"/>
                <w:numId w:val="75"/>
              </w:numPr>
              <w:spacing w:after="0"/>
              <w:ind w:left="176" w:hanging="176"/>
              <w:contextualSpacing/>
              <w:rPr>
                <w:rFonts w:cs="Arial"/>
                <w:sz w:val="18"/>
                <w:szCs w:val="18"/>
              </w:rPr>
            </w:pPr>
            <w:r w:rsidRPr="00D121A6">
              <w:rPr>
                <w:rFonts w:cs="Arial"/>
                <w:sz w:val="18"/>
                <w:szCs w:val="18"/>
              </w:rPr>
              <w:t>Ports</w:t>
            </w:r>
          </w:p>
          <w:p w:rsidR="00797E8E" w:rsidRPr="00D121A6" w:rsidRDefault="00797E8E" w:rsidP="00D578FE">
            <w:pPr>
              <w:contextualSpacing/>
              <w:rPr>
                <w:rFonts w:cs="Arial"/>
                <w:sz w:val="18"/>
                <w:szCs w:val="18"/>
              </w:rPr>
            </w:pPr>
          </w:p>
          <w:p w:rsidR="00797E8E" w:rsidRPr="00D121A6" w:rsidRDefault="00797E8E" w:rsidP="00D578FE">
            <w:pPr>
              <w:contextualSpacing/>
              <w:rPr>
                <w:rFonts w:cs="Arial"/>
                <w:sz w:val="18"/>
                <w:szCs w:val="18"/>
              </w:rPr>
            </w:pPr>
            <w:r w:rsidRPr="00D121A6">
              <w:rPr>
                <w:rFonts w:cs="Arial"/>
                <w:sz w:val="18"/>
                <w:szCs w:val="18"/>
              </w:rPr>
              <w:t>VARIABLES</w:t>
            </w:r>
          </w:p>
          <w:p w:rsidR="00797E8E" w:rsidRPr="00D121A6" w:rsidRDefault="00797E8E" w:rsidP="00D578FE">
            <w:pPr>
              <w:contextualSpacing/>
              <w:rPr>
                <w:rFonts w:cs="Arial"/>
                <w:sz w:val="18"/>
                <w:szCs w:val="18"/>
              </w:rPr>
            </w:pPr>
            <w:r w:rsidRPr="00D121A6">
              <w:rPr>
                <w:rFonts w:cs="Arial"/>
                <w:sz w:val="18"/>
                <w:szCs w:val="18"/>
              </w:rPr>
              <w:t>Particulate and dissolved nutrient species (N &amp; P)</w:t>
            </w:r>
          </w:p>
          <w:p w:rsidR="00797E8E" w:rsidRPr="00D121A6" w:rsidRDefault="00797E8E" w:rsidP="00D578FE">
            <w:pPr>
              <w:rPr>
                <w:rFonts w:cs="Arial"/>
                <w:sz w:val="18"/>
                <w:szCs w:val="18"/>
              </w:rPr>
            </w:pPr>
            <w:r w:rsidRPr="00D121A6">
              <w:rPr>
                <w:rFonts w:cs="Arial"/>
                <w:sz w:val="18"/>
                <w:szCs w:val="18"/>
              </w:rPr>
              <w:t>Chlorophyll</w:t>
            </w:r>
          </w:p>
          <w:p w:rsidR="00797E8E" w:rsidRPr="00D121A6" w:rsidRDefault="00797E8E" w:rsidP="00D578FE">
            <w:pPr>
              <w:contextualSpacing/>
              <w:rPr>
                <w:rFonts w:cs="Arial"/>
                <w:sz w:val="18"/>
                <w:szCs w:val="18"/>
              </w:rPr>
            </w:pPr>
          </w:p>
        </w:tc>
        <w:tc>
          <w:tcPr>
            <w:tcW w:w="1115" w:type="pct"/>
          </w:tcPr>
          <w:p w:rsidR="00797E8E" w:rsidRPr="00D121A6" w:rsidRDefault="00797E8E" w:rsidP="00D578FE">
            <w:pPr>
              <w:contextualSpacing/>
              <w:rPr>
                <w:rFonts w:cs="Arial"/>
                <w:sz w:val="18"/>
                <w:szCs w:val="18"/>
              </w:rPr>
            </w:pPr>
            <w:r w:rsidRPr="00D121A6">
              <w:rPr>
                <w:rFonts w:cs="Arial"/>
                <w:sz w:val="18"/>
                <w:szCs w:val="18"/>
              </w:rPr>
              <w:t>Adequate coverage on the populated coast, much less in the Far Northern Management Area</w:t>
            </w:r>
          </w:p>
          <w:p w:rsidR="00797E8E" w:rsidRPr="00D121A6" w:rsidRDefault="00797E8E" w:rsidP="00D578FE">
            <w:pPr>
              <w:contextualSpacing/>
              <w:rPr>
                <w:rFonts w:cs="Arial"/>
                <w:sz w:val="18"/>
                <w:szCs w:val="18"/>
              </w:rPr>
            </w:pPr>
            <w:r w:rsidRPr="00D121A6">
              <w:rPr>
                <w:rFonts w:cs="Arial"/>
                <w:sz w:val="18"/>
                <w:szCs w:val="18"/>
              </w:rPr>
              <w:t xml:space="preserve">Sampling </w:t>
            </w:r>
            <w:r w:rsidR="00764BB5">
              <w:rPr>
                <w:rFonts w:cs="Arial"/>
                <w:sz w:val="18"/>
                <w:szCs w:val="18"/>
              </w:rPr>
              <w:t>focused</w:t>
            </w:r>
            <w:r w:rsidRPr="00D121A6">
              <w:rPr>
                <w:rFonts w:cs="Arial"/>
                <w:sz w:val="18"/>
                <w:szCs w:val="18"/>
              </w:rPr>
              <w:t xml:space="preserve"> close to shore</w:t>
            </w:r>
            <w:r w:rsidR="00162190">
              <w:rPr>
                <w:rFonts w:cs="Arial"/>
                <w:sz w:val="18"/>
                <w:szCs w:val="18"/>
              </w:rPr>
              <w:t>, less certainty about changes in offshore regions</w:t>
            </w:r>
            <w:r w:rsidR="00E12F2B">
              <w:rPr>
                <w:rFonts w:cs="Arial"/>
                <w:sz w:val="18"/>
                <w:szCs w:val="18"/>
              </w:rPr>
              <w:t>.</w:t>
            </w:r>
          </w:p>
        </w:tc>
      </w:tr>
      <w:tr w:rsidR="00532502" w:rsidRPr="00D121A6" w:rsidTr="00532502">
        <w:tc>
          <w:tcPr>
            <w:tcW w:w="2255" w:type="pct"/>
          </w:tcPr>
          <w:p w:rsidR="00797E8E" w:rsidRPr="00D41C56" w:rsidRDefault="00797E8E" w:rsidP="00D578FE">
            <w:pPr>
              <w:spacing w:after="0" w:line="240" w:lineRule="auto"/>
              <w:rPr>
                <w:rFonts w:eastAsiaTheme="minorHAnsi"/>
                <w:b/>
              </w:rPr>
            </w:pPr>
            <w:r w:rsidRPr="00D41C56">
              <w:rPr>
                <w:rFonts w:eastAsiaTheme="minorHAnsi"/>
                <w:b/>
              </w:rPr>
              <w:t>Sediments from catchment run</w:t>
            </w:r>
            <w:r w:rsidR="00F94D42">
              <w:rPr>
                <w:rFonts w:eastAsiaTheme="minorHAnsi"/>
                <w:b/>
              </w:rPr>
              <w:t>-off</w:t>
            </w:r>
          </w:p>
          <w:p w:rsidR="00797E8E" w:rsidRPr="002A7058" w:rsidRDefault="00797E8E" w:rsidP="00D578FE">
            <w:pPr>
              <w:spacing w:after="0" w:line="240" w:lineRule="auto"/>
              <w:rPr>
                <w:rFonts w:eastAsiaTheme="minorHAnsi"/>
                <w:b/>
                <w:sz w:val="20"/>
                <w:szCs w:val="20"/>
              </w:rPr>
            </w:pPr>
          </w:p>
          <w:p w:rsidR="00797E8E" w:rsidRPr="00D121A6" w:rsidRDefault="00797E8E" w:rsidP="00D578FE">
            <w:pPr>
              <w:spacing w:after="0" w:line="240" w:lineRule="auto"/>
              <w:rPr>
                <w:rFonts w:cs="Arial"/>
                <w:sz w:val="24"/>
                <w:szCs w:val="24"/>
              </w:rPr>
            </w:pPr>
            <w:r w:rsidRPr="00D121A6">
              <w:rPr>
                <w:rFonts w:cs="Arial"/>
                <w:sz w:val="24"/>
                <w:szCs w:val="24"/>
              </w:rPr>
              <w:t>Values affected by pressure/impact</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Beaches and coastline</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Open waters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Seagrass meadows and seagrasses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Coral reefs and corals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Mangrove diversity</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Primary production pelagic</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Recruitment</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Income, economic contr</w:t>
            </w:r>
            <w:r>
              <w:rPr>
                <w:rFonts w:eastAsiaTheme="minorHAnsi"/>
                <w:sz w:val="18"/>
                <w:szCs w:val="18"/>
              </w:rPr>
              <w:t>ibution and employment</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Access to resources and heritage</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Appreciation, enjoyment, aesthetics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Personal attachment</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Understanding</w:t>
            </w:r>
          </w:p>
        </w:tc>
        <w:tc>
          <w:tcPr>
            <w:tcW w:w="1630" w:type="pct"/>
          </w:tcPr>
          <w:p w:rsidR="00797E8E" w:rsidRPr="00D121A6" w:rsidRDefault="00797E8E" w:rsidP="00D578FE">
            <w:pPr>
              <w:rPr>
                <w:rFonts w:cs="Arial"/>
                <w:sz w:val="18"/>
                <w:szCs w:val="18"/>
              </w:rPr>
            </w:pPr>
            <w:r w:rsidRPr="00D121A6">
              <w:rPr>
                <w:rFonts w:cs="Arial"/>
                <w:sz w:val="18"/>
                <w:szCs w:val="18"/>
              </w:rPr>
              <w:t>PROGRAMS:</w:t>
            </w:r>
          </w:p>
          <w:p w:rsidR="00797E8E" w:rsidRPr="00D121A6" w:rsidRDefault="00797E8E" w:rsidP="00C2097A">
            <w:pPr>
              <w:numPr>
                <w:ilvl w:val="0"/>
                <w:numId w:val="75"/>
              </w:numPr>
              <w:spacing w:after="0"/>
              <w:ind w:left="176" w:hanging="176"/>
              <w:contextualSpacing/>
              <w:rPr>
                <w:rFonts w:cs="Arial"/>
                <w:sz w:val="18"/>
                <w:szCs w:val="18"/>
              </w:rPr>
            </w:pPr>
            <w:r w:rsidRPr="00D121A6">
              <w:rPr>
                <w:rFonts w:cs="Arial"/>
                <w:sz w:val="18"/>
                <w:szCs w:val="18"/>
              </w:rPr>
              <w:t>Reef Rescue Marine Monitoring Program ambient water quality</w:t>
            </w:r>
            <w:r w:rsidR="005E1C22">
              <w:rPr>
                <w:rFonts w:cs="Arial"/>
                <w:sz w:val="18"/>
                <w:szCs w:val="18"/>
              </w:rPr>
              <w:t>,</w:t>
            </w:r>
            <w:r w:rsidRPr="00D121A6">
              <w:rPr>
                <w:rFonts w:cs="Arial"/>
                <w:sz w:val="18"/>
                <w:szCs w:val="18"/>
              </w:rPr>
              <w:t xml:space="preserve"> </w:t>
            </w:r>
            <w:r w:rsidR="005E1C22">
              <w:rPr>
                <w:rFonts w:cs="Arial"/>
                <w:sz w:val="18"/>
                <w:szCs w:val="18"/>
              </w:rPr>
              <w:t>f</w:t>
            </w:r>
            <w:r w:rsidRPr="00D121A6">
              <w:rPr>
                <w:rFonts w:cs="Arial"/>
                <w:sz w:val="18"/>
                <w:szCs w:val="18"/>
              </w:rPr>
              <w:t>lood sampling</w:t>
            </w:r>
          </w:p>
          <w:p w:rsidR="00797E8E" w:rsidRPr="00D121A6" w:rsidRDefault="00797E8E" w:rsidP="00C2097A">
            <w:pPr>
              <w:numPr>
                <w:ilvl w:val="0"/>
                <w:numId w:val="75"/>
              </w:numPr>
              <w:spacing w:after="0"/>
              <w:ind w:left="176" w:hanging="176"/>
              <w:contextualSpacing/>
              <w:rPr>
                <w:rFonts w:cs="Arial"/>
                <w:sz w:val="18"/>
                <w:szCs w:val="18"/>
              </w:rPr>
            </w:pPr>
            <w:r>
              <w:rPr>
                <w:rFonts w:cs="Arial"/>
                <w:sz w:val="18"/>
                <w:szCs w:val="18"/>
              </w:rPr>
              <w:t>Paddock</w:t>
            </w:r>
            <w:r w:rsidR="00532502">
              <w:rPr>
                <w:rFonts w:cs="Arial"/>
                <w:sz w:val="18"/>
                <w:szCs w:val="18"/>
              </w:rPr>
              <w:t xml:space="preserve"> </w:t>
            </w:r>
            <w:r>
              <w:rPr>
                <w:rFonts w:cs="Arial"/>
                <w:sz w:val="18"/>
                <w:szCs w:val="18"/>
              </w:rPr>
              <w:t>to</w:t>
            </w:r>
            <w:r w:rsidR="00532502">
              <w:rPr>
                <w:rFonts w:cs="Arial"/>
                <w:sz w:val="18"/>
                <w:szCs w:val="18"/>
              </w:rPr>
              <w:t xml:space="preserve"> </w:t>
            </w:r>
            <w:r w:rsidR="008F7FD6">
              <w:rPr>
                <w:rFonts w:cs="Arial"/>
                <w:sz w:val="18"/>
                <w:szCs w:val="18"/>
              </w:rPr>
              <w:t>R</w:t>
            </w:r>
            <w:r>
              <w:rPr>
                <w:rFonts w:cs="Arial"/>
                <w:sz w:val="18"/>
                <w:szCs w:val="18"/>
              </w:rPr>
              <w:t>eef</w:t>
            </w:r>
            <w:r w:rsidRPr="00D121A6">
              <w:rPr>
                <w:rFonts w:cs="Arial"/>
                <w:sz w:val="18"/>
                <w:szCs w:val="18"/>
              </w:rPr>
              <w:t xml:space="preserve"> catchment loads</w:t>
            </w:r>
          </w:p>
          <w:p w:rsidR="00797E8E" w:rsidRPr="00D121A6" w:rsidRDefault="00797E8E" w:rsidP="00C2097A">
            <w:pPr>
              <w:numPr>
                <w:ilvl w:val="0"/>
                <w:numId w:val="75"/>
              </w:numPr>
              <w:spacing w:after="0"/>
              <w:ind w:left="176" w:hanging="176"/>
              <w:contextualSpacing/>
              <w:rPr>
                <w:rFonts w:cs="Arial"/>
                <w:sz w:val="18"/>
                <w:szCs w:val="18"/>
              </w:rPr>
            </w:pPr>
            <w:r w:rsidRPr="00D121A6">
              <w:rPr>
                <w:rFonts w:cs="Arial"/>
                <w:sz w:val="18"/>
                <w:szCs w:val="18"/>
              </w:rPr>
              <w:t xml:space="preserve">Ambient </w:t>
            </w:r>
            <w:r w:rsidR="005E1C22">
              <w:rPr>
                <w:rFonts w:cs="Arial"/>
                <w:sz w:val="18"/>
                <w:szCs w:val="18"/>
              </w:rPr>
              <w:t>m</w:t>
            </w:r>
            <w:r w:rsidRPr="00D121A6">
              <w:rPr>
                <w:rFonts w:cs="Arial"/>
                <w:sz w:val="18"/>
                <w:szCs w:val="18"/>
              </w:rPr>
              <w:t>onitoring associated with ports at:</w:t>
            </w:r>
          </w:p>
          <w:p w:rsidR="00E000DC" w:rsidRDefault="00131104" w:rsidP="00C2097A">
            <w:pPr>
              <w:pStyle w:val="ListParagraph"/>
              <w:numPr>
                <w:ilvl w:val="0"/>
                <w:numId w:val="113"/>
              </w:numPr>
              <w:spacing w:after="0" w:line="240" w:lineRule="auto"/>
              <w:rPr>
                <w:rFonts w:eastAsiaTheme="minorHAnsi"/>
                <w:sz w:val="18"/>
                <w:szCs w:val="18"/>
              </w:rPr>
            </w:pPr>
            <w:r w:rsidRPr="00131104">
              <w:rPr>
                <w:rFonts w:eastAsiaTheme="minorHAnsi"/>
                <w:sz w:val="18"/>
                <w:szCs w:val="18"/>
              </w:rPr>
              <w:t>Cairns</w:t>
            </w:r>
          </w:p>
          <w:p w:rsidR="00E000DC" w:rsidRDefault="00131104" w:rsidP="00C2097A">
            <w:pPr>
              <w:pStyle w:val="ListParagraph"/>
              <w:numPr>
                <w:ilvl w:val="0"/>
                <w:numId w:val="113"/>
              </w:numPr>
              <w:spacing w:after="0" w:line="240" w:lineRule="auto"/>
              <w:rPr>
                <w:rFonts w:eastAsiaTheme="minorHAnsi"/>
                <w:sz w:val="18"/>
                <w:szCs w:val="18"/>
              </w:rPr>
            </w:pPr>
            <w:r w:rsidRPr="00131104">
              <w:rPr>
                <w:rFonts w:eastAsiaTheme="minorHAnsi"/>
                <w:sz w:val="18"/>
                <w:szCs w:val="18"/>
              </w:rPr>
              <w:t>Mourilyan</w:t>
            </w:r>
          </w:p>
          <w:p w:rsidR="00E000DC" w:rsidRDefault="00131104" w:rsidP="00C2097A">
            <w:pPr>
              <w:pStyle w:val="ListParagraph"/>
              <w:numPr>
                <w:ilvl w:val="0"/>
                <w:numId w:val="113"/>
              </w:numPr>
              <w:spacing w:after="0" w:line="240" w:lineRule="auto"/>
              <w:rPr>
                <w:rFonts w:eastAsiaTheme="minorHAnsi"/>
                <w:sz w:val="18"/>
                <w:szCs w:val="18"/>
              </w:rPr>
            </w:pPr>
            <w:r w:rsidRPr="00131104">
              <w:rPr>
                <w:rFonts w:eastAsiaTheme="minorHAnsi"/>
                <w:sz w:val="18"/>
                <w:szCs w:val="18"/>
              </w:rPr>
              <w:t>Townsville</w:t>
            </w:r>
          </w:p>
          <w:p w:rsidR="00E000DC" w:rsidRDefault="00131104" w:rsidP="00C2097A">
            <w:pPr>
              <w:pStyle w:val="ListParagraph"/>
              <w:numPr>
                <w:ilvl w:val="0"/>
                <w:numId w:val="113"/>
              </w:numPr>
              <w:spacing w:after="0" w:line="240" w:lineRule="auto"/>
              <w:rPr>
                <w:rFonts w:eastAsiaTheme="minorHAnsi"/>
                <w:sz w:val="18"/>
                <w:szCs w:val="18"/>
              </w:rPr>
            </w:pPr>
            <w:r w:rsidRPr="00131104">
              <w:rPr>
                <w:rFonts w:eastAsiaTheme="minorHAnsi"/>
                <w:sz w:val="18"/>
                <w:szCs w:val="18"/>
              </w:rPr>
              <w:t>Hay Point</w:t>
            </w:r>
          </w:p>
          <w:p w:rsidR="00E000DC" w:rsidRDefault="00131104" w:rsidP="00C2097A">
            <w:pPr>
              <w:pStyle w:val="ListParagraph"/>
              <w:numPr>
                <w:ilvl w:val="0"/>
                <w:numId w:val="113"/>
              </w:numPr>
              <w:spacing w:after="0" w:line="240" w:lineRule="auto"/>
              <w:rPr>
                <w:rFonts w:eastAsiaTheme="minorHAnsi"/>
                <w:sz w:val="18"/>
                <w:szCs w:val="18"/>
              </w:rPr>
            </w:pPr>
            <w:r w:rsidRPr="00131104">
              <w:rPr>
                <w:rFonts w:eastAsiaTheme="minorHAnsi"/>
                <w:sz w:val="18"/>
                <w:szCs w:val="18"/>
              </w:rPr>
              <w:t>Mackay</w:t>
            </w:r>
          </w:p>
          <w:p w:rsidR="00E000DC" w:rsidRDefault="00131104" w:rsidP="00C2097A">
            <w:pPr>
              <w:pStyle w:val="ListParagraph"/>
              <w:numPr>
                <w:ilvl w:val="0"/>
                <w:numId w:val="113"/>
              </w:numPr>
              <w:spacing w:after="0" w:line="240" w:lineRule="auto"/>
              <w:rPr>
                <w:rFonts w:eastAsiaTheme="minorHAnsi"/>
                <w:sz w:val="18"/>
                <w:szCs w:val="18"/>
              </w:rPr>
            </w:pPr>
            <w:r w:rsidRPr="00131104">
              <w:rPr>
                <w:rFonts w:eastAsiaTheme="minorHAnsi"/>
                <w:sz w:val="18"/>
                <w:szCs w:val="18"/>
              </w:rPr>
              <w:t>Abbot Point</w:t>
            </w:r>
          </w:p>
          <w:p w:rsidR="00E000DC" w:rsidRDefault="00131104" w:rsidP="00C2097A">
            <w:pPr>
              <w:pStyle w:val="ListParagraph"/>
              <w:numPr>
                <w:ilvl w:val="0"/>
                <w:numId w:val="113"/>
              </w:numPr>
              <w:spacing w:after="0" w:line="240" w:lineRule="auto"/>
              <w:rPr>
                <w:rFonts w:eastAsiaTheme="minorHAnsi"/>
                <w:sz w:val="18"/>
                <w:szCs w:val="18"/>
              </w:rPr>
            </w:pPr>
            <w:r w:rsidRPr="00131104">
              <w:rPr>
                <w:rFonts w:eastAsiaTheme="minorHAnsi"/>
                <w:sz w:val="18"/>
                <w:szCs w:val="18"/>
              </w:rPr>
              <w:t>Gladstone (</w:t>
            </w:r>
            <w:r w:rsidR="00162190">
              <w:rPr>
                <w:rFonts w:eastAsiaTheme="minorHAnsi"/>
                <w:sz w:val="18"/>
                <w:szCs w:val="18"/>
              </w:rPr>
              <w:t>Port Curtis Integrated Monitoring Program, Port Curtis and Port Alma Environmental Research and Monitoring Program)</w:t>
            </w:r>
          </w:p>
          <w:p w:rsidR="00797E8E" w:rsidRPr="00D121A6" w:rsidRDefault="00797E8E" w:rsidP="00D578FE">
            <w:pPr>
              <w:spacing w:after="0" w:line="240" w:lineRule="auto"/>
              <w:rPr>
                <w:rFonts w:cs="Arial"/>
                <w:sz w:val="18"/>
                <w:szCs w:val="18"/>
              </w:rPr>
            </w:pPr>
          </w:p>
          <w:p w:rsidR="00797E8E" w:rsidRPr="00D121A6" w:rsidRDefault="00797E8E" w:rsidP="00D578FE">
            <w:pPr>
              <w:spacing w:after="0"/>
              <w:rPr>
                <w:rFonts w:cs="Arial"/>
                <w:sz w:val="18"/>
                <w:szCs w:val="18"/>
              </w:rPr>
            </w:pPr>
            <w:r w:rsidRPr="00D121A6">
              <w:rPr>
                <w:rFonts w:cs="Arial"/>
                <w:sz w:val="18"/>
                <w:szCs w:val="18"/>
              </w:rPr>
              <w:t>VARIABLES:</w:t>
            </w:r>
          </w:p>
          <w:p w:rsidR="00797E8E" w:rsidRPr="00D121A6" w:rsidRDefault="00797E8E" w:rsidP="00D578FE">
            <w:pPr>
              <w:spacing w:after="0" w:line="240" w:lineRule="auto"/>
              <w:rPr>
                <w:rFonts w:eastAsiaTheme="minorHAnsi"/>
                <w:sz w:val="18"/>
                <w:szCs w:val="18"/>
              </w:rPr>
            </w:pPr>
            <w:r w:rsidRPr="00D121A6">
              <w:rPr>
                <w:rFonts w:eastAsiaTheme="minorHAnsi"/>
                <w:sz w:val="18"/>
                <w:szCs w:val="18"/>
              </w:rPr>
              <w:t>Suspended sediments</w:t>
            </w:r>
          </w:p>
          <w:p w:rsidR="00797E8E" w:rsidRPr="00D121A6" w:rsidRDefault="00797E8E" w:rsidP="00D578FE">
            <w:pPr>
              <w:spacing w:after="0" w:line="240" w:lineRule="auto"/>
              <w:rPr>
                <w:rFonts w:eastAsiaTheme="minorHAnsi"/>
                <w:sz w:val="18"/>
                <w:szCs w:val="18"/>
              </w:rPr>
            </w:pPr>
            <w:r w:rsidRPr="00D121A6">
              <w:rPr>
                <w:rFonts w:eastAsiaTheme="minorHAnsi"/>
                <w:sz w:val="18"/>
                <w:szCs w:val="18"/>
              </w:rPr>
              <w:t>Turbidity</w:t>
            </w:r>
          </w:p>
          <w:p w:rsidR="00797E8E" w:rsidRPr="00D121A6" w:rsidRDefault="00797E8E" w:rsidP="00D578FE">
            <w:pPr>
              <w:contextualSpacing/>
              <w:rPr>
                <w:rFonts w:cs="Arial"/>
                <w:sz w:val="18"/>
                <w:szCs w:val="18"/>
              </w:rPr>
            </w:pPr>
          </w:p>
        </w:tc>
        <w:tc>
          <w:tcPr>
            <w:tcW w:w="1115" w:type="pct"/>
          </w:tcPr>
          <w:p w:rsidR="00797E8E" w:rsidRPr="00D121A6" w:rsidRDefault="00797E8E" w:rsidP="00D578FE">
            <w:pPr>
              <w:contextualSpacing/>
              <w:rPr>
                <w:rFonts w:cs="Arial"/>
                <w:sz w:val="18"/>
                <w:szCs w:val="18"/>
              </w:rPr>
            </w:pPr>
            <w:r w:rsidRPr="00D121A6">
              <w:rPr>
                <w:rFonts w:cs="Arial"/>
                <w:sz w:val="18"/>
                <w:szCs w:val="18"/>
              </w:rPr>
              <w:t>Good / adequate coverage on the populated coast, none in the Far Northern Management Area</w:t>
            </w:r>
          </w:p>
          <w:p w:rsidR="00797E8E" w:rsidRPr="00D121A6" w:rsidRDefault="00797E8E" w:rsidP="00D578FE">
            <w:pPr>
              <w:contextualSpacing/>
              <w:rPr>
                <w:rFonts w:cs="Arial"/>
                <w:sz w:val="18"/>
                <w:szCs w:val="18"/>
              </w:rPr>
            </w:pPr>
            <w:r w:rsidRPr="00D121A6">
              <w:rPr>
                <w:rFonts w:cs="Arial"/>
                <w:sz w:val="18"/>
                <w:szCs w:val="18"/>
              </w:rPr>
              <w:t xml:space="preserve">Sampling </w:t>
            </w:r>
            <w:r w:rsidR="00764BB5">
              <w:rPr>
                <w:rFonts w:cs="Arial"/>
                <w:sz w:val="18"/>
                <w:szCs w:val="18"/>
              </w:rPr>
              <w:t>focused</w:t>
            </w:r>
            <w:r w:rsidRPr="00D121A6">
              <w:rPr>
                <w:rFonts w:cs="Arial"/>
                <w:sz w:val="18"/>
                <w:szCs w:val="18"/>
              </w:rPr>
              <w:t xml:space="preserve"> close to shore, less certainty about changes </w:t>
            </w:r>
            <w:r>
              <w:rPr>
                <w:rFonts w:cs="Arial"/>
                <w:sz w:val="18"/>
                <w:szCs w:val="18"/>
              </w:rPr>
              <w:t xml:space="preserve">in </w:t>
            </w:r>
            <w:r w:rsidRPr="00D121A6">
              <w:rPr>
                <w:rFonts w:cs="Arial"/>
                <w:sz w:val="18"/>
                <w:szCs w:val="18"/>
              </w:rPr>
              <w:t xml:space="preserve">offshore </w:t>
            </w:r>
            <w:r>
              <w:rPr>
                <w:rFonts w:cs="Arial"/>
                <w:sz w:val="18"/>
                <w:szCs w:val="18"/>
              </w:rPr>
              <w:t>regions</w:t>
            </w:r>
            <w:r w:rsidR="00E12F2B">
              <w:rPr>
                <w:rFonts w:cs="Arial"/>
                <w:sz w:val="18"/>
                <w:szCs w:val="18"/>
              </w:rPr>
              <w:t>.</w:t>
            </w:r>
          </w:p>
        </w:tc>
      </w:tr>
      <w:tr w:rsidR="00532502" w:rsidRPr="00D121A6" w:rsidTr="00532502">
        <w:tc>
          <w:tcPr>
            <w:tcW w:w="2255" w:type="pct"/>
          </w:tcPr>
          <w:p w:rsidR="00797E8E" w:rsidRPr="00D41C56" w:rsidRDefault="00797E8E" w:rsidP="00D578FE">
            <w:pPr>
              <w:spacing w:after="0" w:line="240" w:lineRule="auto"/>
              <w:rPr>
                <w:rFonts w:eastAsiaTheme="minorHAnsi"/>
                <w:b/>
              </w:rPr>
            </w:pPr>
            <w:r w:rsidRPr="00D41C56">
              <w:rPr>
                <w:rFonts w:eastAsiaTheme="minorHAnsi"/>
                <w:b/>
              </w:rPr>
              <w:t>Pesticides from catchment run</w:t>
            </w:r>
            <w:r w:rsidR="00F94D42">
              <w:rPr>
                <w:rFonts w:eastAsiaTheme="minorHAnsi"/>
                <w:b/>
              </w:rPr>
              <w:t>-off</w:t>
            </w:r>
          </w:p>
          <w:p w:rsidR="00797E8E" w:rsidRPr="002A7058" w:rsidRDefault="00797E8E" w:rsidP="00D578FE">
            <w:pPr>
              <w:spacing w:after="0" w:line="240" w:lineRule="auto"/>
              <w:rPr>
                <w:rFonts w:eastAsiaTheme="minorHAnsi"/>
                <w:b/>
                <w:sz w:val="20"/>
                <w:szCs w:val="20"/>
              </w:rPr>
            </w:pPr>
          </w:p>
          <w:p w:rsidR="00797E8E" w:rsidRPr="00D121A6" w:rsidRDefault="00797E8E" w:rsidP="00D578FE">
            <w:pPr>
              <w:spacing w:after="0" w:line="240" w:lineRule="auto"/>
              <w:rPr>
                <w:rFonts w:cs="Arial"/>
                <w:sz w:val="24"/>
                <w:szCs w:val="24"/>
              </w:rPr>
            </w:pPr>
            <w:r w:rsidRPr="00D121A6">
              <w:rPr>
                <w:rFonts w:cs="Arial"/>
                <w:sz w:val="24"/>
                <w:szCs w:val="24"/>
              </w:rPr>
              <w:t>Values affected by pressure/impact</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Open waters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Seagrass meadows and seagrasses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Coral reefs and corals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Mangrove diversity</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Marine turtles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Other invertebrates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Bony fish</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Primary production pelagic</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Recruitment</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Income, economic contribution and employment</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Access to resources and heritage</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Appreciation, enjoyment, aesthetics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Personal attachment</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Understanding</w:t>
            </w:r>
          </w:p>
        </w:tc>
        <w:tc>
          <w:tcPr>
            <w:tcW w:w="1630" w:type="pct"/>
          </w:tcPr>
          <w:p w:rsidR="00797E8E" w:rsidRPr="00D121A6" w:rsidRDefault="00797E8E" w:rsidP="00D578FE">
            <w:pPr>
              <w:contextualSpacing/>
              <w:rPr>
                <w:rFonts w:cs="Arial"/>
                <w:sz w:val="18"/>
                <w:szCs w:val="18"/>
              </w:rPr>
            </w:pPr>
            <w:r w:rsidRPr="00D121A6">
              <w:rPr>
                <w:rFonts w:cs="Arial"/>
                <w:sz w:val="18"/>
                <w:szCs w:val="18"/>
              </w:rPr>
              <w:t>PROGRAMS:</w:t>
            </w:r>
          </w:p>
          <w:p w:rsidR="00797E8E" w:rsidRPr="00D121A6" w:rsidRDefault="00797E8E" w:rsidP="00C2097A">
            <w:pPr>
              <w:numPr>
                <w:ilvl w:val="0"/>
                <w:numId w:val="75"/>
              </w:numPr>
              <w:spacing w:after="0"/>
              <w:ind w:left="176" w:hanging="176"/>
              <w:contextualSpacing/>
              <w:rPr>
                <w:rFonts w:cs="Arial"/>
                <w:sz w:val="18"/>
                <w:szCs w:val="18"/>
              </w:rPr>
            </w:pPr>
            <w:r w:rsidRPr="00D121A6">
              <w:rPr>
                <w:rFonts w:cs="Arial"/>
                <w:sz w:val="18"/>
                <w:szCs w:val="18"/>
              </w:rPr>
              <w:t xml:space="preserve">Reef Rescue Marine Monitoring Program pesticide monitoring, </w:t>
            </w:r>
            <w:r w:rsidR="005E1C22">
              <w:rPr>
                <w:rFonts w:cs="Arial"/>
                <w:sz w:val="18"/>
                <w:szCs w:val="18"/>
              </w:rPr>
              <w:t>a</w:t>
            </w:r>
            <w:r w:rsidRPr="00D121A6">
              <w:rPr>
                <w:rFonts w:cs="Arial"/>
                <w:sz w:val="18"/>
                <w:szCs w:val="18"/>
              </w:rPr>
              <w:t>mbient water quality, inshore seagrass</w:t>
            </w:r>
          </w:p>
          <w:p w:rsidR="00797E8E" w:rsidRPr="00D121A6" w:rsidRDefault="00797E8E" w:rsidP="00C2097A">
            <w:pPr>
              <w:numPr>
                <w:ilvl w:val="0"/>
                <w:numId w:val="75"/>
              </w:numPr>
              <w:spacing w:after="0"/>
              <w:ind w:left="176" w:hanging="176"/>
              <w:contextualSpacing/>
              <w:rPr>
                <w:rFonts w:cs="Arial"/>
                <w:sz w:val="18"/>
                <w:szCs w:val="18"/>
              </w:rPr>
            </w:pPr>
            <w:r w:rsidRPr="00D121A6">
              <w:rPr>
                <w:rFonts w:cs="Arial"/>
                <w:sz w:val="18"/>
                <w:szCs w:val="18"/>
              </w:rPr>
              <w:t>Reef Plan catchment loads</w:t>
            </w:r>
          </w:p>
          <w:p w:rsidR="00797E8E" w:rsidRPr="00D121A6" w:rsidRDefault="00797E8E" w:rsidP="00D578FE">
            <w:pPr>
              <w:contextualSpacing/>
              <w:rPr>
                <w:rFonts w:cs="Arial"/>
                <w:sz w:val="18"/>
                <w:szCs w:val="18"/>
              </w:rPr>
            </w:pPr>
          </w:p>
          <w:p w:rsidR="00797E8E" w:rsidRPr="00D121A6" w:rsidRDefault="00797E8E" w:rsidP="00D578FE">
            <w:pPr>
              <w:contextualSpacing/>
              <w:rPr>
                <w:rFonts w:cs="Arial"/>
                <w:sz w:val="18"/>
                <w:szCs w:val="18"/>
              </w:rPr>
            </w:pPr>
            <w:r w:rsidRPr="00D121A6">
              <w:rPr>
                <w:rFonts w:cs="Arial"/>
                <w:sz w:val="18"/>
                <w:szCs w:val="18"/>
              </w:rPr>
              <w:t>VARIABLES</w:t>
            </w:r>
          </w:p>
          <w:p w:rsidR="00797E8E" w:rsidRPr="00D121A6" w:rsidRDefault="00797E8E" w:rsidP="00D578FE">
            <w:pPr>
              <w:contextualSpacing/>
              <w:rPr>
                <w:rFonts w:cs="Arial"/>
                <w:sz w:val="18"/>
                <w:szCs w:val="18"/>
              </w:rPr>
            </w:pPr>
            <w:r w:rsidRPr="00D121A6">
              <w:rPr>
                <w:rFonts w:cs="Arial"/>
                <w:sz w:val="18"/>
                <w:szCs w:val="18"/>
              </w:rPr>
              <w:t>Pesticide concentrations</w:t>
            </w:r>
            <w:r w:rsidR="005E1C22">
              <w:rPr>
                <w:rFonts w:cs="Arial"/>
                <w:sz w:val="18"/>
                <w:szCs w:val="18"/>
              </w:rPr>
              <w:t>—</w:t>
            </w:r>
            <w:r w:rsidRPr="00D121A6">
              <w:rPr>
                <w:rFonts w:cs="Arial"/>
                <w:sz w:val="18"/>
                <w:szCs w:val="18"/>
              </w:rPr>
              <w:t>ambient and in flood waters</w:t>
            </w:r>
          </w:p>
        </w:tc>
        <w:tc>
          <w:tcPr>
            <w:tcW w:w="1115" w:type="pct"/>
          </w:tcPr>
          <w:p w:rsidR="00797E8E" w:rsidRPr="00D121A6" w:rsidRDefault="00797E8E" w:rsidP="00D578FE">
            <w:pPr>
              <w:contextualSpacing/>
              <w:rPr>
                <w:rFonts w:cs="Arial"/>
                <w:sz w:val="18"/>
                <w:szCs w:val="18"/>
              </w:rPr>
            </w:pPr>
            <w:r w:rsidRPr="00D121A6">
              <w:rPr>
                <w:rFonts w:cs="Arial"/>
                <w:sz w:val="18"/>
                <w:szCs w:val="18"/>
              </w:rPr>
              <w:t>Good / adequate coverage inshore on the populated coast, none offshore nor in the Far Northern Management Area</w:t>
            </w:r>
          </w:p>
          <w:p w:rsidR="00797E8E" w:rsidRPr="00D121A6" w:rsidRDefault="00797E8E" w:rsidP="00D578FE">
            <w:pPr>
              <w:contextualSpacing/>
              <w:rPr>
                <w:rFonts w:cs="Arial"/>
                <w:sz w:val="18"/>
                <w:szCs w:val="18"/>
              </w:rPr>
            </w:pPr>
            <w:r w:rsidRPr="00D121A6">
              <w:rPr>
                <w:rFonts w:cs="Arial"/>
                <w:sz w:val="18"/>
                <w:szCs w:val="18"/>
              </w:rPr>
              <w:t xml:space="preserve">Sampling </w:t>
            </w:r>
            <w:r w:rsidR="00764BB5">
              <w:rPr>
                <w:rFonts w:cs="Arial"/>
                <w:sz w:val="18"/>
                <w:szCs w:val="18"/>
              </w:rPr>
              <w:t>focused</w:t>
            </w:r>
            <w:r w:rsidRPr="00D121A6">
              <w:rPr>
                <w:rFonts w:cs="Arial"/>
                <w:sz w:val="18"/>
                <w:szCs w:val="18"/>
              </w:rPr>
              <w:t xml:space="preserve"> close to shore, less certainty about offshore changes</w:t>
            </w:r>
            <w:r w:rsidR="00E12F2B">
              <w:rPr>
                <w:rFonts w:cs="Arial"/>
                <w:sz w:val="18"/>
                <w:szCs w:val="18"/>
              </w:rPr>
              <w:t>.</w:t>
            </w:r>
          </w:p>
        </w:tc>
      </w:tr>
      <w:tr w:rsidR="00532502" w:rsidRPr="00D121A6" w:rsidTr="00532502">
        <w:tc>
          <w:tcPr>
            <w:tcW w:w="2255" w:type="pct"/>
          </w:tcPr>
          <w:p w:rsidR="00797E8E" w:rsidRPr="00D41C56" w:rsidRDefault="00797E8E" w:rsidP="00D578FE">
            <w:pPr>
              <w:spacing w:after="0" w:line="240" w:lineRule="auto"/>
              <w:rPr>
                <w:rFonts w:eastAsiaTheme="minorHAnsi"/>
                <w:b/>
              </w:rPr>
            </w:pPr>
            <w:r w:rsidRPr="00D41C56">
              <w:rPr>
                <w:rFonts w:eastAsiaTheme="minorHAnsi"/>
                <w:b/>
              </w:rPr>
              <w:t xml:space="preserve">Crown-of-thorns </w:t>
            </w:r>
            <w:r w:rsidR="005E1C22">
              <w:rPr>
                <w:rFonts w:eastAsiaTheme="minorHAnsi"/>
                <w:b/>
              </w:rPr>
              <w:t>s</w:t>
            </w:r>
            <w:r w:rsidRPr="00D41C56">
              <w:rPr>
                <w:rFonts w:eastAsiaTheme="minorHAnsi"/>
                <w:b/>
              </w:rPr>
              <w:t>tarfish</w:t>
            </w:r>
          </w:p>
          <w:p w:rsidR="00797E8E" w:rsidRPr="002A7058" w:rsidRDefault="00797E8E" w:rsidP="00D578FE">
            <w:pPr>
              <w:spacing w:after="0" w:line="240" w:lineRule="auto"/>
              <w:rPr>
                <w:rFonts w:eastAsiaTheme="minorHAnsi"/>
                <w:b/>
                <w:sz w:val="20"/>
                <w:szCs w:val="20"/>
              </w:rPr>
            </w:pPr>
          </w:p>
          <w:p w:rsidR="00797E8E" w:rsidRPr="00D121A6" w:rsidRDefault="00797E8E" w:rsidP="00D578FE">
            <w:pPr>
              <w:spacing w:after="0" w:line="240" w:lineRule="auto"/>
              <w:rPr>
                <w:rFonts w:cs="Arial"/>
                <w:sz w:val="24"/>
                <w:szCs w:val="24"/>
              </w:rPr>
            </w:pPr>
            <w:r w:rsidRPr="00D121A6">
              <w:rPr>
                <w:rFonts w:cs="Arial"/>
                <w:sz w:val="24"/>
                <w:szCs w:val="24"/>
              </w:rPr>
              <w:t>Values affected by pressure/impact</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Coral reefs and corals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Other invertebrates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Recruitment</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Income, economic contribution</w:t>
            </w:r>
            <w:r>
              <w:rPr>
                <w:rFonts w:eastAsiaTheme="minorHAnsi"/>
                <w:sz w:val="18"/>
                <w:szCs w:val="18"/>
              </w:rPr>
              <w:t xml:space="preserve"> and employment</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Access to resources and heritage</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Appreciation, enjoyment, aesthetics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Personal attachment</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Understanding</w:t>
            </w:r>
          </w:p>
        </w:tc>
        <w:tc>
          <w:tcPr>
            <w:tcW w:w="1630" w:type="pct"/>
          </w:tcPr>
          <w:p w:rsidR="00797E8E" w:rsidRPr="00D121A6" w:rsidRDefault="00797E8E" w:rsidP="00D578FE">
            <w:pPr>
              <w:contextualSpacing/>
              <w:rPr>
                <w:rFonts w:cs="Arial"/>
                <w:sz w:val="18"/>
                <w:szCs w:val="18"/>
              </w:rPr>
            </w:pPr>
            <w:r w:rsidRPr="00D121A6">
              <w:rPr>
                <w:rFonts w:cs="Arial"/>
                <w:sz w:val="18"/>
                <w:szCs w:val="18"/>
              </w:rPr>
              <w:t>PROGRAMS</w:t>
            </w:r>
          </w:p>
          <w:p w:rsidR="00797E8E" w:rsidRPr="00D121A6" w:rsidRDefault="00162190" w:rsidP="00C2097A">
            <w:pPr>
              <w:numPr>
                <w:ilvl w:val="0"/>
                <w:numId w:val="75"/>
              </w:numPr>
              <w:spacing w:after="0"/>
              <w:ind w:left="176" w:hanging="176"/>
              <w:contextualSpacing/>
              <w:rPr>
                <w:rFonts w:cs="Arial"/>
                <w:sz w:val="18"/>
                <w:szCs w:val="18"/>
              </w:rPr>
            </w:pPr>
            <w:r>
              <w:rPr>
                <w:rFonts w:cs="Arial"/>
                <w:sz w:val="18"/>
                <w:szCs w:val="18"/>
              </w:rPr>
              <w:t>AIMS L</w:t>
            </w:r>
            <w:r w:rsidR="00C52AFA">
              <w:rPr>
                <w:rFonts w:cs="Arial"/>
                <w:sz w:val="18"/>
                <w:szCs w:val="18"/>
              </w:rPr>
              <w:t>TMP</w:t>
            </w:r>
          </w:p>
          <w:p w:rsidR="00797E8E" w:rsidRPr="00D121A6" w:rsidRDefault="00797E8E" w:rsidP="00C2097A">
            <w:pPr>
              <w:numPr>
                <w:ilvl w:val="0"/>
                <w:numId w:val="75"/>
              </w:numPr>
              <w:spacing w:after="0"/>
              <w:ind w:left="176" w:hanging="176"/>
              <w:contextualSpacing/>
              <w:rPr>
                <w:rFonts w:cs="Arial"/>
                <w:sz w:val="18"/>
                <w:szCs w:val="18"/>
              </w:rPr>
            </w:pPr>
            <w:r w:rsidRPr="00D121A6">
              <w:rPr>
                <w:rFonts w:cs="Arial"/>
                <w:sz w:val="18"/>
                <w:szCs w:val="18"/>
              </w:rPr>
              <w:t>Effects of rezoning on offshore coral reef systems</w:t>
            </w:r>
          </w:p>
          <w:p w:rsidR="00797E8E" w:rsidRDefault="00162190" w:rsidP="00C2097A">
            <w:pPr>
              <w:numPr>
                <w:ilvl w:val="0"/>
                <w:numId w:val="75"/>
              </w:numPr>
              <w:spacing w:after="0"/>
              <w:ind w:left="176" w:hanging="176"/>
              <w:contextualSpacing/>
              <w:rPr>
                <w:rFonts w:cs="Arial"/>
                <w:sz w:val="18"/>
                <w:szCs w:val="18"/>
              </w:rPr>
            </w:pPr>
            <w:r>
              <w:rPr>
                <w:rFonts w:cs="Arial"/>
                <w:sz w:val="18"/>
                <w:szCs w:val="18"/>
              </w:rPr>
              <w:t>Eye on the Reef – Reef Health and Impact Survey</w:t>
            </w:r>
          </w:p>
          <w:p w:rsidR="00797E8E" w:rsidRPr="00D121A6" w:rsidRDefault="00797E8E" w:rsidP="00C2097A">
            <w:pPr>
              <w:numPr>
                <w:ilvl w:val="0"/>
                <w:numId w:val="75"/>
              </w:numPr>
              <w:spacing w:after="0"/>
              <w:ind w:left="176" w:hanging="176"/>
              <w:contextualSpacing/>
              <w:rPr>
                <w:rFonts w:cs="Arial"/>
                <w:sz w:val="18"/>
                <w:szCs w:val="18"/>
              </w:rPr>
            </w:pPr>
            <w:r>
              <w:rPr>
                <w:rFonts w:cs="Arial"/>
                <w:sz w:val="18"/>
                <w:szCs w:val="18"/>
              </w:rPr>
              <w:t xml:space="preserve">GBRMPA COTS monitoring (with </w:t>
            </w:r>
            <w:r w:rsidR="00162190">
              <w:rPr>
                <w:rFonts w:cs="Arial"/>
                <w:sz w:val="18"/>
                <w:szCs w:val="18"/>
              </w:rPr>
              <w:t>Association of Marine Park Tourism Operators)</w:t>
            </w:r>
          </w:p>
          <w:p w:rsidR="00797E8E" w:rsidRPr="00D121A6" w:rsidRDefault="00797E8E" w:rsidP="00D578FE">
            <w:pPr>
              <w:spacing w:after="0"/>
              <w:rPr>
                <w:rFonts w:cs="Arial"/>
                <w:sz w:val="18"/>
                <w:szCs w:val="18"/>
              </w:rPr>
            </w:pPr>
          </w:p>
          <w:p w:rsidR="00797E8E" w:rsidRPr="00D121A6" w:rsidRDefault="00797E8E" w:rsidP="008F14B8">
            <w:pPr>
              <w:spacing w:after="80"/>
              <w:rPr>
                <w:rFonts w:cs="Arial"/>
                <w:sz w:val="18"/>
                <w:szCs w:val="18"/>
              </w:rPr>
            </w:pPr>
            <w:r w:rsidRPr="00D121A6">
              <w:rPr>
                <w:rFonts w:cs="Arial"/>
                <w:sz w:val="18"/>
                <w:szCs w:val="18"/>
              </w:rPr>
              <w:t>VARIABLES:</w:t>
            </w:r>
          </w:p>
          <w:p w:rsidR="00797E8E" w:rsidRPr="00D121A6" w:rsidRDefault="00797E8E" w:rsidP="00D578FE">
            <w:pPr>
              <w:contextualSpacing/>
              <w:rPr>
                <w:rFonts w:cs="Arial"/>
                <w:sz w:val="18"/>
                <w:szCs w:val="18"/>
              </w:rPr>
            </w:pPr>
            <w:r w:rsidRPr="00D121A6">
              <w:rPr>
                <w:rFonts w:cs="Arial"/>
                <w:sz w:val="18"/>
                <w:szCs w:val="18"/>
              </w:rPr>
              <w:t>COTS densities</w:t>
            </w:r>
          </w:p>
        </w:tc>
        <w:tc>
          <w:tcPr>
            <w:tcW w:w="1115" w:type="pct"/>
          </w:tcPr>
          <w:p w:rsidR="00797E8E" w:rsidRPr="00D121A6" w:rsidRDefault="00797E8E" w:rsidP="00D578FE">
            <w:pPr>
              <w:contextualSpacing/>
              <w:rPr>
                <w:rFonts w:cs="Arial"/>
                <w:sz w:val="18"/>
                <w:szCs w:val="18"/>
              </w:rPr>
            </w:pPr>
            <w:r w:rsidRPr="00D121A6">
              <w:rPr>
                <w:rFonts w:cs="Arial"/>
                <w:sz w:val="18"/>
                <w:szCs w:val="18"/>
              </w:rPr>
              <w:t>Adequate coverage in Central and Southern GBR, much less in the Far Northern Management Area</w:t>
            </w:r>
            <w:r w:rsidR="00E12F2B">
              <w:rPr>
                <w:rFonts w:cs="Arial"/>
                <w:sz w:val="18"/>
                <w:szCs w:val="18"/>
              </w:rPr>
              <w:t>.</w:t>
            </w:r>
          </w:p>
        </w:tc>
      </w:tr>
      <w:tr w:rsidR="00532502" w:rsidRPr="00D121A6" w:rsidTr="00532502">
        <w:tc>
          <w:tcPr>
            <w:tcW w:w="2255" w:type="pct"/>
          </w:tcPr>
          <w:p w:rsidR="00797E8E" w:rsidRPr="00D41C56" w:rsidRDefault="00797E8E" w:rsidP="00D578FE">
            <w:pPr>
              <w:spacing w:after="0" w:line="240" w:lineRule="auto"/>
              <w:rPr>
                <w:rFonts w:eastAsiaTheme="minorHAnsi"/>
                <w:b/>
              </w:rPr>
            </w:pPr>
            <w:r w:rsidRPr="00D41C56">
              <w:rPr>
                <w:rFonts w:eastAsiaTheme="minorHAnsi"/>
                <w:b/>
              </w:rPr>
              <w:t>Outbreaks of disease (water quality</w:t>
            </w:r>
            <w:r w:rsidR="005E1C22">
              <w:rPr>
                <w:rFonts w:eastAsiaTheme="minorHAnsi"/>
                <w:b/>
              </w:rPr>
              <w:t>-</w:t>
            </w:r>
            <w:r w:rsidRPr="00D41C56">
              <w:rPr>
                <w:rFonts w:eastAsiaTheme="minorHAnsi"/>
                <w:b/>
              </w:rPr>
              <w:t>related)</w:t>
            </w:r>
          </w:p>
          <w:p w:rsidR="00797E8E" w:rsidRPr="002A7058" w:rsidRDefault="00797E8E" w:rsidP="00D578FE">
            <w:pPr>
              <w:spacing w:after="0" w:line="240" w:lineRule="auto"/>
              <w:rPr>
                <w:rFonts w:eastAsiaTheme="minorHAnsi"/>
                <w:b/>
                <w:sz w:val="20"/>
                <w:szCs w:val="20"/>
              </w:rPr>
            </w:pPr>
          </w:p>
          <w:p w:rsidR="00797E8E" w:rsidRPr="00D121A6" w:rsidRDefault="00797E8E" w:rsidP="00D578FE">
            <w:pPr>
              <w:spacing w:after="0" w:line="240" w:lineRule="auto"/>
              <w:rPr>
                <w:rFonts w:cs="Arial"/>
                <w:sz w:val="24"/>
                <w:szCs w:val="24"/>
              </w:rPr>
            </w:pPr>
            <w:r w:rsidRPr="00D121A6">
              <w:rPr>
                <w:rFonts w:cs="Arial"/>
                <w:sz w:val="24"/>
                <w:szCs w:val="24"/>
              </w:rPr>
              <w:t>Values affected by pressure/impact</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Coral reefs and corals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Marine turtles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Dugongs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Dolphins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Bony fish</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Income, economic contribution and e</w:t>
            </w:r>
            <w:r>
              <w:rPr>
                <w:rFonts w:eastAsiaTheme="minorHAnsi"/>
                <w:sz w:val="18"/>
                <w:szCs w:val="18"/>
              </w:rPr>
              <w:t>mployment</w:t>
            </w:r>
          </w:p>
          <w:p w:rsidR="00797E8E" w:rsidRPr="00D121A6" w:rsidRDefault="00797E8E" w:rsidP="00C2097A">
            <w:pPr>
              <w:numPr>
                <w:ilvl w:val="0"/>
                <w:numId w:val="85"/>
              </w:numPr>
              <w:spacing w:after="120" w:line="240" w:lineRule="auto"/>
              <w:ind w:left="425" w:hanging="357"/>
              <w:rPr>
                <w:rFonts w:eastAsiaTheme="minorHAnsi"/>
                <w:sz w:val="18"/>
                <w:szCs w:val="18"/>
              </w:rPr>
            </w:pPr>
            <w:r w:rsidRPr="00D121A6">
              <w:rPr>
                <w:rFonts w:eastAsiaTheme="minorHAnsi"/>
                <w:sz w:val="18"/>
                <w:szCs w:val="18"/>
              </w:rPr>
              <w:t>Access to resources and heritage</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Appreciation, enjoyment, aesthetics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Personal attachment</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Understanding</w:t>
            </w:r>
          </w:p>
        </w:tc>
        <w:tc>
          <w:tcPr>
            <w:tcW w:w="1630" w:type="pct"/>
          </w:tcPr>
          <w:p w:rsidR="00797E8E" w:rsidRPr="00D121A6" w:rsidRDefault="00797E8E" w:rsidP="00D578FE">
            <w:pPr>
              <w:contextualSpacing/>
              <w:rPr>
                <w:rFonts w:cs="Arial"/>
                <w:sz w:val="18"/>
                <w:szCs w:val="18"/>
              </w:rPr>
            </w:pPr>
            <w:r w:rsidRPr="00D121A6">
              <w:rPr>
                <w:rFonts w:cs="Arial"/>
                <w:sz w:val="18"/>
                <w:szCs w:val="18"/>
              </w:rPr>
              <w:t>PROGRAMS:</w:t>
            </w:r>
          </w:p>
          <w:p w:rsidR="00797E8E" w:rsidRPr="00D121A6" w:rsidRDefault="00162190" w:rsidP="00C2097A">
            <w:pPr>
              <w:numPr>
                <w:ilvl w:val="0"/>
                <w:numId w:val="75"/>
              </w:numPr>
              <w:spacing w:after="0"/>
              <w:ind w:left="176" w:hanging="176"/>
              <w:contextualSpacing/>
              <w:rPr>
                <w:rFonts w:cs="Arial"/>
                <w:sz w:val="18"/>
                <w:szCs w:val="18"/>
              </w:rPr>
            </w:pPr>
            <w:r>
              <w:rPr>
                <w:rFonts w:cs="Arial"/>
                <w:sz w:val="18"/>
                <w:szCs w:val="18"/>
              </w:rPr>
              <w:t>AIMS L</w:t>
            </w:r>
            <w:r w:rsidR="00C52AFA">
              <w:rPr>
                <w:rFonts w:cs="Arial"/>
                <w:sz w:val="18"/>
                <w:szCs w:val="18"/>
              </w:rPr>
              <w:t>TMP</w:t>
            </w:r>
          </w:p>
          <w:p w:rsidR="00797E8E" w:rsidRPr="00D121A6" w:rsidRDefault="00797E8E" w:rsidP="00C2097A">
            <w:pPr>
              <w:numPr>
                <w:ilvl w:val="0"/>
                <w:numId w:val="75"/>
              </w:numPr>
              <w:spacing w:after="0"/>
              <w:ind w:left="176" w:hanging="176"/>
              <w:contextualSpacing/>
              <w:rPr>
                <w:rFonts w:cs="Arial"/>
                <w:sz w:val="18"/>
                <w:szCs w:val="18"/>
              </w:rPr>
            </w:pPr>
            <w:r w:rsidRPr="00D121A6">
              <w:rPr>
                <w:rFonts w:cs="Arial"/>
                <w:sz w:val="18"/>
                <w:szCs w:val="18"/>
              </w:rPr>
              <w:t>Effects of rezoning on offshore coral reef systems</w:t>
            </w:r>
          </w:p>
          <w:p w:rsidR="00797E8E" w:rsidRPr="00D121A6" w:rsidRDefault="00162190" w:rsidP="00C2097A">
            <w:pPr>
              <w:numPr>
                <w:ilvl w:val="0"/>
                <w:numId w:val="75"/>
              </w:numPr>
              <w:spacing w:after="0"/>
              <w:ind w:left="176" w:hanging="176"/>
              <w:contextualSpacing/>
              <w:rPr>
                <w:rFonts w:cs="Arial"/>
                <w:sz w:val="18"/>
                <w:szCs w:val="18"/>
              </w:rPr>
            </w:pPr>
            <w:r>
              <w:rPr>
                <w:rFonts w:cs="Arial"/>
                <w:sz w:val="18"/>
                <w:szCs w:val="18"/>
              </w:rPr>
              <w:t xml:space="preserve">Eye </w:t>
            </w:r>
            <w:r w:rsidR="0090307E">
              <w:rPr>
                <w:rFonts w:cs="Arial"/>
                <w:sz w:val="18"/>
                <w:szCs w:val="18"/>
              </w:rPr>
              <w:t>on</w:t>
            </w:r>
            <w:r>
              <w:rPr>
                <w:rFonts w:cs="Arial"/>
                <w:sz w:val="18"/>
                <w:szCs w:val="18"/>
              </w:rPr>
              <w:t xml:space="preserve"> the Reef tourism weekly surveys, Reef Health and Impact Survey</w:t>
            </w:r>
            <w:r w:rsidR="00797E8E" w:rsidRPr="00D121A6">
              <w:rPr>
                <w:rFonts w:cs="Arial"/>
                <w:sz w:val="18"/>
                <w:szCs w:val="18"/>
              </w:rPr>
              <w:t>, rapid assessment, sightings network</w:t>
            </w:r>
          </w:p>
          <w:p w:rsidR="00797E8E" w:rsidRPr="00D121A6" w:rsidRDefault="00797E8E" w:rsidP="00C2097A">
            <w:pPr>
              <w:numPr>
                <w:ilvl w:val="0"/>
                <w:numId w:val="75"/>
              </w:numPr>
              <w:spacing w:after="0"/>
              <w:ind w:left="176" w:hanging="176"/>
              <w:contextualSpacing/>
              <w:rPr>
                <w:rFonts w:cs="Arial"/>
                <w:sz w:val="18"/>
                <w:szCs w:val="18"/>
              </w:rPr>
            </w:pPr>
            <w:r w:rsidRPr="00D121A6">
              <w:rPr>
                <w:rFonts w:cs="Arial"/>
                <w:sz w:val="18"/>
                <w:szCs w:val="18"/>
              </w:rPr>
              <w:t xml:space="preserve">Reef Rescue </w:t>
            </w:r>
            <w:r>
              <w:rPr>
                <w:rFonts w:cs="Arial"/>
                <w:sz w:val="18"/>
                <w:szCs w:val="18"/>
              </w:rPr>
              <w:t xml:space="preserve">Marine Monitoring Program </w:t>
            </w:r>
            <w:r w:rsidRPr="00D121A6">
              <w:rPr>
                <w:rFonts w:cs="Arial"/>
                <w:sz w:val="18"/>
                <w:szCs w:val="18"/>
              </w:rPr>
              <w:t>inshore coral monitoring</w:t>
            </w:r>
          </w:p>
          <w:p w:rsidR="00797E8E" w:rsidRPr="00D121A6" w:rsidRDefault="00797E8E" w:rsidP="00C2097A">
            <w:pPr>
              <w:numPr>
                <w:ilvl w:val="0"/>
                <w:numId w:val="75"/>
              </w:numPr>
              <w:spacing w:after="0"/>
              <w:ind w:left="176" w:hanging="176"/>
              <w:contextualSpacing/>
              <w:rPr>
                <w:rFonts w:cs="Arial"/>
                <w:sz w:val="18"/>
                <w:szCs w:val="18"/>
              </w:rPr>
            </w:pPr>
            <w:r w:rsidRPr="00D121A6">
              <w:rPr>
                <w:rFonts w:cs="Arial"/>
                <w:sz w:val="18"/>
                <w:szCs w:val="18"/>
              </w:rPr>
              <w:t xml:space="preserve">QDEHP wildlife </w:t>
            </w:r>
            <w:proofErr w:type="spellStart"/>
            <w:r w:rsidRPr="00D121A6">
              <w:rPr>
                <w:rFonts w:cs="Arial"/>
                <w:sz w:val="18"/>
                <w:szCs w:val="18"/>
              </w:rPr>
              <w:t>strandings</w:t>
            </w:r>
            <w:proofErr w:type="spellEnd"/>
          </w:p>
          <w:p w:rsidR="00797E8E" w:rsidRPr="00D121A6" w:rsidRDefault="00797E8E" w:rsidP="00C2097A">
            <w:pPr>
              <w:numPr>
                <w:ilvl w:val="0"/>
                <w:numId w:val="75"/>
              </w:numPr>
              <w:spacing w:after="0"/>
              <w:ind w:left="176" w:hanging="176"/>
              <w:contextualSpacing/>
              <w:rPr>
                <w:rFonts w:cs="Arial"/>
                <w:sz w:val="18"/>
                <w:szCs w:val="18"/>
              </w:rPr>
            </w:pPr>
            <w:r w:rsidRPr="00D121A6">
              <w:rPr>
                <w:rFonts w:cs="Arial"/>
                <w:sz w:val="18"/>
                <w:szCs w:val="18"/>
              </w:rPr>
              <w:t>Qld turtle conservation project</w:t>
            </w:r>
          </w:p>
          <w:p w:rsidR="00797E8E" w:rsidRPr="00D121A6" w:rsidRDefault="00797E8E" w:rsidP="00D578FE">
            <w:pPr>
              <w:spacing w:after="0"/>
              <w:rPr>
                <w:rFonts w:cs="Arial"/>
                <w:sz w:val="18"/>
                <w:szCs w:val="18"/>
              </w:rPr>
            </w:pPr>
          </w:p>
          <w:p w:rsidR="00797E8E" w:rsidRPr="00D121A6" w:rsidRDefault="00797E8E" w:rsidP="00D578FE">
            <w:pPr>
              <w:spacing w:after="0"/>
              <w:rPr>
                <w:rFonts w:cs="Arial"/>
                <w:sz w:val="18"/>
                <w:szCs w:val="18"/>
              </w:rPr>
            </w:pPr>
            <w:r w:rsidRPr="00D121A6">
              <w:rPr>
                <w:rFonts w:cs="Arial"/>
                <w:sz w:val="18"/>
                <w:szCs w:val="18"/>
              </w:rPr>
              <w:t>VARIABLES:</w:t>
            </w:r>
          </w:p>
          <w:p w:rsidR="00797E8E" w:rsidRPr="00D121A6" w:rsidRDefault="00797E8E" w:rsidP="00D578FE">
            <w:pPr>
              <w:contextualSpacing/>
              <w:rPr>
                <w:rFonts w:cs="Arial"/>
                <w:sz w:val="18"/>
                <w:szCs w:val="18"/>
              </w:rPr>
            </w:pPr>
            <w:r w:rsidRPr="00D121A6">
              <w:rPr>
                <w:rFonts w:cs="Arial"/>
                <w:sz w:val="18"/>
                <w:szCs w:val="18"/>
              </w:rPr>
              <w:t>Coral disease</w:t>
            </w:r>
            <w:r w:rsidR="005E1C22">
              <w:rPr>
                <w:rFonts w:cs="Arial"/>
                <w:sz w:val="18"/>
                <w:szCs w:val="18"/>
              </w:rPr>
              <w:t>—</w:t>
            </w:r>
            <w:r w:rsidR="00162190">
              <w:rPr>
                <w:rFonts w:cs="Arial"/>
                <w:sz w:val="18"/>
                <w:szCs w:val="18"/>
              </w:rPr>
              <w:t>assessed in</w:t>
            </w:r>
            <w:r w:rsidRPr="00D121A6">
              <w:rPr>
                <w:rFonts w:cs="Arial"/>
                <w:sz w:val="18"/>
                <w:szCs w:val="18"/>
              </w:rPr>
              <w:t xml:space="preserve"> coral monitoring programs</w:t>
            </w:r>
          </w:p>
          <w:p w:rsidR="00797E8E" w:rsidRPr="00D121A6" w:rsidRDefault="00797E8E" w:rsidP="005E1C22">
            <w:pPr>
              <w:contextualSpacing/>
              <w:rPr>
                <w:rFonts w:cs="Arial"/>
                <w:sz w:val="18"/>
                <w:szCs w:val="18"/>
              </w:rPr>
            </w:pPr>
            <w:proofErr w:type="spellStart"/>
            <w:r w:rsidRPr="00D121A6">
              <w:rPr>
                <w:rFonts w:cs="Arial"/>
                <w:sz w:val="18"/>
                <w:szCs w:val="18"/>
              </w:rPr>
              <w:t>Megafauna</w:t>
            </w:r>
            <w:proofErr w:type="spellEnd"/>
            <w:r w:rsidRPr="00D121A6">
              <w:rPr>
                <w:rFonts w:cs="Arial"/>
                <w:sz w:val="18"/>
                <w:szCs w:val="18"/>
              </w:rPr>
              <w:t xml:space="preserve"> disease</w:t>
            </w:r>
            <w:r w:rsidR="005E1C22">
              <w:rPr>
                <w:rFonts w:cs="Arial"/>
                <w:sz w:val="18"/>
                <w:szCs w:val="18"/>
              </w:rPr>
              <w:t>—</w:t>
            </w:r>
            <w:r w:rsidRPr="00D121A6">
              <w:rPr>
                <w:rFonts w:cs="Arial"/>
                <w:sz w:val="18"/>
                <w:szCs w:val="18"/>
              </w:rPr>
              <w:t xml:space="preserve">through </w:t>
            </w:r>
            <w:proofErr w:type="spellStart"/>
            <w:r w:rsidRPr="00D121A6">
              <w:rPr>
                <w:rFonts w:cs="Arial"/>
                <w:sz w:val="18"/>
                <w:szCs w:val="18"/>
              </w:rPr>
              <w:t>strandings</w:t>
            </w:r>
            <w:proofErr w:type="spellEnd"/>
            <w:r w:rsidRPr="00D121A6">
              <w:rPr>
                <w:rFonts w:cs="Arial"/>
                <w:sz w:val="18"/>
                <w:szCs w:val="18"/>
              </w:rPr>
              <w:t xml:space="preserve"> database</w:t>
            </w:r>
          </w:p>
        </w:tc>
        <w:tc>
          <w:tcPr>
            <w:tcW w:w="1115" w:type="pct"/>
          </w:tcPr>
          <w:p w:rsidR="00797E8E" w:rsidRPr="00D121A6" w:rsidRDefault="00797E8E" w:rsidP="00D578FE">
            <w:pPr>
              <w:contextualSpacing/>
              <w:rPr>
                <w:rFonts w:cs="Arial"/>
                <w:sz w:val="18"/>
                <w:szCs w:val="18"/>
              </w:rPr>
            </w:pPr>
            <w:r w:rsidRPr="00D121A6">
              <w:rPr>
                <w:rFonts w:cs="Arial"/>
                <w:sz w:val="18"/>
                <w:szCs w:val="18"/>
              </w:rPr>
              <w:t>Adequate coverage in Central and Southern GBR, much less in the Far Northern Management Area</w:t>
            </w:r>
            <w:r w:rsidR="00E12F2B">
              <w:rPr>
                <w:rFonts w:cs="Arial"/>
                <w:sz w:val="18"/>
                <w:szCs w:val="18"/>
              </w:rPr>
              <w:t>.</w:t>
            </w:r>
          </w:p>
        </w:tc>
      </w:tr>
      <w:tr w:rsidR="00532502" w:rsidRPr="00D121A6" w:rsidTr="00532502">
        <w:tc>
          <w:tcPr>
            <w:tcW w:w="2255" w:type="pct"/>
          </w:tcPr>
          <w:p w:rsidR="00797E8E" w:rsidRPr="00D41C56" w:rsidRDefault="00797E8E" w:rsidP="00D578FE">
            <w:pPr>
              <w:spacing w:after="0" w:line="240" w:lineRule="auto"/>
              <w:rPr>
                <w:rFonts w:eastAsiaTheme="minorHAnsi"/>
                <w:b/>
              </w:rPr>
            </w:pPr>
            <w:r w:rsidRPr="00D41C56">
              <w:rPr>
                <w:rFonts w:eastAsiaTheme="minorHAnsi"/>
                <w:b/>
              </w:rPr>
              <w:t>Marine debris</w:t>
            </w:r>
          </w:p>
          <w:p w:rsidR="00797E8E" w:rsidRPr="00D121A6" w:rsidRDefault="00797E8E" w:rsidP="00D578FE">
            <w:pPr>
              <w:spacing w:after="0" w:line="240" w:lineRule="auto"/>
              <w:rPr>
                <w:rFonts w:cs="Arial"/>
                <w:sz w:val="24"/>
                <w:szCs w:val="24"/>
              </w:rPr>
            </w:pPr>
            <w:r w:rsidRPr="00D121A6">
              <w:rPr>
                <w:rFonts w:cs="Arial"/>
                <w:sz w:val="24"/>
                <w:szCs w:val="24"/>
              </w:rPr>
              <w:t>Values affected by pressure/impact</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Beaches and coastline</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Open waters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Mangrove diversity</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Marine turtles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Dugongs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Dolphins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Seabirds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Shorebirds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Other invertebrates</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Sea snakes</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Bony fish</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Sharks and Rays</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Income, economic contribution and employment</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Access to resources and heritage</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Appreciation, enjoyment, aesthetics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Personal attachment</w:t>
            </w:r>
          </w:p>
          <w:p w:rsidR="00797E8E" w:rsidRPr="008F14B8" w:rsidRDefault="00797E8E" w:rsidP="00C2097A">
            <w:pPr>
              <w:numPr>
                <w:ilvl w:val="0"/>
                <w:numId w:val="85"/>
              </w:numPr>
              <w:spacing w:after="120" w:line="240" w:lineRule="auto"/>
              <w:ind w:left="425" w:hanging="357"/>
              <w:rPr>
                <w:rFonts w:eastAsiaTheme="minorHAnsi"/>
                <w:sz w:val="18"/>
                <w:szCs w:val="18"/>
              </w:rPr>
            </w:pPr>
            <w:r w:rsidRPr="00D121A6">
              <w:rPr>
                <w:rFonts w:eastAsiaTheme="minorHAnsi"/>
                <w:sz w:val="18"/>
                <w:szCs w:val="18"/>
              </w:rPr>
              <w:t>Understanding</w:t>
            </w:r>
          </w:p>
        </w:tc>
        <w:tc>
          <w:tcPr>
            <w:tcW w:w="1630" w:type="pct"/>
          </w:tcPr>
          <w:p w:rsidR="00797E8E" w:rsidRPr="00D121A6" w:rsidRDefault="00797E8E" w:rsidP="00D578FE">
            <w:pPr>
              <w:spacing w:after="0"/>
              <w:rPr>
                <w:rFonts w:cs="Arial"/>
                <w:sz w:val="18"/>
                <w:szCs w:val="18"/>
              </w:rPr>
            </w:pPr>
            <w:r w:rsidRPr="00D121A6">
              <w:rPr>
                <w:rFonts w:cs="Arial"/>
                <w:sz w:val="18"/>
                <w:szCs w:val="18"/>
              </w:rPr>
              <w:t>PROGRAMS</w:t>
            </w:r>
          </w:p>
          <w:p w:rsidR="00797E8E" w:rsidRPr="00D121A6" w:rsidRDefault="00797E8E" w:rsidP="00C2097A">
            <w:pPr>
              <w:numPr>
                <w:ilvl w:val="0"/>
                <w:numId w:val="75"/>
              </w:numPr>
              <w:spacing w:after="0"/>
              <w:ind w:left="176" w:hanging="176"/>
              <w:contextualSpacing/>
              <w:rPr>
                <w:rFonts w:cs="Arial"/>
                <w:sz w:val="18"/>
                <w:szCs w:val="18"/>
              </w:rPr>
            </w:pPr>
            <w:r w:rsidRPr="00D121A6">
              <w:rPr>
                <w:rFonts w:cs="Arial"/>
                <w:sz w:val="18"/>
                <w:szCs w:val="18"/>
              </w:rPr>
              <w:t>Australian Marine Debris initiative (AMDI)</w:t>
            </w:r>
          </w:p>
          <w:p w:rsidR="00797E8E" w:rsidRPr="00D121A6" w:rsidRDefault="00797E8E" w:rsidP="00D578FE">
            <w:pPr>
              <w:spacing w:after="0"/>
              <w:rPr>
                <w:rFonts w:cs="Arial"/>
                <w:sz w:val="18"/>
                <w:szCs w:val="18"/>
              </w:rPr>
            </w:pPr>
          </w:p>
          <w:p w:rsidR="00797E8E" w:rsidRPr="00D121A6" w:rsidRDefault="00797E8E" w:rsidP="00D578FE">
            <w:pPr>
              <w:spacing w:after="0"/>
              <w:rPr>
                <w:rFonts w:cs="Arial"/>
                <w:sz w:val="18"/>
                <w:szCs w:val="18"/>
              </w:rPr>
            </w:pPr>
            <w:r w:rsidRPr="00D121A6">
              <w:rPr>
                <w:rFonts w:cs="Arial"/>
                <w:sz w:val="18"/>
                <w:szCs w:val="18"/>
              </w:rPr>
              <w:t>VARIABLES</w:t>
            </w:r>
          </w:p>
          <w:p w:rsidR="00797E8E" w:rsidRPr="00D121A6" w:rsidRDefault="00797E8E" w:rsidP="00D578FE">
            <w:pPr>
              <w:spacing w:after="0"/>
              <w:rPr>
                <w:rFonts w:cs="Arial"/>
                <w:sz w:val="18"/>
                <w:szCs w:val="18"/>
              </w:rPr>
            </w:pPr>
            <w:r w:rsidRPr="00D121A6">
              <w:rPr>
                <w:rFonts w:cs="Arial"/>
                <w:sz w:val="18"/>
                <w:szCs w:val="18"/>
              </w:rPr>
              <w:t>Quantity and source of debris</w:t>
            </w:r>
          </w:p>
        </w:tc>
        <w:tc>
          <w:tcPr>
            <w:tcW w:w="1115" w:type="pct"/>
          </w:tcPr>
          <w:p w:rsidR="00797E8E" w:rsidRPr="00D121A6" w:rsidRDefault="00162190" w:rsidP="00D578FE">
            <w:pPr>
              <w:spacing w:after="0"/>
              <w:rPr>
                <w:rFonts w:cs="Arial"/>
                <w:sz w:val="18"/>
                <w:szCs w:val="18"/>
              </w:rPr>
            </w:pPr>
            <w:r>
              <w:rPr>
                <w:rFonts w:cs="Arial"/>
                <w:sz w:val="18"/>
                <w:szCs w:val="18"/>
              </w:rPr>
              <w:t xml:space="preserve">Partially adequate: </w:t>
            </w:r>
            <w:r w:rsidR="00797E8E" w:rsidRPr="00D121A6">
              <w:rPr>
                <w:rFonts w:cs="Arial"/>
                <w:sz w:val="18"/>
                <w:szCs w:val="18"/>
              </w:rPr>
              <w:t xml:space="preserve">AMDI is a community based program </w:t>
            </w:r>
            <w:r>
              <w:rPr>
                <w:rFonts w:cs="Arial"/>
                <w:sz w:val="18"/>
                <w:szCs w:val="18"/>
              </w:rPr>
              <w:t xml:space="preserve">working </w:t>
            </w:r>
            <w:r w:rsidR="00797E8E" w:rsidRPr="00D121A6">
              <w:rPr>
                <w:rFonts w:cs="Arial"/>
                <w:sz w:val="18"/>
                <w:szCs w:val="18"/>
              </w:rPr>
              <w:t>with local groups from Torres Strait to Gladstone.</w:t>
            </w:r>
            <w:r>
              <w:rPr>
                <w:rFonts w:cs="Arial"/>
                <w:sz w:val="18"/>
                <w:szCs w:val="18"/>
              </w:rPr>
              <w:t xml:space="preserve"> Items of debris are categorised and identified, but emphasis is on community action to reduce </w:t>
            </w:r>
            <w:r w:rsidR="00797CE7">
              <w:rPr>
                <w:rFonts w:cs="Arial"/>
                <w:sz w:val="18"/>
                <w:szCs w:val="18"/>
              </w:rPr>
              <w:t>marine debris rather than comprehensive data collection.</w:t>
            </w:r>
          </w:p>
          <w:p w:rsidR="00797E8E" w:rsidRPr="00D121A6" w:rsidRDefault="00797E8E" w:rsidP="00D578FE">
            <w:pPr>
              <w:spacing w:after="0"/>
              <w:rPr>
                <w:rFonts w:cs="Arial"/>
                <w:sz w:val="18"/>
                <w:szCs w:val="18"/>
              </w:rPr>
            </w:pPr>
            <w:r>
              <w:rPr>
                <w:rFonts w:cs="Arial"/>
                <w:sz w:val="18"/>
                <w:szCs w:val="18"/>
              </w:rPr>
              <w:t>Sampling frequency and d</w:t>
            </w:r>
            <w:r w:rsidRPr="00D121A6">
              <w:rPr>
                <w:rFonts w:cs="Arial"/>
                <w:sz w:val="18"/>
                <w:szCs w:val="18"/>
              </w:rPr>
              <w:t xml:space="preserve">ata quality </w:t>
            </w:r>
            <w:r>
              <w:rPr>
                <w:rFonts w:cs="Arial"/>
                <w:sz w:val="18"/>
                <w:szCs w:val="18"/>
              </w:rPr>
              <w:t xml:space="preserve">are </w:t>
            </w:r>
            <w:r w:rsidRPr="00D121A6">
              <w:rPr>
                <w:rFonts w:cs="Arial"/>
                <w:sz w:val="18"/>
                <w:szCs w:val="18"/>
              </w:rPr>
              <w:t>uncertain</w:t>
            </w:r>
            <w:r w:rsidR="00E12F2B">
              <w:rPr>
                <w:rFonts w:cs="Arial"/>
                <w:sz w:val="18"/>
                <w:szCs w:val="18"/>
              </w:rPr>
              <w:t>.</w:t>
            </w:r>
          </w:p>
        </w:tc>
      </w:tr>
      <w:tr w:rsidR="00532502" w:rsidRPr="00D121A6" w:rsidTr="00532502">
        <w:tc>
          <w:tcPr>
            <w:tcW w:w="2255" w:type="pct"/>
          </w:tcPr>
          <w:p w:rsidR="00797E8E" w:rsidRPr="00D41C56" w:rsidRDefault="00797E8E" w:rsidP="00D578FE">
            <w:pPr>
              <w:spacing w:after="0" w:line="240" w:lineRule="auto"/>
              <w:rPr>
                <w:rFonts w:eastAsiaTheme="minorHAnsi"/>
                <w:b/>
              </w:rPr>
            </w:pPr>
            <w:r w:rsidRPr="00D41C56">
              <w:rPr>
                <w:rFonts w:eastAsiaTheme="minorHAnsi"/>
                <w:b/>
              </w:rPr>
              <w:t>Dredging and spoil disposal</w:t>
            </w:r>
          </w:p>
          <w:p w:rsidR="00797E8E" w:rsidRPr="002A7058" w:rsidRDefault="00797E8E" w:rsidP="00D578FE">
            <w:pPr>
              <w:spacing w:after="0" w:line="240" w:lineRule="auto"/>
              <w:rPr>
                <w:rFonts w:eastAsiaTheme="minorHAnsi"/>
                <w:b/>
                <w:sz w:val="20"/>
                <w:szCs w:val="20"/>
              </w:rPr>
            </w:pPr>
          </w:p>
          <w:p w:rsidR="00797E8E" w:rsidRPr="00D121A6" w:rsidRDefault="00797E8E" w:rsidP="00D578FE">
            <w:pPr>
              <w:spacing w:after="0" w:line="240" w:lineRule="auto"/>
              <w:rPr>
                <w:rFonts w:cs="Arial"/>
                <w:sz w:val="24"/>
                <w:szCs w:val="24"/>
              </w:rPr>
            </w:pPr>
            <w:r w:rsidRPr="00D121A6">
              <w:rPr>
                <w:rFonts w:cs="Arial"/>
                <w:sz w:val="24"/>
                <w:szCs w:val="24"/>
              </w:rPr>
              <w:t>Values affected by pressure/impact</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Beaches and coastline</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Open waters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Seagrass meadows and seagrasses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Coral reefs and corals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Mangrove diversity</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Marine turtles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Other invertebrates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Bony fish</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Primary production pelagic</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Income, econo</w:t>
            </w:r>
            <w:r>
              <w:rPr>
                <w:rFonts w:eastAsiaTheme="minorHAnsi"/>
                <w:sz w:val="18"/>
                <w:szCs w:val="18"/>
              </w:rPr>
              <w:t>mic contribution and employment</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Access to resources and heritage</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Appreciation, enjoyment, aesthetics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Personal attachment</w:t>
            </w:r>
          </w:p>
          <w:p w:rsidR="00797E8E" w:rsidRPr="00D121A6" w:rsidRDefault="00797E8E" w:rsidP="00C2097A">
            <w:pPr>
              <w:numPr>
                <w:ilvl w:val="0"/>
                <w:numId w:val="85"/>
              </w:numPr>
              <w:spacing w:after="120" w:line="240" w:lineRule="auto"/>
              <w:ind w:left="425" w:hanging="357"/>
              <w:rPr>
                <w:rFonts w:eastAsiaTheme="minorHAnsi"/>
                <w:sz w:val="18"/>
                <w:szCs w:val="18"/>
              </w:rPr>
            </w:pPr>
            <w:r w:rsidRPr="00D121A6">
              <w:rPr>
                <w:rFonts w:eastAsiaTheme="minorHAnsi"/>
                <w:sz w:val="18"/>
                <w:szCs w:val="18"/>
              </w:rPr>
              <w:t>Understanding</w:t>
            </w:r>
          </w:p>
        </w:tc>
        <w:tc>
          <w:tcPr>
            <w:tcW w:w="1630" w:type="pct"/>
          </w:tcPr>
          <w:p w:rsidR="00797E8E" w:rsidRPr="00D121A6" w:rsidRDefault="00797E8E" w:rsidP="00D578FE">
            <w:pPr>
              <w:rPr>
                <w:rFonts w:cs="Arial"/>
                <w:sz w:val="18"/>
                <w:szCs w:val="18"/>
              </w:rPr>
            </w:pPr>
            <w:r>
              <w:rPr>
                <w:rFonts w:cs="Arial"/>
                <w:sz w:val="18"/>
                <w:szCs w:val="18"/>
              </w:rPr>
              <w:t>Compliance m</w:t>
            </w:r>
            <w:r w:rsidRPr="00D121A6">
              <w:rPr>
                <w:rFonts w:cs="Arial"/>
                <w:sz w:val="18"/>
                <w:szCs w:val="18"/>
              </w:rPr>
              <w:t>onitoring programs for specific development projects</w:t>
            </w:r>
          </w:p>
          <w:p w:rsidR="005E1C22" w:rsidRDefault="005E1C22" w:rsidP="00D578FE">
            <w:pPr>
              <w:contextualSpacing/>
              <w:rPr>
                <w:rFonts w:cs="Arial"/>
                <w:sz w:val="18"/>
                <w:szCs w:val="18"/>
              </w:rPr>
            </w:pPr>
            <w:r>
              <w:rPr>
                <w:rFonts w:cs="Arial"/>
                <w:sz w:val="18"/>
                <w:szCs w:val="18"/>
              </w:rPr>
              <w:t>VARIABLES:</w:t>
            </w:r>
          </w:p>
          <w:p w:rsidR="00797E8E" w:rsidRPr="00D121A6" w:rsidRDefault="00797E8E" w:rsidP="00D578FE">
            <w:pPr>
              <w:contextualSpacing/>
              <w:rPr>
                <w:rFonts w:cs="Arial"/>
                <w:sz w:val="18"/>
                <w:szCs w:val="18"/>
              </w:rPr>
            </w:pPr>
            <w:r w:rsidRPr="00D121A6">
              <w:rPr>
                <w:rFonts w:cs="Arial"/>
                <w:sz w:val="18"/>
                <w:szCs w:val="18"/>
              </w:rPr>
              <w:t>Sedimentation</w:t>
            </w:r>
          </w:p>
          <w:p w:rsidR="00797E8E" w:rsidRPr="00D121A6" w:rsidRDefault="00797E8E" w:rsidP="00D578FE">
            <w:pPr>
              <w:contextualSpacing/>
              <w:rPr>
                <w:rFonts w:cs="Arial"/>
                <w:sz w:val="18"/>
                <w:szCs w:val="18"/>
              </w:rPr>
            </w:pPr>
            <w:r w:rsidRPr="00D121A6">
              <w:rPr>
                <w:rFonts w:cs="Arial"/>
                <w:sz w:val="18"/>
                <w:szCs w:val="18"/>
              </w:rPr>
              <w:t>Light</w:t>
            </w:r>
          </w:p>
          <w:p w:rsidR="00797E8E" w:rsidRPr="00D121A6" w:rsidRDefault="00797E8E" w:rsidP="00D578FE">
            <w:pPr>
              <w:contextualSpacing/>
              <w:rPr>
                <w:rFonts w:cs="Arial"/>
                <w:sz w:val="18"/>
                <w:szCs w:val="18"/>
              </w:rPr>
            </w:pPr>
            <w:r w:rsidRPr="00D121A6">
              <w:rPr>
                <w:rFonts w:cs="Arial"/>
                <w:sz w:val="18"/>
                <w:szCs w:val="18"/>
              </w:rPr>
              <w:t>Turbidity</w:t>
            </w:r>
          </w:p>
          <w:p w:rsidR="00797E8E" w:rsidRPr="00D121A6" w:rsidRDefault="00797E8E" w:rsidP="00D578FE">
            <w:pPr>
              <w:rPr>
                <w:rFonts w:cs="Arial"/>
                <w:sz w:val="18"/>
                <w:szCs w:val="18"/>
              </w:rPr>
            </w:pPr>
            <w:r w:rsidRPr="00D121A6">
              <w:rPr>
                <w:rFonts w:cs="Arial"/>
                <w:sz w:val="18"/>
                <w:szCs w:val="18"/>
              </w:rPr>
              <w:t>Ambient monitoring of turbidity and suspended sediments</w:t>
            </w:r>
          </w:p>
          <w:p w:rsidR="00797E8E" w:rsidRPr="00D121A6" w:rsidRDefault="00797E8E" w:rsidP="00D578FE">
            <w:pPr>
              <w:contextualSpacing/>
              <w:rPr>
                <w:rFonts w:cs="Arial"/>
                <w:sz w:val="18"/>
                <w:szCs w:val="18"/>
              </w:rPr>
            </w:pPr>
          </w:p>
        </w:tc>
        <w:tc>
          <w:tcPr>
            <w:tcW w:w="1115" w:type="pct"/>
          </w:tcPr>
          <w:p w:rsidR="00797E8E" w:rsidRPr="00D121A6" w:rsidRDefault="00797CE7" w:rsidP="00D578FE">
            <w:pPr>
              <w:rPr>
                <w:rFonts w:cs="Arial"/>
                <w:sz w:val="18"/>
                <w:szCs w:val="18"/>
              </w:rPr>
            </w:pPr>
            <w:r>
              <w:rPr>
                <w:rFonts w:cs="Arial"/>
                <w:sz w:val="18"/>
                <w:szCs w:val="18"/>
              </w:rPr>
              <w:t xml:space="preserve">Partially adequate: </w:t>
            </w:r>
            <w:r w:rsidR="00797E8E" w:rsidRPr="00D121A6">
              <w:rPr>
                <w:rFonts w:cs="Arial"/>
                <w:sz w:val="18"/>
                <w:szCs w:val="18"/>
              </w:rPr>
              <w:t>Monitoring associated in space and time with dredging campaigns</w:t>
            </w:r>
          </w:p>
          <w:p w:rsidR="00797E8E" w:rsidRPr="00D121A6" w:rsidRDefault="00797E8E" w:rsidP="00D578FE">
            <w:pPr>
              <w:rPr>
                <w:rFonts w:cs="Arial"/>
                <w:sz w:val="18"/>
                <w:szCs w:val="18"/>
              </w:rPr>
            </w:pPr>
            <w:r w:rsidRPr="00D121A6">
              <w:rPr>
                <w:rFonts w:cs="Arial"/>
                <w:sz w:val="18"/>
                <w:szCs w:val="18"/>
              </w:rPr>
              <w:t>Long-term effects</w:t>
            </w:r>
            <w:r>
              <w:rPr>
                <w:rFonts w:cs="Arial"/>
                <w:sz w:val="18"/>
                <w:szCs w:val="18"/>
              </w:rPr>
              <w:t xml:space="preserve"> (years) of dumped dredge spoil on nearby benthic communities is </w:t>
            </w:r>
            <w:r w:rsidRPr="00D121A6">
              <w:rPr>
                <w:rFonts w:cs="Arial"/>
                <w:sz w:val="18"/>
                <w:szCs w:val="18"/>
              </w:rPr>
              <w:t>not monitored</w:t>
            </w:r>
            <w:r w:rsidR="00DF6D84">
              <w:rPr>
                <w:rFonts w:cs="Arial"/>
                <w:sz w:val="18"/>
                <w:szCs w:val="18"/>
              </w:rPr>
              <w:t>.</w:t>
            </w:r>
          </w:p>
          <w:p w:rsidR="00797E8E" w:rsidRPr="00D121A6" w:rsidRDefault="00797E8E" w:rsidP="00D578FE">
            <w:pPr>
              <w:rPr>
                <w:rFonts w:cs="Arial"/>
                <w:sz w:val="18"/>
                <w:szCs w:val="18"/>
              </w:rPr>
            </w:pPr>
          </w:p>
        </w:tc>
      </w:tr>
      <w:tr w:rsidR="00532502" w:rsidRPr="00D121A6" w:rsidTr="00532502">
        <w:tc>
          <w:tcPr>
            <w:tcW w:w="2255" w:type="pct"/>
          </w:tcPr>
          <w:p w:rsidR="00797E8E" w:rsidRPr="00D41C56" w:rsidRDefault="00797E8E" w:rsidP="00D578FE">
            <w:pPr>
              <w:spacing w:after="0" w:line="240" w:lineRule="auto"/>
              <w:rPr>
                <w:rFonts w:eastAsiaTheme="minorHAnsi"/>
                <w:b/>
              </w:rPr>
            </w:pPr>
            <w:r w:rsidRPr="00D41C56">
              <w:rPr>
                <w:rFonts w:eastAsiaTheme="minorHAnsi"/>
                <w:b/>
              </w:rPr>
              <w:t>Clearing and modifying coastal habitats</w:t>
            </w:r>
          </w:p>
          <w:p w:rsidR="00797E8E" w:rsidRPr="002A7058" w:rsidRDefault="00797E8E" w:rsidP="00D578FE">
            <w:pPr>
              <w:spacing w:after="0" w:line="240" w:lineRule="auto"/>
              <w:rPr>
                <w:rFonts w:eastAsiaTheme="minorHAnsi"/>
                <w:b/>
                <w:sz w:val="20"/>
                <w:szCs w:val="20"/>
              </w:rPr>
            </w:pPr>
          </w:p>
          <w:p w:rsidR="00797E8E" w:rsidRPr="00D121A6" w:rsidRDefault="00797E8E" w:rsidP="00D578FE">
            <w:pPr>
              <w:spacing w:after="0" w:line="240" w:lineRule="auto"/>
              <w:rPr>
                <w:rFonts w:cs="Arial"/>
                <w:sz w:val="24"/>
                <w:szCs w:val="24"/>
              </w:rPr>
            </w:pPr>
            <w:r w:rsidRPr="00D121A6">
              <w:rPr>
                <w:rFonts w:cs="Arial"/>
                <w:sz w:val="24"/>
                <w:szCs w:val="24"/>
              </w:rPr>
              <w:t>Values affected by pressure/impact</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Islands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Beaches and coastline</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Seagrass meadows and seagrasses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Coral reefs and corals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Mangrove diversity</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Marine turtles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Seabirds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Shorebirds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Other invertebrates</w:t>
            </w:r>
            <w:r w:rsidRPr="00D121A6">
              <w:rPr>
                <w:rFonts w:eastAsiaTheme="minorHAnsi"/>
                <w:sz w:val="18"/>
                <w:szCs w:val="18"/>
              </w:rPr>
              <w:tab/>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Connectivity</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Recruitment</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Income, econo</w:t>
            </w:r>
            <w:r>
              <w:rPr>
                <w:rFonts w:eastAsiaTheme="minorHAnsi"/>
                <w:sz w:val="18"/>
                <w:szCs w:val="18"/>
              </w:rPr>
              <w:t>mic contribution and employment</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Access to resources and heritage</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Appreciation, enjoyment, aesthetics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Personal attachment</w:t>
            </w:r>
            <w:r w:rsidRPr="00D121A6">
              <w:rPr>
                <w:rFonts w:eastAsiaTheme="minorHAnsi"/>
                <w:sz w:val="18"/>
                <w:szCs w:val="18"/>
              </w:rPr>
              <w:tab/>
            </w:r>
          </w:p>
          <w:p w:rsidR="00797E8E" w:rsidRPr="00D121A6" w:rsidRDefault="00797E8E" w:rsidP="00C2097A">
            <w:pPr>
              <w:numPr>
                <w:ilvl w:val="0"/>
                <w:numId w:val="85"/>
              </w:numPr>
              <w:spacing w:after="120" w:line="240" w:lineRule="auto"/>
              <w:ind w:left="425" w:hanging="357"/>
              <w:rPr>
                <w:rFonts w:eastAsiaTheme="minorHAnsi"/>
                <w:sz w:val="18"/>
                <w:szCs w:val="18"/>
              </w:rPr>
            </w:pPr>
            <w:r w:rsidRPr="00D121A6">
              <w:rPr>
                <w:rFonts w:eastAsiaTheme="minorHAnsi"/>
                <w:sz w:val="18"/>
                <w:szCs w:val="18"/>
              </w:rPr>
              <w:t>Understanding</w:t>
            </w:r>
          </w:p>
        </w:tc>
        <w:tc>
          <w:tcPr>
            <w:tcW w:w="1630" w:type="pct"/>
          </w:tcPr>
          <w:p w:rsidR="00797E8E" w:rsidRPr="00D121A6" w:rsidRDefault="00797E8E" w:rsidP="00D578FE">
            <w:pPr>
              <w:spacing w:after="0"/>
              <w:rPr>
                <w:rFonts w:cs="Arial"/>
                <w:sz w:val="18"/>
                <w:szCs w:val="18"/>
              </w:rPr>
            </w:pPr>
            <w:r w:rsidRPr="00D121A6">
              <w:rPr>
                <w:rFonts w:cs="Arial"/>
                <w:sz w:val="18"/>
                <w:szCs w:val="18"/>
              </w:rPr>
              <w:t>PROGRAMS</w:t>
            </w:r>
          </w:p>
          <w:p w:rsidR="00797E8E" w:rsidRPr="00D121A6" w:rsidRDefault="00797E8E" w:rsidP="00C2097A">
            <w:pPr>
              <w:numPr>
                <w:ilvl w:val="0"/>
                <w:numId w:val="75"/>
              </w:numPr>
              <w:spacing w:after="0"/>
              <w:ind w:left="176" w:hanging="176"/>
              <w:contextualSpacing/>
              <w:rPr>
                <w:rFonts w:cs="Arial"/>
                <w:sz w:val="18"/>
                <w:szCs w:val="18"/>
              </w:rPr>
            </w:pPr>
            <w:r w:rsidRPr="00D121A6">
              <w:rPr>
                <w:rFonts w:cs="Arial"/>
                <w:sz w:val="18"/>
                <w:szCs w:val="18"/>
              </w:rPr>
              <w:t xml:space="preserve">Queensland Land Use Monitoring Program (QLUMP) </w:t>
            </w:r>
            <w:r w:rsidR="005E1C22">
              <w:rPr>
                <w:rFonts w:cs="Arial"/>
                <w:sz w:val="18"/>
                <w:szCs w:val="18"/>
              </w:rPr>
              <w:t>a</w:t>
            </w:r>
            <w:r w:rsidRPr="00D121A6">
              <w:rPr>
                <w:rFonts w:cs="Arial"/>
                <w:sz w:val="18"/>
                <w:szCs w:val="18"/>
              </w:rPr>
              <w:t>erial/satellite surveys</w:t>
            </w:r>
          </w:p>
          <w:p w:rsidR="00797E8E" w:rsidRPr="00D121A6" w:rsidRDefault="00797E8E" w:rsidP="00C2097A">
            <w:pPr>
              <w:numPr>
                <w:ilvl w:val="0"/>
                <w:numId w:val="75"/>
              </w:numPr>
              <w:spacing w:after="0"/>
              <w:ind w:left="176" w:hanging="176"/>
              <w:contextualSpacing/>
              <w:rPr>
                <w:rFonts w:cs="Arial"/>
                <w:sz w:val="18"/>
                <w:szCs w:val="18"/>
              </w:rPr>
            </w:pPr>
            <w:r>
              <w:rPr>
                <w:rFonts w:cs="Arial"/>
                <w:sz w:val="18"/>
                <w:szCs w:val="18"/>
              </w:rPr>
              <w:t>Paddock to</w:t>
            </w:r>
            <w:r w:rsidR="00532502">
              <w:rPr>
                <w:rFonts w:cs="Arial"/>
                <w:sz w:val="18"/>
                <w:szCs w:val="18"/>
              </w:rPr>
              <w:t xml:space="preserve"> </w:t>
            </w:r>
            <w:r>
              <w:rPr>
                <w:rFonts w:cs="Arial"/>
                <w:sz w:val="18"/>
                <w:szCs w:val="18"/>
              </w:rPr>
              <w:t>Reef integrated monitoring, modelling and reporting program</w:t>
            </w:r>
          </w:p>
          <w:p w:rsidR="00797E8E" w:rsidRDefault="00797E8E" w:rsidP="00D578FE">
            <w:pPr>
              <w:spacing w:after="0"/>
              <w:ind w:left="176"/>
              <w:contextualSpacing/>
              <w:rPr>
                <w:rFonts w:cs="Arial"/>
                <w:sz w:val="18"/>
                <w:szCs w:val="18"/>
              </w:rPr>
            </w:pPr>
          </w:p>
          <w:p w:rsidR="00797E8E" w:rsidRPr="00D121A6" w:rsidRDefault="00797E8E" w:rsidP="00D578FE">
            <w:pPr>
              <w:contextualSpacing/>
              <w:rPr>
                <w:rFonts w:cs="Arial"/>
                <w:sz w:val="18"/>
                <w:szCs w:val="18"/>
              </w:rPr>
            </w:pPr>
            <w:r w:rsidRPr="00D121A6">
              <w:rPr>
                <w:rFonts w:cs="Arial"/>
                <w:sz w:val="18"/>
                <w:szCs w:val="18"/>
              </w:rPr>
              <w:t>See water quality</w:t>
            </w:r>
            <w:r w:rsidR="005E1C22">
              <w:rPr>
                <w:rFonts w:cs="Arial"/>
                <w:sz w:val="18"/>
                <w:szCs w:val="18"/>
              </w:rPr>
              <w:t>—</w:t>
            </w:r>
            <w:r w:rsidRPr="00D121A6">
              <w:rPr>
                <w:rFonts w:cs="Arial"/>
                <w:sz w:val="18"/>
                <w:szCs w:val="18"/>
              </w:rPr>
              <w:t xml:space="preserve"> nutrients, sediments and pesticides above.</w:t>
            </w:r>
          </w:p>
        </w:tc>
        <w:tc>
          <w:tcPr>
            <w:tcW w:w="1115" w:type="pct"/>
          </w:tcPr>
          <w:p w:rsidR="00797E8E" w:rsidRPr="00D121A6" w:rsidRDefault="00797CE7" w:rsidP="00D578FE">
            <w:pPr>
              <w:spacing w:after="0"/>
              <w:rPr>
                <w:rFonts w:cs="Arial"/>
                <w:sz w:val="18"/>
                <w:szCs w:val="18"/>
              </w:rPr>
            </w:pPr>
            <w:r>
              <w:rPr>
                <w:rFonts w:cs="Arial"/>
                <w:sz w:val="18"/>
                <w:szCs w:val="18"/>
              </w:rPr>
              <w:t xml:space="preserve">Partially adequate: </w:t>
            </w:r>
            <w:r w:rsidR="00797E8E" w:rsidRPr="00D121A6">
              <w:rPr>
                <w:rFonts w:cs="Arial"/>
                <w:sz w:val="18"/>
                <w:szCs w:val="18"/>
              </w:rPr>
              <w:t>QLUMP has provided data on change in land use in all GBR catchments in 2009 compared with 1999</w:t>
            </w:r>
            <w:r w:rsidR="005338FC">
              <w:rPr>
                <w:rFonts w:cs="Arial"/>
                <w:sz w:val="18"/>
                <w:szCs w:val="18"/>
              </w:rPr>
              <w:t xml:space="preserve">. </w:t>
            </w:r>
            <w:r w:rsidR="00797E8E" w:rsidRPr="00D121A6">
              <w:rPr>
                <w:rFonts w:cs="Arial"/>
                <w:sz w:val="18"/>
                <w:szCs w:val="18"/>
              </w:rPr>
              <w:t>Future resurveys are not planned at present.</w:t>
            </w:r>
          </w:p>
        </w:tc>
      </w:tr>
      <w:tr w:rsidR="00532502" w:rsidRPr="00D121A6" w:rsidTr="00532502">
        <w:tc>
          <w:tcPr>
            <w:tcW w:w="2255" w:type="pct"/>
          </w:tcPr>
          <w:p w:rsidR="00797E8E" w:rsidRPr="00D41C56" w:rsidRDefault="00797E8E" w:rsidP="00D578FE">
            <w:pPr>
              <w:spacing w:after="0" w:line="240" w:lineRule="auto"/>
              <w:rPr>
                <w:rFonts w:eastAsiaTheme="minorHAnsi"/>
                <w:b/>
              </w:rPr>
            </w:pPr>
            <w:r w:rsidRPr="00D41C56">
              <w:rPr>
                <w:rFonts w:eastAsiaTheme="minorHAnsi"/>
                <w:b/>
              </w:rPr>
              <w:t>Coastal reclamation</w:t>
            </w:r>
          </w:p>
          <w:p w:rsidR="00797E8E" w:rsidRPr="002A7058" w:rsidRDefault="00797E8E" w:rsidP="00D578FE">
            <w:pPr>
              <w:spacing w:after="0" w:line="240" w:lineRule="auto"/>
              <w:rPr>
                <w:rFonts w:eastAsiaTheme="minorHAnsi"/>
                <w:b/>
                <w:sz w:val="20"/>
                <w:szCs w:val="20"/>
              </w:rPr>
            </w:pPr>
          </w:p>
          <w:p w:rsidR="00797E8E" w:rsidRPr="00D121A6" w:rsidRDefault="00797E8E" w:rsidP="00D578FE">
            <w:pPr>
              <w:spacing w:after="0" w:line="240" w:lineRule="auto"/>
              <w:rPr>
                <w:rFonts w:cs="Arial"/>
                <w:sz w:val="24"/>
                <w:szCs w:val="24"/>
              </w:rPr>
            </w:pPr>
            <w:r w:rsidRPr="00D121A6">
              <w:rPr>
                <w:rFonts w:cs="Arial"/>
                <w:sz w:val="24"/>
                <w:szCs w:val="24"/>
              </w:rPr>
              <w:t>Values affected by pressure/impact</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Islands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Beaches and coastline</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Seagrass meadows and seagrasses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Mangrove diversity</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Marine turtles</w:t>
            </w:r>
            <w:r w:rsidRPr="00D121A6">
              <w:rPr>
                <w:rFonts w:eastAsiaTheme="minorHAnsi"/>
                <w:sz w:val="18"/>
                <w:szCs w:val="18"/>
              </w:rPr>
              <w:tab/>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Connectivity</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Recruitment</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Income, econo</w:t>
            </w:r>
            <w:r>
              <w:rPr>
                <w:rFonts w:eastAsiaTheme="minorHAnsi"/>
                <w:sz w:val="18"/>
                <w:szCs w:val="18"/>
              </w:rPr>
              <w:t>mic contribution and employment</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Access to resources and heritage</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Appreciation, enjoyment, aesthetics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Personal attachment</w:t>
            </w:r>
          </w:p>
          <w:p w:rsidR="00797E8E" w:rsidRPr="00D121A6" w:rsidRDefault="00797E8E" w:rsidP="00C2097A">
            <w:pPr>
              <w:numPr>
                <w:ilvl w:val="0"/>
                <w:numId w:val="85"/>
              </w:numPr>
              <w:spacing w:after="120" w:line="240" w:lineRule="auto"/>
              <w:ind w:left="425" w:hanging="357"/>
              <w:rPr>
                <w:rFonts w:eastAsiaTheme="minorHAnsi"/>
                <w:sz w:val="18"/>
                <w:szCs w:val="18"/>
              </w:rPr>
            </w:pPr>
            <w:r w:rsidRPr="00D121A6">
              <w:rPr>
                <w:rFonts w:eastAsiaTheme="minorHAnsi"/>
                <w:sz w:val="18"/>
                <w:szCs w:val="18"/>
              </w:rPr>
              <w:t>Understanding</w:t>
            </w:r>
          </w:p>
        </w:tc>
        <w:tc>
          <w:tcPr>
            <w:tcW w:w="1630" w:type="pct"/>
          </w:tcPr>
          <w:p w:rsidR="00797E8E" w:rsidRPr="00D121A6" w:rsidRDefault="00797E8E" w:rsidP="00D578FE">
            <w:pPr>
              <w:spacing w:after="0"/>
              <w:rPr>
                <w:rFonts w:cs="Arial"/>
                <w:sz w:val="18"/>
                <w:szCs w:val="18"/>
              </w:rPr>
            </w:pPr>
            <w:r w:rsidRPr="00D121A6">
              <w:rPr>
                <w:rFonts w:cs="Arial"/>
                <w:sz w:val="18"/>
                <w:szCs w:val="18"/>
              </w:rPr>
              <w:t>PROGRAMS</w:t>
            </w:r>
          </w:p>
          <w:p w:rsidR="00797E8E" w:rsidRDefault="00797E8E" w:rsidP="00C2097A">
            <w:pPr>
              <w:numPr>
                <w:ilvl w:val="0"/>
                <w:numId w:val="75"/>
              </w:numPr>
              <w:spacing w:after="0"/>
              <w:ind w:left="176" w:hanging="176"/>
              <w:contextualSpacing/>
              <w:rPr>
                <w:rFonts w:cs="Arial"/>
                <w:sz w:val="18"/>
                <w:szCs w:val="18"/>
              </w:rPr>
            </w:pPr>
            <w:r w:rsidRPr="00D121A6">
              <w:rPr>
                <w:rFonts w:cs="Arial"/>
                <w:sz w:val="18"/>
                <w:szCs w:val="18"/>
              </w:rPr>
              <w:t>Q</w:t>
            </w:r>
            <w:r w:rsidR="00BC1B5B">
              <w:rPr>
                <w:rFonts w:cs="Arial"/>
                <w:sz w:val="18"/>
                <w:szCs w:val="18"/>
              </w:rPr>
              <w:t>LUMP</w:t>
            </w:r>
            <w:r w:rsidRPr="00D121A6">
              <w:rPr>
                <w:rFonts w:cs="Arial"/>
                <w:sz w:val="18"/>
                <w:szCs w:val="18"/>
              </w:rPr>
              <w:t xml:space="preserve"> </w:t>
            </w:r>
            <w:r w:rsidR="005E1C22">
              <w:rPr>
                <w:rFonts w:cs="Arial"/>
                <w:sz w:val="18"/>
                <w:szCs w:val="18"/>
              </w:rPr>
              <w:t>a</w:t>
            </w:r>
            <w:r w:rsidRPr="00D121A6">
              <w:rPr>
                <w:rFonts w:cs="Arial"/>
                <w:sz w:val="18"/>
                <w:szCs w:val="18"/>
              </w:rPr>
              <w:t>erial/satellite surveys</w:t>
            </w:r>
          </w:p>
          <w:p w:rsidR="00E000DC" w:rsidRDefault="00E000DC">
            <w:pPr>
              <w:spacing w:after="0"/>
              <w:contextualSpacing/>
              <w:rPr>
                <w:rFonts w:cs="Arial"/>
                <w:sz w:val="18"/>
                <w:szCs w:val="18"/>
              </w:rPr>
            </w:pPr>
          </w:p>
          <w:p w:rsidR="00E000DC" w:rsidRDefault="005E1C22">
            <w:pPr>
              <w:spacing w:after="0"/>
              <w:contextualSpacing/>
              <w:rPr>
                <w:rFonts w:cs="Arial"/>
                <w:sz w:val="18"/>
                <w:szCs w:val="18"/>
              </w:rPr>
            </w:pPr>
            <w:r>
              <w:rPr>
                <w:rFonts w:cs="Arial"/>
                <w:sz w:val="18"/>
                <w:szCs w:val="18"/>
              </w:rPr>
              <w:t>VARIABLES:</w:t>
            </w:r>
          </w:p>
          <w:p w:rsidR="00797CE7" w:rsidRDefault="00797CE7">
            <w:pPr>
              <w:spacing w:after="0"/>
              <w:contextualSpacing/>
              <w:rPr>
                <w:rFonts w:cs="Arial"/>
                <w:sz w:val="18"/>
                <w:szCs w:val="18"/>
              </w:rPr>
            </w:pPr>
            <w:r>
              <w:rPr>
                <w:rFonts w:cs="Arial"/>
                <w:sz w:val="18"/>
                <w:szCs w:val="18"/>
              </w:rPr>
              <w:t xml:space="preserve">Based on satellite imagery, Land use is categorised using the </w:t>
            </w:r>
            <w:r w:rsidRPr="00990804">
              <w:rPr>
                <w:rFonts w:cs="Arial"/>
                <w:sz w:val="18"/>
                <w:szCs w:val="18"/>
              </w:rPr>
              <w:t xml:space="preserve">Australian Land Use </w:t>
            </w:r>
            <w:r>
              <w:rPr>
                <w:rFonts w:cs="Arial"/>
                <w:sz w:val="18"/>
                <w:szCs w:val="18"/>
              </w:rPr>
              <w:t>&amp;</w:t>
            </w:r>
            <w:r w:rsidRPr="00990804">
              <w:rPr>
                <w:rFonts w:cs="Arial"/>
                <w:sz w:val="18"/>
                <w:szCs w:val="18"/>
              </w:rPr>
              <w:t xml:space="preserve"> Management classification (ALUM)</w:t>
            </w:r>
          </w:p>
          <w:p w:rsidR="00E000DC" w:rsidRDefault="00E000DC">
            <w:pPr>
              <w:spacing w:after="0"/>
              <w:contextualSpacing/>
              <w:rPr>
                <w:rFonts w:cs="Arial"/>
                <w:sz w:val="18"/>
                <w:szCs w:val="18"/>
              </w:rPr>
            </w:pPr>
          </w:p>
        </w:tc>
        <w:tc>
          <w:tcPr>
            <w:tcW w:w="1115" w:type="pct"/>
          </w:tcPr>
          <w:p w:rsidR="00797E8E" w:rsidRPr="00D121A6" w:rsidRDefault="00797CE7" w:rsidP="00D578FE">
            <w:pPr>
              <w:spacing w:after="0"/>
              <w:rPr>
                <w:rFonts w:cs="Arial"/>
                <w:sz w:val="18"/>
                <w:szCs w:val="18"/>
              </w:rPr>
            </w:pPr>
            <w:r>
              <w:rPr>
                <w:rFonts w:cs="Arial"/>
                <w:sz w:val="18"/>
                <w:szCs w:val="18"/>
              </w:rPr>
              <w:t xml:space="preserve">Partially adequate: </w:t>
            </w:r>
            <w:r w:rsidR="00797E8E" w:rsidRPr="00D121A6">
              <w:rPr>
                <w:rFonts w:cs="Arial"/>
                <w:sz w:val="18"/>
                <w:szCs w:val="18"/>
              </w:rPr>
              <w:t>QLUMP has provided data on change in land use and extent in all GBR catchments in 2009 compared with 1999</w:t>
            </w:r>
            <w:r w:rsidR="005338FC">
              <w:rPr>
                <w:rFonts w:cs="Arial"/>
                <w:sz w:val="18"/>
                <w:szCs w:val="18"/>
              </w:rPr>
              <w:t xml:space="preserve">. </w:t>
            </w:r>
            <w:r w:rsidR="00797E8E" w:rsidRPr="00D121A6">
              <w:rPr>
                <w:rFonts w:cs="Arial"/>
                <w:sz w:val="18"/>
                <w:szCs w:val="18"/>
              </w:rPr>
              <w:t>Future resurveys are not planned at present.</w:t>
            </w:r>
          </w:p>
        </w:tc>
      </w:tr>
      <w:tr w:rsidR="00532502" w:rsidRPr="00D121A6" w:rsidTr="00532502">
        <w:tc>
          <w:tcPr>
            <w:tcW w:w="2255" w:type="pct"/>
          </w:tcPr>
          <w:p w:rsidR="00797E8E" w:rsidRPr="00D41C56" w:rsidRDefault="00797E8E" w:rsidP="00D578FE">
            <w:pPr>
              <w:spacing w:after="0" w:line="240" w:lineRule="auto"/>
              <w:rPr>
                <w:rFonts w:eastAsiaTheme="minorHAnsi"/>
                <w:b/>
              </w:rPr>
            </w:pPr>
            <w:r w:rsidRPr="00D41C56">
              <w:rPr>
                <w:rFonts w:eastAsiaTheme="minorHAnsi"/>
                <w:b/>
              </w:rPr>
              <w:t>Extraction of predators</w:t>
            </w:r>
          </w:p>
          <w:p w:rsidR="00797E8E" w:rsidRPr="002A7058" w:rsidRDefault="00797E8E" w:rsidP="00D578FE">
            <w:pPr>
              <w:spacing w:after="0" w:line="240" w:lineRule="auto"/>
              <w:rPr>
                <w:rFonts w:eastAsiaTheme="minorHAnsi"/>
                <w:b/>
                <w:sz w:val="20"/>
                <w:szCs w:val="20"/>
              </w:rPr>
            </w:pPr>
          </w:p>
          <w:p w:rsidR="00797E8E" w:rsidRPr="00D121A6" w:rsidRDefault="00797E8E" w:rsidP="00D578FE">
            <w:pPr>
              <w:spacing w:after="0" w:line="240" w:lineRule="auto"/>
              <w:rPr>
                <w:rFonts w:cs="Arial"/>
                <w:sz w:val="24"/>
                <w:szCs w:val="24"/>
              </w:rPr>
            </w:pPr>
            <w:r w:rsidRPr="00D121A6">
              <w:rPr>
                <w:rFonts w:cs="Arial"/>
                <w:sz w:val="24"/>
                <w:szCs w:val="24"/>
              </w:rPr>
              <w:t>Values affected by pressure/impact</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Dolphins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Seabirds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Bony fish</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 xml:space="preserve">Sharks and rays </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Connectivity</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Recruitment</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Income, econo</w:t>
            </w:r>
            <w:r>
              <w:rPr>
                <w:rFonts w:eastAsiaTheme="minorHAnsi"/>
                <w:sz w:val="18"/>
                <w:szCs w:val="18"/>
              </w:rPr>
              <w:t>mic contribution and employment</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Access to resources and heritage</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Appreciation, enjoyment, aesthetics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Personal attachment</w:t>
            </w:r>
          </w:p>
          <w:p w:rsidR="00797E8E" w:rsidRPr="00D121A6" w:rsidRDefault="00797E8E" w:rsidP="00C2097A">
            <w:pPr>
              <w:numPr>
                <w:ilvl w:val="0"/>
                <w:numId w:val="85"/>
              </w:numPr>
              <w:spacing w:after="120" w:line="240" w:lineRule="auto"/>
              <w:ind w:left="425" w:hanging="357"/>
              <w:rPr>
                <w:rFonts w:eastAsiaTheme="minorHAnsi"/>
                <w:sz w:val="18"/>
                <w:szCs w:val="18"/>
              </w:rPr>
            </w:pPr>
            <w:r w:rsidRPr="00D121A6">
              <w:rPr>
                <w:rFonts w:eastAsiaTheme="minorHAnsi"/>
                <w:sz w:val="18"/>
                <w:szCs w:val="18"/>
              </w:rPr>
              <w:t>Understanding</w:t>
            </w:r>
          </w:p>
        </w:tc>
        <w:tc>
          <w:tcPr>
            <w:tcW w:w="1630" w:type="pct"/>
          </w:tcPr>
          <w:p w:rsidR="00797E8E" w:rsidRPr="00D121A6" w:rsidRDefault="00797E8E" w:rsidP="00D578FE">
            <w:pPr>
              <w:contextualSpacing/>
              <w:rPr>
                <w:rFonts w:cs="Arial"/>
                <w:sz w:val="18"/>
                <w:szCs w:val="18"/>
              </w:rPr>
            </w:pPr>
            <w:r w:rsidRPr="00D121A6">
              <w:rPr>
                <w:rFonts w:cs="Arial"/>
                <w:sz w:val="18"/>
                <w:szCs w:val="18"/>
              </w:rPr>
              <w:t>PROGRAMS:</w:t>
            </w:r>
          </w:p>
          <w:p w:rsidR="00797E8E" w:rsidRPr="00D121A6" w:rsidRDefault="00797E8E" w:rsidP="00C2097A">
            <w:pPr>
              <w:numPr>
                <w:ilvl w:val="0"/>
                <w:numId w:val="75"/>
              </w:numPr>
              <w:spacing w:after="0"/>
              <w:ind w:left="176" w:hanging="176"/>
              <w:contextualSpacing/>
              <w:rPr>
                <w:rFonts w:cs="Arial"/>
                <w:sz w:val="18"/>
                <w:szCs w:val="18"/>
              </w:rPr>
            </w:pPr>
            <w:r w:rsidRPr="00D121A6">
              <w:rPr>
                <w:rFonts w:cs="Arial"/>
                <w:sz w:val="18"/>
                <w:szCs w:val="18"/>
              </w:rPr>
              <w:t>Qld commercial fishery monitoring</w:t>
            </w:r>
          </w:p>
          <w:p w:rsidR="00797E8E" w:rsidRPr="00D121A6" w:rsidRDefault="00797E8E" w:rsidP="00C2097A">
            <w:pPr>
              <w:numPr>
                <w:ilvl w:val="0"/>
                <w:numId w:val="75"/>
              </w:numPr>
              <w:spacing w:after="0"/>
              <w:ind w:left="176" w:hanging="176"/>
              <w:contextualSpacing/>
              <w:rPr>
                <w:rFonts w:cs="Arial"/>
                <w:sz w:val="18"/>
                <w:szCs w:val="18"/>
              </w:rPr>
            </w:pPr>
            <w:r w:rsidRPr="00D121A6">
              <w:rPr>
                <w:rFonts w:cs="Arial"/>
                <w:sz w:val="18"/>
                <w:szCs w:val="18"/>
              </w:rPr>
              <w:t>Qld trawl vessel monitoring</w:t>
            </w:r>
          </w:p>
          <w:p w:rsidR="00797E8E" w:rsidRPr="00D121A6" w:rsidRDefault="00797E8E" w:rsidP="00C2097A">
            <w:pPr>
              <w:numPr>
                <w:ilvl w:val="0"/>
                <w:numId w:val="75"/>
              </w:numPr>
              <w:spacing w:after="0"/>
              <w:ind w:left="176" w:hanging="176"/>
              <w:contextualSpacing/>
              <w:rPr>
                <w:rFonts w:cs="Arial"/>
                <w:sz w:val="18"/>
                <w:szCs w:val="18"/>
              </w:rPr>
            </w:pPr>
            <w:r w:rsidRPr="00D121A6">
              <w:rPr>
                <w:rFonts w:cs="Arial"/>
                <w:sz w:val="18"/>
                <w:szCs w:val="18"/>
              </w:rPr>
              <w:t xml:space="preserve">Qld </w:t>
            </w:r>
            <w:r w:rsidR="005E1C22">
              <w:rPr>
                <w:rFonts w:cs="Arial"/>
                <w:sz w:val="18"/>
                <w:szCs w:val="18"/>
              </w:rPr>
              <w:t>r</w:t>
            </w:r>
            <w:r w:rsidRPr="00D121A6">
              <w:rPr>
                <w:rFonts w:cs="Arial"/>
                <w:sz w:val="18"/>
                <w:szCs w:val="18"/>
              </w:rPr>
              <w:t>ecreational fishing monitoring</w:t>
            </w:r>
          </w:p>
          <w:p w:rsidR="00797E8E" w:rsidRPr="00D121A6" w:rsidRDefault="00797E8E" w:rsidP="00D578FE">
            <w:pPr>
              <w:contextualSpacing/>
              <w:rPr>
                <w:rFonts w:cs="Arial"/>
                <w:sz w:val="18"/>
                <w:szCs w:val="18"/>
              </w:rPr>
            </w:pPr>
          </w:p>
          <w:p w:rsidR="00797E8E" w:rsidRPr="00D121A6" w:rsidRDefault="00797E8E" w:rsidP="00D578FE">
            <w:pPr>
              <w:contextualSpacing/>
              <w:rPr>
                <w:rFonts w:cs="Arial"/>
                <w:sz w:val="18"/>
                <w:szCs w:val="18"/>
              </w:rPr>
            </w:pPr>
            <w:r w:rsidRPr="00D121A6">
              <w:rPr>
                <w:rFonts w:cs="Arial"/>
                <w:sz w:val="18"/>
                <w:szCs w:val="18"/>
              </w:rPr>
              <w:t>VARIABLES:</w:t>
            </w:r>
          </w:p>
          <w:p w:rsidR="00797E8E" w:rsidRPr="00D121A6" w:rsidRDefault="00797E8E" w:rsidP="00D578FE">
            <w:pPr>
              <w:contextualSpacing/>
              <w:rPr>
                <w:rFonts w:cs="Arial"/>
                <w:sz w:val="18"/>
                <w:szCs w:val="18"/>
              </w:rPr>
            </w:pPr>
            <w:r w:rsidRPr="00D121A6">
              <w:rPr>
                <w:rFonts w:cs="Arial"/>
                <w:sz w:val="18"/>
                <w:szCs w:val="18"/>
              </w:rPr>
              <w:t>Commercial catch</w:t>
            </w:r>
          </w:p>
          <w:p w:rsidR="00797E8E" w:rsidRPr="00D121A6" w:rsidRDefault="00797E8E" w:rsidP="00D578FE">
            <w:pPr>
              <w:contextualSpacing/>
              <w:rPr>
                <w:rFonts w:cs="Arial"/>
                <w:sz w:val="18"/>
                <w:szCs w:val="18"/>
              </w:rPr>
            </w:pPr>
            <w:r w:rsidRPr="00D121A6">
              <w:rPr>
                <w:rFonts w:cs="Arial"/>
                <w:sz w:val="18"/>
                <w:szCs w:val="18"/>
              </w:rPr>
              <w:t>Recreational catch information (limited)</w:t>
            </w:r>
          </w:p>
          <w:p w:rsidR="00797E8E" w:rsidRPr="00D121A6" w:rsidRDefault="00797E8E" w:rsidP="00D578FE">
            <w:pPr>
              <w:contextualSpacing/>
              <w:rPr>
                <w:rFonts w:cs="Arial"/>
                <w:sz w:val="18"/>
                <w:szCs w:val="18"/>
              </w:rPr>
            </w:pPr>
            <w:r w:rsidRPr="00D121A6">
              <w:rPr>
                <w:rFonts w:cs="Arial"/>
                <w:sz w:val="18"/>
                <w:szCs w:val="18"/>
              </w:rPr>
              <w:t>Compliance monitoring</w:t>
            </w:r>
          </w:p>
        </w:tc>
        <w:tc>
          <w:tcPr>
            <w:tcW w:w="1115" w:type="pct"/>
          </w:tcPr>
          <w:p w:rsidR="00797E8E" w:rsidRPr="00D121A6" w:rsidRDefault="00797CE7" w:rsidP="00D578FE">
            <w:pPr>
              <w:contextualSpacing/>
              <w:rPr>
                <w:rFonts w:cs="Arial"/>
                <w:sz w:val="18"/>
                <w:szCs w:val="18"/>
              </w:rPr>
            </w:pPr>
            <w:r>
              <w:rPr>
                <w:rFonts w:cs="Arial"/>
                <w:sz w:val="18"/>
                <w:szCs w:val="18"/>
              </w:rPr>
              <w:t xml:space="preserve">Inadequate: </w:t>
            </w:r>
            <w:r w:rsidR="00797E8E" w:rsidRPr="00D121A6">
              <w:rPr>
                <w:rFonts w:cs="Arial"/>
                <w:sz w:val="18"/>
                <w:szCs w:val="18"/>
              </w:rPr>
              <w:t>Present data collection limited</w:t>
            </w:r>
          </w:p>
          <w:p w:rsidR="00797E8E" w:rsidRPr="00D121A6" w:rsidRDefault="00797E8E" w:rsidP="00D578FE">
            <w:pPr>
              <w:contextualSpacing/>
              <w:rPr>
                <w:rFonts w:cs="Arial"/>
                <w:sz w:val="18"/>
                <w:szCs w:val="18"/>
              </w:rPr>
            </w:pPr>
          </w:p>
          <w:p w:rsidR="00797E8E" w:rsidRPr="00D121A6" w:rsidRDefault="00797E8E" w:rsidP="00D578FE">
            <w:pPr>
              <w:contextualSpacing/>
              <w:rPr>
                <w:rFonts w:cs="Arial"/>
                <w:sz w:val="18"/>
                <w:szCs w:val="18"/>
              </w:rPr>
            </w:pPr>
            <w:r w:rsidRPr="00D121A6">
              <w:rPr>
                <w:rFonts w:cs="Arial"/>
                <w:sz w:val="18"/>
                <w:szCs w:val="18"/>
              </w:rPr>
              <w:t xml:space="preserve">All data are </w:t>
            </w:r>
            <w:r w:rsidR="005E1C22">
              <w:rPr>
                <w:rFonts w:cs="Arial"/>
                <w:sz w:val="18"/>
                <w:szCs w:val="18"/>
              </w:rPr>
              <w:t>currently</w:t>
            </w:r>
            <w:r w:rsidR="005E1C22" w:rsidRPr="00D121A6">
              <w:rPr>
                <w:rFonts w:cs="Arial"/>
                <w:sz w:val="18"/>
                <w:szCs w:val="18"/>
              </w:rPr>
              <w:t xml:space="preserve"> </w:t>
            </w:r>
            <w:r w:rsidRPr="00D121A6">
              <w:rPr>
                <w:rFonts w:cs="Arial"/>
                <w:sz w:val="18"/>
                <w:szCs w:val="18"/>
              </w:rPr>
              <w:t>fishery dependent</w:t>
            </w:r>
          </w:p>
          <w:p w:rsidR="00797E8E" w:rsidRPr="00D121A6" w:rsidRDefault="00797E8E" w:rsidP="00D578FE">
            <w:pPr>
              <w:contextualSpacing/>
              <w:rPr>
                <w:rFonts w:cs="Arial"/>
                <w:sz w:val="18"/>
                <w:szCs w:val="18"/>
              </w:rPr>
            </w:pPr>
          </w:p>
          <w:p w:rsidR="00797E8E" w:rsidRPr="00D121A6" w:rsidRDefault="00797E8E" w:rsidP="00D578FE">
            <w:pPr>
              <w:contextualSpacing/>
              <w:rPr>
                <w:rFonts w:cs="Arial"/>
                <w:sz w:val="18"/>
                <w:szCs w:val="18"/>
              </w:rPr>
            </w:pPr>
            <w:r w:rsidRPr="00D121A6">
              <w:rPr>
                <w:rFonts w:cs="Arial"/>
                <w:sz w:val="18"/>
                <w:szCs w:val="18"/>
              </w:rPr>
              <w:t>Queensland fishery observer program has been discontinued</w:t>
            </w:r>
            <w:r w:rsidR="00E12F2B">
              <w:rPr>
                <w:rFonts w:cs="Arial"/>
                <w:sz w:val="18"/>
                <w:szCs w:val="18"/>
              </w:rPr>
              <w:t>.</w:t>
            </w:r>
            <w:r w:rsidRPr="00D121A6">
              <w:rPr>
                <w:rFonts w:cs="Arial"/>
                <w:sz w:val="18"/>
                <w:szCs w:val="18"/>
              </w:rPr>
              <w:t xml:space="preserve"> </w:t>
            </w:r>
          </w:p>
        </w:tc>
      </w:tr>
      <w:tr w:rsidR="00532502" w:rsidRPr="00D121A6" w:rsidTr="00532502">
        <w:tc>
          <w:tcPr>
            <w:tcW w:w="2255" w:type="pct"/>
          </w:tcPr>
          <w:p w:rsidR="00797E8E" w:rsidRPr="00D41C56" w:rsidRDefault="00797E8E" w:rsidP="00D578FE">
            <w:pPr>
              <w:spacing w:after="0" w:line="240" w:lineRule="auto"/>
              <w:rPr>
                <w:rFonts w:eastAsiaTheme="minorHAnsi"/>
                <w:b/>
              </w:rPr>
            </w:pPr>
            <w:r w:rsidRPr="00D41C56">
              <w:rPr>
                <w:rFonts w:eastAsiaTheme="minorHAnsi"/>
                <w:b/>
              </w:rPr>
              <w:t>Death of discarded species</w:t>
            </w:r>
          </w:p>
          <w:p w:rsidR="00797E8E" w:rsidRPr="002A7058" w:rsidRDefault="00797E8E" w:rsidP="00D578FE">
            <w:pPr>
              <w:spacing w:after="0" w:line="240" w:lineRule="auto"/>
              <w:rPr>
                <w:rFonts w:eastAsiaTheme="minorHAnsi"/>
                <w:b/>
                <w:sz w:val="20"/>
                <w:szCs w:val="20"/>
              </w:rPr>
            </w:pPr>
          </w:p>
          <w:p w:rsidR="00797E8E" w:rsidRPr="00D121A6" w:rsidRDefault="00797E8E" w:rsidP="00D578FE">
            <w:pPr>
              <w:spacing w:after="0" w:line="240" w:lineRule="auto"/>
              <w:rPr>
                <w:rFonts w:cs="Arial"/>
                <w:sz w:val="24"/>
                <w:szCs w:val="24"/>
              </w:rPr>
            </w:pPr>
            <w:r w:rsidRPr="00D121A6">
              <w:rPr>
                <w:rFonts w:cs="Arial"/>
                <w:sz w:val="24"/>
                <w:szCs w:val="24"/>
              </w:rPr>
              <w:t>Values affected by pressure/impact</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Marine turtles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Dugongs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Dolphins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Other invertebrates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Sea snakes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Bony fish</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 xml:space="preserve">Sharks and rays </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Access to resources and heritage</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Appreciation, enjoyment, aesthetics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Personal attachment</w:t>
            </w:r>
          </w:p>
          <w:p w:rsidR="00797E8E" w:rsidRPr="00D121A6" w:rsidRDefault="00797E8E" w:rsidP="00C2097A">
            <w:pPr>
              <w:numPr>
                <w:ilvl w:val="0"/>
                <w:numId w:val="85"/>
              </w:numPr>
              <w:spacing w:after="120" w:line="240" w:lineRule="auto"/>
              <w:ind w:left="425" w:hanging="357"/>
              <w:rPr>
                <w:rFonts w:eastAsiaTheme="minorHAnsi"/>
                <w:sz w:val="18"/>
                <w:szCs w:val="18"/>
              </w:rPr>
            </w:pPr>
            <w:r w:rsidRPr="00D121A6">
              <w:rPr>
                <w:rFonts w:eastAsiaTheme="minorHAnsi"/>
                <w:sz w:val="18"/>
                <w:szCs w:val="18"/>
              </w:rPr>
              <w:t>Understanding</w:t>
            </w:r>
          </w:p>
        </w:tc>
        <w:tc>
          <w:tcPr>
            <w:tcW w:w="1630" w:type="pct"/>
          </w:tcPr>
          <w:p w:rsidR="00797E8E" w:rsidRPr="00D121A6" w:rsidRDefault="00797E8E" w:rsidP="00D578FE">
            <w:pPr>
              <w:contextualSpacing/>
              <w:rPr>
                <w:rFonts w:cs="Arial"/>
                <w:sz w:val="18"/>
                <w:szCs w:val="18"/>
              </w:rPr>
            </w:pPr>
            <w:r w:rsidRPr="00D121A6">
              <w:rPr>
                <w:rFonts w:cs="Arial"/>
                <w:sz w:val="18"/>
                <w:szCs w:val="18"/>
              </w:rPr>
              <w:t>PROGRAMS:</w:t>
            </w:r>
          </w:p>
          <w:p w:rsidR="00797E8E" w:rsidRPr="00D121A6" w:rsidRDefault="00797E8E" w:rsidP="00C2097A">
            <w:pPr>
              <w:numPr>
                <w:ilvl w:val="0"/>
                <w:numId w:val="75"/>
              </w:numPr>
              <w:spacing w:after="0"/>
              <w:ind w:left="176" w:hanging="176"/>
              <w:contextualSpacing/>
              <w:rPr>
                <w:rFonts w:cs="Arial"/>
                <w:sz w:val="18"/>
                <w:szCs w:val="18"/>
              </w:rPr>
            </w:pPr>
            <w:r w:rsidRPr="00D121A6">
              <w:rPr>
                <w:rFonts w:cs="Arial"/>
                <w:sz w:val="18"/>
                <w:szCs w:val="18"/>
              </w:rPr>
              <w:t>Qld commercial fishery logbooks</w:t>
            </w:r>
          </w:p>
          <w:p w:rsidR="00797E8E" w:rsidRPr="00D121A6" w:rsidRDefault="00797E8E" w:rsidP="00C2097A">
            <w:pPr>
              <w:numPr>
                <w:ilvl w:val="0"/>
                <w:numId w:val="75"/>
              </w:numPr>
              <w:spacing w:after="0"/>
              <w:ind w:left="176" w:hanging="176"/>
              <w:contextualSpacing/>
              <w:rPr>
                <w:rFonts w:cs="Arial"/>
                <w:sz w:val="18"/>
                <w:szCs w:val="18"/>
              </w:rPr>
            </w:pPr>
            <w:r w:rsidRPr="00D121A6">
              <w:rPr>
                <w:rFonts w:cs="Arial"/>
                <w:sz w:val="18"/>
                <w:szCs w:val="18"/>
              </w:rPr>
              <w:t>Qld trawl vessel monitoring</w:t>
            </w:r>
          </w:p>
          <w:p w:rsidR="00797E8E" w:rsidRPr="00D121A6" w:rsidRDefault="00797E8E" w:rsidP="00C2097A">
            <w:pPr>
              <w:numPr>
                <w:ilvl w:val="0"/>
                <w:numId w:val="75"/>
              </w:numPr>
              <w:spacing w:after="0"/>
              <w:ind w:left="176" w:hanging="176"/>
              <w:contextualSpacing/>
              <w:rPr>
                <w:rFonts w:cs="Arial"/>
                <w:sz w:val="18"/>
                <w:szCs w:val="18"/>
              </w:rPr>
            </w:pPr>
            <w:r w:rsidRPr="00D121A6">
              <w:rPr>
                <w:rFonts w:cs="Arial"/>
                <w:sz w:val="18"/>
                <w:szCs w:val="18"/>
              </w:rPr>
              <w:t xml:space="preserve">Qld </w:t>
            </w:r>
            <w:r w:rsidR="005E1C22">
              <w:rPr>
                <w:rFonts w:cs="Arial"/>
                <w:sz w:val="18"/>
                <w:szCs w:val="18"/>
              </w:rPr>
              <w:t>r</w:t>
            </w:r>
            <w:r w:rsidRPr="00D121A6">
              <w:rPr>
                <w:rFonts w:cs="Arial"/>
                <w:sz w:val="18"/>
                <w:szCs w:val="18"/>
              </w:rPr>
              <w:t>ecreational fishing surveys</w:t>
            </w:r>
          </w:p>
          <w:p w:rsidR="00797E8E" w:rsidRPr="00D121A6" w:rsidRDefault="00797E8E" w:rsidP="00C2097A">
            <w:pPr>
              <w:numPr>
                <w:ilvl w:val="0"/>
                <w:numId w:val="75"/>
              </w:numPr>
              <w:spacing w:after="0"/>
              <w:ind w:left="176" w:hanging="176"/>
              <w:contextualSpacing/>
              <w:rPr>
                <w:rFonts w:cs="Arial"/>
                <w:sz w:val="18"/>
                <w:szCs w:val="18"/>
              </w:rPr>
            </w:pPr>
            <w:r w:rsidRPr="00D121A6">
              <w:rPr>
                <w:rFonts w:cs="Arial"/>
                <w:sz w:val="18"/>
                <w:szCs w:val="18"/>
              </w:rPr>
              <w:t xml:space="preserve">QEHP </w:t>
            </w:r>
            <w:proofErr w:type="spellStart"/>
            <w:r w:rsidR="005E1C22">
              <w:rPr>
                <w:rFonts w:cs="Arial"/>
                <w:sz w:val="18"/>
                <w:szCs w:val="18"/>
              </w:rPr>
              <w:t>s</w:t>
            </w:r>
            <w:r w:rsidRPr="00D121A6">
              <w:rPr>
                <w:rFonts w:cs="Arial"/>
                <w:sz w:val="18"/>
                <w:szCs w:val="18"/>
              </w:rPr>
              <w:t>trandings</w:t>
            </w:r>
            <w:proofErr w:type="spellEnd"/>
            <w:r w:rsidRPr="00D121A6">
              <w:rPr>
                <w:rFonts w:cs="Arial"/>
                <w:sz w:val="18"/>
                <w:szCs w:val="18"/>
              </w:rPr>
              <w:t xml:space="preserve"> network</w:t>
            </w:r>
          </w:p>
          <w:p w:rsidR="00797E8E" w:rsidRDefault="00797E8E" w:rsidP="00D578FE">
            <w:pPr>
              <w:contextualSpacing/>
              <w:rPr>
                <w:rFonts w:cs="Arial"/>
                <w:sz w:val="18"/>
                <w:szCs w:val="18"/>
              </w:rPr>
            </w:pPr>
          </w:p>
          <w:p w:rsidR="005E1C22" w:rsidRPr="00D121A6" w:rsidRDefault="005E1C22" w:rsidP="00D578FE">
            <w:pPr>
              <w:contextualSpacing/>
              <w:rPr>
                <w:rFonts w:cs="Arial"/>
                <w:sz w:val="18"/>
                <w:szCs w:val="18"/>
              </w:rPr>
            </w:pPr>
            <w:r>
              <w:rPr>
                <w:rFonts w:cs="Arial"/>
                <w:sz w:val="18"/>
                <w:szCs w:val="18"/>
              </w:rPr>
              <w:t>VARIABLES:</w:t>
            </w:r>
          </w:p>
          <w:p w:rsidR="00797E8E" w:rsidRPr="00D121A6" w:rsidRDefault="00797E8E" w:rsidP="00D578FE">
            <w:pPr>
              <w:contextualSpacing/>
              <w:rPr>
                <w:rFonts w:cs="Arial"/>
                <w:sz w:val="18"/>
                <w:szCs w:val="18"/>
              </w:rPr>
            </w:pPr>
            <w:r w:rsidRPr="00D121A6">
              <w:rPr>
                <w:rFonts w:cs="Arial"/>
                <w:sz w:val="18"/>
                <w:szCs w:val="18"/>
              </w:rPr>
              <w:t>Logbooks</w:t>
            </w:r>
          </w:p>
        </w:tc>
        <w:tc>
          <w:tcPr>
            <w:tcW w:w="1115" w:type="pct"/>
          </w:tcPr>
          <w:p w:rsidR="00797E8E" w:rsidRPr="00D121A6" w:rsidRDefault="00797CE7" w:rsidP="00D578FE">
            <w:pPr>
              <w:contextualSpacing/>
              <w:rPr>
                <w:rFonts w:cs="Arial"/>
                <w:sz w:val="18"/>
                <w:szCs w:val="18"/>
              </w:rPr>
            </w:pPr>
            <w:r>
              <w:rPr>
                <w:rFonts w:cs="Arial"/>
                <w:sz w:val="18"/>
                <w:szCs w:val="18"/>
              </w:rPr>
              <w:t xml:space="preserve">Inadequate: </w:t>
            </w:r>
            <w:r w:rsidR="00797E8E" w:rsidRPr="00D121A6">
              <w:rPr>
                <w:rFonts w:cs="Arial"/>
                <w:sz w:val="18"/>
                <w:szCs w:val="18"/>
              </w:rPr>
              <w:t>By</w:t>
            </w:r>
            <w:r w:rsidR="00797E8E">
              <w:rPr>
                <w:rFonts w:cs="Arial"/>
                <w:sz w:val="18"/>
                <w:szCs w:val="18"/>
              </w:rPr>
              <w:t>-</w:t>
            </w:r>
            <w:r w:rsidR="00797E8E" w:rsidRPr="00D121A6">
              <w:rPr>
                <w:rFonts w:cs="Arial"/>
                <w:sz w:val="18"/>
                <w:szCs w:val="18"/>
              </w:rPr>
              <w:t>catch data now limited</w:t>
            </w:r>
          </w:p>
          <w:p w:rsidR="00797E8E" w:rsidRPr="00D121A6" w:rsidRDefault="00797E8E" w:rsidP="00D578FE">
            <w:pPr>
              <w:contextualSpacing/>
              <w:rPr>
                <w:rFonts w:cs="Arial"/>
                <w:sz w:val="18"/>
                <w:szCs w:val="18"/>
              </w:rPr>
            </w:pPr>
            <w:r w:rsidRPr="00D121A6">
              <w:rPr>
                <w:rFonts w:cs="Arial"/>
                <w:sz w:val="18"/>
                <w:szCs w:val="18"/>
              </w:rPr>
              <w:t xml:space="preserve">QDEHP </w:t>
            </w:r>
            <w:proofErr w:type="spellStart"/>
            <w:r w:rsidRPr="00D121A6">
              <w:rPr>
                <w:rFonts w:cs="Arial"/>
                <w:sz w:val="18"/>
                <w:szCs w:val="18"/>
              </w:rPr>
              <w:t>Strandings</w:t>
            </w:r>
            <w:proofErr w:type="spellEnd"/>
            <w:r w:rsidRPr="00D121A6">
              <w:rPr>
                <w:rFonts w:cs="Arial"/>
                <w:sz w:val="18"/>
                <w:szCs w:val="18"/>
              </w:rPr>
              <w:t xml:space="preserve"> network depends on encountering dead animals – more likely near centres of population</w:t>
            </w:r>
            <w:r w:rsidR="00E12F2B">
              <w:rPr>
                <w:rFonts w:cs="Arial"/>
                <w:sz w:val="18"/>
                <w:szCs w:val="18"/>
              </w:rPr>
              <w:t>.</w:t>
            </w:r>
          </w:p>
        </w:tc>
      </w:tr>
      <w:tr w:rsidR="00532502" w:rsidRPr="00D121A6" w:rsidTr="00532502">
        <w:tc>
          <w:tcPr>
            <w:tcW w:w="2255" w:type="pct"/>
          </w:tcPr>
          <w:p w:rsidR="00797E8E" w:rsidRPr="00D41C56" w:rsidRDefault="00797E8E" w:rsidP="00D578FE">
            <w:pPr>
              <w:spacing w:after="0" w:line="240" w:lineRule="auto"/>
              <w:rPr>
                <w:rFonts w:eastAsiaTheme="minorHAnsi"/>
                <w:b/>
              </w:rPr>
            </w:pPr>
            <w:r w:rsidRPr="00D41C56">
              <w:rPr>
                <w:rFonts w:eastAsiaTheme="minorHAnsi"/>
                <w:b/>
              </w:rPr>
              <w:t>Illegal fishing and poaching</w:t>
            </w:r>
          </w:p>
          <w:p w:rsidR="00797E8E" w:rsidRPr="00D121A6" w:rsidRDefault="00797E8E" w:rsidP="00D578FE">
            <w:pPr>
              <w:spacing w:after="0" w:line="240" w:lineRule="auto"/>
              <w:rPr>
                <w:rFonts w:cs="Arial"/>
                <w:sz w:val="24"/>
                <w:szCs w:val="24"/>
              </w:rPr>
            </w:pPr>
            <w:r w:rsidRPr="00D121A6">
              <w:rPr>
                <w:rFonts w:cs="Arial"/>
                <w:sz w:val="24"/>
                <w:szCs w:val="24"/>
              </w:rPr>
              <w:t>Values affected by pressure/impact</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Marine turtles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Dugongs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Dolphins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Other invertebrates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Sea snakes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Bony fish</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 xml:space="preserve">Sharks and rays </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Recruitment</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Income, econo</w:t>
            </w:r>
            <w:r>
              <w:rPr>
                <w:rFonts w:eastAsiaTheme="minorHAnsi"/>
                <w:sz w:val="18"/>
                <w:szCs w:val="18"/>
              </w:rPr>
              <w:t>mic contribution and employment</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Access to resources and heritage</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Appreciation, enjoyment, aesthetics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Personal attachment</w:t>
            </w:r>
          </w:p>
          <w:p w:rsidR="00797E8E" w:rsidRPr="002A7058" w:rsidRDefault="00797E8E" w:rsidP="00C2097A">
            <w:pPr>
              <w:numPr>
                <w:ilvl w:val="0"/>
                <w:numId w:val="85"/>
              </w:numPr>
              <w:spacing w:after="120" w:line="240" w:lineRule="auto"/>
              <w:ind w:left="425" w:hanging="357"/>
              <w:rPr>
                <w:rFonts w:eastAsiaTheme="minorHAnsi"/>
                <w:sz w:val="18"/>
                <w:szCs w:val="18"/>
              </w:rPr>
            </w:pPr>
            <w:r w:rsidRPr="00D121A6">
              <w:rPr>
                <w:rFonts w:eastAsiaTheme="minorHAnsi"/>
                <w:sz w:val="18"/>
                <w:szCs w:val="18"/>
              </w:rPr>
              <w:t>Understanding</w:t>
            </w:r>
          </w:p>
        </w:tc>
        <w:tc>
          <w:tcPr>
            <w:tcW w:w="1630" w:type="pct"/>
          </w:tcPr>
          <w:p w:rsidR="00797E8E" w:rsidRPr="00D121A6" w:rsidRDefault="00797E8E" w:rsidP="00D578FE">
            <w:pPr>
              <w:rPr>
                <w:rFonts w:cs="Arial"/>
                <w:sz w:val="18"/>
                <w:szCs w:val="18"/>
              </w:rPr>
            </w:pPr>
            <w:r w:rsidRPr="00D121A6">
              <w:rPr>
                <w:rFonts w:cs="Arial"/>
                <w:sz w:val="18"/>
                <w:szCs w:val="18"/>
              </w:rPr>
              <w:t>PROGRAMS:</w:t>
            </w:r>
          </w:p>
          <w:p w:rsidR="00797E8E" w:rsidRPr="00D121A6" w:rsidRDefault="00797E8E" w:rsidP="00C2097A">
            <w:pPr>
              <w:numPr>
                <w:ilvl w:val="0"/>
                <w:numId w:val="75"/>
              </w:numPr>
              <w:spacing w:after="0"/>
              <w:ind w:left="176" w:hanging="176"/>
              <w:contextualSpacing/>
              <w:rPr>
                <w:rFonts w:cs="Arial"/>
                <w:sz w:val="18"/>
                <w:szCs w:val="18"/>
              </w:rPr>
            </w:pPr>
            <w:r w:rsidRPr="00D121A6">
              <w:rPr>
                <w:rFonts w:cs="Arial"/>
                <w:sz w:val="18"/>
                <w:szCs w:val="18"/>
              </w:rPr>
              <w:t>GBRMPA-QPWS Compliance monitoring</w:t>
            </w:r>
          </w:p>
          <w:p w:rsidR="00797E8E" w:rsidRDefault="00797E8E" w:rsidP="00C2097A">
            <w:pPr>
              <w:numPr>
                <w:ilvl w:val="0"/>
                <w:numId w:val="75"/>
              </w:numPr>
              <w:spacing w:after="0"/>
              <w:ind w:left="176" w:hanging="176"/>
              <w:contextualSpacing/>
              <w:rPr>
                <w:rFonts w:cs="Arial"/>
                <w:sz w:val="18"/>
                <w:szCs w:val="18"/>
              </w:rPr>
            </w:pPr>
            <w:r w:rsidRPr="00D121A6">
              <w:rPr>
                <w:rFonts w:cs="Arial"/>
                <w:sz w:val="18"/>
                <w:szCs w:val="18"/>
              </w:rPr>
              <w:t xml:space="preserve">Integrated Eye on the Reef </w:t>
            </w:r>
            <w:r w:rsidR="005E1C22">
              <w:rPr>
                <w:rFonts w:cs="Arial"/>
                <w:sz w:val="18"/>
                <w:szCs w:val="18"/>
              </w:rPr>
              <w:t>i</w:t>
            </w:r>
            <w:r w:rsidRPr="00D121A6">
              <w:rPr>
                <w:rFonts w:cs="Arial"/>
                <w:sz w:val="18"/>
                <w:szCs w:val="18"/>
              </w:rPr>
              <w:t>ncident reporting</w:t>
            </w:r>
          </w:p>
          <w:p w:rsidR="00E000DC" w:rsidRDefault="005E1C22">
            <w:pPr>
              <w:spacing w:after="0"/>
              <w:contextualSpacing/>
              <w:rPr>
                <w:rFonts w:cs="Arial"/>
                <w:sz w:val="18"/>
                <w:szCs w:val="18"/>
              </w:rPr>
            </w:pPr>
            <w:r>
              <w:rPr>
                <w:rFonts w:cs="Arial"/>
                <w:sz w:val="18"/>
                <w:szCs w:val="18"/>
              </w:rPr>
              <w:t>VARIABLES:</w:t>
            </w:r>
          </w:p>
          <w:p w:rsidR="00E000DC" w:rsidRDefault="00797CE7">
            <w:pPr>
              <w:spacing w:after="0"/>
              <w:contextualSpacing/>
              <w:rPr>
                <w:rFonts w:cs="Arial"/>
                <w:sz w:val="18"/>
                <w:szCs w:val="18"/>
              </w:rPr>
            </w:pPr>
            <w:r>
              <w:rPr>
                <w:rFonts w:cs="Arial"/>
                <w:sz w:val="18"/>
                <w:szCs w:val="18"/>
              </w:rPr>
              <w:t>Infringements of the GBRMP zoning regulations</w:t>
            </w:r>
          </w:p>
        </w:tc>
        <w:tc>
          <w:tcPr>
            <w:tcW w:w="1115" w:type="pct"/>
          </w:tcPr>
          <w:p w:rsidR="00797E8E" w:rsidRPr="00D121A6" w:rsidRDefault="00797E8E" w:rsidP="00D578FE">
            <w:pPr>
              <w:contextualSpacing/>
              <w:rPr>
                <w:rFonts w:cs="Arial"/>
                <w:sz w:val="18"/>
                <w:szCs w:val="18"/>
              </w:rPr>
            </w:pPr>
            <w:r>
              <w:rPr>
                <w:rFonts w:cs="Arial"/>
                <w:sz w:val="18"/>
                <w:szCs w:val="18"/>
              </w:rPr>
              <w:t>Extent of program is</w:t>
            </w:r>
            <w:r w:rsidRPr="00D121A6">
              <w:rPr>
                <w:rFonts w:cs="Arial"/>
                <w:sz w:val="18"/>
                <w:szCs w:val="18"/>
              </w:rPr>
              <w:t xml:space="preserve"> confidential</w:t>
            </w:r>
            <w:r w:rsidR="00E12F2B">
              <w:rPr>
                <w:rFonts w:cs="Arial"/>
                <w:sz w:val="18"/>
                <w:szCs w:val="18"/>
              </w:rPr>
              <w:t>.</w:t>
            </w:r>
          </w:p>
        </w:tc>
      </w:tr>
      <w:tr w:rsidR="00532502" w:rsidRPr="00D121A6" w:rsidTr="00532502">
        <w:tc>
          <w:tcPr>
            <w:tcW w:w="2255" w:type="pct"/>
          </w:tcPr>
          <w:p w:rsidR="00797E8E" w:rsidRPr="00D41C56" w:rsidRDefault="00797E8E" w:rsidP="00D578FE">
            <w:pPr>
              <w:spacing w:after="0" w:line="240" w:lineRule="auto"/>
              <w:rPr>
                <w:rFonts w:eastAsiaTheme="minorHAnsi"/>
                <w:b/>
              </w:rPr>
            </w:pPr>
            <w:r w:rsidRPr="00D41C56">
              <w:rPr>
                <w:rFonts w:eastAsiaTheme="minorHAnsi"/>
                <w:b/>
              </w:rPr>
              <w:t>Noise pollution</w:t>
            </w:r>
          </w:p>
          <w:p w:rsidR="00797E8E" w:rsidRPr="002A7058" w:rsidRDefault="00797E8E" w:rsidP="00D578FE">
            <w:pPr>
              <w:spacing w:after="0" w:line="240" w:lineRule="auto"/>
              <w:rPr>
                <w:rFonts w:eastAsiaTheme="minorHAnsi"/>
                <w:b/>
                <w:sz w:val="20"/>
                <w:szCs w:val="20"/>
              </w:rPr>
            </w:pPr>
          </w:p>
          <w:p w:rsidR="00797E8E" w:rsidRPr="00D121A6" w:rsidRDefault="00797E8E" w:rsidP="00D578FE">
            <w:pPr>
              <w:spacing w:after="0" w:line="240" w:lineRule="auto"/>
              <w:rPr>
                <w:rFonts w:eastAsiaTheme="minorHAnsi"/>
                <w:sz w:val="18"/>
                <w:szCs w:val="18"/>
              </w:rPr>
            </w:pPr>
            <w:r w:rsidRPr="00D121A6">
              <w:rPr>
                <w:rFonts w:cs="Arial"/>
                <w:sz w:val="24"/>
                <w:szCs w:val="24"/>
              </w:rPr>
              <w:t>Values affected by</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Dugongs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Dolphins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Appreciation, enjoyment, aesthetics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Personal attachment</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Understanding</w:t>
            </w:r>
          </w:p>
        </w:tc>
        <w:tc>
          <w:tcPr>
            <w:tcW w:w="1630" w:type="pct"/>
          </w:tcPr>
          <w:p w:rsidR="00797E8E" w:rsidRPr="00D121A6" w:rsidRDefault="00797E8E" w:rsidP="00D578FE">
            <w:pPr>
              <w:spacing w:after="120" w:line="240" w:lineRule="auto"/>
              <w:rPr>
                <w:rFonts w:cs="Arial"/>
                <w:sz w:val="18"/>
                <w:szCs w:val="18"/>
              </w:rPr>
            </w:pPr>
            <w:r w:rsidRPr="00D121A6">
              <w:rPr>
                <w:rFonts w:cs="Arial"/>
                <w:sz w:val="18"/>
                <w:szCs w:val="18"/>
              </w:rPr>
              <w:t>PROGRAMS</w:t>
            </w:r>
            <w:r w:rsidR="005E1C22">
              <w:rPr>
                <w:rFonts w:cs="Arial"/>
                <w:sz w:val="18"/>
                <w:szCs w:val="18"/>
              </w:rPr>
              <w:t>:</w:t>
            </w:r>
          </w:p>
          <w:p w:rsidR="00797E8E" w:rsidRDefault="00797E8E" w:rsidP="00C2097A">
            <w:pPr>
              <w:numPr>
                <w:ilvl w:val="0"/>
                <w:numId w:val="75"/>
              </w:numPr>
              <w:spacing w:after="0"/>
              <w:ind w:left="176" w:hanging="176"/>
              <w:contextualSpacing/>
              <w:rPr>
                <w:rFonts w:cs="Arial"/>
                <w:sz w:val="18"/>
                <w:szCs w:val="18"/>
              </w:rPr>
            </w:pPr>
            <w:r w:rsidRPr="00D121A6">
              <w:rPr>
                <w:rFonts w:cs="Arial"/>
                <w:sz w:val="18"/>
                <w:szCs w:val="18"/>
              </w:rPr>
              <w:t>Ports monitoring</w:t>
            </w:r>
          </w:p>
          <w:p w:rsidR="00797E8E" w:rsidRPr="00D121A6" w:rsidRDefault="00797E8E" w:rsidP="00C2097A">
            <w:pPr>
              <w:numPr>
                <w:ilvl w:val="0"/>
                <w:numId w:val="75"/>
              </w:numPr>
              <w:spacing w:after="0"/>
              <w:ind w:left="176" w:hanging="176"/>
              <w:contextualSpacing/>
              <w:rPr>
                <w:rFonts w:cs="Arial"/>
                <w:sz w:val="18"/>
                <w:szCs w:val="18"/>
              </w:rPr>
            </w:pPr>
            <w:r>
              <w:rPr>
                <w:rFonts w:cs="Arial"/>
                <w:sz w:val="18"/>
                <w:szCs w:val="18"/>
              </w:rPr>
              <w:t>Abbot Point</w:t>
            </w:r>
            <w:r w:rsidR="005E1C22">
              <w:rPr>
                <w:rFonts w:cs="Arial"/>
                <w:sz w:val="18"/>
                <w:szCs w:val="18"/>
              </w:rPr>
              <w:t xml:space="preserve"> cumulative impact assessment</w:t>
            </w:r>
          </w:p>
          <w:p w:rsidR="00797E8E" w:rsidRPr="00D121A6" w:rsidRDefault="00797E8E" w:rsidP="00C2097A">
            <w:pPr>
              <w:numPr>
                <w:ilvl w:val="0"/>
                <w:numId w:val="75"/>
              </w:numPr>
              <w:spacing w:after="0"/>
              <w:ind w:left="176" w:hanging="176"/>
              <w:contextualSpacing/>
              <w:rPr>
                <w:rFonts w:cs="Arial"/>
                <w:sz w:val="18"/>
                <w:szCs w:val="18"/>
              </w:rPr>
            </w:pPr>
            <w:r w:rsidRPr="00D121A6">
              <w:rPr>
                <w:rFonts w:cs="Arial"/>
                <w:sz w:val="18"/>
                <w:szCs w:val="18"/>
              </w:rPr>
              <w:t>Port Curtis &amp; Pt Alma Environmental Research &amp; Monitoring Program</w:t>
            </w:r>
          </w:p>
          <w:p w:rsidR="00797E8E" w:rsidRPr="00D121A6" w:rsidRDefault="00797E8E" w:rsidP="00D578FE">
            <w:pPr>
              <w:spacing w:after="120" w:line="240" w:lineRule="auto"/>
              <w:rPr>
                <w:rFonts w:cs="Arial"/>
                <w:sz w:val="18"/>
                <w:szCs w:val="18"/>
              </w:rPr>
            </w:pPr>
          </w:p>
          <w:p w:rsidR="00797E8E" w:rsidRPr="00D121A6" w:rsidRDefault="00797E8E" w:rsidP="00D578FE">
            <w:pPr>
              <w:spacing w:after="120" w:line="240" w:lineRule="auto"/>
              <w:rPr>
                <w:rFonts w:cs="Arial"/>
                <w:sz w:val="18"/>
                <w:szCs w:val="18"/>
              </w:rPr>
            </w:pPr>
            <w:r w:rsidRPr="00D121A6">
              <w:rPr>
                <w:rFonts w:cs="Arial"/>
                <w:sz w:val="18"/>
                <w:szCs w:val="18"/>
              </w:rPr>
              <w:t>VARIABLES</w:t>
            </w:r>
            <w:r w:rsidR="005E1C22">
              <w:rPr>
                <w:rFonts w:cs="Arial"/>
                <w:sz w:val="18"/>
                <w:szCs w:val="18"/>
              </w:rPr>
              <w:t>:</w:t>
            </w:r>
          </w:p>
          <w:p w:rsidR="00797E8E" w:rsidRPr="00D121A6" w:rsidRDefault="00797E8E" w:rsidP="00D578FE">
            <w:pPr>
              <w:spacing w:after="120" w:line="240" w:lineRule="auto"/>
              <w:rPr>
                <w:rFonts w:cs="Arial"/>
                <w:sz w:val="18"/>
                <w:szCs w:val="18"/>
              </w:rPr>
            </w:pPr>
            <w:r w:rsidRPr="00D121A6">
              <w:rPr>
                <w:rFonts w:cs="Arial"/>
                <w:sz w:val="18"/>
                <w:szCs w:val="18"/>
              </w:rPr>
              <w:t>In-water acoustic monitoring around port developments</w:t>
            </w:r>
          </w:p>
        </w:tc>
        <w:tc>
          <w:tcPr>
            <w:tcW w:w="1115" w:type="pct"/>
          </w:tcPr>
          <w:p w:rsidR="00797E8E" w:rsidRDefault="00797CE7" w:rsidP="00D578FE">
            <w:pPr>
              <w:spacing w:after="120" w:line="240" w:lineRule="auto"/>
              <w:rPr>
                <w:rFonts w:cs="Arial"/>
                <w:sz w:val="18"/>
                <w:szCs w:val="18"/>
              </w:rPr>
            </w:pPr>
            <w:r>
              <w:rPr>
                <w:rFonts w:cs="Arial"/>
                <w:sz w:val="18"/>
                <w:szCs w:val="18"/>
              </w:rPr>
              <w:t xml:space="preserve">Partially adequate: </w:t>
            </w:r>
            <w:r w:rsidR="00797E8E" w:rsidRPr="00D121A6">
              <w:rPr>
                <w:rFonts w:cs="Arial"/>
                <w:sz w:val="18"/>
                <w:szCs w:val="18"/>
              </w:rPr>
              <w:t>Limited to the local effects of port development</w:t>
            </w:r>
            <w:r w:rsidR="00797E8E">
              <w:rPr>
                <w:rFonts w:cs="Arial"/>
                <w:sz w:val="18"/>
                <w:szCs w:val="18"/>
              </w:rPr>
              <w:t xml:space="preserve"> (mainly construction)</w:t>
            </w:r>
          </w:p>
          <w:p w:rsidR="00797E8E" w:rsidRPr="00D121A6" w:rsidRDefault="00797E8E" w:rsidP="00D578FE">
            <w:pPr>
              <w:spacing w:after="120" w:line="240" w:lineRule="auto"/>
              <w:rPr>
                <w:rFonts w:cs="Arial"/>
                <w:sz w:val="18"/>
                <w:szCs w:val="18"/>
              </w:rPr>
            </w:pPr>
            <w:r>
              <w:rPr>
                <w:rFonts w:cs="Arial"/>
                <w:sz w:val="18"/>
                <w:szCs w:val="18"/>
              </w:rPr>
              <w:t xml:space="preserve">Underwater noise could apply to shipping channels and </w:t>
            </w:r>
            <w:proofErr w:type="gramStart"/>
            <w:r>
              <w:rPr>
                <w:rFonts w:cs="Arial"/>
                <w:sz w:val="18"/>
                <w:szCs w:val="18"/>
              </w:rPr>
              <w:t>routes</w:t>
            </w:r>
            <w:r w:rsidR="00797CE7">
              <w:rPr>
                <w:rFonts w:cs="Arial"/>
                <w:sz w:val="18"/>
                <w:szCs w:val="18"/>
              </w:rPr>
              <w:t>,</w:t>
            </w:r>
            <w:proofErr w:type="gramEnd"/>
            <w:r w:rsidR="00797CE7">
              <w:rPr>
                <w:rFonts w:cs="Arial"/>
                <w:sz w:val="18"/>
                <w:szCs w:val="18"/>
              </w:rPr>
              <w:t xml:space="preserve"> these are not monitored at present</w:t>
            </w:r>
            <w:r w:rsidR="00E12F2B">
              <w:rPr>
                <w:rFonts w:cs="Arial"/>
                <w:sz w:val="18"/>
                <w:szCs w:val="18"/>
              </w:rPr>
              <w:t>.</w:t>
            </w:r>
          </w:p>
        </w:tc>
      </w:tr>
      <w:tr w:rsidR="00532502" w:rsidRPr="00D121A6" w:rsidTr="00532502">
        <w:tc>
          <w:tcPr>
            <w:tcW w:w="2255" w:type="pct"/>
          </w:tcPr>
          <w:p w:rsidR="00797E8E" w:rsidRPr="00D41C56" w:rsidRDefault="00797E8E" w:rsidP="00D578FE">
            <w:pPr>
              <w:spacing w:after="0" w:line="240" w:lineRule="auto"/>
              <w:rPr>
                <w:rFonts w:eastAsiaTheme="minorHAnsi"/>
                <w:b/>
              </w:rPr>
            </w:pPr>
            <w:r w:rsidRPr="00D41C56">
              <w:rPr>
                <w:rFonts w:eastAsiaTheme="minorHAnsi"/>
                <w:b/>
              </w:rPr>
              <w:t>Artificial barriers to flow</w:t>
            </w:r>
          </w:p>
          <w:p w:rsidR="00797E8E" w:rsidRPr="002A7058" w:rsidRDefault="00797E8E" w:rsidP="00D578FE">
            <w:pPr>
              <w:spacing w:after="0" w:line="240" w:lineRule="auto"/>
              <w:rPr>
                <w:rFonts w:eastAsiaTheme="minorHAnsi"/>
                <w:b/>
                <w:sz w:val="20"/>
                <w:szCs w:val="20"/>
              </w:rPr>
            </w:pPr>
          </w:p>
          <w:p w:rsidR="00797E8E" w:rsidRPr="00D121A6" w:rsidRDefault="00797E8E" w:rsidP="00D578FE">
            <w:pPr>
              <w:spacing w:after="0" w:line="240" w:lineRule="auto"/>
              <w:rPr>
                <w:rFonts w:cs="Arial"/>
                <w:sz w:val="24"/>
                <w:szCs w:val="24"/>
              </w:rPr>
            </w:pPr>
            <w:r w:rsidRPr="00D121A6">
              <w:rPr>
                <w:rFonts w:cs="Arial"/>
                <w:sz w:val="24"/>
                <w:szCs w:val="24"/>
              </w:rPr>
              <w:t>Values affected by pressure/impact</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Shorebirds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Other invertebrates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Bony fish</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 xml:space="preserve">Sharks and rays </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Connectivity</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Recruitment</w:t>
            </w:r>
            <w:r w:rsidRPr="00D121A6">
              <w:rPr>
                <w:rFonts w:eastAsiaTheme="minorHAnsi"/>
                <w:sz w:val="18"/>
                <w:szCs w:val="18"/>
              </w:rPr>
              <w:tab/>
            </w:r>
          </w:p>
          <w:p w:rsidR="00797E8E" w:rsidRPr="00D121A6" w:rsidRDefault="00797E8E" w:rsidP="00C2097A">
            <w:pPr>
              <w:numPr>
                <w:ilvl w:val="0"/>
                <w:numId w:val="85"/>
              </w:numPr>
              <w:spacing w:after="120" w:line="240" w:lineRule="auto"/>
              <w:ind w:left="425" w:hanging="357"/>
              <w:rPr>
                <w:rFonts w:eastAsiaTheme="minorHAnsi"/>
                <w:sz w:val="18"/>
                <w:szCs w:val="18"/>
              </w:rPr>
            </w:pPr>
            <w:r w:rsidRPr="00D121A6">
              <w:rPr>
                <w:rFonts w:eastAsiaTheme="minorHAnsi"/>
                <w:sz w:val="18"/>
                <w:szCs w:val="18"/>
              </w:rPr>
              <w:t>Understanding</w:t>
            </w:r>
          </w:p>
        </w:tc>
        <w:tc>
          <w:tcPr>
            <w:tcW w:w="1630" w:type="pct"/>
          </w:tcPr>
          <w:p w:rsidR="00797E8E" w:rsidRPr="00D121A6" w:rsidRDefault="00797E8E" w:rsidP="00D578FE">
            <w:pPr>
              <w:spacing w:after="0"/>
              <w:rPr>
                <w:rFonts w:cs="Arial"/>
                <w:sz w:val="18"/>
                <w:szCs w:val="18"/>
              </w:rPr>
            </w:pPr>
            <w:r w:rsidRPr="00D121A6">
              <w:rPr>
                <w:rFonts w:cs="Arial"/>
                <w:sz w:val="18"/>
                <w:szCs w:val="18"/>
              </w:rPr>
              <w:t>PROGRAMS</w:t>
            </w:r>
            <w:r w:rsidR="005E1C22">
              <w:rPr>
                <w:rFonts w:cs="Arial"/>
                <w:sz w:val="18"/>
                <w:szCs w:val="18"/>
              </w:rPr>
              <w:t>:</w:t>
            </w:r>
          </w:p>
          <w:p w:rsidR="00797E8E" w:rsidRDefault="00797E8E" w:rsidP="00C2097A">
            <w:pPr>
              <w:numPr>
                <w:ilvl w:val="0"/>
                <w:numId w:val="72"/>
              </w:numPr>
              <w:spacing w:after="120" w:line="240" w:lineRule="auto"/>
              <w:ind w:left="34" w:hanging="142"/>
              <w:rPr>
                <w:rFonts w:cs="Arial"/>
                <w:sz w:val="18"/>
                <w:szCs w:val="18"/>
              </w:rPr>
            </w:pPr>
            <w:r w:rsidRPr="00D121A6">
              <w:rPr>
                <w:rFonts w:cs="Arial"/>
                <w:sz w:val="18"/>
                <w:szCs w:val="18"/>
              </w:rPr>
              <w:t>Q</w:t>
            </w:r>
            <w:r w:rsidR="00BC1B5B">
              <w:rPr>
                <w:rFonts w:cs="Arial"/>
                <w:sz w:val="18"/>
                <w:szCs w:val="18"/>
              </w:rPr>
              <w:t>LUMP</w:t>
            </w:r>
            <w:r w:rsidRPr="00D121A6">
              <w:rPr>
                <w:rFonts w:cs="Arial"/>
                <w:sz w:val="18"/>
                <w:szCs w:val="18"/>
              </w:rPr>
              <w:t xml:space="preserve"> Aerial/satellite surveys</w:t>
            </w:r>
          </w:p>
          <w:p w:rsidR="00797CE7" w:rsidRDefault="005E1C22">
            <w:pPr>
              <w:spacing w:after="120" w:line="240" w:lineRule="auto"/>
              <w:rPr>
                <w:rFonts w:cs="Arial"/>
                <w:sz w:val="18"/>
                <w:szCs w:val="18"/>
              </w:rPr>
            </w:pPr>
            <w:r>
              <w:rPr>
                <w:rFonts w:cs="Arial"/>
                <w:sz w:val="18"/>
                <w:szCs w:val="18"/>
              </w:rPr>
              <w:t>VARIABLES</w:t>
            </w:r>
          </w:p>
          <w:p w:rsidR="00E000DC" w:rsidRPr="008F14B8" w:rsidRDefault="00797CE7">
            <w:pPr>
              <w:spacing w:after="120" w:line="240" w:lineRule="auto"/>
              <w:rPr>
                <w:rFonts w:cs="Arial"/>
                <w:sz w:val="18"/>
                <w:szCs w:val="18"/>
              </w:rPr>
            </w:pPr>
            <w:r w:rsidRPr="00797CE7">
              <w:rPr>
                <w:rFonts w:cs="Arial"/>
                <w:sz w:val="18"/>
                <w:szCs w:val="18"/>
              </w:rPr>
              <w:t>Based on satellite imagery, Land use is categorised using the Australian Land Use &amp; Management classification (ALUM -160 categories in 6 classes)</w:t>
            </w:r>
          </w:p>
        </w:tc>
        <w:tc>
          <w:tcPr>
            <w:tcW w:w="1115" w:type="pct"/>
          </w:tcPr>
          <w:p w:rsidR="00797E8E" w:rsidRDefault="00797CE7" w:rsidP="00797CE7">
            <w:pPr>
              <w:spacing w:after="120" w:line="240" w:lineRule="auto"/>
              <w:rPr>
                <w:rFonts w:cs="Arial"/>
                <w:sz w:val="18"/>
                <w:szCs w:val="18"/>
              </w:rPr>
            </w:pPr>
            <w:r>
              <w:rPr>
                <w:rFonts w:cs="Arial"/>
                <w:sz w:val="18"/>
                <w:szCs w:val="18"/>
              </w:rPr>
              <w:t xml:space="preserve">Partially adequate: </w:t>
            </w:r>
            <w:r w:rsidR="00797E8E" w:rsidRPr="00D121A6">
              <w:rPr>
                <w:rFonts w:cs="Arial"/>
                <w:sz w:val="18"/>
                <w:szCs w:val="18"/>
              </w:rPr>
              <w:t>QLUMP has provided data on change in land use and extent in all GBR catchments in 2009 compared with 1999</w:t>
            </w:r>
            <w:r w:rsidR="005338FC">
              <w:rPr>
                <w:rFonts w:cs="Arial"/>
                <w:sz w:val="18"/>
                <w:szCs w:val="18"/>
              </w:rPr>
              <w:t xml:space="preserve">. </w:t>
            </w:r>
            <w:r w:rsidR="00797E8E" w:rsidRPr="00D121A6">
              <w:rPr>
                <w:rFonts w:cs="Arial"/>
                <w:sz w:val="18"/>
                <w:szCs w:val="18"/>
              </w:rPr>
              <w:t>Future resurveys are not planned at present.</w:t>
            </w:r>
          </w:p>
        </w:tc>
      </w:tr>
      <w:tr w:rsidR="00532502" w:rsidRPr="00D121A6" w:rsidTr="00532502">
        <w:tc>
          <w:tcPr>
            <w:tcW w:w="2255" w:type="pct"/>
          </w:tcPr>
          <w:p w:rsidR="00797E8E" w:rsidRPr="00D41C56" w:rsidRDefault="00797E8E" w:rsidP="00D578FE">
            <w:pPr>
              <w:spacing w:after="0" w:line="240" w:lineRule="auto"/>
              <w:rPr>
                <w:rFonts w:eastAsiaTheme="minorHAnsi"/>
                <w:b/>
              </w:rPr>
            </w:pPr>
            <w:r w:rsidRPr="00D41C56">
              <w:rPr>
                <w:rFonts w:eastAsiaTheme="minorHAnsi"/>
                <w:b/>
              </w:rPr>
              <w:t>Fishing spawning aggregations</w:t>
            </w:r>
          </w:p>
          <w:p w:rsidR="00797E8E" w:rsidRPr="002A7058" w:rsidRDefault="00797E8E" w:rsidP="00D578FE">
            <w:pPr>
              <w:spacing w:after="0" w:line="240" w:lineRule="auto"/>
              <w:rPr>
                <w:rFonts w:eastAsiaTheme="minorHAnsi"/>
                <w:b/>
                <w:sz w:val="20"/>
                <w:szCs w:val="20"/>
              </w:rPr>
            </w:pPr>
          </w:p>
          <w:p w:rsidR="00797E8E" w:rsidRPr="00D121A6" w:rsidRDefault="00797E8E" w:rsidP="00D578FE">
            <w:pPr>
              <w:spacing w:after="0" w:line="240" w:lineRule="auto"/>
              <w:rPr>
                <w:rFonts w:cs="Arial"/>
                <w:sz w:val="24"/>
                <w:szCs w:val="24"/>
              </w:rPr>
            </w:pPr>
            <w:r w:rsidRPr="00D121A6">
              <w:rPr>
                <w:rFonts w:cs="Arial"/>
                <w:sz w:val="24"/>
                <w:szCs w:val="24"/>
              </w:rPr>
              <w:t>Values affected by pressure/impact</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Bony fish</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Recruitment</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Income, econo</w:t>
            </w:r>
            <w:r>
              <w:rPr>
                <w:rFonts w:eastAsiaTheme="minorHAnsi"/>
                <w:sz w:val="18"/>
                <w:szCs w:val="18"/>
              </w:rPr>
              <w:t>mic contribution and employment</w:t>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Access to resources and heritage</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Appreciation, enjoyment, aesthetics</w:t>
            </w:r>
            <w:r w:rsidRPr="00D121A6">
              <w:rPr>
                <w:rFonts w:eastAsiaTheme="minorHAnsi"/>
                <w:sz w:val="18"/>
                <w:szCs w:val="18"/>
              </w:rPr>
              <w:tab/>
            </w:r>
          </w:p>
          <w:p w:rsidR="00797E8E" w:rsidRPr="00D121A6" w:rsidRDefault="00797E8E" w:rsidP="00C2097A">
            <w:pPr>
              <w:numPr>
                <w:ilvl w:val="0"/>
                <w:numId w:val="85"/>
              </w:numPr>
              <w:spacing w:after="0" w:line="240" w:lineRule="auto"/>
              <w:ind w:left="426"/>
              <w:contextualSpacing/>
              <w:rPr>
                <w:rFonts w:eastAsiaTheme="minorHAnsi"/>
                <w:sz w:val="18"/>
                <w:szCs w:val="18"/>
              </w:rPr>
            </w:pPr>
            <w:r w:rsidRPr="00D121A6">
              <w:rPr>
                <w:rFonts w:eastAsiaTheme="minorHAnsi"/>
                <w:sz w:val="18"/>
                <w:szCs w:val="18"/>
              </w:rPr>
              <w:t>Personal attachment</w:t>
            </w:r>
          </w:p>
          <w:p w:rsidR="00797E8E" w:rsidRPr="00D121A6" w:rsidRDefault="00797E8E" w:rsidP="00C2097A">
            <w:pPr>
              <w:numPr>
                <w:ilvl w:val="0"/>
                <w:numId w:val="85"/>
              </w:numPr>
              <w:spacing w:after="120" w:line="240" w:lineRule="auto"/>
              <w:ind w:left="425" w:hanging="357"/>
              <w:rPr>
                <w:rFonts w:eastAsiaTheme="minorHAnsi"/>
                <w:sz w:val="18"/>
                <w:szCs w:val="18"/>
              </w:rPr>
            </w:pPr>
            <w:r w:rsidRPr="00D121A6">
              <w:rPr>
                <w:rFonts w:eastAsiaTheme="minorHAnsi"/>
                <w:sz w:val="18"/>
                <w:szCs w:val="18"/>
              </w:rPr>
              <w:t>Understanding</w:t>
            </w:r>
          </w:p>
        </w:tc>
        <w:tc>
          <w:tcPr>
            <w:tcW w:w="1630" w:type="pct"/>
          </w:tcPr>
          <w:p w:rsidR="00E000DC" w:rsidRDefault="005E1C22">
            <w:pPr>
              <w:spacing w:after="0"/>
              <w:contextualSpacing/>
              <w:rPr>
                <w:rFonts w:cs="Arial"/>
                <w:sz w:val="18"/>
                <w:szCs w:val="18"/>
              </w:rPr>
            </w:pPr>
            <w:r>
              <w:rPr>
                <w:rFonts w:cs="Arial"/>
                <w:sz w:val="18"/>
                <w:szCs w:val="18"/>
              </w:rPr>
              <w:t>PROGRAMS:</w:t>
            </w:r>
          </w:p>
          <w:p w:rsidR="00797E8E" w:rsidRPr="00D121A6" w:rsidRDefault="00797E8E" w:rsidP="00C2097A">
            <w:pPr>
              <w:numPr>
                <w:ilvl w:val="0"/>
                <w:numId w:val="75"/>
              </w:numPr>
              <w:spacing w:after="0"/>
              <w:ind w:left="176" w:hanging="176"/>
              <w:contextualSpacing/>
              <w:rPr>
                <w:rFonts w:cs="Arial"/>
                <w:sz w:val="18"/>
                <w:szCs w:val="18"/>
              </w:rPr>
            </w:pPr>
            <w:r w:rsidRPr="00D121A6">
              <w:rPr>
                <w:rFonts w:cs="Arial"/>
                <w:sz w:val="18"/>
                <w:szCs w:val="18"/>
              </w:rPr>
              <w:t xml:space="preserve">GBRMPA-QPWS </w:t>
            </w:r>
            <w:r w:rsidR="005E1C22">
              <w:rPr>
                <w:rFonts w:cs="Arial"/>
                <w:sz w:val="18"/>
                <w:szCs w:val="18"/>
              </w:rPr>
              <w:t>c</w:t>
            </w:r>
            <w:r w:rsidRPr="00D121A6">
              <w:rPr>
                <w:rFonts w:cs="Arial"/>
                <w:sz w:val="18"/>
                <w:szCs w:val="18"/>
              </w:rPr>
              <w:t>ompliance monitoring</w:t>
            </w:r>
          </w:p>
          <w:p w:rsidR="00797E8E" w:rsidRDefault="00797E8E" w:rsidP="00C2097A">
            <w:pPr>
              <w:numPr>
                <w:ilvl w:val="0"/>
                <w:numId w:val="75"/>
              </w:numPr>
              <w:spacing w:after="0"/>
              <w:ind w:left="176" w:hanging="176"/>
              <w:contextualSpacing/>
              <w:rPr>
                <w:rFonts w:cs="Arial"/>
                <w:sz w:val="18"/>
                <w:szCs w:val="18"/>
              </w:rPr>
            </w:pPr>
            <w:r w:rsidRPr="00D121A6">
              <w:rPr>
                <w:rFonts w:cs="Arial"/>
                <w:sz w:val="18"/>
                <w:szCs w:val="18"/>
              </w:rPr>
              <w:t>Integrated Eye on the Reef Incident reporting</w:t>
            </w:r>
          </w:p>
          <w:p w:rsidR="00E000DC" w:rsidRDefault="005E1C22">
            <w:pPr>
              <w:spacing w:after="0"/>
              <w:contextualSpacing/>
              <w:rPr>
                <w:rFonts w:cs="Arial"/>
                <w:sz w:val="18"/>
                <w:szCs w:val="18"/>
              </w:rPr>
            </w:pPr>
            <w:r>
              <w:rPr>
                <w:rFonts w:cs="Arial"/>
                <w:sz w:val="18"/>
                <w:szCs w:val="18"/>
              </w:rPr>
              <w:t>VARIABLES:</w:t>
            </w:r>
          </w:p>
          <w:p w:rsidR="00E000DC" w:rsidRDefault="00797CE7">
            <w:pPr>
              <w:spacing w:after="0"/>
              <w:contextualSpacing/>
              <w:rPr>
                <w:rFonts w:cs="Arial"/>
                <w:sz w:val="18"/>
                <w:szCs w:val="18"/>
              </w:rPr>
            </w:pPr>
            <w:r>
              <w:rPr>
                <w:rFonts w:cs="Arial"/>
                <w:sz w:val="18"/>
                <w:szCs w:val="18"/>
              </w:rPr>
              <w:t>Infringements of the GBRMP zoning regulations</w:t>
            </w:r>
          </w:p>
        </w:tc>
        <w:tc>
          <w:tcPr>
            <w:tcW w:w="1115" w:type="pct"/>
          </w:tcPr>
          <w:p w:rsidR="00E000DC" w:rsidRDefault="00797E8E">
            <w:pPr>
              <w:spacing w:after="0"/>
              <w:contextualSpacing/>
              <w:rPr>
                <w:rFonts w:cs="Arial"/>
                <w:sz w:val="18"/>
                <w:szCs w:val="18"/>
              </w:rPr>
            </w:pPr>
            <w:r w:rsidRPr="00D121A6">
              <w:rPr>
                <w:rFonts w:cs="Arial"/>
                <w:sz w:val="18"/>
                <w:szCs w:val="18"/>
              </w:rPr>
              <w:t>Extent of program is confidential</w:t>
            </w:r>
            <w:r w:rsidR="00E12F2B">
              <w:rPr>
                <w:rFonts w:cs="Arial"/>
                <w:sz w:val="18"/>
                <w:szCs w:val="18"/>
              </w:rPr>
              <w:t>.</w:t>
            </w:r>
          </w:p>
        </w:tc>
      </w:tr>
    </w:tbl>
    <w:p w:rsidR="00797E8E" w:rsidRPr="00D121A6" w:rsidRDefault="00797E8E" w:rsidP="00797E8E">
      <w:pPr>
        <w:rPr>
          <w:rFonts w:eastAsiaTheme="minorHAnsi"/>
        </w:rPr>
      </w:pPr>
      <w:r w:rsidRPr="00D121A6">
        <w:rPr>
          <w:rFonts w:eastAsiaTheme="minorHAnsi"/>
        </w:rPr>
        <w:br w:type="page"/>
      </w:r>
    </w:p>
    <w:p w:rsidR="00797E8E" w:rsidRPr="000046AD" w:rsidRDefault="00797E8E" w:rsidP="00797E8E">
      <w:pPr>
        <w:pStyle w:val="Tablecaption"/>
      </w:pPr>
      <w:bookmarkStart w:id="157" w:name="_Toc365375128"/>
      <w:r w:rsidRPr="000046AD">
        <w:t>Table 3.13</w:t>
      </w:r>
      <w:r w:rsidR="005338FC">
        <w:t xml:space="preserve"> </w:t>
      </w:r>
      <w:r w:rsidRPr="000046AD">
        <w:t xml:space="preserve">Adequacy of current monitoring to address priority </w:t>
      </w:r>
      <w:r w:rsidR="00035D0C">
        <w:t>biophysical</w:t>
      </w:r>
      <w:r w:rsidRPr="000046AD">
        <w:t xml:space="preserve"> values</w:t>
      </w:r>
      <w:bookmarkEnd w:id="157"/>
    </w:p>
    <w:tbl>
      <w:tblPr>
        <w:tblStyle w:val="TableGrid"/>
        <w:tblW w:w="5000" w:type="pct"/>
        <w:tblLook w:val="04A0"/>
      </w:tblPr>
      <w:tblGrid>
        <w:gridCol w:w="3026"/>
        <w:gridCol w:w="3196"/>
        <w:gridCol w:w="3020"/>
      </w:tblGrid>
      <w:tr w:rsidR="00797E8E" w:rsidRPr="00D121A6" w:rsidTr="005E1C22">
        <w:trPr>
          <w:tblHeader/>
        </w:trPr>
        <w:tc>
          <w:tcPr>
            <w:tcW w:w="1637" w:type="pct"/>
            <w:shd w:val="clear" w:color="auto" w:fill="244061" w:themeFill="accent1" w:themeFillShade="80"/>
          </w:tcPr>
          <w:p w:rsidR="00797E8E" w:rsidRPr="00D41C56" w:rsidRDefault="00797E8E" w:rsidP="00D578FE">
            <w:pPr>
              <w:rPr>
                <w:b/>
                <w:sz w:val="24"/>
                <w:szCs w:val="24"/>
              </w:rPr>
            </w:pPr>
            <w:r w:rsidRPr="00D41C56">
              <w:rPr>
                <w:b/>
                <w:sz w:val="24"/>
                <w:szCs w:val="24"/>
              </w:rPr>
              <w:t>Bio</w:t>
            </w:r>
            <w:r w:rsidR="00F94D42">
              <w:rPr>
                <w:b/>
                <w:sz w:val="24"/>
                <w:szCs w:val="24"/>
              </w:rPr>
              <w:t>physical</w:t>
            </w:r>
            <w:r w:rsidRPr="00D41C56">
              <w:rPr>
                <w:b/>
                <w:sz w:val="24"/>
                <w:szCs w:val="24"/>
              </w:rPr>
              <w:t xml:space="preserve"> values</w:t>
            </w:r>
          </w:p>
          <w:p w:rsidR="00797E8E" w:rsidRPr="00D41C56" w:rsidRDefault="00797E8E" w:rsidP="00D578FE">
            <w:pPr>
              <w:rPr>
                <w:b/>
                <w:sz w:val="24"/>
                <w:szCs w:val="24"/>
              </w:rPr>
            </w:pPr>
            <w:r w:rsidRPr="00D41C56">
              <w:rPr>
                <w:sz w:val="24"/>
                <w:szCs w:val="24"/>
              </w:rPr>
              <w:t>And pressures/impacts affecting them</w:t>
            </w:r>
          </w:p>
        </w:tc>
        <w:tc>
          <w:tcPr>
            <w:tcW w:w="1729" w:type="pct"/>
            <w:shd w:val="clear" w:color="auto" w:fill="244061" w:themeFill="accent1" w:themeFillShade="80"/>
          </w:tcPr>
          <w:p w:rsidR="00797E8E" w:rsidRPr="00D41C56" w:rsidRDefault="00797E8E" w:rsidP="00D578FE">
            <w:pPr>
              <w:rPr>
                <w:b/>
                <w:sz w:val="24"/>
                <w:szCs w:val="24"/>
              </w:rPr>
            </w:pPr>
            <w:r w:rsidRPr="00D41C56">
              <w:rPr>
                <w:b/>
                <w:sz w:val="24"/>
                <w:szCs w:val="24"/>
              </w:rPr>
              <w:t>Monitoring programs and variables that have been monitored</w:t>
            </w:r>
          </w:p>
        </w:tc>
        <w:tc>
          <w:tcPr>
            <w:tcW w:w="1634" w:type="pct"/>
            <w:shd w:val="clear" w:color="auto" w:fill="244061" w:themeFill="accent1" w:themeFillShade="80"/>
          </w:tcPr>
          <w:p w:rsidR="00797E8E" w:rsidRPr="00D41C56" w:rsidRDefault="00797E8E" w:rsidP="00D578FE">
            <w:pPr>
              <w:rPr>
                <w:b/>
                <w:sz w:val="24"/>
                <w:szCs w:val="24"/>
              </w:rPr>
            </w:pPr>
            <w:r w:rsidRPr="00D41C56">
              <w:rPr>
                <w:b/>
                <w:sz w:val="24"/>
                <w:szCs w:val="24"/>
              </w:rPr>
              <w:t>Adequacy</w:t>
            </w:r>
          </w:p>
          <w:p w:rsidR="00797E8E" w:rsidRPr="00D41C56" w:rsidRDefault="00797E8E" w:rsidP="00D578FE">
            <w:pPr>
              <w:rPr>
                <w:b/>
                <w:sz w:val="24"/>
                <w:szCs w:val="24"/>
              </w:rPr>
            </w:pPr>
          </w:p>
        </w:tc>
      </w:tr>
      <w:tr w:rsidR="00797E8E" w:rsidRPr="00D121A6" w:rsidTr="005E1C22">
        <w:tc>
          <w:tcPr>
            <w:tcW w:w="1637" w:type="pct"/>
          </w:tcPr>
          <w:p w:rsidR="00797E8E" w:rsidRPr="002A7058" w:rsidRDefault="00797E8E" w:rsidP="00D578FE">
            <w:pPr>
              <w:rPr>
                <w:b/>
              </w:rPr>
            </w:pPr>
            <w:r w:rsidRPr="00D41C56">
              <w:rPr>
                <w:b/>
              </w:rPr>
              <w:t>Coral reefs and corals</w:t>
            </w:r>
          </w:p>
          <w:p w:rsidR="00797E8E" w:rsidRPr="00D121A6" w:rsidRDefault="00797E8E" w:rsidP="00D578FE">
            <w:r w:rsidRPr="00D121A6">
              <w:t>Key pressures/impacts affecting value:</w:t>
            </w:r>
          </w:p>
          <w:p w:rsidR="005E1C22" w:rsidRDefault="005E1C22" w:rsidP="00C2097A">
            <w:pPr>
              <w:numPr>
                <w:ilvl w:val="0"/>
                <w:numId w:val="85"/>
              </w:numPr>
              <w:spacing w:after="0" w:line="240" w:lineRule="auto"/>
              <w:ind w:left="426"/>
              <w:contextualSpacing/>
              <w:rPr>
                <w:sz w:val="18"/>
                <w:szCs w:val="18"/>
              </w:rPr>
            </w:pPr>
            <w:r>
              <w:rPr>
                <w:sz w:val="18"/>
                <w:szCs w:val="18"/>
              </w:rPr>
              <w:t>Rising sea level</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Cyclone activity</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Increased sea and air temperature</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Ocean acidification</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Altered ocean currents</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Outbreaks of disease</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Freshwater inflow</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Nutrients from catchment run</w:t>
            </w:r>
            <w:r w:rsidR="00F94D42">
              <w:rPr>
                <w:sz w:val="18"/>
                <w:szCs w:val="18"/>
              </w:rPr>
              <w:t>-off</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Sediments from catchment run</w:t>
            </w:r>
            <w:r w:rsidR="00F94D42">
              <w:rPr>
                <w:sz w:val="18"/>
                <w:szCs w:val="18"/>
              </w:rPr>
              <w:t>-off</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 xml:space="preserve">Dredging, dumping and </w:t>
            </w:r>
            <w:proofErr w:type="spellStart"/>
            <w:r w:rsidRPr="00D121A6">
              <w:rPr>
                <w:sz w:val="18"/>
                <w:szCs w:val="18"/>
              </w:rPr>
              <w:t>re</w:t>
            </w:r>
            <w:r w:rsidR="00F94D42">
              <w:rPr>
                <w:sz w:val="18"/>
                <w:szCs w:val="18"/>
              </w:rPr>
              <w:t>suspension</w:t>
            </w:r>
            <w:proofErr w:type="spellEnd"/>
            <w:r w:rsidRPr="00D121A6">
              <w:rPr>
                <w:sz w:val="18"/>
                <w:szCs w:val="18"/>
              </w:rPr>
              <w:t xml:space="preserve"> of dredge material</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Pesticides from catchment run</w:t>
            </w:r>
            <w:r w:rsidR="00F94D42">
              <w:rPr>
                <w:sz w:val="18"/>
                <w:szCs w:val="18"/>
              </w:rPr>
              <w:t>-off</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 xml:space="preserve">Outbreak of </w:t>
            </w:r>
            <w:r w:rsidR="00BC1B5B">
              <w:rPr>
                <w:sz w:val="18"/>
                <w:szCs w:val="18"/>
              </w:rPr>
              <w:t>COTS</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Clearing or modifying coastal habitats</w:t>
            </w:r>
          </w:p>
          <w:p w:rsidR="00797E8E" w:rsidRPr="00D121A6" w:rsidRDefault="00797E8E" w:rsidP="00D578FE"/>
        </w:tc>
        <w:tc>
          <w:tcPr>
            <w:tcW w:w="1729" w:type="pct"/>
          </w:tcPr>
          <w:p w:rsidR="00797E8E" w:rsidRPr="00D121A6" w:rsidRDefault="00797E8E" w:rsidP="00D578FE">
            <w:pPr>
              <w:rPr>
                <w:rFonts w:cs="Arial"/>
                <w:sz w:val="18"/>
                <w:szCs w:val="18"/>
              </w:rPr>
            </w:pPr>
            <w:r w:rsidRPr="00D121A6">
              <w:rPr>
                <w:rFonts w:cs="Arial"/>
                <w:sz w:val="18"/>
                <w:szCs w:val="18"/>
              </w:rPr>
              <w:t>PROGRAMS:</w:t>
            </w:r>
          </w:p>
          <w:p w:rsidR="00797E8E" w:rsidRPr="00D121A6" w:rsidRDefault="00797CE7" w:rsidP="00C2097A">
            <w:pPr>
              <w:numPr>
                <w:ilvl w:val="0"/>
                <w:numId w:val="75"/>
              </w:numPr>
              <w:spacing w:after="0" w:line="240" w:lineRule="auto"/>
              <w:ind w:left="176" w:hanging="176"/>
              <w:contextualSpacing/>
              <w:rPr>
                <w:rFonts w:cs="Arial"/>
                <w:sz w:val="18"/>
                <w:szCs w:val="18"/>
              </w:rPr>
            </w:pPr>
            <w:r>
              <w:rPr>
                <w:rFonts w:cs="Arial"/>
                <w:sz w:val="18"/>
                <w:szCs w:val="18"/>
              </w:rPr>
              <w:t>AIMS L</w:t>
            </w:r>
            <w:r w:rsidR="00C52AFA">
              <w:rPr>
                <w:rFonts w:cs="Arial"/>
                <w:sz w:val="18"/>
                <w:szCs w:val="18"/>
              </w:rPr>
              <w:t>TMP</w:t>
            </w:r>
          </w:p>
          <w:p w:rsidR="00797E8E" w:rsidRPr="00D121A6" w:rsidRDefault="00797E8E" w:rsidP="00C2097A">
            <w:pPr>
              <w:numPr>
                <w:ilvl w:val="0"/>
                <w:numId w:val="75"/>
              </w:numPr>
              <w:spacing w:after="0" w:line="240" w:lineRule="auto"/>
              <w:ind w:left="176" w:hanging="176"/>
              <w:contextualSpacing/>
              <w:rPr>
                <w:rFonts w:cs="Arial"/>
                <w:sz w:val="18"/>
                <w:szCs w:val="18"/>
              </w:rPr>
            </w:pPr>
            <w:r w:rsidRPr="00D121A6">
              <w:rPr>
                <w:rFonts w:cs="Arial"/>
                <w:sz w:val="18"/>
                <w:szCs w:val="18"/>
              </w:rPr>
              <w:t>AIMS Effects of rezoning on offshore coral reef systems</w:t>
            </w:r>
          </w:p>
          <w:p w:rsidR="00797E8E" w:rsidRPr="00D121A6" w:rsidRDefault="00797E8E" w:rsidP="00C2097A">
            <w:pPr>
              <w:numPr>
                <w:ilvl w:val="0"/>
                <w:numId w:val="75"/>
              </w:numPr>
              <w:spacing w:after="0" w:line="240" w:lineRule="auto"/>
              <w:ind w:left="176" w:hanging="176"/>
              <w:contextualSpacing/>
              <w:rPr>
                <w:rFonts w:cs="Arial"/>
                <w:sz w:val="18"/>
                <w:szCs w:val="18"/>
              </w:rPr>
            </w:pPr>
            <w:r w:rsidRPr="00D121A6">
              <w:rPr>
                <w:rFonts w:cs="Arial"/>
                <w:sz w:val="18"/>
                <w:szCs w:val="18"/>
              </w:rPr>
              <w:t>Reef Rescue Marine Monitoring Program inshore coral monitoring</w:t>
            </w:r>
          </w:p>
          <w:p w:rsidR="00797E8E" w:rsidRPr="00D121A6" w:rsidRDefault="00797CE7" w:rsidP="00C2097A">
            <w:pPr>
              <w:numPr>
                <w:ilvl w:val="0"/>
                <w:numId w:val="75"/>
              </w:numPr>
              <w:spacing w:after="0" w:line="240" w:lineRule="auto"/>
              <w:ind w:left="176" w:hanging="176"/>
              <w:contextualSpacing/>
              <w:rPr>
                <w:rFonts w:cs="Arial"/>
                <w:sz w:val="18"/>
                <w:szCs w:val="18"/>
              </w:rPr>
            </w:pPr>
            <w:r>
              <w:rPr>
                <w:rFonts w:cs="Arial"/>
                <w:sz w:val="18"/>
                <w:szCs w:val="18"/>
              </w:rPr>
              <w:t>Eye on the Reef – Reef Health and Impact S</w:t>
            </w:r>
            <w:r w:rsidR="00797E8E" w:rsidRPr="00D121A6">
              <w:rPr>
                <w:rFonts w:cs="Arial"/>
                <w:sz w:val="18"/>
                <w:szCs w:val="18"/>
              </w:rPr>
              <w:t>urv</w:t>
            </w:r>
            <w:r>
              <w:rPr>
                <w:rFonts w:cs="Arial"/>
                <w:sz w:val="18"/>
                <w:szCs w:val="18"/>
              </w:rPr>
              <w:t>ey</w:t>
            </w:r>
          </w:p>
          <w:p w:rsidR="00797E8E" w:rsidRPr="00D121A6" w:rsidRDefault="00797CE7" w:rsidP="00C2097A">
            <w:pPr>
              <w:numPr>
                <w:ilvl w:val="0"/>
                <w:numId w:val="75"/>
              </w:numPr>
              <w:spacing w:after="0" w:line="240" w:lineRule="auto"/>
              <w:ind w:left="176" w:hanging="176"/>
              <w:contextualSpacing/>
              <w:rPr>
                <w:rFonts w:cs="Arial"/>
                <w:sz w:val="18"/>
                <w:szCs w:val="18"/>
              </w:rPr>
            </w:pPr>
            <w:r>
              <w:rPr>
                <w:rFonts w:cs="Arial"/>
                <w:sz w:val="18"/>
                <w:szCs w:val="18"/>
              </w:rPr>
              <w:t xml:space="preserve">Eye on the Reef - </w:t>
            </w:r>
            <w:r w:rsidR="00797E8E" w:rsidRPr="00D121A6">
              <w:rPr>
                <w:rFonts w:cs="Arial"/>
                <w:sz w:val="18"/>
                <w:szCs w:val="18"/>
              </w:rPr>
              <w:t>weekly monitoring</w:t>
            </w:r>
          </w:p>
          <w:p w:rsidR="005E1C22" w:rsidRDefault="00797E8E" w:rsidP="00C2097A">
            <w:pPr>
              <w:numPr>
                <w:ilvl w:val="0"/>
                <w:numId w:val="75"/>
              </w:numPr>
              <w:spacing w:after="0" w:line="240" w:lineRule="auto"/>
              <w:ind w:left="176" w:hanging="176"/>
              <w:contextualSpacing/>
              <w:rPr>
                <w:rFonts w:cs="Arial"/>
                <w:sz w:val="18"/>
                <w:szCs w:val="18"/>
              </w:rPr>
            </w:pPr>
            <w:proofErr w:type="spellStart"/>
            <w:r w:rsidRPr="005E1C22">
              <w:rPr>
                <w:rFonts w:cs="Arial"/>
                <w:sz w:val="18"/>
                <w:szCs w:val="18"/>
              </w:rPr>
              <w:t>ReefCheck</w:t>
            </w:r>
            <w:proofErr w:type="spellEnd"/>
          </w:p>
          <w:p w:rsidR="00797E8E" w:rsidRPr="005E1C22" w:rsidRDefault="00797E8E" w:rsidP="00C2097A">
            <w:pPr>
              <w:numPr>
                <w:ilvl w:val="0"/>
                <w:numId w:val="75"/>
              </w:numPr>
              <w:spacing w:after="0" w:line="240" w:lineRule="auto"/>
              <w:ind w:left="176" w:hanging="176"/>
              <w:contextualSpacing/>
              <w:rPr>
                <w:rFonts w:cs="Arial"/>
                <w:sz w:val="18"/>
                <w:szCs w:val="18"/>
              </w:rPr>
            </w:pPr>
            <w:r w:rsidRPr="005E1C22">
              <w:rPr>
                <w:rFonts w:cs="Arial"/>
                <w:sz w:val="18"/>
                <w:szCs w:val="18"/>
              </w:rPr>
              <w:t>GBRMPA-QPWS compliance monitoring</w:t>
            </w:r>
          </w:p>
          <w:p w:rsidR="00797E8E" w:rsidRPr="00D121A6" w:rsidRDefault="00797E8E" w:rsidP="00D578FE">
            <w:pPr>
              <w:rPr>
                <w:rFonts w:cs="Arial"/>
                <w:sz w:val="18"/>
                <w:szCs w:val="18"/>
              </w:rPr>
            </w:pPr>
          </w:p>
          <w:p w:rsidR="00797E8E" w:rsidRPr="00D121A6" w:rsidRDefault="00797E8E" w:rsidP="00D578FE">
            <w:pPr>
              <w:rPr>
                <w:rFonts w:cs="Arial"/>
                <w:sz w:val="18"/>
                <w:szCs w:val="18"/>
              </w:rPr>
            </w:pPr>
            <w:r w:rsidRPr="00D121A6">
              <w:rPr>
                <w:rFonts w:cs="Arial"/>
                <w:sz w:val="18"/>
                <w:szCs w:val="18"/>
              </w:rPr>
              <w:t>VARIABLES:</w:t>
            </w:r>
          </w:p>
          <w:p w:rsidR="00797E8E" w:rsidRPr="00D121A6" w:rsidRDefault="00797E8E" w:rsidP="00D578FE">
            <w:pPr>
              <w:rPr>
                <w:rFonts w:cs="Arial"/>
                <w:sz w:val="18"/>
                <w:szCs w:val="18"/>
              </w:rPr>
            </w:pPr>
            <w:r w:rsidRPr="00D121A6">
              <w:rPr>
                <w:rFonts w:cs="Arial"/>
                <w:sz w:val="18"/>
                <w:szCs w:val="18"/>
              </w:rPr>
              <w:t>% cover of hard &amp; soft corals</w:t>
            </w:r>
            <w:r w:rsidR="0089300A">
              <w:rPr>
                <w:rFonts w:cs="Arial"/>
                <w:sz w:val="18"/>
                <w:szCs w:val="18"/>
              </w:rPr>
              <w:t>,</w:t>
            </w:r>
            <w:r w:rsidRPr="00D121A6">
              <w:rPr>
                <w:rFonts w:cs="Arial"/>
                <w:sz w:val="18"/>
                <w:szCs w:val="18"/>
              </w:rPr>
              <w:t xml:space="preserve"> </w:t>
            </w:r>
            <w:r w:rsidR="0089300A">
              <w:rPr>
                <w:rFonts w:cs="Arial"/>
                <w:sz w:val="18"/>
                <w:szCs w:val="18"/>
              </w:rPr>
              <w:t>c</w:t>
            </w:r>
            <w:r w:rsidRPr="00D121A6">
              <w:rPr>
                <w:rFonts w:cs="Arial"/>
                <w:sz w:val="18"/>
                <w:szCs w:val="18"/>
              </w:rPr>
              <w:t>oral size classes</w:t>
            </w:r>
            <w:r w:rsidR="0089300A">
              <w:rPr>
                <w:rFonts w:cs="Arial"/>
                <w:sz w:val="18"/>
                <w:szCs w:val="18"/>
              </w:rPr>
              <w:t>,</w:t>
            </w:r>
            <w:r w:rsidRPr="00D121A6">
              <w:rPr>
                <w:rFonts w:cs="Arial"/>
                <w:sz w:val="18"/>
                <w:szCs w:val="18"/>
              </w:rPr>
              <w:t xml:space="preserve"> </w:t>
            </w:r>
            <w:r w:rsidR="0089300A">
              <w:rPr>
                <w:rFonts w:cs="Arial"/>
                <w:sz w:val="18"/>
                <w:szCs w:val="18"/>
              </w:rPr>
              <w:t>l</w:t>
            </w:r>
            <w:r w:rsidRPr="00D121A6">
              <w:rPr>
                <w:rFonts w:cs="Arial"/>
                <w:sz w:val="18"/>
                <w:szCs w:val="18"/>
              </w:rPr>
              <w:t>arval settlement</w:t>
            </w:r>
            <w:r w:rsidR="0089300A">
              <w:rPr>
                <w:rFonts w:cs="Arial"/>
                <w:sz w:val="18"/>
                <w:szCs w:val="18"/>
              </w:rPr>
              <w:t>,</w:t>
            </w:r>
            <w:r w:rsidRPr="00D121A6">
              <w:rPr>
                <w:rFonts w:cs="Arial"/>
                <w:sz w:val="18"/>
                <w:szCs w:val="18"/>
              </w:rPr>
              <w:t xml:space="preserve"> </w:t>
            </w:r>
            <w:r w:rsidR="0089300A">
              <w:rPr>
                <w:rFonts w:cs="Arial"/>
                <w:sz w:val="18"/>
                <w:szCs w:val="18"/>
              </w:rPr>
              <w:t>t</w:t>
            </w:r>
            <w:r w:rsidRPr="00D121A6">
              <w:rPr>
                <w:rFonts w:cs="Arial"/>
                <w:sz w:val="18"/>
                <w:szCs w:val="18"/>
              </w:rPr>
              <w:t>axonomic composition</w:t>
            </w:r>
            <w:r w:rsidR="0089300A">
              <w:rPr>
                <w:rFonts w:cs="Arial"/>
                <w:sz w:val="18"/>
                <w:szCs w:val="18"/>
              </w:rPr>
              <w:t>,</w:t>
            </w:r>
            <w:r w:rsidRPr="00D121A6">
              <w:rPr>
                <w:rFonts w:cs="Arial"/>
                <w:sz w:val="18"/>
                <w:szCs w:val="18"/>
              </w:rPr>
              <w:t xml:space="preserve"> % coral cover</w:t>
            </w:r>
            <w:r w:rsidR="0089300A">
              <w:rPr>
                <w:rFonts w:cs="Arial"/>
                <w:sz w:val="18"/>
                <w:szCs w:val="18"/>
              </w:rPr>
              <w:t>,</w:t>
            </w:r>
            <w:r w:rsidRPr="00D121A6">
              <w:rPr>
                <w:rFonts w:cs="Arial"/>
                <w:sz w:val="18"/>
                <w:szCs w:val="18"/>
              </w:rPr>
              <w:t xml:space="preserve"> </w:t>
            </w:r>
            <w:r w:rsidR="00BC1B5B">
              <w:rPr>
                <w:rFonts w:cs="Arial"/>
                <w:sz w:val="18"/>
                <w:szCs w:val="18"/>
              </w:rPr>
              <w:t>COTS</w:t>
            </w:r>
            <w:r w:rsidR="0089300A">
              <w:rPr>
                <w:rFonts w:cs="Arial"/>
                <w:sz w:val="18"/>
                <w:szCs w:val="18"/>
              </w:rPr>
              <w:t>,</w:t>
            </w:r>
            <w:r w:rsidRPr="00D121A6">
              <w:rPr>
                <w:rFonts w:cs="Arial"/>
                <w:sz w:val="18"/>
                <w:szCs w:val="18"/>
              </w:rPr>
              <w:t xml:space="preserve"> counts of juvenile corals</w:t>
            </w:r>
            <w:r w:rsidR="0089300A">
              <w:rPr>
                <w:rFonts w:cs="Arial"/>
                <w:sz w:val="18"/>
                <w:szCs w:val="18"/>
              </w:rPr>
              <w:t>,</w:t>
            </w:r>
            <w:r w:rsidRPr="00D121A6">
              <w:rPr>
                <w:rFonts w:cs="Arial"/>
                <w:sz w:val="18"/>
                <w:szCs w:val="18"/>
              </w:rPr>
              <w:t xml:space="preserve"> coral disease</w:t>
            </w:r>
            <w:r w:rsidR="0089300A">
              <w:rPr>
                <w:rFonts w:cs="Arial"/>
                <w:sz w:val="18"/>
                <w:szCs w:val="18"/>
              </w:rPr>
              <w:t>,</w:t>
            </w:r>
            <w:r w:rsidRPr="00D121A6">
              <w:rPr>
                <w:rFonts w:cs="Arial"/>
                <w:sz w:val="18"/>
                <w:szCs w:val="18"/>
              </w:rPr>
              <w:t xml:space="preserve"> </w:t>
            </w:r>
            <w:proofErr w:type="spellStart"/>
            <w:r w:rsidRPr="00D121A6">
              <w:rPr>
                <w:rFonts w:cs="Arial"/>
                <w:i/>
                <w:sz w:val="18"/>
                <w:szCs w:val="18"/>
              </w:rPr>
              <w:t>Drupella</w:t>
            </w:r>
            <w:proofErr w:type="spellEnd"/>
            <w:r w:rsidR="0089300A">
              <w:rPr>
                <w:rFonts w:cs="Arial"/>
                <w:sz w:val="18"/>
                <w:szCs w:val="18"/>
              </w:rPr>
              <w:t>,</w:t>
            </w:r>
            <w:r w:rsidRPr="00D121A6">
              <w:rPr>
                <w:rFonts w:cs="Arial"/>
                <w:sz w:val="18"/>
                <w:szCs w:val="18"/>
              </w:rPr>
              <w:t xml:space="preserve"> surveys of sessile benthic organisms (~70 categories) using still images</w:t>
            </w:r>
          </w:p>
          <w:p w:rsidR="00797E8E" w:rsidRPr="00D121A6" w:rsidRDefault="00797E8E" w:rsidP="00D578FE">
            <w:r w:rsidRPr="00D121A6">
              <w:rPr>
                <w:rFonts w:cs="Arial"/>
                <w:sz w:val="18"/>
                <w:szCs w:val="18"/>
              </w:rPr>
              <w:t>visual counts of reef fishes (7 families)</w:t>
            </w:r>
          </w:p>
        </w:tc>
        <w:tc>
          <w:tcPr>
            <w:tcW w:w="1634" w:type="pct"/>
          </w:tcPr>
          <w:p w:rsidR="00797E8E" w:rsidRPr="00D121A6" w:rsidRDefault="00797CE7" w:rsidP="00D578FE">
            <w:pPr>
              <w:rPr>
                <w:rFonts w:cs="Arial"/>
                <w:sz w:val="18"/>
                <w:szCs w:val="18"/>
              </w:rPr>
            </w:pPr>
            <w:r>
              <w:rPr>
                <w:rFonts w:cs="Arial"/>
                <w:sz w:val="18"/>
                <w:szCs w:val="18"/>
              </w:rPr>
              <w:t xml:space="preserve">Partially adequate: </w:t>
            </w:r>
            <w:r w:rsidR="00797E8E" w:rsidRPr="00D121A6">
              <w:rPr>
                <w:rFonts w:cs="Arial"/>
                <w:sz w:val="18"/>
                <w:szCs w:val="18"/>
              </w:rPr>
              <w:t>Extensive coverage of coral reefs off the urban coast, and particularly around the tourism centres in the Cairns and Whitsunday region.</w:t>
            </w:r>
          </w:p>
          <w:p w:rsidR="00797E8E" w:rsidRPr="00D121A6" w:rsidRDefault="00797E8E" w:rsidP="00D578FE">
            <w:pPr>
              <w:rPr>
                <w:rFonts w:cs="Arial"/>
                <w:sz w:val="18"/>
                <w:szCs w:val="18"/>
              </w:rPr>
            </w:pPr>
          </w:p>
          <w:p w:rsidR="00797E8E" w:rsidRPr="00D121A6" w:rsidRDefault="00797E8E" w:rsidP="00D578FE">
            <w:pPr>
              <w:rPr>
                <w:rFonts w:cs="Arial"/>
                <w:sz w:val="18"/>
                <w:szCs w:val="18"/>
              </w:rPr>
            </w:pPr>
            <w:r w:rsidRPr="00D121A6">
              <w:rPr>
                <w:rFonts w:cs="Arial"/>
                <w:sz w:val="18"/>
                <w:szCs w:val="18"/>
              </w:rPr>
              <w:t xml:space="preserve">Little scheduled monitoring in the Far Northern Management Area, </w:t>
            </w:r>
            <w:proofErr w:type="gramStart"/>
            <w:r w:rsidRPr="00D121A6">
              <w:rPr>
                <w:rFonts w:cs="Arial"/>
                <w:sz w:val="18"/>
                <w:szCs w:val="18"/>
              </w:rPr>
              <w:t>thou</w:t>
            </w:r>
            <w:r w:rsidR="006E1974">
              <w:rPr>
                <w:rFonts w:cs="Arial"/>
                <w:sz w:val="18"/>
                <w:szCs w:val="18"/>
              </w:rPr>
              <w:t xml:space="preserve">gh </w:t>
            </w:r>
            <w:r w:rsidR="00D568B1">
              <w:rPr>
                <w:rFonts w:cs="Arial"/>
                <w:sz w:val="18"/>
                <w:szCs w:val="18"/>
              </w:rPr>
              <w:t xml:space="preserve"> </w:t>
            </w:r>
            <w:proofErr w:type="spellStart"/>
            <w:r w:rsidR="00D568B1">
              <w:rPr>
                <w:rFonts w:cs="Arial"/>
                <w:sz w:val="18"/>
                <w:szCs w:val="18"/>
              </w:rPr>
              <w:t>IEotRHI</w:t>
            </w:r>
            <w:r w:rsidRPr="00D121A6">
              <w:rPr>
                <w:rFonts w:cs="Arial"/>
                <w:sz w:val="18"/>
                <w:szCs w:val="18"/>
              </w:rPr>
              <w:t>S</w:t>
            </w:r>
            <w:proofErr w:type="spellEnd"/>
            <w:proofErr w:type="gramEnd"/>
            <w:r w:rsidRPr="00D121A6">
              <w:rPr>
                <w:rFonts w:cs="Arial"/>
                <w:sz w:val="18"/>
                <w:szCs w:val="18"/>
              </w:rPr>
              <w:t xml:space="preserve"> that are routinely made as part of field management patrols provide some coverage.</w:t>
            </w:r>
          </w:p>
          <w:p w:rsidR="00797E8E" w:rsidRPr="00D121A6" w:rsidRDefault="00797E8E" w:rsidP="00D578FE">
            <w:pPr>
              <w:rPr>
                <w:rFonts w:cs="Arial"/>
                <w:sz w:val="18"/>
                <w:szCs w:val="18"/>
              </w:rPr>
            </w:pPr>
          </w:p>
          <w:p w:rsidR="00797E8E" w:rsidRPr="00D121A6" w:rsidRDefault="00797E8E" w:rsidP="0089300A">
            <w:pPr>
              <w:rPr>
                <w:rFonts w:cs="Arial"/>
                <w:sz w:val="18"/>
                <w:szCs w:val="18"/>
              </w:rPr>
            </w:pPr>
            <w:r w:rsidRPr="00D121A6">
              <w:rPr>
                <w:rFonts w:cs="Arial"/>
                <w:sz w:val="18"/>
                <w:szCs w:val="18"/>
              </w:rPr>
              <w:t>The GBRWHA includes extensive coral shoals in deeper water</w:t>
            </w:r>
            <w:r w:rsidR="0089300A">
              <w:rPr>
                <w:rFonts w:cs="Arial"/>
                <w:sz w:val="18"/>
                <w:szCs w:val="18"/>
              </w:rPr>
              <w:t>.</w:t>
            </w:r>
            <w:r w:rsidRPr="00D121A6">
              <w:rPr>
                <w:rFonts w:cs="Arial"/>
                <w:sz w:val="18"/>
                <w:szCs w:val="18"/>
              </w:rPr>
              <w:t xml:space="preserve"> </w:t>
            </w:r>
            <w:r w:rsidR="0089300A">
              <w:rPr>
                <w:rFonts w:cs="Arial"/>
                <w:sz w:val="18"/>
                <w:szCs w:val="18"/>
              </w:rPr>
              <w:t>T</w:t>
            </w:r>
            <w:r w:rsidRPr="00D121A6">
              <w:rPr>
                <w:rFonts w:cs="Arial"/>
                <w:sz w:val="18"/>
                <w:szCs w:val="18"/>
              </w:rPr>
              <w:t>hese reefs are not currently monitored nor are they well studied.</w:t>
            </w:r>
          </w:p>
        </w:tc>
      </w:tr>
      <w:tr w:rsidR="00797E8E" w:rsidRPr="00D121A6" w:rsidTr="005E1C22">
        <w:tc>
          <w:tcPr>
            <w:tcW w:w="1637" w:type="pct"/>
          </w:tcPr>
          <w:p w:rsidR="00797E8E" w:rsidRPr="002A7058" w:rsidRDefault="00797E8E" w:rsidP="00D578FE">
            <w:pPr>
              <w:rPr>
                <w:b/>
              </w:rPr>
            </w:pPr>
            <w:r w:rsidRPr="00D41C56">
              <w:rPr>
                <w:b/>
              </w:rPr>
              <w:t>Seagrass meadows and seagrasses</w:t>
            </w:r>
          </w:p>
          <w:p w:rsidR="00797E8E" w:rsidRPr="00D121A6" w:rsidRDefault="00797E8E" w:rsidP="00D578FE">
            <w:r w:rsidRPr="00D121A6">
              <w:t>Key pressures/impacts affecting value:</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Rising sea level</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Cyclone activity</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Increased sea and air temperature</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Altered ocean currents</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Freshwater inflow</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Nutrients from catchment run</w:t>
            </w:r>
            <w:r w:rsidR="00F94D42">
              <w:rPr>
                <w:sz w:val="18"/>
                <w:szCs w:val="18"/>
              </w:rPr>
              <w:t>-off</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Sediments from catchment run</w:t>
            </w:r>
            <w:r w:rsidR="00F94D42">
              <w:rPr>
                <w:sz w:val="18"/>
                <w:szCs w:val="18"/>
              </w:rPr>
              <w:t>-off</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 xml:space="preserve">Dredging, dumping and </w:t>
            </w:r>
            <w:proofErr w:type="spellStart"/>
            <w:r w:rsidRPr="00D121A6">
              <w:rPr>
                <w:sz w:val="18"/>
                <w:szCs w:val="18"/>
              </w:rPr>
              <w:t>re</w:t>
            </w:r>
            <w:r w:rsidR="00F94D42">
              <w:rPr>
                <w:sz w:val="18"/>
                <w:szCs w:val="18"/>
              </w:rPr>
              <w:t>suspension</w:t>
            </w:r>
            <w:proofErr w:type="spellEnd"/>
            <w:r w:rsidRPr="00D121A6">
              <w:rPr>
                <w:sz w:val="18"/>
                <w:szCs w:val="18"/>
              </w:rPr>
              <w:t xml:space="preserve"> of dredge material</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Pesticides from catchment run</w:t>
            </w:r>
            <w:r w:rsidR="00F94D42">
              <w:rPr>
                <w:sz w:val="18"/>
                <w:szCs w:val="18"/>
              </w:rPr>
              <w:t>-off</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Clearing or modifying coastal habitats</w:t>
            </w:r>
          </w:p>
          <w:p w:rsidR="00797E8E" w:rsidRPr="00D121A6" w:rsidRDefault="00797E8E" w:rsidP="00C2097A">
            <w:pPr>
              <w:numPr>
                <w:ilvl w:val="0"/>
                <w:numId w:val="85"/>
              </w:numPr>
              <w:spacing w:after="0" w:line="240" w:lineRule="auto"/>
              <w:ind w:left="426"/>
              <w:contextualSpacing/>
            </w:pPr>
            <w:r w:rsidRPr="00D121A6">
              <w:rPr>
                <w:sz w:val="18"/>
                <w:szCs w:val="18"/>
              </w:rPr>
              <w:t>Coastal reclamation</w:t>
            </w:r>
          </w:p>
        </w:tc>
        <w:tc>
          <w:tcPr>
            <w:tcW w:w="1729" w:type="pct"/>
          </w:tcPr>
          <w:p w:rsidR="00797E8E" w:rsidRPr="00D121A6" w:rsidRDefault="00797E8E" w:rsidP="00D578FE">
            <w:pPr>
              <w:rPr>
                <w:rFonts w:cs="Arial"/>
                <w:sz w:val="18"/>
                <w:szCs w:val="18"/>
              </w:rPr>
            </w:pPr>
            <w:r w:rsidRPr="00D121A6">
              <w:rPr>
                <w:rFonts w:cs="Arial"/>
                <w:sz w:val="18"/>
                <w:szCs w:val="18"/>
              </w:rPr>
              <w:t>PROGRAMS:</w:t>
            </w:r>
          </w:p>
          <w:p w:rsidR="00797E8E" w:rsidRPr="00D121A6" w:rsidRDefault="00797E8E" w:rsidP="00C2097A">
            <w:pPr>
              <w:numPr>
                <w:ilvl w:val="0"/>
                <w:numId w:val="75"/>
              </w:numPr>
              <w:spacing w:after="0" w:line="240" w:lineRule="auto"/>
              <w:ind w:left="176" w:hanging="176"/>
              <w:contextualSpacing/>
              <w:rPr>
                <w:rFonts w:cs="Arial"/>
                <w:sz w:val="18"/>
                <w:szCs w:val="18"/>
              </w:rPr>
            </w:pPr>
            <w:r w:rsidRPr="00D121A6">
              <w:rPr>
                <w:rFonts w:cs="Arial"/>
                <w:sz w:val="18"/>
                <w:szCs w:val="18"/>
              </w:rPr>
              <w:t>Seagrass</w:t>
            </w:r>
            <w:r w:rsidR="0089300A">
              <w:rPr>
                <w:rFonts w:cs="Arial"/>
                <w:sz w:val="18"/>
                <w:szCs w:val="18"/>
              </w:rPr>
              <w:t>-</w:t>
            </w:r>
            <w:r w:rsidRPr="00D121A6">
              <w:rPr>
                <w:rFonts w:cs="Arial"/>
                <w:sz w:val="18"/>
                <w:szCs w:val="18"/>
              </w:rPr>
              <w:t>Watch</w:t>
            </w:r>
          </w:p>
          <w:p w:rsidR="00797E8E" w:rsidRPr="00D121A6" w:rsidRDefault="00797E8E" w:rsidP="00C2097A">
            <w:pPr>
              <w:numPr>
                <w:ilvl w:val="0"/>
                <w:numId w:val="75"/>
              </w:numPr>
              <w:spacing w:after="0" w:line="240" w:lineRule="auto"/>
              <w:ind w:left="176" w:hanging="176"/>
              <w:contextualSpacing/>
              <w:rPr>
                <w:rFonts w:cs="Arial"/>
                <w:sz w:val="18"/>
                <w:szCs w:val="18"/>
              </w:rPr>
            </w:pPr>
            <w:r>
              <w:rPr>
                <w:rFonts w:cs="Arial"/>
                <w:sz w:val="18"/>
                <w:szCs w:val="18"/>
              </w:rPr>
              <w:t>Reef Rescue Marine Monitoring Program</w:t>
            </w:r>
            <w:r w:rsidRPr="00D121A6">
              <w:rPr>
                <w:rFonts w:cs="Arial"/>
                <w:sz w:val="18"/>
                <w:szCs w:val="18"/>
              </w:rPr>
              <w:t xml:space="preserve"> </w:t>
            </w:r>
            <w:r w:rsidR="0089300A">
              <w:rPr>
                <w:rFonts w:cs="Arial"/>
                <w:sz w:val="18"/>
                <w:szCs w:val="18"/>
              </w:rPr>
              <w:t>i</w:t>
            </w:r>
            <w:r w:rsidRPr="00D121A6">
              <w:rPr>
                <w:rFonts w:cs="Arial"/>
                <w:sz w:val="18"/>
                <w:szCs w:val="18"/>
              </w:rPr>
              <w:t xml:space="preserve">nshore </w:t>
            </w:r>
            <w:r w:rsidR="0089300A">
              <w:rPr>
                <w:rFonts w:cs="Arial"/>
                <w:sz w:val="18"/>
                <w:szCs w:val="18"/>
              </w:rPr>
              <w:t>s</w:t>
            </w:r>
            <w:r w:rsidRPr="00D121A6">
              <w:rPr>
                <w:rFonts w:cs="Arial"/>
                <w:sz w:val="18"/>
                <w:szCs w:val="18"/>
              </w:rPr>
              <w:t xml:space="preserve">eagrass </w:t>
            </w:r>
            <w:r w:rsidR="0089300A">
              <w:rPr>
                <w:rFonts w:cs="Arial"/>
                <w:sz w:val="18"/>
                <w:szCs w:val="18"/>
              </w:rPr>
              <w:t>m</w:t>
            </w:r>
            <w:r w:rsidRPr="00D121A6">
              <w:rPr>
                <w:rFonts w:cs="Arial"/>
                <w:sz w:val="18"/>
                <w:szCs w:val="18"/>
              </w:rPr>
              <w:t>onitoring</w:t>
            </w:r>
          </w:p>
          <w:p w:rsidR="00797E8E" w:rsidRPr="00D121A6" w:rsidRDefault="00797E8E" w:rsidP="00D578FE">
            <w:pPr>
              <w:rPr>
                <w:rFonts w:cs="Arial"/>
                <w:sz w:val="18"/>
                <w:szCs w:val="18"/>
              </w:rPr>
            </w:pPr>
          </w:p>
          <w:p w:rsidR="00797E8E" w:rsidRPr="00D121A6" w:rsidRDefault="00797E8E" w:rsidP="00D578FE">
            <w:pPr>
              <w:rPr>
                <w:rFonts w:cs="Arial"/>
                <w:sz w:val="18"/>
                <w:szCs w:val="18"/>
              </w:rPr>
            </w:pPr>
            <w:r w:rsidRPr="00D121A6">
              <w:rPr>
                <w:rFonts w:cs="Arial"/>
                <w:sz w:val="18"/>
                <w:szCs w:val="18"/>
              </w:rPr>
              <w:t xml:space="preserve">Ambient </w:t>
            </w:r>
            <w:r w:rsidR="0089300A">
              <w:rPr>
                <w:rFonts w:cs="Arial"/>
                <w:sz w:val="18"/>
                <w:szCs w:val="18"/>
              </w:rPr>
              <w:t>m</w:t>
            </w:r>
            <w:r w:rsidRPr="00D121A6">
              <w:rPr>
                <w:rFonts w:cs="Arial"/>
                <w:sz w:val="18"/>
                <w:szCs w:val="18"/>
              </w:rPr>
              <w:t>onitoring associated with ports at:</w:t>
            </w:r>
          </w:p>
          <w:p w:rsidR="00E000DC" w:rsidRDefault="00131104" w:rsidP="00C2097A">
            <w:pPr>
              <w:pStyle w:val="ListParagraph"/>
              <w:numPr>
                <w:ilvl w:val="0"/>
                <w:numId w:val="114"/>
              </w:numPr>
              <w:spacing w:after="0"/>
              <w:ind w:left="714" w:hanging="357"/>
              <w:rPr>
                <w:rFonts w:cs="Arial"/>
                <w:sz w:val="18"/>
                <w:szCs w:val="18"/>
              </w:rPr>
            </w:pPr>
            <w:r w:rsidRPr="00131104">
              <w:rPr>
                <w:rFonts w:cs="Arial"/>
                <w:sz w:val="18"/>
                <w:szCs w:val="18"/>
              </w:rPr>
              <w:t>Cairns</w:t>
            </w:r>
          </w:p>
          <w:p w:rsidR="00E000DC" w:rsidRDefault="00131104" w:rsidP="00C2097A">
            <w:pPr>
              <w:pStyle w:val="ListParagraph"/>
              <w:numPr>
                <w:ilvl w:val="0"/>
                <w:numId w:val="114"/>
              </w:numPr>
              <w:spacing w:after="0"/>
              <w:ind w:left="714" w:hanging="357"/>
              <w:rPr>
                <w:rFonts w:cs="Arial"/>
                <w:sz w:val="18"/>
                <w:szCs w:val="18"/>
              </w:rPr>
            </w:pPr>
            <w:r w:rsidRPr="00131104">
              <w:rPr>
                <w:rFonts w:cs="Arial"/>
                <w:sz w:val="18"/>
                <w:szCs w:val="18"/>
              </w:rPr>
              <w:t>Mourilyan</w:t>
            </w:r>
          </w:p>
          <w:p w:rsidR="00E000DC" w:rsidRDefault="00131104" w:rsidP="00C2097A">
            <w:pPr>
              <w:pStyle w:val="ListParagraph"/>
              <w:numPr>
                <w:ilvl w:val="0"/>
                <w:numId w:val="114"/>
              </w:numPr>
              <w:spacing w:after="0"/>
              <w:ind w:left="714" w:hanging="357"/>
              <w:rPr>
                <w:rFonts w:cs="Arial"/>
                <w:sz w:val="18"/>
                <w:szCs w:val="18"/>
              </w:rPr>
            </w:pPr>
            <w:r w:rsidRPr="00131104">
              <w:rPr>
                <w:rFonts w:cs="Arial"/>
                <w:sz w:val="18"/>
                <w:szCs w:val="18"/>
              </w:rPr>
              <w:t>Townsville</w:t>
            </w:r>
          </w:p>
          <w:p w:rsidR="00E000DC" w:rsidRDefault="00131104" w:rsidP="00C2097A">
            <w:pPr>
              <w:pStyle w:val="ListParagraph"/>
              <w:numPr>
                <w:ilvl w:val="0"/>
                <w:numId w:val="114"/>
              </w:numPr>
              <w:spacing w:after="0"/>
              <w:ind w:left="714" w:hanging="357"/>
              <w:rPr>
                <w:rFonts w:cs="Arial"/>
                <w:sz w:val="18"/>
                <w:szCs w:val="18"/>
              </w:rPr>
            </w:pPr>
            <w:r w:rsidRPr="00131104">
              <w:rPr>
                <w:rFonts w:cs="Arial"/>
                <w:sz w:val="18"/>
                <w:szCs w:val="18"/>
              </w:rPr>
              <w:t>Hay Point</w:t>
            </w:r>
          </w:p>
          <w:p w:rsidR="00E000DC" w:rsidRDefault="00131104" w:rsidP="00C2097A">
            <w:pPr>
              <w:pStyle w:val="ListParagraph"/>
              <w:numPr>
                <w:ilvl w:val="0"/>
                <w:numId w:val="114"/>
              </w:numPr>
              <w:spacing w:after="0"/>
              <w:ind w:left="714" w:hanging="357"/>
              <w:rPr>
                <w:rFonts w:cs="Arial"/>
                <w:sz w:val="18"/>
                <w:szCs w:val="18"/>
              </w:rPr>
            </w:pPr>
            <w:r w:rsidRPr="00131104">
              <w:rPr>
                <w:rFonts w:cs="Arial"/>
                <w:sz w:val="18"/>
                <w:szCs w:val="18"/>
              </w:rPr>
              <w:t>Mackay</w:t>
            </w:r>
          </w:p>
          <w:p w:rsidR="00E000DC" w:rsidRDefault="00131104" w:rsidP="00C2097A">
            <w:pPr>
              <w:pStyle w:val="ListParagraph"/>
              <w:numPr>
                <w:ilvl w:val="0"/>
                <w:numId w:val="114"/>
              </w:numPr>
              <w:spacing w:after="0"/>
              <w:ind w:left="714" w:hanging="357"/>
              <w:rPr>
                <w:rFonts w:cs="Arial"/>
                <w:sz w:val="18"/>
                <w:szCs w:val="18"/>
              </w:rPr>
            </w:pPr>
            <w:r w:rsidRPr="00131104">
              <w:rPr>
                <w:rFonts w:cs="Arial"/>
                <w:sz w:val="18"/>
                <w:szCs w:val="18"/>
              </w:rPr>
              <w:t>Abbot Point</w:t>
            </w:r>
          </w:p>
          <w:p w:rsidR="00E000DC" w:rsidRDefault="00131104" w:rsidP="00C2097A">
            <w:pPr>
              <w:pStyle w:val="ListParagraph"/>
              <w:numPr>
                <w:ilvl w:val="0"/>
                <w:numId w:val="114"/>
              </w:numPr>
              <w:spacing w:after="0"/>
              <w:ind w:left="714" w:hanging="357"/>
              <w:rPr>
                <w:rFonts w:cs="Arial"/>
                <w:sz w:val="18"/>
                <w:szCs w:val="18"/>
              </w:rPr>
            </w:pPr>
            <w:r w:rsidRPr="00131104">
              <w:rPr>
                <w:rFonts w:cs="Arial"/>
                <w:sz w:val="18"/>
                <w:szCs w:val="18"/>
              </w:rPr>
              <w:t xml:space="preserve">Gladstone (incl. </w:t>
            </w:r>
            <w:r w:rsidR="00797CE7">
              <w:rPr>
                <w:rFonts w:cs="Arial"/>
                <w:sz w:val="18"/>
                <w:szCs w:val="18"/>
              </w:rPr>
              <w:t>Port Curtis Integrated Monitoring Program, Port Curtis and Port Alma Environmental Research and Monitoring Program)</w:t>
            </w:r>
          </w:p>
          <w:p w:rsidR="00797E8E" w:rsidRPr="00D121A6" w:rsidRDefault="00797E8E" w:rsidP="00D578FE">
            <w:pPr>
              <w:rPr>
                <w:rFonts w:cs="Arial"/>
                <w:sz w:val="18"/>
                <w:szCs w:val="18"/>
              </w:rPr>
            </w:pPr>
            <w:r w:rsidRPr="00D121A6">
              <w:rPr>
                <w:rFonts w:cs="Arial"/>
                <w:sz w:val="18"/>
                <w:szCs w:val="18"/>
              </w:rPr>
              <w:t>VARIABLES</w:t>
            </w:r>
          </w:p>
          <w:p w:rsidR="00797E8E" w:rsidRPr="00D121A6" w:rsidRDefault="00797E8E" w:rsidP="0089300A">
            <w:r w:rsidRPr="00D121A6">
              <w:rPr>
                <w:rFonts w:cs="Arial"/>
                <w:sz w:val="18"/>
                <w:szCs w:val="18"/>
              </w:rPr>
              <w:t>Extent of coverage</w:t>
            </w:r>
            <w:r w:rsidR="0089300A">
              <w:rPr>
                <w:rFonts w:cs="Arial"/>
                <w:sz w:val="18"/>
                <w:szCs w:val="18"/>
              </w:rPr>
              <w:t>,</w:t>
            </w:r>
            <w:r w:rsidRPr="00D121A6">
              <w:rPr>
                <w:rFonts w:cs="Arial"/>
                <w:sz w:val="18"/>
                <w:szCs w:val="18"/>
              </w:rPr>
              <w:t xml:space="preserve"> species composition</w:t>
            </w:r>
            <w:r w:rsidR="0089300A">
              <w:rPr>
                <w:rFonts w:cs="Arial"/>
                <w:sz w:val="18"/>
                <w:szCs w:val="18"/>
              </w:rPr>
              <w:t>,</w:t>
            </w:r>
            <w:r w:rsidRPr="00D121A6">
              <w:rPr>
                <w:rFonts w:cs="Arial"/>
                <w:sz w:val="18"/>
                <w:szCs w:val="18"/>
              </w:rPr>
              <w:t xml:space="preserve"> seed banks</w:t>
            </w:r>
            <w:r w:rsidR="0089300A">
              <w:rPr>
                <w:rFonts w:cs="Arial"/>
                <w:sz w:val="18"/>
                <w:szCs w:val="18"/>
              </w:rPr>
              <w:t>,</w:t>
            </w:r>
            <w:r w:rsidRPr="00D121A6">
              <w:rPr>
                <w:rFonts w:cs="Arial"/>
                <w:sz w:val="18"/>
                <w:szCs w:val="18"/>
              </w:rPr>
              <w:t xml:space="preserve"> epiphytes &amp; macro-algae</w:t>
            </w:r>
            <w:r w:rsidR="0089300A">
              <w:rPr>
                <w:rFonts w:cs="Arial"/>
                <w:sz w:val="18"/>
                <w:szCs w:val="18"/>
              </w:rPr>
              <w:t>,</w:t>
            </w:r>
            <w:r w:rsidRPr="00D121A6">
              <w:rPr>
                <w:rFonts w:cs="Arial"/>
                <w:sz w:val="18"/>
                <w:szCs w:val="18"/>
              </w:rPr>
              <w:t xml:space="preserve"> meadow edge mapping (late dry season, late monsoon season)</w:t>
            </w:r>
            <w:r w:rsidR="0089300A">
              <w:rPr>
                <w:rFonts w:cs="Arial"/>
                <w:sz w:val="18"/>
                <w:szCs w:val="18"/>
              </w:rPr>
              <w:t>,</w:t>
            </w:r>
            <w:r w:rsidRPr="00D121A6">
              <w:rPr>
                <w:rFonts w:cs="Arial"/>
                <w:sz w:val="18"/>
                <w:szCs w:val="18"/>
              </w:rPr>
              <w:t xml:space="preserve"> reproductive health</w:t>
            </w:r>
            <w:r w:rsidR="0089300A">
              <w:rPr>
                <w:rFonts w:cs="Arial"/>
                <w:sz w:val="18"/>
                <w:szCs w:val="18"/>
              </w:rPr>
              <w:t>,</w:t>
            </w:r>
            <w:r w:rsidRPr="00D121A6">
              <w:rPr>
                <w:rFonts w:cs="Arial"/>
                <w:sz w:val="18"/>
                <w:szCs w:val="18"/>
              </w:rPr>
              <w:t xml:space="preserve"> seagrass tissue elements (C:N:P) (late dry season)</w:t>
            </w:r>
            <w:r w:rsidR="0089300A">
              <w:rPr>
                <w:rFonts w:cs="Arial"/>
                <w:sz w:val="18"/>
                <w:szCs w:val="18"/>
              </w:rPr>
              <w:t>,</w:t>
            </w:r>
            <w:r w:rsidRPr="00D121A6">
              <w:rPr>
                <w:rFonts w:cs="Arial"/>
                <w:sz w:val="18"/>
                <w:szCs w:val="18"/>
              </w:rPr>
              <w:t xml:space="preserve"> </w:t>
            </w:r>
            <w:proofErr w:type="spellStart"/>
            <w:r w:rsidRPr="00D121A6">
              <w:rPr>
                <w:rFonts w:cs="Arial"/>
                <w:sz w:val="18"/>
                <w:szCs w:val="18"/>
              </w:rPr>
              <w:t>r</w:t>
            </w:r>
            <w:r>
              <w:rPr>
                <w:rFonts w:cs="Arial"/>
                <w:sz w:val="18"/>
                <w:szCs w:val="18"/>
              </w:rPr>
              <w:t>h</w:t>
            </w:r>
            <w:r w:rsidRPr="00D121A6">
              <w:rPr>
                <w:rFonts w:cs="Arial"/>
                <w:sz w:val="18"/>
                <w:szCs w:val="18"/>
              </w:rPr>
              <w:t>izosphere</w:t>
            </w:r>
            <w:proofErr w:type="spellEnd"/>
            <w:r w:rsidRPr="00D121A6">
              <w:rPr>
                <w:rFonts w:cs="Arial"/>
                <w:sz w:val="18"/>
                <w:szCs w:val="18"/>
              </w:rPr>
              <w:t xml:space="preserve"> sediment herbicides</w:t>
            </w:r>
            <w:r w:rsidR="0089300A">
              <w:rPr>
                <w:rFonts w:cs="Arial"/>
                <w:sz w:val="18"/>
                <w:szCs w:val="18"/>
              </w:rPr>
              <w:t>,</w:t>
            </w:r>
            <w:r w:rsidRPr="00D121A6">
              <w:rPr>
                <w:rFonts w:cs="Arial"/>
                <w:sz w:val="18"/>
                <w:szCs w:val="18"/>
              </w:rPr>
              <w:t xml:space="preserve"> in-situ within canopy temperature</w:t>
            </w:r>
            <w:r w:rsidR="0089300A">
              <w:rPr>
                <w:rFonts w:cs="Arial"/>
                <w:sz w:val="18"/>
                <w:szCs w:val="18"/>
              </w:rPr>
              <w:t>,</w:t>
            </w:r>
            <w:r w:rsidRPr="00D121A6">
              <w:rPr>
                <w:rFonts w:cs="Arial"/>
                <w:sz w:val="18"/>
                <w:szCs w:val="18"/>
              </w:rPr>
              <w:t xml:space="preserve"> in-situ canopy light</w:t>
            </w:r>
            <w:r w:rsidR="0089300A">
              <w:rPr>
                <w:rFonts w:cs="Arial"/>
                <w:sz w:val="18"/>
                <w:szCs w:val="18"/>
              </w:rPr>
              <w:t>,</w:t>
            </w:r>
            <w:r w:rsidRPr="00D121A6">
              <w:rPr>
                <w:rFonts w:cs="Arial"/>
                <w:sz w:val="18"/>
                <w:szCs w:val="18"/>
              </w:rPr>
              <w:t xml:space="preserve"> </w:t>
            </w:r>
            <w:r w:rsidR="0089300A">
              <w:rPr>
                <w:rFonts w:cs="Arial"/>
                <w:sz w:val="18"/>
                <w:szCs w:val="18"/>
              </w:rPr>
              <w:t>d</w:t>
            </w:r>
            <w:r w:rsidRPr="00D121A6">
              <w:rPr>
                <w:rFonts w:cs="Arial"/>
                <w:sz w:val="18"/>
                <w:szCs w:val="18"/>
              </w:rPr>
              <w:t>ugong trails</w:t>
            </w:r>
          </w:p>
        </w:tc>
        <w:tc>
          <w:tcPr>
            <w:tcW w:w="1634" w:type="pct"/>
          </w:tcPr>
          <w:p w:rsidR="00797E8E" w:rsidRPr="00D121A6" w:rsidRDefault="00797CE7" w:rsidP="00D578FE">
            <w:pPr>
              <w:rPr>
                <w:rFonts w:cs="Arial"/>
                <w:sz w:val="18"/>
                <w:szCs w:val="18"/>
              </w:rPr>
            </w:pPr>
            <w:r>
              <w:rPr>
                <w:rFonts w:cs="Arial"/>
                <w:sz w:val="18"/>
                <w:szCs w:val="18"/>
              </w:rPr>
              <w:t xml:space="preserve">Partially adequate: </w:t>
            </w:r>
            <w:r w:rsidR="00797E8E" w:rsidRPr="00D121A6">
              <w:rPr>
                <w:rFonts w:cs="Arial"/>
                <w:sz w:val="18"/>
                <w:szCs w:val="18"/>
              </w:rPr>
              <w:t>Extensive surveys of accessible shallow coastal sites along the urban coast, but with limited coverage in the Far Northern Management Area.</w:t>
            </w:r>
          </w:p>
          <w:p w:rsidR="00797E8E" w:rsidRPr="00D121A6" w:rsidRDefault="00797E8E" w:rsidP="00D578FE">
            <w:pPr>
              <w:rPr>
                <w:rFonts w:cs="Arial"/>
                <w:sz w:val="18"/>
                <w:szCs w:val="18"/>
              </w:rPr>
            </w:pPr>
          </w:p>
          <w:p w:rsidR="00797E8E" w:rsidRPr="00D121A6" w:rsidRDefault="00797E8E" w:rsidP="00D578FE">
            <w:pPr>
              <w:rPr>
                <w:rFonts w:cs="Arial"/>
                <w:sz w:val="18"/>
                <w:szCs w:val="18"/>
              </w:rPr>
            </w:pPr>
            <w:r w:rsidRPr="00D121A6">
              <w:rPr>
                <w:rFonts w:cs="Arial"/>
                <w:sz w:val="18"/>
                <w:szCs w:val="18"/>
              </w:rPr>
              <w:t>Importantly, the GBR lagoon includes very extensive areas of seagrass in deeper water (to 30m)</w:t>
            </w:r>
            <w:r w:rsidR="005338FC">
              <w:rPr>
                <w:rFonts w:cs="Arial"/>
                <w:sz w:val="18"/>
                <w:szCs w:val="18"/>
              </w:rPr>
              <w:t xml:space="preserve">. </w:t>
            </w:r>
            <w:r w:rsidRPr="00D121A6">
              <w:rPr>
                <w:rFonts w:cs="Arial"/>
                <w:sz w:val="18"/>
                <w:szCs w:val="18"/>
              </w:rPr>
              <w:t>These were surveyed in the 1990s but there is no regular assessment of their extent or condition, though this is known to be affected by cyclonic activity.</w:t>
            </w:r>
          </w:p>
        </w:tc>
      </w:tr>
      <w:tr w:rsidR="00797E8E" w:rsidRPr="00D121A6" w:rsidTr="005E1C22">
        <w:tc>
          <w:tcPr>
            <w:tcW w:w="1637" w:type="pct"/>
          </w:tcPr>
          <w:p w:rsidR="00797E8E" w:rsidRPr="002A7058" w:rsidRDefault="00797E8E" w:rsidP="00D578FE">
            <w:pPr>
              <w:rPr>
                <w:b/>
              </w:rPr>
            </w:pPr>
            <w:r w:rsidRPr="00D41C56">
              <w:rPr>
                <w:b/>
              </w:rPr>
              <w:t>Mangrove diversity</w:t>
            </w:r>
          </w:p>
          <w:p w:rsidR="00797E8E" w:rsidRPr="00D121A6" w:rsidRDefault="00797E8E" w:rsidP="00D578FE">
            <w:r w:rsidRPr="00D121A6">
              <w:t>Key pressures/impacts affecting value:</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Rising sea level</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Cyclone activity</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Freshwater inflow</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Nutrients from catchment run</w:t>
            </w:r>
            <w:r w:rsidR="00F94D42">
              <w:rPr>
                <w:sz w:val="18"/>
                <w:szCs w:val="18"/>
              </w:rPr>
              <w:t>-off</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Sediments from catchment run</w:t>
            </w:r>
            <w:r w:rsidR="00F94D42">
              <w:rPr>
                <w:sz w:val="18"/>
                <w:szCs w:val="18"/>
              </w:rPr>
              <w:t>-off</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 xml:space="preserve">Dredging, dumping and </w:t>
            </w:r>
            <w:proofErr w:type="spellStart"/>
            <w:r w:rsidRPr="00D121A6">
              <w:rPr>
                <w:sz w:val="18"/>
                <w:szCs w:val="18"/>
              </w:rPr>
              <w:t>re</w:t>
            </w:r>
            <w:r w:rsidR="00F94D42">
              <w:rPr>
                <w:sz w:val="18"/>
                <w:szCs w:val="18"/>
              </w:rPr>
              <w:t>suspension</w:t>
            </w:r>
            <w:proofErr w:type="spellEnd"/>
            <w:r w:rsidRPr="00D121A6">
              <w:rPr>
                <w:sz w:val="18"/>
                <w:szCs w:val="18"/>
              </w:rPr>
              <w:t xml:space="preserve"> of dredge material</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Pesticides from catchment run</w:t>
            </w:r>
            <w:r w:rsidR="00F94D42">
              <w:rPr>
                <w:sz w:val="18"/>
                <w:szCs w:val="18"/>
              </w:rPr>
              <w:t>-off</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Clearing or modifying coastal habitats</w:t>
            </w:r>
          </w:p>
          <w:p w:rsidR="00797E8E" w:rsidRPr="002A7058" w:rsidRDefault="00797E8E" w:rsidP="00C2097A">
            <w:pPr>
              <w:numPr>
                <w:ilvl w:val="0"/>
                <w:numId w:val="85"/>
              </w:numPr>
              <w:spacing w:after="120" w:line="240" w:lineRule="auto"/>
              <w:ind w:left="425" w:hanging="357"/>
              <w:rPr>
                <w:sz w:val="18"/>
                <w:szCs w:val="18"/>
              </w:rPr>
            </w:pPr>
            <w:r w:rsidRPr="00D121A6">
              <w:rPr>
                <w:sz w:val="18"/>
                <w:szCs w:val="18"/>
              </w:rPr>
              <w:t>Coastal reclamation</w:t>
            </w:r>
          </w:p>
        </w:tc>
        <w:tc>
          <w:tcPr>
            <w:tcW w:w="1729" w:type="pct"/>
          </w:tcPr>
          <w:p w:rsidR="00797E8E" w:rsidRPr="00D121A6" w:rsidRDefault="00797E8E" w:rsidP="00D578FE">
            <w:pPr>
              <w:rPr>
                <w:rFonts w:cs="Arial"/>
                <w:sz w:val="18"/>
                <w:szCs w:val="18"/>
              </w:rPr>
            </w:pPr>
            <w:r w:rsidRPr="00D121A6">
              <w:rPr>
                <w:rFonts w:cs="Arial"/>
                <w:sz w:val="18"/>
                <w:szCs w:val="18"/>
              </w:rPr>
              <w:t>PROGRAMS</w:t>
            </w:r>
            <w:r w:rsidR="0089300A">
              <w:rPr>
                <w:rFonts w:cs="Arial"/>
                <w:sz w:val="18"/>
                <w:szCs w:val="18"/>
              </w:rPr>
              <w:t>:</w:t>
            </w:r>
          </w:p>
          <w:p w:rsidR="00797E8E" w:rsidRPr="00D121A6" w:rsidRDefault="00797E8E" w:rsidP="00C2097A">
            <w:pPr>
              <w:numPr>
                <w:ilvl w:val="0"/>
                <w:numId w:val="75"/>
              </w:numPr>
              <w:spacing w:after="0" w:line="240" w:lineRule="auto"/>
              <w:ind w:left="176" w:hanging="176"/>
              <w:contextualSpacing/>
              <w:rPr>
                <w:rFonts w:cs="Arial"/>
                <w:sz w:val="18"/>
                <w:szCs w:val="18"/>
              </w:rPr>
            </w:pPr>
            <w:r w:rsidRPr="00D121A6">
              <w:rPr>
                <w:rFonts w:cs="Arial"/>
                <w:sz w:val="18"/>
                <w:szCs w:val="18"/>
              </w:rPr>
              <w:t>Mangrove watch</w:t>
            </w:r>
          </w:p>
          <w:p w:rsidR="00797E8E" w:rsidRPr="00D121A6" w:rsidRDefault="00797CE7" w:rsidP="00C2097A">
            <w:pPr>
              <w:numPr>
                <w:ilvl w:val="0"/>
                <w:numId w:val="75"/>
              </w:numPr>
              <w:spacing w:after="0" w:line="240" w:lineRule="auto"/>
              <w:ind w:left="176" w:hanging="176"/>
              <w:contextualSpacing/>
              <w:rPr>
                <w:sz w:val="18"/>
                <w:szCs w:val="18"/>
              </w:rPr>
            </w:pPr>
            <w:r>
              <w:rPr>
                <w:sz w:val="18"/>
                <w:szCs w:val="18"/>
              </w:rPr>
              <w:t>Q</w:t>
            </w:r>
            <w:r w:rsidR="00BC1B5B">
              <w:rPr>
                <w:sz w:val="18"/>
                <w:szCs w:val="18"/>
              </w:rPr>
              <w:t>LUMP</w:t>
            </w:r>
          </w:p>
          <w:p w:rsidR="00797E8E" w:rsidRPr="00D121A6" w:rsidRDefault="00797E8E" w:rsidP="00C2097A">
            <w:pPr>
              <w:numPr>
                <w:ilvl w:val="0"/>
                <w:numId w:val="75"/>
              </w:numPr>
              <w:spacing w:after="0" w:line="240" w:lineRule="auto"/>
              <w:ind w:left="176" w:hanging="176"/>
              <w:contextualSpacing/>
            </w:pPr>
            <w:r w:rsidRPr="00D121A6">
              <w:rPr>
                <w:rFonts w:cs="Arial"/>
                <w:sz w:val="18"/>
                <w:szCs w:val="18"/>
              </w:rPr>
              <w:t>Port development monitoring</w:t>
            </w:r>
          </w:p>
          <w:p w:rsidR="00797E8E" w:rsidRPr="00D121A6" w:rsidRDefault="00797E8E" w:rsidP="00D578FE"/>
          <w:p w:rsidR="00797E8E" w:rsidRPr="00D121A6" w:rsidRDefault="00797E8E" w:rsidP="00D578FE">
            <w:pPr>
              <w:rPr>
                <w:rFonts w:cs="Arial"/>
                <w:sz w:val="18"/>
                <w:szCs w:val="18"/>
              </w:rPr>
            </w:pPr>
            <w:r w:rsidRPr="00D121A6">
              <w:rPr>
                <w:rFonts w:cs="Arial"/>
                <w:sz w:val="18"/>
                <w:szCs w:val="18"/>
              </w:rPr>
              <w:t>VARIABLES</w:t>
            </w:r>
            <w:r w:rsidR="0089300A">
              <w:rPr>
                <w:rFonts w:cs="Arial"/>
                <w:sz w:val="18"/>
                <w:szCs w:val="18"/>
              </w:rPr>
              <w:t>:</w:t>
            </w:r>
          </w:p>
          <w:p w:rsidR="00797E8E" w:rsidRPr="00D121A6" w:rsidRDefault="00797E8E" w:rsidP="00D578FE">
            <w:r w:rsidRPr="00D121A6">
              <w:rPr>
                <w:rFonts w:cs="Arial"/>
                <w:sz w:val="18"/>
                <w:szCs w:val="18"/>
              </w:rPr>
              <w:t>Extent of mangrove area</w:t>
            </w:r>
          </w:p>
        </w:tc>
        <w:tc>
          <w:tcPr>
            <w:tcW w:w="1634" w:type="pct"/>
          </w:tcPr>
          <w:p w:rsidR="00797E8E" w:rsidRPr="00D121A6" w:rsidRDefault="00797E8E" w:rsidP="00D578FE">
            <w:pPr>
              <w:rPr>
                <w:rFonts w:cs="Arial"/>
                <w:sz w:val="18"/>
                <w:szCs w:val="18"/>
              </w:rPr>
            </w:pPr>
            <w:r w:rsidRPr="00D121A6">
              <w:rPr>
                <w:rFonts w:cs="Arial"/>
                <w:sz w:val="18"/>
                <w:szCs w:val="18"/>
              </w:rPr>
              <w:t>Coverage is inadequate.</w:t>
            </w:r>
          </w:p>
          <w:p w:rsidR="00797E8E" w:rsidRPr="00D121A6" w:rsidRDefault="00797E8E" w:rsidP="00C2097A">
            <w:pPr>
              <w:numPr>
                <w:ilvl w:val="0"/>
                <w:numId w:val="86"/>
              </w:numPr>
              <w:spacing w:after="0" w:line="240" w:lineRule="auto"/>
              <w:ind w:left="299" w:hanging="284"/>
              <w:contextualSpacing/>
              <w:rPr>
                <w:rFonts w:cs="Arial"/>
                <w:sz w:val="18"/>
                <w:szCs w:val="18"/>
              </w:rPr>
            </w:pPr>
            <w:r w:rsidRPr="00D121A6">
              <w:rPr>
                <w:rFonts w:cs="Arial"/>
                <w:sz w:val="18"/>
                <w:szCs w:val="18"/>
              </w:rPr>
              <w:t>Mangrove watch activities are very limited in the GBRWHA, but are aiming to expand.</w:t>
            </w:r>
          </w:p>
          <w:p w:rsidR="00797E8E" w:rsidRPr="00D121A6" w:rsidRDefault="00797E8E" w:rsidP="00C2097A">
            <w:pPr>
              <w:numPr>
                <w:ilvl w:val="0"/>
                <w:numId w:val="86"/>
              </w:numPr>
              <w:spacing w:after="0" w:line="240" w:lineRule="auto"/>
              <w:ind w:left="299" w:hanging="284"/>
              <w:contextualSpacing/>
              <w:rPr>
                <w:rFonts w:cs="Arial"/>
                <w:sz w:val="18"/>
                <w:szCs w:val="18"/>
              </w:rPr>
            </w:pPr>
            <w:r w:rsidRPr="00D121A6">
              <w:rPr>
                <w:rFonts w:cs="Arial"/>
                <w:sz w:val="18"/>
                <w:szCs w:val="18"/>
              </w:rPr>
              <w:t>Remote sensing programs such as QLUMP provide estimates of the extent of mangrove habitats but no assessment of habitat quality, species diversity etc.</w:t>
            </w:r>
          </w:p>
        </w:tc>
      </w:tr>
      <w:tr w:rsidR="00797E8E" w:rsidRPr="00D121A6" w:rsidTr="005E1C22">
        <w:tc>
          <w:tcPr>
            <w:tcW w:w="1637" w:type="pct"/>
          </w:tcPr>
          <w:p w:rsidR="00797E8E" w:rsidRPr="002A7058" w:rsidRDefault="00797E8E" w:rsidP="00D578FE">
            <w:pPr>
              <w:rPr>
                <w:b/>
              </w:rPr>
            </w:pPr>
            <w:r w:rsidRPr="00D41C56">
              <w:rPr>
                <w:b/>
              </w:rPr>
              <w:t>Islands</w:t>
            </w:r>
          </w:p>
          <w:p w:rsidR="00797E8E" w:rsidRPr="00D121A6" w:rsidRDefault="00797E8E" w:rsidP="00D578FE">
            <w:r w:rsidRPr="00D121A6">
              <w:t>Key pressures/impacts affecting value:</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Rising sea level</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Cyclone activity</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Increased sea and air temperature</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Clearing and modifying coastal habitats</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Coastal reclamation</w:t>
            </w:r>
          </w:p>
          <w:p w:rsidR="00797E8E" w:rsidRPr="002A7058" w:rsidRDefault="00797E8E" w:rsidP="00C2097A">
            <w:pPr>
              <w:numPr>
                <w:ilvl w:val="0"/>
                <w:numId w:val="85"/>
              </w:numPr>
              <w:spacing w:after="0" w:line="240" w:lineRule="auto"/>
              <w:ind w:left="426"/>
              <w:contextualSpacing/>
              <w:rPr>
                <w:sz w:val="18"/>
                <w:szCs w:val="18"/>
              </w:rPr>
            </w:pPr>
            <w:r w:rsidRPr="00D121A6">
              <w:rPr>
                <w:sz w:val="18"/>
                <w:szCs w:val="18"/>
              </w:rPr>
              <w:t>Marine debris</w:t>
            </w:r>
          </w:p>
        </w:tc>
        <w:tc>
          <w:tcPr>
            <w:tcW w:w="1729" w:type="pct"/>
          </w:tcPr>
          <w:p w:rsidR="00797E8E" w:rsidRPr="00D121A6" w:rsidRDefault="00797E8E" w:rsidP="00D578FE">
            <w:pPr>
              <w:rPr>
                <w:rFonts w:cs="Arial"/>
                <w:sz w:val="18"/>
                <w:szCs w:val="18"/>
              </w:rPr>
            </w:pPr>
            <w:r w:rsidRPr="00D121A6">
              <w:rPr>
                <w:rFonts w:cs="Arial"/>
                <w:sz w:val="18"/>
                <w:szCs w:val="18"/>
              </w:rPr>
              <w:t>PROGRAMS:</w:t>
            </w:r>
          </w:p>
          <w:p w:rsidR="00797E8E" w:rsidRPr="00D121A6" w:rsidRDefault="00797E8E" w:rsidP="00C2097A">
            <w:pPr>
              <w:numPr>
                <w:ilvl w:val="0"/>
                <w:numId w:val="75"/>
              </w:numPr>
              <w:spacing w:after="0" w:line="240" w:lineRule="auto"/>
              <w:ind w:left="176" w:hanging="176"/>
              <w:contextualSpacing/>
              <w:rPr>
                <w:rFonts w:cs="Arial"/>
                <w:sz w:val="18"/>
                <w:szCs w:val="18"/>
              </w:rPr>
            </w:pPr>
            <w:r w:rsidRPr="00D121A6">
              <w:rPr>
                <w:rFonts w:cs="Arial"/>
                <w:sz w:val="18"/>
                <w:szCs w:val="18"/>
              </w:rPr>
              <w:t>Monitoring island infrastructure</w:t>
            </w:r>
          </w:p>
          <w:p w:rsidR="00797E8E" w:rsidRPr="00D121A6" w:rsidRDefault="00797E8E" w:rsidP="00C2097A">
            <w:pPr>
              <w:numPr>
                <w:ilvl w:val="0"/>
                <w:numId w:val="75"/>
              </w:numPr>
              <w:spacing w:after="0" w:line="240" w:lineRule="auto"/>
              <w:ind w:left="176" w:hanging="176"/>
              <w:contextualSpacing/>
              <w:rPr>
                <w:rFonts w:cs="Arial"/>
                <w:sz w:val="18"/>
                <w:szCs w:val="18"/>
              </w:rPr>
            </w:pPr>
            <w:r w:rsidRPr="00D121A6">
              <w:rPr>
                <w:rFonts w:cs="Arial"/>
                <w:sz w:val="18"/>
                <w:szCs w:val="18"/>
              </w:rPr>
              <w:t>Monitoring fire and weed species</w:t>
            </w:r>
          </w:p>
          <w:p w:rsidR="00797E8E" w:rsidRPr="00D121A6" w:rsidRDefault="00797E8E" w:rsidP="00C2097A">
            <w:pPr>
              <w:numPr>
                <w:ilvl w:val="0"/>
                <w:numId w:val="75"/>
              </w:numPr>
              <w:spacing w:after="0" w:line="240" w:lineRule="auto"/>
              <w:ind w:left="176" w:hanging="176"/>
              <w:contextualSpacing/>
              <w:rPr>
                <w:rFonts w:cs="Arial"/>
                <w:sz w:val="18"/>
                <w:szCs w:val="18"/>
              </w:rPr>
            </w:pPr>
            <w:r w:rsidRPr="00D121A6">
              <w:rPr>
                <w:rFonts w:cs="Arial"/>
                <w:sz w:val="18"/>
                <w:szCs w:val="18"/>
              </w:rPr>
              <w:t>GBRMPA-QPWS Field management patrols</w:t>
            </w:r>
          </w:p>
          <w:p w:rsidR="00E000DC" w:rsidRDefault="00797CE7" w:rsidP="00C2097A">
            <w:pPr>
              <w:numPr>
                <w:ilvl w:val="0"/>
                <w:numId w:val="75"/>
              </w:numPr>
              <w:spacing w:after="0" w:line="240" w:lineRule="auto"/>
              <w:ind w:left="176" w:hanging="176"/>
              <w:contextualSpacing/>
              <w:rPr>
                <w:rFonts w:cs="Arial"/>
                <w:sz w:val="18"/>
                <w:szCs w:val="18"/>
              </w:rPr>
            </w:pPr>
            <w:r>
              <w:rPr>
                <w:rFonts w:cs="Arial"/>
                <w:sz w:val="18"/>
                <w:szCs w:val="18"/>
              </w:rPr>
              <w:t>Q</w:t>
            </w:r>
            <w:r w:rsidR="00BC1B5B">
              <w:rPr>
                <w:rFonts w:cs="Arial"/>
                <w:sz w:val="18"/>
                <w:szCs w:val="18"/>
              </w:rPr>
              <w:t>LUMP</w:t>
            </w:r>
          </w:p>
          <w:p w:rsidR="0089300A" w:rsidRDefault="0089300A" w:rsidP="00D578FE">
            <w:pPr>
              <w:rPr>
                <w:rFonts w:cs="Arial"/>
                <w:sz w:val="18"/>
                <w:szCs w:val="18"/>
              </w:rPr>
            </w:pPr>
          </w:p>
          <w:p w:rsidR="00797E8E" w:rsidRPr="00D121A6" w:rsidRDefault="00797E8E" w:rsidP="00D578FE">
            <w:pPr>
              <w:rPr>
                <w:rFonts w:cs="Arial"/>
                <w:sz w:val="18"/>
                <w:szCs w:val="18"/>
              </w:rPr>
            </w:pPr>
            <w:r w:rsidRPr="00D121A6">
              <w:rPr>
                <w:rFonts w:cs="Arial"/>
                <w:sz w:val="18"/>
                <w:szCs w:val="18"/>
              </w:rPr>
              <w:t>VARIABLES:</w:t>
            </w:r>
          </w:p>
          <w:p w:rsidR="00797E8E" w:rsidRPr="00D121A6" w:rsidRDefault="00797E8E" w:rsidP="008F14B8">
            <w:pPr>
              <w:spacing w:after="120"/>
            </w:pPr>
            <w:r w:rsidRPr="00D121A6">
              <w:rPr>
                <w:rFonts w:cs="Arial"/>
                <w:sz w:val="18"/>
                <w:szCs w:val="18"/>
              </w:rPr>
              <w:t xml:space="preserve">Weeds and </w:t>
            </w:r>
            <w:r w:rsidR="0089300A">
              <w:rPr>
                <w:rFonts w:cs="Arial"/>
                <w:sz w:val="18"/>
                <w:szCs w:val="18"/>
              </w:rPr>
              <w:t>p</w:t>
            </w:r>
            <w:r w:rsidRPr="00D121A6">
              <w:rPr>
                <w:rFonts w:cs="Arial"/>
                <w:sz w:val="18"/>
                <w:szCs w:val="18"/>
              </w:rPr>
              <w:t>ests</w:t>
            </w:r>
            <w:r w:rsidR="0089300A">
              <w:rPr>
                <w:rFonts w:cs="Arial"/>
                <w:sz w:val="18"/>
                <w:szCs w:val="18"/>
              </w:rPr>
              <w:t>,</w:t>
            </w:r>
            <w:r w:rsidRPr="00D121A6">
              <w:rPr>
                <w:rFonts w:cs="Arial"/>
                <w:sz w:val="18"/>
                <w:szCs w:val="18"/>
              </w:rPr>
              <w:t xml:space="preserve"> </w:t>
            </w:r>
            <w:r w:rsidR="0089300A">
              <w:rPr>
                <w:rFonts w:cs="Arial"/>
                <w:sz w:val="18"/>
                <w:szCs w:val="18"/>
              </w:rPr>
              <w:t>i</w:t>
            </w:r>
            <w:r w:rsidRPr="00D121A6">
              <w:rPr>
                <w:rFonts w:cs="Arial"/>
                <w:sz w:val="18"/>
                <w:szCs w:val="18"/>
              </w:rPr>
              <w:t>nfrastructure</w:t>
            </w:r>
            <w:r w:rsidR="0089300A">
              <w:rPr>
                <w:rFonts w:cs="Arial"/>
                <w:sz w:val="18"/>
                <w:szCs w:val="18"/>
              </w:rPr>
              <w:t>,</w:t>
            </w:r>
            <w:r w:rsidRPr="00D121A6">
              <w:rPr>
                <w:rFonts w:cs="Arial"/>
                <w:sz w:val="18"/>
                <w:szCs w:val="18"/>
              </w:rPr>
              <w:t xml:space="preserve"> </w:t>
            </w:r>
            <w:proofErr w:type="spellStart"/>
            <w:r w:rsidRPr="00D121A6">
              <w:rPr>
                <w:rFonts w:cs="Arial"/>
                <w:i/>
                <w:sz w:val="18"/>
                <w:szCs w:val="18"/>
              </w:rPr>
              <w:t>Pisonia</w:t>
            </w:r>
            <w:proofErr w:type="spellEnd"/>
            <w:r w:rsidRPr="00D121A6">
              <w:rPr>
                <w:rFonts w:cs="Arial"/>
                <w:sz w:val="18"/>
                <w:szCs w:val="18"/>
              </w:rPr>
              <w:t xml:space="preserve"> forest scale insects</w:t>
            </w:r>
            <w:r w:rsidR="0089300A">
              <w:rPr>
                <w:rFonts w:cs="Arial"/>
                <w:sz w:val="18"/>
                <w:szCs w:val="18"/>
              </w:rPr>
              <w:t>,</w:t>
            </w:r>
            <w:r w:rsidRPr="00D121A6">
              <w:rPr>
                <w:rFonts w:cs="Arial"/>
                <w:sz w:val="18"/>
                <w:szCs w:val="18"/>
              </w:rPr>
              <w:t xml:space="preserve"> </w:t>
            </w:r>
            <w:r w:rsidR="0089300A">
              <w:rPr>
                <w:rFonts w:cs="Arial"/>
                <w:sz w:val="18"/>
                <w:szCs w:val="18"/>
              </w:rPr>
              <w:t>c</w:t>
            </w:r>
            <w:r w:rsidRPr="00D121A6">
              <w:rPr>
                <w:rFonts w:cs="Arial"/>
                <w:sz w:val="18"/>
                <w:szCs w:val="18"/>
              </w:rPr>
              <w:t>ondition of vegetation (fire monitoring)</w:t>
            </w:r>
          </w:p>
        </w:tc>
        <w:tc>
          <w:tcPr>
            <w:tcW w:w="1634" w:type="pct"/>
          </w:tcPr>
          <w:p w:rsidR="00797E8E" w:rsidRPr="00D121A6" w:rsidRDefault="00797CE7" w:rsidP="00D578FE">
            <w:pPr>
              <w:rPr>
                <w:rFonts w:cs="Arial"/>
                <w:sz w:val="18"/>
                <w:szCs w:val="18"/>
              </w:rPr>
            </w:pPr>
            <w:r>
              <w:rPr>
                <w:rFonts w:cs="Arial"/>
                <w:sz w:val="18"/>
                <w:szCs w:val="18"/>
              </w:rPr>
              <w:t xml:space="preserve">Partially adequate: </w:t>
            </w:r>
            <w:r w:rsidR="00797E8E" w:rsidRPr="00D121A6">
              <w:rPr>
                <w:rFonts w:cs="Arial"/>
                <w:sz w:val="18"/>
                <w:szCs w:val="18"/>
              </w:rPr>
              <w:t xml:space="preserve">Aside from QLUMP, these programs are </w:t>
            </w:r>
            <w:r w:rsidR="00764BB5">
              <w:rPr>
                <w:rFonts w:cs="Arial"/>
                <w:sz w:val="18"/>
                <w:szCs w:val="18"/>
              </w:rPr>
              <w:t>focused</w:t>
            </w:r>
            <w:r w:rsidR="00797E8E" w:rsidRPr="00D121A6">
              <w:rPr>
                <w:rFonts w:cs="Arial"/>
                <w:sz w:val="18"/>
                <w:szCs w:val="18"/>
              </w:rPr>
              <w:t xml:space="preserve"> on immediate management issues of island National Parks</w:t>
            </w:r>
          </w:p>
        </w:tc>
      </w:tr>
      <w:tr w:rsidR="00797E8E" w:rsidRPr="00D121A6" w:rsidTr="005E1C22">
        <w:tc>
          <w:tcPr>
            <w:tcW w:w="1637" w:type="pct"/>
          </w:tcPr>
          <w:p w:rsidR="00797E8E" w:rsidRPr="00D121A6" w:rsidRDefault="00797E8E" w:rsidP="00D578FE">
            <w:pPr>
              <w:rPr>
                <w:b/>
                <w:sz w:val="28"/>
                <w:szCs w:val="28"/>
              </w:rPr>
            </w:pPr>
            <w:r w:rsidRPr="00D41C56">
              <w:rPr>
                <w:b/>
              </w:rPr>
              <w:t>Beaches and coastline</w:t>
            </w:r>
          </w:p>
          <w:p w:rsidR="00797E8E" w:rsidRPr="00D121A6" w:rsidRDefault="00797E8E" w:rsidP="00D578FE">
            <w:r w:rsidRPr="00D121A6">
              <w:t>Key pressures/impacts affecting value:</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Rising sea level</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Cyclone activity</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Increased sea and air temperature</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Freshwater inflow</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Nutrients from catchment run</w:t>
            </w:r>
            <w:r w:rsidR="00F94D42">
              <w:rPr>
                <w:sz w:val="18"/>
                <w:szCs w:val="18"/>
              </w:rPr>
              <w:t>-off</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Sediments from catchment run</w:t>
            </w:r>
            <w:r w:rsidR="00F94D42">
              <w:rPr>
                <w:sz w:val="18"/>
                <w:szCs w:val="18"/>
              </w:rPr>
              <w:t>-off</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 xml:space="preserve">Dredging, dumping and </w:t>
            </w:r>
            <w:proofErr w:type="spellStart"/>
            <w:r w:rsidRPr="00D121A6">
              <w:rPr>
                <w:sz w:val="18"/>
                <w:szCs w:val="18"/>
              </w:rPr>
              <w:t>re</w:t>
            </w:r>
            <w:r w:rsidR="00F94D42">
              <w:rPr>
                <w:sz w:val="18"/>
                <w:szCs w:val="18"/>
              </w:rPr>
              <w:t>suspension</w:t>
            </w:r>
            <w:proofErr w:type="spellEnd"/>
            <w:r w:rsidRPr="00D121A6">
              <w:rPr>
                <w:sz w:val="18"/>
                <w:szCs w:val="18"/>
              </w:rPr>
              <w:t xml:space="preserve"> of dredge material</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Clearing or modifying coastal habitats</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Coastal reclamation</w:t>
            </w:r>
          </w:p>
          <w:p w:rsidR="00797E8E" w:rsidRPr="002A7058" w:rsidRDefault="00797E8E" w:rsidP="00C2097A">
            <w:pPr>
              <w:numPr>
                <w:ilvl w:val="0"/>
                <w:numId w:val="85"/>
              </w:numPr>
              <w:spacing w:after="120" w:line="240" w:lineRule="auto"/>
              <w:ind w:left="425" w:hanging="357"/>
              <w:rPr>
                <w:sz w:val="18"/>
                <w:szCs w:val="18"/>
              </w:rPr>
            </w:pPr>
            <w:r w:rsidRPr="00D121A6">
              <w:rPr>
                <w:sz w:val="18"/>
                <w:szCs w:val="18"/>
              </w:rPr>
              <w:t>Marine debris</w:t>
            </w:r>
          </w:p>
        </w:tc>
        <w:tc>
          <w:tcPr>
            <w:tcW w:w="1729" w:type="pct"/>
          </w:tcPr>
          <w:p w:rsidR="00797E8E" w:rsidRPr="00D121A6" w:rsidRDefault="00797E8E" w:rsidP="00D578FE">
            <w:pPr>
              <w:rPr>
                <w:rFonts w:cs="Arial"/>
                <w:sz w:val="18"/>
                <w:szCs w:val="18"/>
              </w:rPr>
            </w:pPr>
            <w:r w:rsidRPr="00D121A6">
              <w:rPr>
                <w:rFonts w:cs="Arial"/>
                <w:sz w:val="18"/>
                <w:szCs w:val="18"/>
              </w:rPr>
              <w:t>PROGRAMS:</w:t>
            </w:r>
          </w:p>
          <w:p w:rsidR="00797E8E" w:rsidRPr="00D121A6" w:rsidRDefault="00797E8E" w:rsidP="00C2097A">
            <w:pPr>
              <w:numPr>
                <w:ilvl w:val="0"/>
                <w:numId w:val="87"/>
              </w:numPr>
              <w:spacing w:after="0" w:line="240" w:lineRule="auto"/>
              <w:ind w:left="235" w:hanging="235"/>
              <w:contextualSpacing/>
              <w:rPr>
                <w:rFonts w:cs="Arial"/>
                <w:sz w:val="18"/>
                <w:szCs w:val="18"/>
              </w:rPr>
            </w:pPr>
            <w:r w:rsidRPr="00D121A6">
              <w:rPr>
                <w:rFonts w:cs="Arial"/>
                <w:sz w:val="18"/>
                <w:szCs w:val="18"/>
              </w:rPr>
              <w:t xml:space="preserve">GBRMPA-QPWS </w:t>
            </w:r>
            <w:r w:rsidR="0089300A">
              <w:rPr>
                <w:rFonts w:cs="Arial"/>
                <w:sz w:val="18"/>
                <w:szCs w:val="18"/>
              </w:rPr>
              <w:t>f</w:t>
            </w:r>
            <w:r w:rsidRPr="00D121A6">
              <w:rPr>
                <w:rFonts w:cs="Arial"/>
                <w:sz w:val="18"/>
                <w:szCs w:val="18"/>
              </w:rPr>
              <w:t>ield management patrols</w:t>
            </w:r>
          </w:p>
          <w:p w:rsidR="00797E8E" w:rsidRPr="00D121A6" w:rsidRDefault="00797CE7" w:rsidP="00C2097A">
            <w:pPr>
              <w:numPr>
                <w:ilvl w:val="0"/>
                <w:numId w:val="87"/>
              </w:numPr>
              <w:spacing w:after="0" w:line="240" w:lineRule="auto"/>
              <w:ind w:left="235" w:hanging="235"/>
              <w:contextualSpacing/>
              <w:rPr>
                <w:rFonts w:cs="Arial"/>
                <w:sz w:val="18"/>
                <w:szCs w:val="18"/>
              </w:rPr>
            </w:pPr>
            <w:r>
              <w:rPr>
                <w:rFonts w:cs="Arial"/>
                <w:sz w:val="18"/>
                <w:szCs w:val="18"/>
              </w:rPr>
              <w:t>Q</w:t>
            </w:r>
            <w:r w:rsidR="00C52AFA">
              <w:rPr>
                <w:rFonts w:cs="Arial"/>
                <w:sz w:val="18"/>
                <w:szCs w:val="18"/>
              </w:rPr>
              <w:t>LUMP</w:t>
            </w:r>
          </w:p>
          <w:p w:rsidR="00797E8E" w:rsidRPr="00D121A6" w:rsidRDefault="00797E8E" w:rsidP="00C2097A">
            <w:pPr>
              <w:numPr>
                <w:ilvl w:val="0"/>
                <w:numId w:val="87"/>
              </w:numPr>
              <w:spacing w:after="0" w:line="240" w:lineRule="auto"/>
              <w:ind w:left="235" w:hanging="235"/>
              <w:contextualSpacing/>
              <w:rPr>
                <w:rFonts w:cs="Arial"/>
                <w:sz w:val="18"/>
                <w:szCs w:val="18"/>
              </w:rPr>
            </w:pPr>
            <w:r w:rsidRPr="00D121A6">
              <w:rPr>
                <w:rFonts w:cs="Arial"/>
                <w:sz w:val="18"/>
                <w:szCs w:val="18"/>
              </w:rPr>
              <w:t>A</w:t>
            </w:r>
            <w:r w:rsidR="00BC1B5B">
              <w:rPr>
                <w:rFonts w:cs="Arial"/>
                <w:sz w:val="18"/>
                <w:szCs w:val="18"/>
              </w:rPr>
              <w:t>MDI</w:t>
            </w:r>
          </w:p>
          <w:p w:rsidR="00797E8E" w:rsidRPr="00D121A6" w:rsidRDefault="00797E8E" w:rsidP="00D578FE">
            <w:pPr>
              <w:rPr>
                <w:rFonts w:cs="Arial"/>
                <w:sz w:val="18"/>
                <w:szCs w:val="18"/>
              </w:rPr>
            </w:pPr>
          </w:p>
          <w:p w:rsidR="00797E8E" w:rsidRPr="00D121A6" w:rsidRDefault="00797E8E" w:rsidP="00D578FE">
            <w:pPr>
              <w:rPr>
                <w:rFonts w:cs="Arial"/>
                <w:sz w:val="18"/>
                <w:szCs w:val="18"/>
              </w:rPr>
            </w:pPr>
            <w:r w:rsidRPr="00D121A6">
              <w:rPr>
                <w:rFonts w:cs="Arial"/>
                <w:sz w:val="18"/>
                <w:szCs w:val="18"/>
              </w:rPr>
              <w:t>VARIABLES:</w:t>
            </w:r>
          </w:p>
          <w:p w:rsidR="00797E8E" w:rsidRPr="00D121A6" w:rsidRDefault="00797E8E" w:rsidP="008F14B8">
            <w:pPr>
              <w:spacing w:after="120"/>
            </w:pPr>
            <w:r w:rsidRPr="00D121A6">
              <w:rPr>
                <w:rFonts w:cs="Arial"/>
                <w:sz w:val="18"/>
                <w:szCs w:val="18"/>
              </w:rPr>
              <w:t>remote mapping of coastal habitats, mangroves, saltpans and saline grasslands, quantity and source of marine debris</w:t>
            </w:r>
          </w:p>
        </w:tc>
        <w:tc>
          <w:tcPr>
            <w:tcW w:w="1634" w:type="pct"/>
          </w:tcPr>
          <w:p w:rsidR="00797E8E" w:rsidRPr="00D121A6" w:rsidRDefault="004052BA" w:rsidP="00D578FE">
            <w:pPr>
              <w:rPr>
                <w:rFonts w:cs="Arial"/>
                <w:sz w:val="18"/>
                <w:szCs w:val="18"/>
              </w:rPr>
            </w:pPr>
            <w:r>
              <w:rPr>
                <w:rFonts w:cs="Arial"/>
                <w:sz w:val="18"/>
                <w:szCs w:val="18"/>
              </w:rPr>
              <w:t xml:space="preserve">Partially adequate: </w:t>
            </w:r>
            <w:r w:rsidR="00797E8E" w:rsidRPr="00D121A6">
              <w:rPr>
                <w:rFonts w:cs="Arial"/>
                <w:sz w:val="18"/>
                <w:szCs w:val="18"/>
              </w:rPr>
              <w:t>QLUMP has provided data on change in land use and extent in all GBR catchments in 2009 compared with 1999</w:t>
            </w:r>
            <w:r w:rsidR="005338FC">
              <w:rPr>
                <w:rFonts w:cs="Arial"/>
                <w:sz w:val="18"/>
                <w:szCs w:val="18"/>
              </w:rPr>
              <w:t xml:space="preserve">. </w:t>
            </w:r>
            <w:r w:rsidR="00797E8E" w:rsidRPr="00D121A6">
              <w:rPr>
                <w:rFonts w:cs="Arial"/>
                <w:sz w:val="18"/>
                <w:szCs w:val="18"/>
              </w:rPr>
              <w:t>Future resurveys are not planned at present.</w:t>
            </w:r>
          </w:p>
          <w:p w:rsidR="00797E8E" w:rsidRPr="00D121A6" w:rsidRDefault="00797E8E" w:rsidP="00D578FE">
            <w:pPr>
              <w:rPr>
                <w:rFonts w:cs="Arial"/>
                <w:sz w:val="18"/>
                <w:szCs w:val="18"/>
              </w:rPr>
            </w:pPr>
          </w:p>
          <w:p w:rsidR="00797E8E" w:rsidRPr="00D121A6" w:rsidRDefault="00797E8E" w:rsidP="00D578FE">
            <w:pPr>
              <w:rPr>
                <w:rFonts w:cs="Arial"/>
                <w:sz w:val="18"/>
                <w:szCs w:val="18"/>
              </w:rPr>
            </w:pPr>
          </w:p>
          <w:p w:rsidR="00797E8E" w:rsidRPr="00D121A6" w:rsidRDefault="00797E8E" w:rsidP="00D578FE">
            <w:pPr>
              <w:rPr>
                <w:rFonts w:cs="Arial"/>
                <w:sz w:val="18"/>
                <w:szCs w:val="18"/>
              </w:rPr>
            </w:pPr>
          </w:p>
        </w:tc>
      </w:tr>
      <w:tr w:rsidR="00797E8E" w:rsidRPr="00D121A6" w:rsidTr="005E1C22">
        <w:tc>
          <w:tcPr>
            <w:tcW w:w="1637" w:type="pct"/>
          </w:tcPr>
          <w:p w:rsidR="00797E8E" w:rsidRPr="00D121A6" w:rsidRDefault="00797E8E" w:rsidP="00D578FE">
            <w:pPr>
              <w:rPr>
                <w:b/>
                <w:sz w:val="28"/>
                <w:szCs w:val="28"/>
              </w:rPr>
            </w:pPr>
            <w:r w:rsidRPr="00D41C56">
              <w:rPr>
                <w:b/>
              </w:rPr>
              <w:t xml:space="preserve">Open </w:t>
            </w:r>
            <w:r w:rsidR="00E12F2B">
              <w:rPr>
                <w:b/>
              </w:rPr>
              <w:t>w</w:t>
            </w:r>
            <w:r w:rsidRPr="00D41C56">
              <w:rPr>
                <w:b/>
              </w:rPr>
              <w:t>aters</w:t>
            </w:r>
          </w:p>
          <w:p w:rsidR="00797E8E" w:rsidRPr="00D121A6" w:rsidRDefault="00797E8E" w:rsidP="00D578FE">
            <w:r w:rsidRPr="00D121A6">
              <w:t>Key pressures/impacts affecting value:</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Increased sea and air temperature</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Ocean acidification</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Altered ocean currents</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Freshwater inflow</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Nutrients from catchment run</w:t>
            </w:r>
            <w:r w:rsidR="00F94D42">
              <w:rPr>
                <w:sz w:val="18"/>
                <w:szCs w:val="18"/>
              </w:rPr>
              <w:t>-off</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Sediments from catchment run</w:t>
            </w:r>
            <w:r w:rsidR="00F94D42">
              <w:rPr>
                <w:sz w:val="18"/>
                <w:szCs w:val="18"/>
              </w:rPr>
              <w:t>-off</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 xml:space="preserve">Dredging, dumping and </w:t>
            </w:r>
            <w:proofErr w:type="spellStart"/>
            <w:r w:rsidRPr="00D121A6">
              <w:rPr>
                <w:sz w:val="18"/>
                <w:szCs w:val="18"/>
              </w:rPr>
              <w:t>re</w:t>
            </w:r>
            <w:r w:rsidR="00F94D42">
              <w:rPr>
                <w:sz w:val="18"/>
                <w:szCs w:val="18"/>
              </w:rPr>
              <w:t>suspension</w:t>
            </w:r>
            <w:proofErr w:type="spellEnd"/>
            <w:r w:rsidRPr="00D121A6">
              <w:rPr>
                <w:sz w:val="18"/>
                <w:szCs w:val="18"/>
              </w:rPr>
              <w:t xml:space="preserve"> of dredge material</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Pesticides from catchment run</w:t>
            </w:r>
            <w:r w:rsidR="00F94D42">
              <w:rPr>
                <w:sz w:val="18"/>
                <w:szCs w:val="18"/>
              </w:rPr>
              <w:t>-off</w:t>
            </w:r>
          </w:p>
          <w:p w:rsidR="00797E8E" w:rsidRPr="002A7058" w:rsidRDefault="00797E8E" w:rsidP="00C2097A">
            <w:pPr>
              <w:numPr>
                <w:ilvl w:val="0"/>
                <w:numId w:val="85"/>
              </w:numPr>
              <w:spacing w:after="0" w:line="240" w:lineRule="auto"/>
              <w:ind w:left="426"/>
              <w:contextualSpacing/>
              <w:rPr>
                <w:sz w:val="18"/>
                <w:szCs w:val="18"/>
              </w:rPr>
            </w:pPr>
            <w:r w:rsidRPr="00D121A6">
              <w:rPr>
                <w:sz w:val="18"/>
                <w:szCs w:val="18"/>
              </w:rPr>
              <w:t>Marine debris</w:t>
            </w:r>
          </w:p>
        </w:tc>
        <w:tc>
          <w:tcPr>
            <w:tcW w:w="1729" w:type="pct"/>
          </w:tcPr>
          <w:p w:rsidR="00797E8E" w:rsidRPr="00D121A6" w:rsidRDefault="00797E8E" w:rsidP="00D578FE">
            <w:pPr>
              <w:rPr>
                <w:rFonts w:cs="Arial"/>
                <w:sz w:val="18"/>
                <w:szCs w:val="18"/>
              </w:rPr>
            </w:pPr>
            <w:r w:rsidRPr="00D121A6">
              <w:rPr>
                <w:rFonts w:cs="Arial"/>
                <w:sz w:val="18"/>
                <w:szCs w:val="18"/>
              </w:rPr>
              <w:t>PROGRAMS:</w:t>
            </w:r>
          </w:p>
          <w:p w:rsidR="00797E8E" w:rsidRPr="00D121A6" w:rsidRDefault="00797E8E" w:rsidP="00C2097A">
            <w:pPr>
              <w:numPr>
                <w:ilvl w:val="0"/>
                <w:numId w:val="75"/>
              </w:numPr>
              <w:spacing w:after="0" w:line="240" w:lineRule="auto"/>
              <w:ind w:left="176" w:hanging="176"/>
              <w:contextualSpacing/>
              <w:rPr>
                <w:rFonts w:cs="Arial"/>
                <w:sz w:val="18"/>
                <w:szCs w:val="18"/>
              </w:rPr>
            </w:pPr>
            <w:r w:rsidRPr="00D121A6">
              <w:rPr>
                <w:rFonts w:cs="Arial"/>
                <w:sz w:val="18"/>
                <w:szCs w:val="18"/>
              </w:rPr>
              <w:t>QDEHP wave monitoring</w:t>
            </w:r>
          </w:p>
          <w:p w:rsidR="00797E8E" w:rsidRPr="00D121A6" w:rsidRDefault="004052BA" w:rsidP="00C2097A">
            <w:pPr>
              <w:numPr>
                <w:ilvl w:val="0"/>
                <w:numId w:val="75"/>
              </w:numPr>
              <w:spacing w:after="0" w:line="240" w:lineRule="auto"/>
              <w:ind w:left="176" w:hanging="176"/>
              <w:contextualSpacing/>
              <w:rPr>
                <w:rFonts w:cs="Arial"/>
                <w:sz w:val="18"/>
                <w:szCs w:val="18"/>
              </w:rPr>
            </w:pPr>
            <w:r>
              <w:rPr>
                <w:rFonts w:cs="Arial"/>
                <w:sz w:val="18"/>
                <w:szCs w:val="18"/>
              </w:rPr>
              <w:t>Queensland Integrated Marine Observing System</w:t>
            </w:r>
          </w:p>
          <w:p w:rsidR="00797E8E" w:rsidRPr="00D121A6" w:rsidRDefault="00797E8E" w:rsidP="00C2097A">
            <w:pPr>
              <w:numPr>
                <w:ilvl w:val="0"/>
                <w:numId w:val="75"/>
              </w:numPr>
              <w:spacing w:after="0" w:line="240" w:lineRule="auto"/>
              <w:ind w:left="176" w:hanging="176"/>
              <w:contextualSpacing/>
              <w:rPr>
                <w:rFonts w:cs="Arial"/>
                <w:sz w:val="18"/>
                <w:szCs w:val="18"/>
              </w:rPr>
            </w:pPr>
            <w:r w:rsidRPr="00D121A6">
              <w:rPr>
                <w:rFonts w:cs="Arial"/>
                <w:sz w:val="18"/>
                <w:szCs w:val="18"/>
              </w:rPr>
              <w:t xml:space="preserve">Reef Rescue </w:t>
            </w:r>
            <w:r w:rsidR="00BC1B5B">
              <w:rPr>
                <w:rFonts w:cs="Arial"/>
                <w:sz w:val="18"/>
                <w:szCs w:val="18"/>
              </w:rPr>
              <w:t>marine monitoring program</w:t>
            </w:r>
            <w:r w:rsidR="00BC1B5B" w:rsidRPr="00D121A6">
              <w:rPr>
                <w:rFonts w:cs="Arial"/>
                <w:sz w:val="18"/>
                <w:szCs w:val="18"/>
              </w:rPr>
              <w:t xml:space="preserve"> </w:t>
            </w:r>
            <w:r w:rsidR="00BC1B5B">
              <w:rPr>
                <w:rFonts w:cs="Arial"/>
                <w:sz w:val="18"/>
                <w:szCs w:val="18"/>
              </w:rPr>
              <w:t>w</w:t>
            </w:r>
            <w:r w:rsidRPr="00D121A6">
              <w:rPr>
                <w:rFonts w:cs="Arial"/>
                <w:sz w:val="18"/>
                <w:szCs w:val="18"/>
              </w:rPr>
              <w:t xml:space="preserve">ater </w:t>
            </w:r>
            <w:r w:rsidR="00BC1B5B">
              <w:rPr>
                <w:rFonts w:cs="Arial"/>
                <w:sz w:val="18"/>
                <w:szCs w:val="18"/>
              </w:rPr>
              <w:t>q</w:t>
            </w:r>
            <w:r w:rsidRPr="00D121A6">
              <w:rPr>
                <w:rFonts w:cs="Arial"/>
                <w:sz w:val="18"/>
                <w:szCs w:val="18"/>
              </w:rPr>
              <w:t>uality components, including remote sensing</w:t>
            </w:r>
          </w:p>
          <w:p w:rsidR="00797E8E" w:rsidRPr="00D121A6" w:rsidRDefault="00797E8E" w:rsidP="00C2097A">
            <w:pPr>
              <w:numPr>
                <w:ilvl w:val="0"/>
                <w:numId w:val="75"/>
              </w:numPr>
              <w:spacing w:after="0" w:line="240" w:lineRule="auto"/>
              <w:ind w:left="176" w:hanging="176"/>
              <w:contextualSpacing/>
              <w:rPr>
                <w:rFonts w:cs="Arial"/>
                <w:sz w:val="18"/>
                <w:szCs w:val="18"/>
              </w:rPr>
            </w:pPr>
            <w:proofErr w:type="spellStart"/>
            <w:r w:rsidRPr="00D121A6">
              <w:rPr>
                <w:rFonts w:cs="Arial"/>
                <w:sz w:val="18"/>
                <w:szCs w:val="18"/>
              </w:rPr>
              <w:t>BoM</w:t>
            </w:r>
            <w:proofErr w:type="spellEnd"/>
            <w:r w:rsidRPr="00D121A6">
              <w:rPr>
                <w:rFonts w:cs="Arial"/>
                <w:sz w:val="18"/>
                <w:szCs w:val="18"/>
              </w:rPr>
              <w:t xml:space="preserve"> weather stations</w:t>
            </w:r>
          </w:p>
          <w:p w:rsidR="00797E8E" w:rsidRPr="00D121A6" w:rsidRDefault="00797E8E" w:rsidP="00D578FE">
            <w:pPr>
              <w:rPr>
                <w:rFonts w:cs="Arial"/>
                <w:sz w:val="18"/>
                <w:szCs w:val="18"/>
              </w:rPr>
            </w:pPr>
          </w:p>
          <w:p w:rsidR="00797E8E" w:rsidRPr="00D121A6" w:rsidRDefault="00797E8E" w:rsidP="00D578FE">
            <w:pPr>
              <w:rPr>
                <w:rFonts w:cs="Arial"/>
                <w:sz w:val="18"/>
                <w:szCs w:val="18"/>
              </w:rPr>
            </w:pPr>
            <w:r w:rsidRPr="00D121A6">
              <w:rPr>
                <w:rFonts w:cs="Arial"/>
                <w:sz w:val="18"/>
                <w:szCs w:val="18"/>
              </w:rPr>
              <w:t>VARIABLES:</w:t>
            </w:r>
          </w:p>
          <w:p w:rsidR="00797E8E" w:rsidRPr="00D121A6" w:rsidRDefault="00797E8E" w:rsidP="008F14B8">
            <w:pPr>
              <w:spacing w:after="120"/>
            </w:pPr>
            <w:r w:rsidRPr="00D121A6">
              <w:rPr>
                <w:rFonts w:cs="Arial"/>
                <w:sz w:val="18"/>
                <w:szCs w:val="18"/>
              </w:rPr>
              <w:t>Current movements – large scale and finer scale through modelling</w:t>
            </w:r>
            <w:r w:rsidR="0089300A">
              <w:rPr>
                <w:rFonts w:cs="Arial"/>
                <w:sz w:val="18"/>
                <w:szCs w:val="18"/>
              </w:rPr>
              <w:t>, t</w:t>
            </w:r>
            <w:r w:rsidRPr="00D121A6">
              <w:rPr>
                <w:rFonts w:cs="Arial"/>
                <w:sz w:val="18"/>
                <w:szCs w:val="18"/>
              </w:rPr>
              <w:t>emperature</w:t>
            </w:r>
            <w:r w:rsidR="0089300A">
              <w:rPr>
                <w:rFonts w:cs="Arial"/>
                <w:sz w:val="18"/>
                <w:szCs w:val="18"/>
              </w:rPr>
              <w:t>,</w:t>
            </w:r>
            <w:r w:rsidRPr="00D121A6">
              <w:rPr>
                <w:rFonts w:cs="Arial"/>
                <w:sz w:val="18"/>
                <w:szCs w:val="18"/>
              </w:rPr>
              <w:t xml:space="preserve"> </w:t>
            </w:r>
            <w:r w:rsidR="0089300A">
              <w:rPr>
                <w:rFonts w:cs="Arial"/>
                <w:sz w:val="18"/>
                <w:szCs w:val="18"/>
              </w:rPr>
              <w:t>n</w:t>
            </w:r>
            <w:r w:rsidRPr="00D121A6">
              <w:rPr>
                <w:rFonts w:cs="Arial"/>
                <w:sz w:val="18"/>
                <w:szCs w:val="18"/>
              </w:rPr>
              <w:t>utrients</w:t>
            </w:r>
            <w:r w:rsidR="0089300A">
              <w:rPr>
                <w:rFonts w:cs="Arial"/>
                <w:sz w:val="18"/>
                <w:szCs w:val="18"/>
              </w:rPr>
              <w:t>,</w:t>
            </w:r>
            <w:r w:rsidRPr="00D121A6">
              <w:rPr>
                <w:rFonts w:cs="Arial"/>
                <w:sz w:val="18"/>
                <w:szCs w:val="18"/>
              </w:rPr>
              <w:t xml:space="preserve"> </w:t>
            </w:r>
            <w:r w:rsidR="0089300A">
              <w:rPr>
                <w:rFonts w:cs="Arial"/>
                <w:sz w:val="18"/>
                <w:szCs w:val="18"/>
              </w:rPr>
              <w:t>p</w:t>
            </w:r>
            <w:r w:rsidRPr="00D121A6">
              <w:rPr>
                <w:rFonts w:cs="Arial"/>
                <w:sz w:val="18"/>
                <w:szCs w:val="18"/>
              </w:rPr>
              <w:t>esticides</w:t>
            </w:r>
            <w:r w:rsidR="0089300A">
              <w:rPr>
                <w:rFonts w:cs="Arial"/>
                <w:sz w:val="18"/>
                <w:szCs w:val="18"/>
              </w:rPr>
              <w:t>,</w:t>
            </w:r>
            <w:r w:rsidRPr="00D121A6">
              <w:rPr>
                <w:rFonts w:cs="Arial"/>
                <w:sz w:val="18"/>
                <w:szCs w:val="18"/>
              </w:rPr>
              <w:t xml:space="preserve"> </w:t>
            </w:r>
            <w:r w:rsidR="0089300A">
              <w:rPr>
                <w:rFonts w:cs="Arial"/>
                <w:sz w:val="18"/>
                <w:szCs w:val="18"/>
              </w:rPr>
              <w:t>t</w:t>
            </w:r>
            <w:r w:rsidRPr="00D121A6">
              <w:rPr>
                <w:rFonts w:cs="Arial"/>
                <w:sz w:val="18"/>
                <w:szCs w:val="18"/>
              </w:rPr>
              <w:t>urbidity</w:t>
            </w:r>
            <w:r w:rsidR="0089300A">
              <w:rPr>
                <w:rFonts w:cs="Arial"/>
                <w:sz w:val="18"/>
                <w:szCs w:val="18"/>
              </w:rPr>
              <w:t>,</w:t>
            </w:r>
            <w:r w:rsidRPr="00D121A6">
              <w:rPr>
                <w:rFonts w:cs="Arial"/>
                <w:sz w:val="18"/>
                <w:szCs w:val="18"/>
              </w:rPr>
              <w:t xml:space="preserve"> </w:t>
            </w:r>
            <w:r w:rsidR="0089300A">
              <w:rPr>
                <w:rFonts w:cs="Arial"/>
                <w:sz w:val="18"/>
                <w:szCs w:val="18"/>
              </w:rPr>
              <w:t>l</w:t>
            </w:r>
            <w:r w:rsidRPr="00D121A6">
              <w:rPr>
                <w:rFonts w:cs="Arial"/>
                <w:sz w:val="18"/>
                <w:szCs w:val="18"/>
              </w:rPr>
              <w:t>ight</w:t>
            </w:r>
            <w:r w:rsidR="0089300A">
              <w:rPr>
                <w:rFonts w:cs="Arial"/>
                <w:sz w:val="18"/>
                <w:szCs w:val="18"/>
              </w:rPr>
              <w:t>,</w:t>
            </w:r>
            <w:r w:rsidRPr="00D121A6">
              <w:rPr>
                <w:rFonts w:cs="Arial"/>
                <w:sz w:val="18"/>
                <w:szCs w:val="18"/>
              </w:rPr>
              <w:t xml:space="preserve"> </w:t>
            </w:r>
            <w:r w:rsidR="0089300A">
              <w:rPr>
                <w:rFonts w:cs="Arial"/>
                <w:sz w:val="18"/>
                <w:szCs w:val="18"/>
              </w:rPr>
              <w:t>c</w:t>
            </w:r>
            <w:r w:rsidRPr="00D121A6">
              <w:rPr>
                <w:rFonts w:cs="Arial"/>
                <w:sz w:val="18"/>
                <w:szCs w:val="18"/>
              </w:rPr>
              <w:t>hlorophyll</w:t>
            </w:r>
            <w:r w:rsidR="0089300A">
              <w:rPr>
                <w:rFonts w:cs="Arial"/>
                <w:sz w:val="18"/>
                <w:szCs w:val="18"/>
              </w:rPr>
              <w:t>,</w:t>
            </w:r>
            <w:r w:rsidRPr="00D121A6">
              <w:rPr>
                <w:rFonts w:cs="Arial"/>
                <w:sz w:val="18"/>
                <w:szCs w:val="18"/>
              </w:rPr>
              <w:t xml:space="preserve"> </w:t>
            </w:r>
            <w:r w:rsidR="0089300A">
              <w:rPr>
                <w:rFonts w:cs="Arial"/>
                <w:sz w:val="18"/>
                <w:szCs w:val="18"/>
              </w:rPr>
              <w:t>s</w:t>
            </w:r>
            <w:r w:rsidRPr="00D121A6">
              <w:rPr>
                <w:rFonts w:cs="Arial"/>
                <w:sz w:val="18"/>
                <w:szCs w:val="18"/>
              </w:rPr>
              <w:t>uspended solids</w:t>
            </w:r>
            <w:r w:rsidR="0089300A">
              <w:rPr>
                <w:rFonts w:cs="Arial"/>
                <w:sz w:val="18"/>
                <w:szCs w:val="18"/>
              </w:rPr>
              <w:t>,</w:t>
            </w:r>
            <w:r w:rsidRPr="00D121A6">
              <w:rPr>
                <w:rFonts w:cs="Arial"/>
                <w:sz w:val="18"/>
                <w:szCs w:val="18"/>
              </w:rPr>
              <w:t xml:space="preserve"> coloured dissolve</w:t>
            </w:r>
            <w:r w:rsidR="0089300A">
              <w:rPr>
                <w:rFonts w:cs="Arial"/>
                <w:sz w:val="18"/>
                <w:szCs w:val="18"/>
              </w:rPr>
              <w:t>d</w:t>
            </w:r>
            <w:r w:rsidRPr="00D121A6">
              <w:rPr>
                <w:rFonts w:cs="Arial"/>
                <w:sz w:val="18"/>
                <w:szCs w:val="18"/>
              </w:rPr>
              <w:t xml:space="preserve"> organic matter</w:t>
            </w:r>
          </w:p>
        </w:tc>
        <w:tc>
          <w:tcPr>
            <w:tcW w:w="1634" w:type="pct"/>
          </w:tcPr>
          <w:p w:rsidR="00797E8E" w:rsidRPr="00D121A6" w:rsidRDefault="004052BA" w:rsidP="00D578FE">
            <w:pPr>
              <w:rPr>
                <w:rFonts w:cs="Arial"/>
                <w:sz w:val="18"/>
                <w:szCs w:val="18"/>
              </w:rPr>
            </w:pPr>
            <w:r>
              <w:rPr>
                <w:rFonts w:cs="Arial"/>
                <w:sz w:val="18"/>
                <w:szCs w:val="18"/>
              </w:rPr>
              <w:t xml:space="preserve">Partially adequate: </w:t>
            </w:r>
            <w:r w:rsidR="00797E8E" w:rsidRPr="00D121A6">
              <w:rPr>
                <w:rFonts w:cs="Arial"/>
                <w:sz w:val="18"/>
                <w:szCs w:val="18"/>
              </w:rPr>
              <w:t>Physical variables can be interpolated by modelling.</w:t>
            </w:r>
          </w:p>
          <w:p w:rsidR="00797E8E" w:rsidRPr="00D121A6" w:rsidRDefault="00797E8E" w:rsidP="00D578FE">
            <w:pPr>
              <w:rPr>
                <w:rFonts w:cs="Arial"/>
                <w:sz w:val="18"/>
                <w:szCs w:val="18"/>
              </w:rPr>
            </w:pPr>
          </w:p>
          <w:p w:rsidR="00797E8E" w:rsidRPr="00D121A6" w:rsidRDefault="00797E8E" w:rsidP="00D578FE">
            <w:pPr>
              <w:rPr>
                <w:rFonts w:cs="Arial"/>
                <w:sz w:val="18"/>
                <w:szCs w:val="18"/>
              </w:rPr>
            </w:pPr>
            <w:r w:rsidRPr="00D121A6">
              <w:rPr>
                <w:rFonts w:cs="Arial"/>
                <w:sz w:val="18"/>
                <w:szCs w:val="18"/>
              </w:rPr>
              <w:t xml:space="preserve">Limited ground truth available for assessing water quality in the GBR lagoon by remote sensing. </w:t>
            </w:r>
          </w:p>
        </w:tc>
      </w:tr>
      <w:tr w:rsidR="00797E8E" w:rsidRPr="00D121A6" w:rsidTr="005E1C22">
        <w:tc>
          <w:tcPr>
            <w:tcW w:w="1637" w:type="pct"/>
          </w:tcPr>
          <w:p w:rsidR="00797E8E" w:rsidRPr="002A7058" w:rsidRDefault="00797E8E" w:rsidP="00D578FE">
            <w:pPr>
              <w:rPr>
                <w:b/>
              </w:rPr>
            </w:pPr>
            <w:r w:rsidRPr="00D41C56">
              <w:rPr>
                <w:b/>
              </w:rPr>
              <w:t>Other invertebrates</w:t>
            </w:r>
          </w:p>
          <w:p w:rsidR="00797E8E" w:rsidRPr="00D121A6" w:rsidRDefault="00797E8E" w:rsidP="00D578FE">
            <w:r w:rsidRPr="00D121A6">
              <w:t>Key pressures/impacts affecting value:</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Increased sea and air temperature</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Ocean acidification</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Altered ocean currents</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Freshwater inflow</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Nutrients from catchment run</w:t>
            </w:r>
            <w:r w:rsidR="00F94D42">
              <w:rPr>
                <w:sz w:val="18"/>
                <w:szCs w:val="18"/>
              </w:rPr>
              <w:t>-off</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 xml:space="preserve">Dredging, dumping and </w:t>
            </w:r>
            <w:proofErr w:type="spellStart"/>
            <w:r w:rsidRPr="00D121A6">
              <w:rPr>
                <w:sz w:val="18"/>
                <w:szCs w:val="18"/>
              </w:rPr>
              <w:t>re</w:t>
            </w:r>
            <w:r w:rsidR="00F94D42">
              <w:rPr>
                <w:sz w:val="18"/>
                <w:szCs w:val="18"/>
              </w:rPr>
              <w:t>suspension</w:t>
            </w:r>
            <w:proofErr w:type="spellEnd"/>
            <w:r w:rsidRPr="00D121A6">
              <w:rPr>
                <w:sz w:val="18"/>
                <w:szCs w:val="18"/>
              </w:rPr>
              <w:t xml:space="preserve"> of dredge material</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Pesticides from catchment run</w:t>
            </w:r>
            <w:r w:rsidR="00F94D42">
              <w:rPr>
                <w:sz w:val="18"/>
                <w:szCs w:val="18"/>
              </w:rPr>
              <w:t>-off</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 xml:space="preserve">Outbreak of </w:t>
            </w:r>
            <w:r w:rsidR="00BC1B5B">
              <w:rPr>
                <w:sz w:val="18"/>
                <w:szCs w:val="18"/>
              </w:rPr>
              <w:t>COTS</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Clearing or modifying coastal habitats</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Artificial barriers to flow</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Death of discarded species</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Marine debris</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Illegal fishing and poaching</w:t>
            </w:r>
          </w:p>
          <w:p w:rsidR="00797E8E" w:rsidRPr="00D121A6" w:rsidRDefault="00797E8E" w:rsidP="00D578FE"/>
        </w:tc>
        <w:tc>
          <w:tcPr>
            <w:tcW w:w="1729" w:type="pct"/>
          </w:tcPr>
          <w:p w:rsidR="00797E8E" w:rsidRPr="00D121A6" w:rsidRDefault="00797E8E" w:rsidP="00D578FE">
            <w:pPr>
              <w:rPr>
                <w:rFonts w:cs="Arial"/>
                <w:sz w:val="18"/>
                <w:szCs w:val="18"/>
              </w:rPr>
            </w:pPr>
            <w:r w:rsidRPr="00D121A6">
              <w:rPr>
                <w:rFonts w:cs="Arial"/>
                <w:sz w:val="18"/>
                <w:szCs w:val="18"/>
              </w:rPr>
              <w:t>PROGRAMS:</w:t>
            </w:r>
          </w:p>
          <w:p w:rsidR="00797E8E" w:rsidRPr="00D121A6" w:rsidRDefault="004052BA" w:rsidP="00C2097A">
            <w:pPr>
              <w:numPr>
                <w:ilvl w:val="0"/>
                <w:numId w:val="75"/>
              </w:numPr>
              <w:spacing w:after="0" w:line="240" w:lineRule="auto"/>
              <w:ind w:left="176" w:hanging="176"/>
              <w:contextualSpacing/>
              <w:rPr>
                <w:rFonts w:cs="Arial"/>
                <w:sz w:val="18"/>
                <w:szCs w:val="18"/>
              </w:rPr>
            </w:pPr>
            <w:r>
              <w:rPr>
                <w:rFonts w:cs="Arial"/>
                <w:sz w:val="18"/>
                <w:szCs w:val="18"/>
              </w:rPr>
              <w:t>AIMS Long Term Monitoring Program</w:t>
            </w:r>
          </w:p>
          <w:p w:rsidR="00797E8E" w:rsidRPr="00D121A6" w:rsidRDefault="00797E8E" w:rsidP="00C2097A">
            <w:pPr>
              <w:numPr>
                <w:ilvl w:val="0"/>
                <w:numId w:val="75"/>
              </w:numPr>
              <w:spacing w:after="0" w:line="240" w:lineRule="auto"/>
              <w:ind w:left="176" w:hanging="176"/>
              <w:contextualSpacing/>
              <w:rPr>
                <w:rFonts w:cs="Arial"/>
                <w:sz w:val="18"/>
                <w:szCs w:val="18"/>
              </w:rPr>
            </w:pPr>
            <w:r w:rsidRPr="00D121A6">
              <w:rPr>
                <w:rFonts w:cs="Arial"/>
                <w:sz w:val="18"/>
                <w:szCs w:val="18"/>
              </w:rPr>
              <w:t>AIMS Effects of rezoning on offshore coral reef systems</w:t>
            </w:r>
          </w:p>
          <w:p w:rsidR="00797E8E" w:rsidRPr="00D121A6" w:rsidRDefault="004052BA" w:rsidP="00C2097A">
            <w:pPr>
              <w:numPr>
                <w:ilvl w:val="0"/>
                <w:numId w:val="75"/>
              </w:numPr>
              <w:spacing w:after="0" w:line="240" w:lineRule="auto"/>
              <w:ind w:left="176" w:hanging="176"/>
              <w:contextualSpacing/>
              <w:rPr>
                <w:rFonts w:cs="Arial"/>
                <w:sz w:val="18"/>
                <w:szCs w:val="18"/>
              </w:rPr>
            </w:pPr>
            <w:r>
              <w:rPr>
                <w:rFonts w:cs="Arial"/>
                <w:sz w:val="18"/>
                <w:szCs w:val="18"/>
              </w:rPr>
              <w:t>Eye on the Reef – Reef Health and Impact Survey</w:t>
            </w:r>
          </w:p>
          <w:p w:rsidR="00797E8E" w:rsidRPr="00D121A6" w:rsidRDefault="004052BA" w:rsidP="00C2097A">
            <w:pPr>
              <w:numPr>
                <w:ilvl w:val="0"/>
                <w:numId w:val="75"/>
              </w:numPr>
              <w:spacing w:after="0" w:line="240" w:lineRule="auto"/>
              <w:ind w:left="176" w:hanging="176"/>
              <w:contextualSpacing/>
              <w:rPr>
                <w:rFonts w:cs="Arial"/>
                <w:sz w:val="18"/>
                <w:szCs w:val="18"/>
              </w:rPr>
            </w:pPr>
            <w:r>
              <w:rPr>
                <w:rFonts w:cs="Arial"/>
                <w:sz w:val="18"/>
                <w:szCs w:val="18"/>
              </w:rPr>
              <w:t xml:space="preserve">Eye on the Reef - </w:t>
            </w:r>
            <w:r w:rsidR="00797E8E" w:rsidRPr="00D121A6">
              <w:rPr>
                <w:rFonts w:cs="Arial"/>
                <w:sz w:val="18"/>
                <w:szCs w:val="18"/>
              </w:rPr>
              <w:t>weekly monitoring</w:t>
            </w:r>
          </w:p>
          <w:p w:rsidR="00797E8E" w:rsidRPr="00D121A6" w:rsidRDefault="00797E8E" w:rsidP="00C2097A">
            <w:pPr>
              <w:numPr>
                <w:ilvl w:val="0"/>
                <w:numId w:val="75"/>
              </w:numPr>
              <w:spacing w:after="0" w:line="240" w:lineRule="auto"/>
              <w:ind w:left="176" w:hanging="176"/>
              <w:contextualSpacing/>
              <w:rPr>
                <w:rFonts w:cs="Arial"/>
                <w:sz w:val="18"/>
                <w:szCs w:val="18"/>
              </w:rPr>
            </w:pPr>
            <w:proofErr w:type="spellStart"/>
            <w:r w:rsidRPr="00D121A6">
              <w:rPr>
                <w:rFonts w:cs="Arial"/>
                <w:sz w:val="18"/>
                <w:szCs w:val="18"/>
              </w:rPr>
              <w:t>ReefCheck</w:t>
            </w:r>
            <w:proofErr w:type="spellEnd"/>
            <w:r w:rsidRPr="00D121A6">
              <w:rPr>
                <w:rFonts w:cs="Arial"/>
                <w:sz w:val="18"/>
                <w:szCs w:val="18"/>
              </w:rPr>
              <w:t xml:space="preserve"> (Coral Reef Health Monitoring)</w:t>
            </w:r>
          </w:p>
          <w:p w:rsidR="00797E8E" w:rsidRPr="00D121A6" w:rsidRDefault="00797E8E" w:rsidP="00C2097A">
            <w:pPr>
              <w:numPr>
                <w:ilvl w:val="0"/>
                <w:numId w:val="75"/>
              </w:numPr>
              <w:spacing w:after="0" w:line="240" w:lineRule="auto"/>
              <w:ind w:left="176" w:hanging="176"/>
              <w:contextualSpacing/>
              <w:rPr>
                <w:rFonts w:cs="Arial"/>
                <w:sz w:val="18"/>
                <w:szCs w:val="18"/>
              </w:rPr>
            </w:pPr>
            <w:r w:rsidRPr="00D121A6">
              <w:rPr>
                <w:rFonts w:cs="Arial"/>
                <w:sz w:val="18"/>
                <w:szCs w:val="18"/>
              </w:rPr>
              <w:t>Qld commercial fishery monitoring</w:t>
            </w:r>
          </w:p>
          <w:p w:rsidR="00797E8E" w:rsidRPr="00D121A6" w:rsidRDefault="00797E8E" w:rsidP="00C2097A">
            <w:pPr>
              <w:numPr>
                <w:ilvl w:val="0"/>
                <w:numId w:val="75"/>
              </w:numPr>
              <w:spacing w:after="0" w:line="240" w:lineRule="auto"/>
              <w:ind w:left="176" w:hanging="176"/>
              <w:contextualSpacing/>
              <w:rPr>
                <w:rFonts w:cs="Arial"/>
                <w:sz w:val="18"/>
                <w:szCs w:val="18"/>
              </w:rPr>
            </w:pPr>
            <w:r w:rsidRPr="00D121A6">
              <w:rPr>
                <w:rFonts w:cs="Arial"/>
                <w:sz w:val="18"/>
                <w:szCs w:val="18"/>
              </w:rPr>
              <w:t>Qld trawl vessel monitoring</w:t>
            </w:r>
          </w:p>
          <w:p w:rsidR="00797E8E" w:rsidRPr="00D121A6" w:rsidRDefault="00797E8E" w:rsidP="00C2097A">
            <w:pPr>
              <w:numPr>
                <w:ilvl w:val="0"/>
                <w:numId w:val="75"/>
              </w:numPr>
              <w:spacing w:after="0" w:line="240" w:lineRule="auto"/>
              <w:ind w:left="176" w:hanging="176"/>
              <w:contextualSpacing/>
              <w:rPr>
                <w:rFonts w:cs="Arial"/>
                <w:sz w:val="18"/>
                <w:szCs w:val="18"/>
              </w:rPr>
            </w:pPr>
            <w:r w:rsidRPr="00D121A6">
              <w:rPr>
                <w:rFonts w:cs="Arial"/>
                <w:sz w:val="18"/>
                <w:szCs w:val="18"/>
              </w:rPr>
              <w:t>QPWS-GBRMPA compliance monitoring</w:t>
            </w:r>
          </w:p>
          <w:p w:rsidR="00797E8E" w:rsidRPr="00D121A6" w:rsidRDefault="00797E8E" w:rsidP="00D578FE">
            <w:pPr>
              <w:rPr>
                <w:rFonts w:cs="Arial"/>
                <w:sz w:val="18"/>
                <w:szCs w:val="18"/>
              </w:rPr>
            </w:pPr>
          </w:p>
          <w:p w:rsidR="00025933" w:rsidRDefault="00025933" w:rsidP="00D578FE">
            <w:pPr>
              <w:rPr>
                <w:rFonts w:cs="Arial"/>
                <w:sz w:val="18"/>
                <w:szCs w:val="18"/>
              </w:rPr>
            </w:pPr>
            <w:r>
              <w:rPr>
                <w:rFonts w:cs="Arial"/>
                <w:sz w:val="18"/>
                <w:szCs w:val="18"/>
              </w:rPr>
              <w:t>VARIABLES:</w:t>
            </w:r>
          </w:p>
          <w:p w:rsidR="00797E8E" w:rsidRPr="00D121A6" w:rsidRDefault="00025933" w:rsidP="00D578FE">
            <w:pPr>
              <w:rPr>
                <w:rFonts w:cs="Arial"/>
                <w:sz w:val="18"/>
                <w:szCs w:val="18"/>
              </w:rPr>
            </w:pPr>
            <w:r>
              <w:rPr>
                <w:rFonts w:cs="Arial"/>
                <w:sz w:val="18"/>
                <w:szCs w:val="18"/>
              </w:rPr>
              <w:t>Reefs</w:t>
            </w:r>
            <w:r w:rsidR="00797E8E" w:rsidRPr="00D121A6">
              <w:rPr>
                <w:rFonts w:cs="Arial"/>
                <w:sz w:val="18"/>
                <w:szCs w:val="18"/>
              </w:rPr>
              <w:t>: surveys &amp; observations of COTS and sessile benthic organisms (~70 categories including corals)</w:t>
            </w:r>
          </w:p>
          <w:p w:rsidR="00025933" w:rsidRDefault="00797E8E" w:rsidP="00025933">
            <w:pPr>
              <w:rPr>
                <w:rFonts w:cs="Arial"/>
                <w:sz w:val="18"/>
                <w:szCs w:val="18"/>
              </w:rPr>
            </w:pPr>
            <w:r w:rsidRPr="00D121A6">
              <w:rPr>
                <w:rFonts w:cs="Arial"/>
                <w:sz w:val="18"/>
                <w:szCs w:val="18"/>
              </w:rPr>
              <w:t>L</w:t>
            </w:r>
            <w:r w:rsidR="00025933">
              <w:rPr>
                <w:rFonts w:cs="Arial"/>
                <w:sz w:val="18"/>
                <w:szCs w:val="18"/>
              </w:rPr>
              <w:t>agoon floor</w:t>
            </w:r>
            <w:r w:rsidRPr="00D121A6">
              <w:rPr>
                <w:rFonts w:cs="Arial"/>
                <w:sz w:val="18"/>
                <w:szCs w:val="18"/>
              </w:rPr>
              <w:t>: No ongoing monitoring but comprehensive survey of the seabed biodiversity conducted 2003</w:t>
            </w:r>
            <w:r w:rsidR="00025933">
              <w:rPr>
                <w:rFonts w:cs="Arial"/>
                <w:sz w:val="18"/>
                <w:szCs w:val="18"/>
              </w:rPr>
              <w:t>–</w:t>
            </w:r>
            <w:r w:rsidRPr="00D121A6">
              <w:rPr>
                <w:rFonts w:cs="Arial"/>
                <w:sz w:val="18"/>
                <w:szCs w:val="18"/>
              </w:rPr>
              <w:t>2006</w:t>
            </w:r>
          </w:p>
          <w:p w:rsidR="00025933" w:rsidRDefault="00025933" w:rsidP="00025933">
            <w:pPr>
              <w:rPr>
                <w:rFonts w:cs="Arial"/>
                <w:sz w:val="18"/>
                <w:szCs w:val="18"/>
              </w:rPr>
            </w:pPr>
            <w:r>
              <w:rPr>
                <w:rFonts w:cs="Arial"/>
                <w:sz w:val="18"/>
                <w:szCs w:val="18"/>
              </w:rPr>
              <w:t xml:space="preserve">Commercial prawn and </w:t>
            </w:r>
            <w:proofErr w:type="spellStart"/>
            <w:r>
              <w:rPr>
                <w:rFonts w:cs="Arial"/>
                <w:sz w:val="18"/>
                <w:szCs w:val="18"/>
              </w:rPr>
              <w:t>beche</w:t>
            </w:r>
            <w:proofErr w:type="spellEnd"/>
            <w:r>
              <w:rPr>
                <w:rFonts w:cs="Arial"/>
                <w:sz w:val="18"/>
                <w:szCs w:val="18"/>
              </w:rPr>
              <w:t>-de-</w:t>
            </w:r>
            <w:proofErr w:type="spellStart"/>
            <w:r>
              <w:rPr>
                <w:rFonts w:cs="Arial"/>
                <w:sz w:val="18"/>
                <w:szCs w:val="18"/>
              </w:rPr>
              <w:t>mer</w:t>
            </w:r>
            <w:proofErr w:type="spellEnd"/>
            <w:r>
              <w:rPr>
                <w:rFonts w:cs="Arial"/>
                <w:sz w:val="18"/>
                <w:szCs w:val="18"/>
              </w:rPr>
              <w:t xml:space="preserve"> fishery:</w:t>
            </w:r>
            <w:r w:rsidR="00797E8E" w:rsidRPr="00D121A6">
              <w:rPr>
                <w:rFonts w:cs="Arial"/>
                <w:sz w:val="18"/>
                <w:szCs w:val="18"/>
              </w:rPr>
              <w:t>: catch stat</w:t>
            </w:r>
            <w:r>
              <w:rPr>
                <w:rFonts w:cs="Arial"/>
                <w:sz w:val="18"/>
                <w:szCs w:val="18"/>
              </w:rPr>
              <w:t>istics</w:t>
            </w:r>
          </w:p>
          <w:p w:rsidR="00797E8E" w:rsidRPr="00D121A6" w:rsidRDefault="00797E8E" w:rsidP="00025933">
            <w:proofErr w:type="spellStart"/>
            <w:r w:rsidRPr="00D121A6">
              <w:rPr>
                <w:rFonts w:cs="Arial"/>
                <w:sz w:val="18"/>
                <w:szCs w:val="18"/>
              </w:rPr>
              <w:t>B</w:t>
            </w:r>
            <w:r w:rsidR="00025933">
              <w:rPr>
                <w:rFonts w:cs="Arial"/>
                <w:sz w:val="18"/>
                <w:szCs w:val="18"/>
              </w:rPr>
              <w:t>eche</w:t>
            </w:r>
            <w:proofErr w:type="spellEnd"/>
            <w:r w:rsidR="00025933">
              <w:rPr>
                <w:rFonts w:cs="Arial"/>
                <w:sz w:val="18"/>
                <w:szCs w:val="18"/>
              </w:rPr>
              <w:t>-de-</w:t>
            </w:r>
            <w:proofErr w:type="spellStart"/>
            <w:r w:rsidR="00025933">
              <w:rPr>
                <w:rFonts w:cs="Arial"/>
                <w:sz w:val="18"/>
                <w:szCs w:val="18"/>
              </w:rPr>
              <w:t>mer</w:t>
            </w:r>
            <w:proofErr w:type="spellEnd"/>
            <w:r w:rsidR="00025933">
              <w:rPr>
                <w:rFonts w:cs="Arial"/>
                <w:sz w:val="18"/>
                <w:szCs w:val="18"/>
              </w:rPr>
              <w:t xml:space="preserve"> surveys</w:t>
            </w:r>
            <w:r w:rsidRPr="00D121A6">
              <w:rPr>
                <w:rFonts w:cs="Arial"/>
                <w:sz w:val="18"/>
                <w:szCs w:val="18"/>
              </w:rPr>
              <w:t>: stock size, recruitment, growth on 70 reefs</w:t>
            </w:r>
            <w:r w:rsidR="004052BA">
              <w:rPr>
                <w:rFonts w:cs="Arial"/>
                <w:sz w:val="18"/>
                <w:szCs w:val="18"/>
              </w:rPr>
              <w:t xml:space="preserve"> but not continuing</w:t>
            </w:r>
          </w:p>
        </w:tc>
        <w:tc>
          <w:tcPr>
            <w:tcW w:w="1634" w:type="pct"/>
          </w:tcPr>
          <w:p w:rsidR="00797E8E" w:rsidRPr="00D121A6" w:rsidRDefault="004052BA" w:rsidP="00D578FE">
            <w:pPr>
              <w:rPr>
                <w:rFonts w:cs="Arial"/>
                <w:sz w:val="18"/>
                <w:szCs w:val="18"/>
              </w:rPr>
            </w:pPr>
            <w:r>
              <w:rPr>
                <w:rFonts w:cs="Arial"/>
                <w:sz w:val="18"/>
                <w:szCs w:val="18"/>
              </w:rPr>
              <w:t xml:space="preserve">Generally inadequate: </w:t>
            </w:r>
            <w:r w:rsidR="00797E8E" w:rsidRPr="00D121A6">
              <w:rPr>
                <w:rFonts w:cs="Arial"/>
                <w:sz w:val="18"/>
                <w:szCs w:val="18"/>
              </w:rPr>
              <w:t>This is a very large category of values that are monitored very unevenly in terms of data quality</w:t>
            </w:r>
            <w:r w:rsidR="00025933">
              <w:rPr>
                <w:rFonts w:cs="Arial"/>
                <w:sz w:val="18"/>
                <w:szCs w:val="18"/>
              </w:rPr>
              <w:t xml:space="preserve">, </w:t>
            </w:r>
            <w:r w:rsidR="00797E8E" w:rsidRPr="00D121A6">
              <w:rPr>
                <w:rFonts w:cs="Arial"/>
                <w:sz w:val="18"/>
                <w:szCs w:val="18"/>
              </w:rPr>
              <w:t>geographic extent and intensity of monitoring</w:t>
            </w:r>
          </w:p>
          <w:p w:rsidR="00797E8E" w:rsidRPr="00D121A6" w:rsidRDefault="00797E8E" w:rsidP="00D578FE">
            <w:pPr>
              <w:rPr>
                <w:rFonts w:cs="Arial"/>
                <w:sz w:val="18"/>
                <w:szCs w:val="18"/>
              </w:rPr>
            </w:pPr>
          </w:p>
        </w:tc>
      </w:tr>
      <w:tr w:rsidR="00797E8E" w:rsidRPr="00D121A6" w:rsidTr="005E1C22">
        <w:tc>
          <w:tcPr>
            <w:tcW w:w="1637" w:type="pct"/>
          </w:tcPr>
          <w:p w:rsidR="00797E8E" w:rsidRPr="00D121A6" w:rsidRDefault="00797E8E" w:rsidP="00D578FE">
            <w:pPr>
              <w:rPr>
                <w:b/>
                <w:sz w:val="28"/>
                <w:szCs w:val="28"/>
              </w:rPr>
            </w:pPr>
            <w:r w:rsidRPr="00D41C56">
              <w:rPr>
                <w:b/>
              </w:rPr>
              <w:t>Bony fish</w:t>
            </w:r>
          </w:p>
          <w:p w:rsidR="00797E8E" w:rsidRPr="00D121A6" w:rsidRDefault="00797E8E" w:rsidP="00D578FE">
            <w:pPr>
              <w:contextualSpacing/>
              <w:rPr>
                <w:sz w:val="18"/>
                <w:szCs w:val="18"/>
              </w:rPr>
            </w:pPr>
          </w:p>
          <w:p w:rsidR="00797E8E" w:rsidRPr="00D121A6" w:rsidRDefault="00797E8E" w:rsidP="00D578FE">
            <w:r w:rsidRPr="00D121A6">
              <w:t>Key pressures/impacts affecting value:</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Cyclone activity</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Increased sea and air temperature</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Ocean acidification</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Altered ocean currents</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Outbreaks of disease</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Freshwater inflow</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Nutrients from catchment run</w:t>
            </w:r>
            <w:r w:rsidR="00F94D42">
              <w:rPr>
                <w:sz w:val="18"/>
                <w:szCs w:val="18"/>
              </w:rPr>
              <w:t>-off</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 xml:space="preserve">Dredging, dumping and </w:t>
            </w:r>
            <w:proofErr w:type="spellStart"/>
            <w:r w:rsidRPr="00D121A6">
              <w:rPr>
                <w:sz w:val="18"/>
                <w:szCs w:val="18"/>
              </w:rPr>
              <w:t>re</w:t>
            </w:r>
            <w:r w:rsidR="00F94D42">
              <w:rPr>
                <w:sz w:val="18"/>
                <w:szCs w:val="18"/>
              </w:rPr>
              <w:t>suspension</w:t>
            </w:r>
            <w:proofErr w:type="spellEnd"/>
            <w:r w:rsidRPr="00D121A6">
              <w:rPr>
                <w:sz w:val="18"/>
                <w:szCs w:val="18"/>
              </w:rPr>
              <w:t xml:space="preserve"> of dredge material</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Pesticides from catchment run</w:t>
            </w:r>
            <w:r w:rsidR="00F94D42">
              <w:rPr>
                <w:sz w:val="18"/>
                <w:szCs w:val="18"/>
              </w:rPr>
              <w:t>-off</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Clearing or modifying coastal habitats</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Artificial barriers to flow</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Death of discarded species</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Marine debris</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Illegal fishing and poaching</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Extraction of predators</w:t>
            </w:r>
          </w:p>
          <w:p w:rsidR="00797E8E" w:rsidRPr="00D121A6" w:rsidRDefault="00797E8E" w:rsidP="00C2097A">
            <w:pPr>
              <w:numPr>
                <w:ilvl w:val="0"/>
                <w:numId w:val="85"/>
              </w:numPr>
              <w:spacing w:after="120" w:line="240" w:lineRule="auto"/>
              <w:ind w:left="425" w:hanging="357"/>
              <w:rPr>
                <w:sz w:val="18"/>
                <w:szCs w:val="18"/>
              </w:rPr>
            </w:pPr>
            <w:r w:rsidRPr="00D121A6">
              <w:rPr>
                <w:sz w:val="18"/>
                <w:szCs w:val="18"/>
              </w:rPr>
              <w:t>Fishing spawning aggregations</w:t>
            </w:r>
          </w:p>
        </w:tc>
        <w:tc>
          <w:tcPr>
            <w:tcW w:w="1729" w:type="pct"/>
          </w:tcPr>
          <w:p w:rsidR="00797E8E" w:rsidRPr="00D121A6" w:rsidRDefault="00797E8E" w:rsidP="00D578FE">
            <w:pPr>
              <w:contextualSpacing/>
              <w:rPr>
                <w:rFonts w:cs="Arial"/>
                <w:sz w:val="18"/>
                <w:szCs w:val="18"/>
              </w:rPr>
            </w:pPr>
            <w:r w:rsidRPr="00D121A6">
              <w:rPr>
                <w:rFonts w:cs="Arial"/>
                <w:sz w:val="18"/>
                <w:szCs w:val="18"/>
              </w:rPr>
              <w:t>PROGRAMS:</w:t>
            </w:r>
          </w:p>
          <w:p w:rsidR="00797E8E" w:rsidRPr="00D121A6" w:rsidRDefault="004052BA" w:rsidP="00C2097A">
            <w:pPr>
              <w:numPr>
                <w:ilvl w:val="0"/>
                <w:numId w:val="75"/>
              </w:numPr>
              <w:spacing w:after="0" w:line="240" w:lineRule="auto"/>
              <w:ind w:left="176" w:hanging="176"/>
              <w:contextualSpacing/>
              <w:rPr>
                <w:rFonts w:cs="Arial"/>
                <w:sz w:val="18"/>
                <w:szCs w:val="18"/>
              </w:rPr>
            </w:pPr>
            <w:r>
              <w:rPr>
                <w:rFonts w:cs="Arial"/>
                <w:sz w:val="18"/>
                <w:szCs w:val="18"/>
              </w:rPr>
              <w:t>AIMS L</w:t>
            </w:r>
            <w:r w:rsidR="00C52AFA">
              <w:rPr>
                <w:rFonts w:cs="Arial"/>
                <w:sz w:val="18"/>
                <w:szCs w:val="18"/>
              </w:rPr>
              <w:t>TMP</w:t>
            </w:r>
          </w:p>
          <w:p w:rsidR="00797E8E" w:rsidRPr="00D121A6" w:rsidRDefault="00797E8E" w:rsidP="00C2097A">
            <w:pPr>
              <w:numPr>
                <w:ilvl w:val="0"/>
                <w:numId w:val="75"/>
              </w:numPr>
              <w:spacing w:after="0" w:line="240" w:lineRule="auto"/>
              <w:ind w:left="176" w:hanging="176"/>
              <w:contextualSpacing/>
              <w:rPr>
                <w:rFonts w:cs="Arial"/>
                <w:sz w:val="18"/>
                <w:szCs w:val="18"/>
              </w:rPr>
            </w:pPr>
            <w:r w:rsidRPr="00D121A6">
              <w:rPr>
                <w:rFonts w:cs="Arial"/>
                <w:sz w:val="18"/>
                <w:szCs w:val="18"/>
              </w:rPr>
              <w:t>AIMS Effects of rezoning on offshore coral reef systems</w:t>
            </w:r>
          </w:p>
          <w:p w:rsidR="00797E8E" w:rsidRPr="00D121A6" w:rsidRDefault="00797E8E" w:rsidP="00C2097A">
            <w:pPr>
              <w:numPr>
                <w:ilvl w:val="0"/>
                <w:numId w:val="75"/>
              </w:numPr>
              <w:spacing w:after="0" w:line="240" w:lineRule="auto"/>
              <w:ind w:left="176" w:hanging="176"/>
              <w:contextualSpacing/>
              <w:rPr>
                <w:rFonts w:cs="Arial"/>
                <w:sz w:val="18"/>
                <w:szCs w:val="18"/>
              </w:rPr>
            </w:pPr>
            <w:r w:rsidRPr="00D121A6">
              <w:rPr>
                <w:rFonts w:cs="Arial"/>
                <w:sz w:val="18"/>
                <w:szCs w:val="18"/>
              </w:rPr>
              <w:t>Inshore zoning effect monitoring</w:t>
            </w:r>
          </w:p>
          <w:p w:rsidR="00797E8E" w:rsidRPr="00D121A6" w:rsidRDefault="00797E8E" w:rsidP="00C2097A">
            <w:pPr>
              <w:numPr>
                <w:ilvl w:val="0"/>
                <w:numId w:val="75"/>
              </w:numPr>
              <w:spacing w:after="0" w:line="240" w:lineRule="auto"/>
              <w:ind w:left="176" w:hanging="176"/>
              <w:contextualSpacing/>
              <w:rPr>
                <w:rFonts w:cs="Arial"/>
                <w:sz w:val="18"/>
                <w:szCs w:val="18"/>
              </w:rPr>
            </w:pPr>
            <w:r w:rsidRPr="00D121A6">
              <w:rPr>
                <w:rFonts w:cs="Arial"/>
                <w:sz w:val="18"/>
                <w:szCs w:val="18"/>
              </w:rPr>
              <w:t xml:space="preserve">Monitoring </w:t>
            </w:r>
            <w:r w:rsidR="00025933">
              <w:rPr>
                <w:rFonts w:cs="Arial"/>
                <w:sz w:val="18"/>
                <w:szCs w:val="18"/>
              </w:rPr>
              <w:t>s</w:t>
            </w:r>
            <w:r w:rsidRPr="00D121A6">
              <w:rPr>
                <w:rFonts w:cs="Arial"/>
                <w:sz w:val="18"/>
                <w:szCs w:val="18"/>
              </w:rPr>
              <w:t xml:space="preserve">pawning aggregations (2 reefs </w:t>
            </w:r>
            <w:r w:rsidR="00025933">
              <w:rPr>
                <w:rFonts w:cs="Arial"/>
                <w:sz w:val="18"/>
                <w:szCs w:val="18"/>
              </w:rPr>
              <w:t>near</w:t>
            </w:r>
            <w:r w:rsidR="00025933" w:rsidRPr="00D121A6">
              <w:rPr>
                <w:rFonts w:cs="Arial"/>
                <w:sz w:val="18"/>
                <w:szCs w:val="18"/>
              </w:rPr>
              <w:t xml:space="preserve"> </w:t>
            </w:r>
            <w:r w:rsidRPr="00D121A6">
              <w:rPr>
                <w:rFonts w:cs="Arial"/>
                <w:sz w:val="18"/>
                <w:szCs w:val="18"/>
              </w:rPr>
              <w:t>Cairns)</w:t>
            </w:r>
          </w:p>
          <w:p w:rsidR="00797E8E" w:rsidRPr="00D121A6" w:rsidRDefault="00797E8E" w:rsidP="00C2097A">
            <w:pPr>
              <w:numPr>
                <w:ilvl w:val="0"/>
                <w:numId w:val="75"/>
              </w:numPr>
              <w:spacing w:after="0" w:line="240" w:lineRule="auto"/>
              <w:ind w:left="176" w:hanging="176"/>
              <w:contextualSpacing/>
              <w:rPr>
                <w:rFonts w:cs="Arial"/>
                <w:sz w:val="18"/>
                <w:szCs w:val="18"/>
              </w:rPr>
            </w:pPr>
            <w:r w:rsidRPr="00D121A6">
              <w:rPr>
                <w:rFonts w:cs="Arial"/>
                <w:sz w:val="18"/>
                <w:szCs w:val="18"/>
              </w:rPr>
              <w:t>Qld commercial fishery monitoring</w:t>
            </w:r>
          </w:p>
          <w:p w:rsidR="00797E8E" w:rsidRPr="00D121A6" w:rsidRDefault="00797E8E" w:rsidP="00C2097A">
            <w:pPr>
              <w:numPr>
                <w:ilvl w:val="0"/>
                <w:numId w:val="75"/>
              </w:numPr>
              <w:spacing w:after="0" w:line="240" w:lineRule="auto"/>
              <w:ind w:left="176" w:hanging="176"/>
              <w:contextualSpacing/>
              <w:rPr>
                <w:rFonts w:cs="Arial"/>
                <w:sz w:val="18"/>
                <w:szCs w:val="18"/>
              </w:rPr>
            </w:pPr>
            <w:r w:rsidRPr="00D121A6">
              <w:rPr>
                <w:rFonts w:cs="Arial"/>
                <w:sz w:val="18"/>
                <w:szCs w:val="18"/>
              </w:rPr>
              <w:t xml:space="preserve">Qld </w:t>
            </w:r>
            <w:r w:rsidR="00025933">
              <w:rPr>
                <w:rFonts w:cs="Arial"/>
                <w:sz w:val="18"/>
                <w:szCs w:val="18"/>
              </w:rPr>
              <w:t>r</w:t>
            </w:r>
            <w:r w:rsidRPr="00D121A6">
              <w:rPr>
                <w:rFonts w:cs="Arial"/>
                <w:sz w:val="18"/>
                <w:szCs w:val="18"/>
              </w:rPr>
              <w:t>ecreational fishing monitoring</w:t>
            </w:r>
          </w:p>
          <w:p w:rsidR="00797E8E" w:rsidRPr="00D121A6" w:rsidRDefault="00797E8E" w:rsidP="00C2097A">
            <w:pPr>
              <w:numPr>
                <w:ilvl w:val="0"/>
                <w:numId w:val="75"/>
              </w:numPr>
              <w:spacing w:after="0" w:line="240" w:lineRule="auto"/>
              <w:ind w:left="176" w:hanging="176"/>
              <w:contextualSpacing/>
              <w:rPr>
                <w:rFonts w:cs="Arial"/>
                <w:sz w:val="18"/>
                <w:szCs w:val="18"/>
              </w:rPr>
            </w:pPr>
            <w:r w:rsidRPr="00D121A6">
              <w:rPr>
                <w:rFonts w:cs="Arial"/>
                <w:sz w:val="18"/>
                <w:szCs w:val="18"/>
              </w:rPr>
              <w:t>Qld trawl vessel monitoring</w:t>
            </w:r>
          </w:p>
          <w:p w:rsidR="00797E8E" w:rsidRPr="00D121A6" w:rsidRDefault="00797E8E" w:rsidP="00D578FE">
            <w:pPr>
              <w:contextualSpacing/>
              <w:rPr>
                <w:rFonts w:cs="Arial"/>
                <w:sz w:val="18"/>
                <w:szCs w:val="18"/>
              </w:rPr>
            </w:pPr>
          </w:p>
          <w:p w:rsidR="00797E8E" w:rsidRPr="00D121A6" w:rsidRDefault="00797E8E" w:rsidP="00D578FE">
            <w:pPr>
              <w:contextualSpacing/>
              <w:rPr>
                <w:rFonts w:cs="Arial"/>
                <w:sz w:val="18"/>
                <w:szCs w:val="18"/>
              </w:rPr>
            </w:pPr>
            <w:r w:rsidRPr="00D121A6">
              <w:rPr>
                <w:rFonts w:cs="Arial"/>
                <w:sz w:val="18"/>
                <w:szCs w:val="18"/>
              </w:rPr>
              <w:t>VARIABLES:</w:t>
            </w:r>
          </w:p>
          <w:p w:rsidR="00797E8E" w:rsidRPr="00D121A6" w:rsidRDefault="004052BA" w:rsidP="00D578FE">
            <w:pPr>
              <w:contextualSpacing/>
              <w:rPr>
                <w:rFonts w:cs="Arial"/>
                <w:sz w:val="18"/>
                <w:szCs w:val="18"/>
              </w:rPr>
            </w:pPr>
            <w:r>
              <w:rPr>
                <w:rFonts w:cs="Arial"/>
                <w:sz w:val="18"/>
                <w:szCs w:val="18"/>
              </w:rPr>
              <w:t>L</w:t>
            </w:r>
            <w:r w:rsidR="00C52AFA">
              <w:rPr>
                <w:rFonts w:cs="Arial"/>
                <w:sz w:val="18"/>
                <w:szCs w:val="18"/>
              </w:rPr>
              <w:t>TMP</w:t>
            </w:r>
            <w:r w:rsidR="00797E8E" w:rsidRPr="00D121A6">
              <w:rPr>
                <w:rFonts w:cs="Arial"/>
                <w:sz w:val="18"/>
                <w:szCs w:val="18"/>
              </w:rPr>
              <w:t>: visual counts of reef fishes (7 families)</w:t>
            </w:r>
          </w:p>
          <w:p w:rsidR="00025933" w:rsidRDefault="00797E8E" w:rsidP="00D578FE">
            <w:pPr>
              <w:contextualSpacing/>
              <w:rPr>
                <w:rFonts w:cs="Arial"/>
                <w:sz w:val="18"/>
                <w:szCs w:val="18"/>
              </w:rPr>
            </w:pPr>
            <w:r w:rsidRPr="00D121A6">
              <w:rPr>
                <w:rFonts w:cs="Arial"/>
                <w:sz w:val="18"/>
                <w:szCs w:val="18"/>
              </w:rPr>
              <w:t xml:space="preserve">Zoning monitoring: biomass and abundance of coral trout, snapper </w:t>
            </w:r>
            <w:r w:rsidR="00025933">
              <w:rPr>
                <w:rFonts w:cs="Arial"/>
                <w:sz w:val="18"/>
                <w:szCs w:val="18"/>
              </w:rPr>
              <w:t>and</w:t>
            </w:r>
            <w:r w:rsidRPr="00D121A6">
              <w:rPr>
                <w:rFonts w:cs="Arial"/>
                <w:sz w:val="18"/>
                <w:szCs w:val="18"/>
              </w:rPr>
              <w:t xml:space="preserve"> others</w:t>
            </w:r>
          </w:p>
          <w:p w:rsidR="00797E8E" w:rsidRPr="00D121A6" w:rsidRDefault="00797E8E" w:rsidP="00D578FE">
            <w:pPr>
              <w:contextualSpacing/>
              <w:rPr>
                <w:rFonts w:cs="Arial"/>
                <w:sz w:val="18"/>
                <w:szCs w:val="18"/>
              </w:rPr>
            </w:pPr>
            <w:r w:rsidRPr="00D121A6">
              <w:rPr>
                <w:rFonts w:cs="Arial"/>
                <w:sz w:val="18"/>
                <w:szCs w:val="18"/>
              </w:rPr>
              <w:t>Commercial catch</w:t>
            </w:r>
          </w:p>
          <w:p w:rsidR="00797E8E" w:rsidRPr="00D121A6" w:rsidRDefault="00797E8E" w:rsidP="00D578FE">
            <w:r w:rsidRPr="00D121A6">
              <w:rPr>
                <w:rFonts w:cs="Arial"/>
                <w:sz w:val="18"/>
                <w:szCs w:val="18"/>
              </w:rPr>
              <w:t>Biological information on targeted species.</w:t>
            </w:r>
          </w:p>
        </w:tc>
        <w:tc>
          <w:tcPr>
            <w:tcW w:w="1634" w:type="pct"/>
          </w:tcPr>
          <w:p w:rsidR="00797E8E" w:rsidRPr="00D121A6" w:rsidRDefault="004052BA" w:rsidP="00D578FE">
            <w:pPr>
              <w:contextualSpacing/>
              <w:rPr>
                <w:rFonts w:cs="Arial"/>
                <w:sz w:val="18"/>
                <w:szCs w:val="18"/>
              </w:rPr>
            </w:pPr>
            <w:r>
              <w:rPr>
                <w:rFonts w:cs="Arial"/>
                <w:sz w:val="18"/>
                <w:szCs w:val="18"/>
              </w:rPr>
              <w:t>Partially inadequate: The AIMS L</w:t>
            </w:r>
            <w:r w:rsidR="00C52AFA">
              <w:rPr>
                <w:rFonts w:cs="Arial"/>
                <w:sz w:val="18"/>
                <w:szCs w:val="18"/>
              </w:rPr>
              <w:t>TMP</w:t>
            </w:r>
            <w:r w:rsidR="00797E8E" w:rsidRPr="00D121A6">
              <w:rPr>
                <w:rFonts w:cs="Arial"/>
                <w:sz w:val="18"/>
                <w:szCs w:val="18"/>
              </w:rPr>
              <w:t xml:space="preserve"> </w:t>
            </w:r>
            <w:r w:rsidR="00025933">
              <w:rPr>
                <w:rFonts w:cs="Arial"/>
                <w:sz w:val="18"/>
                <w:szCs w:val="18"/>
              </w:rPr>
              <w:t>and e</w:t>
            </w:r>
            <w:r w:rsidR="00797E8E" w:rsidRPr="00D121A6">
              <w:rPr>
                <w:rFonts w:cs="Arial"/>
                <w:sz w:val="18"/>
                <w:szCs w:val="18"/>
              </w:rPr>
              <w:t xml:space="preserve">ffects of rezoning monitoring </w:t>
            </w:r>
            <w:r w:rsidR="00025933">
              <w:rPr>
                <w:rFonts w:cs="Arial"/>
                <w:sz w:val="18"/>
                <w:szCs w:val="18"/>
              </w:rPr>
              <w:t>programs</w:t>
            </w:r>
            <w:r w:rsidR="00025933" w:rsidRPr="00D121A6">
              <w:rPr>
                <w:rFonts w:cs="Arial"/>
                <w:sz w:val="18"/>
                <w:szCs w:val="18"/>
              </w:rPr>
              <w:t xml:space="preserve"> </w:t>
            </w:r>
            <w:r w:rsidR="00025933">
              <w:rPr>
                <w:rFonts w:cs="Arial"/>
                <w:sz w:val="18"/>
                <w:szCs w:val="18"/>
              </w:rPr>
              <w:t>undertake</w:t>
            </w:r>
            <w:r w:rsidR="00025933" w:rsidRPr="00D121A6">
              <w:rPr>
                <w:rFonts w:cs="Arial"/>
                <w:sz w:val="18"/>
                <w:szCs w:val="18"/>
              </w:rPr>
              <w:t xml:space="preserve"> </w:t>
            </w:r>
            <w:r w:rsidR="00797E8E" w:rsidRPr="00D121A6">
              <w:rPr>
                <w:rFonts w:cs="Arial"/>
                <w:sz w:val="18"/>
                <w:szCs w:val="18"/>
              </w:rPr>
              <w:t xml:space="preserve">regular surveys of coral reef fishes across the southern GBRWHA but </w:t>
            </w:r>
            <w:r w:rsidR="00025933">
              <w:rPr>
                <w:rFonts w:cs="Arial"/>
                <w:sz w:val="18"/>
                <w:szCs w:val="18"/>
              </w:rPr>
              <w:t xml:space="preserve">there is </w:t>
            </w:r>
            <w:r w:rsidR="00797E8E" w:rsidRPr="00D121A6">
              <w:rPr>
                <w:rFonts w:cs="Arial"/>
                <w:sz w:val="18"/>
                <w:szCs w:val="18"/>
              </w:rPr>
              <w:t>no coverage in the Far Northern Management Area.</w:t>
            </w:r>
          </w:p>
          <w:p w:rsidR="00797E8E" w:rsidRPr="00D121A6" w:rsidRDefault="00797E8E" w:rsidP="00D578FE">
            <w:pPr>
              <w:contextualSpacing/>
              <w:rPr>
                <w:rFonts w:cs="Arial"/>
                <w:sz w:val="18"/>
                <w:szCs w:val="18"/>
              </w:rPr>
            </w:pPr>
          </w:p>
          <w:p w:rsidR="00797E8E" w:rsidRPr="00D121A6" w:rsidRDefault="00797E8E" w:rsidP="00D578FE">
            <w:pPr>
              <w:contextualSpacing/>
              <w:rPr>
                <w:rFonts w:cs="Arial"/>
                <w:sz w:val="18"/>
                <w:szCs w:val="18"/>
              </w:rPr>
            </w:pPr>
            <w:r w:rsidRPr="00D121A6">
              <w:rPr>
                <w:rFonts w:cs="Arial"/>
                <w:sz w:val="18"/>
                <w:szCs w:val="18"/>
              </w:rPr>
              <w:t>QDAFF surveys are all fishery dependent</w:t>
            </w:r>
          </w:p>
        </w:tc>
      </w:tr>
      <w:tr w:rsidR="00797E8E" w:rsidRPr="00D121A6" w:rsidTr="005E1C22">
        <w:tc>
          <w:tcPr>
            <w:tcW w:w="1637" w:type="pct"/>
          </w:tcPr>
          <w:p w:rsidR="00797E8E" w:rsidRPr="002A7058" w:rsidRDefault="00797E8E" w:rsidP="00D578FE">
            <w:pPr>
              <w:rPr>
                <w:b/>
              </w:rPr>
            </w:pPr>
            <w:r w:rsidRPr="00D41C56">
              <w:rPr>
                <w:b/>
              </w:rPr>
              <w:t>Sharks and rays</w:t>
            </w:r>
          </w:p>
          <w:p w:rsidR="00797E8E" w:rsidRPr="00D121A6" w:rsidRDefault="00797E8E" w:rsidP="00D578FE">
            <w:r w:rsidRPr="00D121A6">
              <w:t>Key pressures/impacts affecting value:</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Increased sea and air temperature</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Altered ocean currents</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Clearing or modifying coastal habitats</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Artificial barriers to flow</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Death of discarded species</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Marine debris</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Illegal fishing and poaching</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 xml:space="preserve">Extraction of predators </w:t>
            </w:r>
          </w:p>
        </w:tc>
        <w:tc>
          <w:tcPr>
            <w:tcW w:w="1729" w:type="pct"/>
          </w:tcPr>
          <w:p w:rsidR="00797E8E" w:rsidRPr="00D121A6" w:rsidRDefault="00797E8E" w:rsidP="00D578FE">
            <w:pPr>
              <w:contextualSpacing/>
              <w:rPr>
                <w:rFonts w:cs="Arial"/>
                <w:sz w:val="18"/>
                <w:szCs w:val="18"/>
              </w:rPr>
            </w:pPr>
            <w:r w:rsidRPr="00D121A6">
              <w:rPr>
                <w:rFonts w:cs="Arial"/>
                <w:sz w:val="18"/>
                <w:szCs w:val="18"/>
              </w:rPr>
              <w:t>PROGRAMS</w:t>
            </w:r>
            <w:r w:rsidR="00025933">
              <w:rPr>
                <w:rFonts w:cs="Arial"/>
                <w:sz w:val="18"/>
                <w:szCs w:val="18"/>
              </w:rPr>
              <w:t>:</w:t>
            </w:r>
          </w:p>
          <w:p w:rsidR="00797E8E" w:rsidRPr="00D121A6" w:rsidRDefault="00797E8E" w:rsidP="00C2097A">
            <w:pPr>
              <w:numPr>
                <w:ilvl w:val="0"/>
                <w:numId w:val="75"/>
              </w:numPr>
              <w:spacing w:after="0" w:line="240" w:lineRule="auto"/>
              <w:ind w:left="176" w:hanging="176"/>
              <w:contextualSpacing/>
              <w:rPr>
                <w:rFonts w:cs="Arial"/>
                <w:sz w:val="18"/>
                <w:szCs w:val="18"/>
              </w:rPr>
            </w:pPr>
            <w:r w:rsidRPr="00D121A6">
              <w:rPr>
                <w:rFonts w:cs="Arial"/>
                <w:sz w:val="18"/>
                <w:szCs w:val="18"/>
              </w:rPr>
              <w:t>Qld shark control program (southern inshore)</w:t>
            </w:r>
          </w:p>
          <w:p w:rsidR="00797E8E" w:rsidRPr="00D121A6" w:rsidRDefault="00797E8E" w:rsidP="00C2097A">
            <w:pPr>
              <w:numPr>
                <w:ilvl w:val="0"/>
                <w:numId w:val="75"/>
              </w:numPr>
              <w:spacing w:after="0" w:line="240" w:lineRule="auto"/>
              <w:ind w:left="176" w:hanging="176"/>
              <w:contextualSpacing/>
              <w:rPr>
                <w:rFonts w:cs="Arial"/>
                <w:sz w:val="18"/>
                <w:szCs w:val="18"/>
              </w:rPr>
            </w:pPr>
            <w:r w:rsidRPr="00D121A6">
              <w:rPr>
                <w:rFonts w:cs="Arial"/>
                <w:sz w:val="18"/>
                <w:szCs w:val="18"/>
              </w:rPr>
              <w:t>Qld commercial fishery monitoring</w:t>
            </w:r>
          </w:p>
          <w:p w:rsidR="00797E8E" w:rsidRPr="00D121A6" w:rsidRDefault="00797E8E" w:rsidP="00C2097A">
            <w:pPr>
              <w:numPr>
                <w:ilvl w:val="0"/>
                <w:numId w:val="75"/>
              </w:numPr>
              <w:spacing w:after="0" w:line="240" w:lineRule="auto"/>
              <w:ind w:left="176" w:hanging="176"/>
              <w:contextualSpacing/>
              <w:rPr>
                <w:rFonts w:cs="Arial"/>
                <w:sz w:val="18"/>
                <w:szCs w:val="18"/>
              </w:rPr>
            </w:pPr>
            <w:r w:rsidRPr="00D121A6">
              <w:rPr>
                <w:rFonts w:cs="Arial"/>
                <w:sz w:val="18"/>
                <w:szCs w:val="18"/>
              </w:rPr>
              <w:t xml:space="preserve">Qld </w:t>
            </w:r>
            <w:r w:rsidR="00025933">
              <w:rPr>
                <w:rFonts w:cs="Arial"/>
                <w:sz w:val="18"/>
                <w:szCs w:val="18"/>
              </w:rPr>
              <w:t>r</w:t>
            </w:r>
            <w:r w:rsidRPr="00D121A6">
              <w:rPr>
                <w:rFonts w:cs="Arial"/>
                <w:sz w:val="18"/>
                <w:szCs w:val="18"/>
              </w:rPr>
              <w:t>ecreational fishing monitoring</w:t>
            </w:r>
          </w:p>
          <w:p w:rsidR="00797E8E" w:rsidRPr="00D121A6" w:rsidRDefault="00797E8E" w:rsidP="00C2097A">
            <w:pPr>
              <w:numPr>
                <w:ilvl w:val="0"/>
                <w:numId w:val="75"/>
              </w:numPr>
              <w:spacing w:after="0" w:line="240" w:lineRule="auto"/>
              <w:ind w:left="176" w:hanging="176"/>
              <w:contextualSpacing/>
              <w:rPr>
                <w:rFonts w:cs="Arial"/>
                <w:sz w:val="18"/>
                <w:szCs w:val="18"/>
              </w:rPr>
            </w:pPr>
            <w:r w:rsidRPr="00D121A6">
              <w:rPr>
                <w:rFonts w:cs="Arial"/>
                <w:sz w:val="18"/>
                <w:szCs w:val="18"/>
              </w:rPr>
              <w:t>Qld trawl vessel monitoring</w:t>
            </w:r>
          </w:p>
          <w:p w:rsidR="00797E8E" w:rsidRPr="00D121A6" w:rsidRDefault="00797E8E" w:rsidP="00C2097A">
            <w:pPr>
              <w:numPr>
                <w:ilvl w:val="0"/>
                <w:numId w:val="75"/>
              </w:numPr>
              <w:spacing w:after="0" w:line="240" w:lineRule="auto"/>
              <w:ind w:left="176" w:hanging="176"/>
              <w:contextualSpacing/>
              <w:rPr>
                <w:rFonts w:cs="Arial"/>
                <w:sz w:val="18"/>
                <w:szCs w:val="18"/>
              </w:rPr>
            </w:pPr>
            <w:r w:rsidRPr="00D121A6">
              <w:rPr>
                <w:rFonts w:cs="Arial"/>
                <w:sz w:val="18"/>
                <w:szCs w:val="18"/>
              </w:rPr>
              <w:t>Reef sharks recorded during AIMS LTMP manta tows</w:t>
            </w:r>
          </w:p>
          <w:p w:rsidR="00797E8E" w:rsidRPr="00D121A6" w:rsidRDefault="00797E8E" w:rsidP="00D578FE">
            <w:pPr>
              <w:contextualSpacing/>
              <w:rPr>
                <w:rFonts w:cs="Arial"/>
                <w:sz w:val="18"/>
                <w:szCs w:val="18"/>
              </w:rPr>
            </w:pPr>
          </w:p>
          <w:p w:rsidR="00797E8E" w:rsidRPr="00D121A6" w:rsidRDefault="00797E8E" w:rsidP="00D578FE">
            <w:pPr>
              <w:contextualSpacing/>
              <w:rPr>
                <w:rFonts w:cs="Arial"/>
                <w:sz w:val="18"/>
                <w:szCs w:val="18"/>
              </w:rPr>
            </w:pPr>
            <w:r w:rsidRPr="00D121A6">
              <w:rPr>
                <w:rFonts w:cs="Arial"/>
                <w:sz w:val="18"/>
                <w:szCs w:val="18"/>
              </w:rPr>
              <w:t>VARIABLES</w:t>
            </w:r>
            <w:r w:rsidR="00025933">
              <w:rPr>
                <w:rFonts w:cs="Arial"/>
                <w:sz w:val="18"/>
                <w:szCs w:val="18"/>
              </w:rPr>
              <w:t>:</w:t>
            </w:r>
          </w:p>
          <w:p w:rsidR="00797E8E" w:rsidRPr="00D121A6" w:rsidRDefault="00797E8E" w:rsidP="00D578FE">
            <w:pPr>
              <w:contextualSpacing/>
              <w:rPr>
                <w:rFonts w:cs="Arial"/>
                <w:sz w:val="18"/>
                <w:szCs w:val="18"/>
              </w:rPr>
            </w:pPr>
            <w:r w:rsidRPr="00D121A6">
              <w:rPr>
                <w:rFonts w:cs="Arial"/>
                <w:sz w:val="18"/>
                <w:szCs w:val="18"/>
              </w:rPr>
              <w:t>Commercial fishery catch</w:t>
            </w:r>
          </w:p>
          <w:p w:rsidR="00797E8E" w:rsidRPr="00D121A6" w:rsidRDefault="00797E8E" w:rsidP="00D578FE">
            <w:pPr>
              <w:contextualSpacing/>
              <w:rPr>
                <w:rFonts w:cs="Arial"/>
                <w:sz w:val="18"/>
                <w:szCs w:val="18"/>
              </w:rPr>
            </w:pPr>
            <w:r w:rsidRPr="00D121A6">
              <w:rPr>
                <w:rFonts w:cs="Arial"/>
                <w:sz w:val="18"/>
                <w:szCs w:val="18"/>
              </w:rPr>
              <w:t>Research done comparing reef shark populations on reefs that are open and closed to fishing</w:t>
            </w:r>
          </w:p>
          <w:p w:rsidR="00797E8E" w:rsidRPr="00D121A6" w:rsidRDefault="00797E8E" w:rsidP="00D578FE">
            <w:pPr>
              <w:contextualSpacing/>
              <w:rPr>
                <w:rFonts w:cs="Arial"/>
                <w:sz w:val="18"/>
                <w:szCs w:val="18"/>
              </w:rPr>
            </w:pPr>
            <w:r w:rsidRPr="00D121A6">
              <w:rPr>
                <w:rFonts w:cs="Arial"/>
                <w:sz w:val="18"/>
                <w:szCs w:val="18"/>
              </w:rPr>
              <w:t xml:space="preserve">Information from </w:t>
            </w:r>
            <w:r w:rsidR="00025933">
              <w:rPr>
                <w:rFonts w:cs="Arial"/>
                <w:sz w:val="18"/>
                <w:szCs w:val="18"/>
              </w:rPr>
              <w:t>s</w:t>
            </w:r>
            <w:r w:rsidRPr="00D121A6">
              <w:rPr>
                <w:rFonts w:cs="Arial"/>
                <w:sz w:val="18"/>
                <w:szCs w:val="18"/>
              </w:rPr>
              <w:t xml:space="preserve">hark control program and </w:t>
            </w:r>
            <w:proofErr w:type="spellStart"/>
            <w:r w:rsidRPr="00D121A6">
              <w:rPr>
                <w:rFonts w:cs="Arial"/>
                <w:sz w:val="18"/>
                <w:szCs w:val="18"/>
              </w:rPr>
              <w:t>strandings</w:t>
            </w:r>
            <w:proofErr w:type="spellEnd"/>
            <w:r w:rsidRPr="00D121A6">
              <w:rPr>
                <w:rFonts w:cs="Arial"/>
                <w:sz w:val="18"/>
                <w:szCs w:val="18"/>
              </w:rPr>
              <w:t xml:space="preserve"> database</w:t>
            </w:r>
          </w:p>
          <w:p w:rsidR="00797E8E" w:rsidRPr="00D121A6" w:rsidRDefault="00797E8E" w:rsidP="00D578FE">
            <w:r w:rsidRPr="00D121A6">
              <w:rPr>
                <w:rFonts w:cs="Arial"/>
                <w:sz w:val="18"/>
                <w:szCs w:val="18"/>
              </w:rPr>
              <w:t>Acoustic tagging of sharks for movement and behaviours information</w:t>
            </w:r>
          </w:p>
        </w:tc>
        <w:tc>
          <w:tcPr>
            <w:tcW w:w="1634" w:type="pct"/>
          </w:tcPr>
          <w:p w:rsidR="00797E8E" w:rsidRPr="00D121A6" w:rsidRDefault="00797E8E" w:rsidP="00D578FE">
            <w:pPr>
              <w:contextualSpacing/>
              <w:rPr>
                <w:rFonts w:cs="Arial"/>
                <w:sz w:val="18"/>
                <w:szCs w:val="18"/>
              </w:rPr>
            </w:pPr>
            <w:r w:rsidRPr="00D121A6">
              <w:rPr>
                <w:rFonts w:cs="Arial"/>
                <w:sz w:val="18"/>
                <w:szCs w:val="18"/>
              </w:rPr>
              <w:t>Monitoring sharks and rays is inadequate.</w:t>
            </w:r>
          </w:p>
          <w:p w:rsidR="00797E8E" w:rsidRPr="00D121A6" w:rsidRDefault="00797E8E" w:rsidP="00D578FE">
            <w:pPr>
              <w:contextualSpacing/>
              <w:rPr>
                <w:rFonts w:cs="Arial"/>
                <w:sz w:val="18"/>
                <w:szCs w:val="18"/>
              </w:rPr>
            </w:pPr>
          </w:p>
          <w:p w:rsidR="00797E8E" w:rsidRPr="00D121A6" w:rsidRDefault="00797E8E" w:rsidP="00D578FE">
            <w:pPr>
              <w:contextualSpacing/>
              <w:rPr>
                <w:rFonts w:cs="Arial"/>
                <w:sz w:val="18"/>
                <w:szCs w:val="18"/>
              </w:rPr>
            </w:pPr>
            <w:r w:rsidRPr="00D121A6">
              <w:rPr>
                <w:rFonts w:cs="Arial"/>
                <w:sz w:val="18"/>
                <w:szCs w:val="18"/>
              </w:rPr>
              <w:t xml:space="preserve">Data from the Qld shark control program are collected in very few sites and </w:t>
            </w:r>
            <w:r w:rsidR="00764BB5">
              <w:rPr>
                <w:rFonts w:cs="Arial"/>
                <w:sz w:val="18"/>
                <w:szCs w:val="18"/>
              </w:rPr>
              <w:t>focused</w:t>
            </w:r>
            <w:r w:rsidRPr="00D121A6">
              <w:rPr>
                <w:rFonts w:cs="Arial"/>
                <w:sz w:val="18"/>
                <w:szCs w:val="18"/>
              </w:rPr>
              <w:t xml:space="preserve"> inshore on the urban coast, though the program has a long history</w:t>
            </w:r>
          </w:p>
          <w:p w:rsidR="00797E8E" w:rsidRPr="00D121A6" w:rsidRDefault="00797E8E" w:rsidP="00D578FE">
            <w:pPr>
              <w:contextualSpacing/>
              <w:rPr>
                <w:rFonts w:cs="Arial"/>
                <w:sz w:val="18"/>
                <w:szCs w:val="18"/>
              </w:rPr>
            </w:pPr>
          </w:p>
          <w:p w:rsidR="00797E8E" w:rsidRPr="00D121A6" w:rsidRDefault="004052BA" w:rsidP="00D578FE">
            <w:pPr>
              <w:contextualSpacing/>
              <w:rPr>
                <w:rFonts w:cs="Arial"/>
                <w:sz w:val="18"/>
                <w:szCs w:val="18"/>
              </w:rPr>
            </w:pPr>
            <w:r>
              <w:rPr>
                <w:rFonts w:cs="Arial"/>
                <w:sz w:val="18"/>
                <w:szCs w:val="18"/>
              </w:rPr>
              <w:t>AIMS L</w:t>
            </w:r>
            <w:r w:rsidR="00C52AFA">
              <w:rPr>
                <w:rFonts w:cs="Arial"/>
                <w:sz w:val="18"/>
                <w:szCs w:val="18"/>
              </w:rPr>
              <w:t>TMP</w:t>
            </w:r>
            <w:r w:rsidR="00797E8E" w:rsidRPr="00D121A6">
              <w:rPr>
                <w:rFonts w:cs="Arial"/>
                <w:sz w:val="18"/>
                <w:szCs w:val="18"/>
              </w:rPr>
              <w:t xml:space="preserve"> manta tow surveys only record small numbers of sharks</w:t>
            </w:r>
          </w:p>
          <w:p w:rsidR="00797E8E" w:rsidRPr="00D121A6" w:rsidRDefault="00797E8E" w:rsidP="00D578FE">
            <w:pPr>
              <w:contextualSpacing/>
              <w:rPr>
                <w:rFonts w:cs="Arial"/>
                <w:sz w:val="18"/>
                <w:szCs w:val="18"/>
              </w:rPr>
            </w:pPr>
          </w:p>
          <w:p w:rsidR="00797E8E" w:rsidRPr="00D121A6" w:rsidRDefault="00797E8E" w:rsidP="00D578FE">
            <w:pPr>
              <w:contextualSpacing/>
              <w:rPr>
                <w:rFonts w:cs="Arial"/>
                <w:sz w:val="18"/>
                <w:szCs w:val="18"/>
              </w:rPr>
            </w:pPr>
            <w:r w:rsidRPr="00D121A6">
              <w:rPr>
                <w:rFonts w:cs="Arial"/>
                <w:sz w:val="18"/>
                <w:szCs w:val="18"/>
              </w:rPr>
              <w:t>No information from the Far Northern Management Area (where impacts on sharks might be less)</w:t>
            </w:r>
          </w:p>
        </w:tc>
      </w:tr>
      <w:tr w:rsidR="00797E8E" w:rsidRPr="00D121A6" w:rsidTr="005E1C22">
        <w:tc>
          <w:tcPr>
            <w:tcW w:w="1637" w:type="pct"/>
          </w:tcPr>
          <w:p w:rsidR="00797E8E" w:rsidRPr="002A7058" w:rsidRDefault="00797E8E" w:rsidP="00D578FE">
            <w:pPr>
              <w:rPr>
                <w:b/>
              </w:rPr>
            </w:pPr>
            <w:r w:rsidRPr="00D41C56">
              <w:rPr>
                <w:b/>
              </w:rPr>
              <w:t>Marine turtles</w:t>
            </w:r>
          </w:p>
          <w:p w:rsidR="00797E8E" w:rsidRPr="00D121A6" w:rsidRDefault="00797E8E" w:rsidP="00786823">
            <w:pPr>
              <w:spacing w:after="120"/>
            </w:pPr>
            <w:r w:rsidRPr="00D121A6">
              <w:t>Key pressures/impacts affecting value:</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Rising sea level</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Cyclone activity</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Increased sea and air temperature</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Altered ocean currents</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Outbreaks of disease</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Freshwater inflow</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Nutrients from catchment run</w:t>
            </w:r>
            <w:r w:rsidR="00F94D42">
              <w:rPr>
                <w:sz w:val="18"/>
                <w:szCs w:val="18"/>
              </w:rPr>
              <w:t>-off</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 xml:space="preserve">Dredging, dumping and </w:t>
            </w:r>
            <w:proofErr w:type="spellStart"/>
            <w:r w:rsidRPr="00D121A6">
              <w:rPr>
                <w:sz w:val="18"/>
                <w:szCs w:val="18"/>
              </w:rPr>
              <w:t>re</w:t>
            </w:r>
            <w:r w:rsidR="00F94D42">
              <w:rPr>
                <w:sz w:val="18"/>
                <w:szCs w:val="18"/>
              </w:rPr>
              <w:t>suspension</w:t>
            </w:r>
            <w:proofErr w:type="spellEnd"/>
            <w:r w:rsidRPr="00D121A6">
              <w:rPr>
                <w:sz w:val="18"/>
                <w:szCs w:val="18"/>
              </w:rPr>
              <w:t xml:space="preserve"> of dredge material</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Clearing or modifying coastal habitats</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Coastal reclamation</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Death of discarded species</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Marine debris</w:t>
            </w:r>
          </w:p>
          <w:p w:rsidR="00797E8E" w:rsidRPr="00D121A6" w:rsidRDefault="00797E8E" w:rsidP="00C2097A">
            <w:pPr>
              <w:numPr>
                <w:ilvl w:val="0"/>
                <w:numId w:val="85"/>
              </w:numPr>
              <w:spacing w:after="120" w:line="240" w:lineRule="auto"/>
              <w:ind w:left="425" w:hanging="357"/>
              <w:rPr>
                <w:sz w:val="18"/>
                <w:szCs w:val="18"/>
              </w:rPr>
            </w:pPr>
            <w:r w:rsidRPr="00D121A6">
              <w:rPr>
                <w:sz w:val="18"/>
                <w:szCs w:val="18"/>
              </w:rPr>
              <w:t>Illegal fishing and poaching</w:t>
            </w:r>
          </w:p>
        </w:tc>
        <w:tc>
          <w:tcPr>
            <w:tcW w:w="1729" w:type="pct"/>
          </w:tcPr>
          <w:p w:rsidR="00797E8E" w:rsidRPr="00D121A6" w:rsidRDefault="00797E8E" w:rsidP="00D578FE">
            <w:pPr>
              <w:contextualSpacing/>
              <w:rPr>
                <w:rFonts w:cs="Arial"/>
                <w:sz w:val="18"/>
                <w:szCs w:val="18"/>
              </w:rPr>
            </w:pPr>
            <w:r w:rsidRPr="00D121A6">
              <w:rPr>
                <w:rFonts w:cs="Arial"/>
                <w:sz w:val="18"/>
                <w:szCs w:val="18"/>
              </w:rPr>
              <w:t>PROGRAMS:</w:t>
            </w:r>
          </w:p>
          <w:p w:rsidR="00797E8E" w:rsidRPr="00D121A6" w:rsidRDefault="00797E8E" w:rsidP="00C2097A">
            <w:pPr>
              <w:numPr>
                <w:ilvl w:val="0"/>
                <w:numId w:val="75"/>
              </w:numPr>
              <w:spacing w:after="0" w:line="240" w:lineRule="auto"/>
              <w:ind w:left="176" w:hanging="176"/>
              <w:contextualSpacing/>
              <w:rPr>
                <w:rFonts w:cs="Arial"/>
                <w:sz w:val="18"/>
                <w:szCs w:val="18"/>
              </w:rPr>
            </w:pPr>
            <w:r w:rsidRPr="00D121A6">
              <w:rPr>
                <w:rFonts w:cs="Arial"/>
                <w:sz w:val="18"/>
                <w:szCs w:val="18"/>
              </w:rPr>
              <w:t>QDEHP turtle conservation project</w:t>
            </w:r>
          </w:p>
          <w:p w:rsidR="00797E8E" w:rsidRPr="00D121A6" w:rsidRDefault="00797E8E" w:rsidP="00C2097A">
            <w:pPr>
              <w:numPr>
                <w:ilvl w:val="0"/>
                <w:numId w:val="75"/>
              </w:numPr>
              <w:spacing w:after="0" w:line="240" w:lineRule="auto"/>
              <w:ind w:left="176" w:hanging="176"/>
              <w:contextualSpacing/>
              <w:rPr>
                <w:rFonts w:cs="Arial"/>
                <w:sz w:val="18"/>
                <w:szCs w:val="18"/>
              </w:rPr>
            </w:pPr>
            <w:r w:rsidRPr="00D121A6">
              <w:rPr>
                <w:rFonts w:cs="Arial"/>
                <w:sz w:val="18"/>
                <w:szCs w:val="18"/>
              </w:rPr>
              <w:t>Dugong population monitoring</w:t>
            </w:r>
          </w:p>
          <w:p w:rsidR="00797E8E" w:rsidRPr="00D121A6" w:rsidRDefault="00797E8E" w:rsidP="00C2097A">
            <w:pPr>
              <w:numPr>
                <w:ilvl w:val="0"/>
                <w:numId w:val="75"/>
              </w:numPr>
              <w:spacing w:after="0" w:line="240" w:lineRule="auto"/>
              <w:ind w:left="176" w:hanging="176"/>
              <w:contextualSpacing/>
              <w:rPr>
                <w:rFonts w:cs="Arial"/>
                <w:sz w:val="18"/>
                <w:szCs w:val="18"/>
              </w:rPr>
            </w:pPr>
            <w:r w:rsidRPr="00D121A6">
              <w:rPr>
                <w:rFonts w:cs="Arial"/>
                <w:sz w:val="18"/>
                <w:szCs w:val="18"/>
              </w:rPr>
              <w:t xml:space="preserve">QDEHP wildlife </w:t>
            </w:r>
            <w:proofErr w:type="spellStart"/>
            <w:r w:rsidRPr="00D121A6">
              <w:rPr>
                <w:rFonts w:cs="Arial"/>
                <w:sz w:val="18"/>
                <w:szCs w:val="18"/>
              </w:rPr>
              <w:t>strandings</w:t>
            </w:r>
            <w:proofErr w:type="spellEnd"/>
          </w:p>
          <w:p w:rsidR="00797E8E" w:rsidRPr="00D121A6" w:rsidRDefault="00797E8E" w:rsidP="00C2097A">
            <w:pPr>
              <w:numPr>
                <w:ilvl w:val="0"/>
                <w:numId w:val="75"/>
              </w:numPr>
              <w:spacing w:after="0" w:line="240" w:lineRule="auto"/>
              <w:ind w:left="176" w:hanging="176"/>
              <w:contextualSpacing/>
              <w:rPr>
                <w:rFonts w:cs="Arial"/>
                <w:sz w:val="18"/>
                <w:szCs w:val="18"/>
              </w:rPr>
            </w:pPr>
            <w:r w:rsidRPr="00D121A6">
              <w:rPr>
                <w:rFonts w:cs="Arial"/>
                <w:sz w:val="18"/>
                <w:szCs w:val="18"/>
              </w:rPr>
              <w:t>Qld commercial fishery monitoring</w:t>
            </w:r>
          </w:p>
          <w:p w:rsidR="00797E8E" w:rsidRPr="00D121A6" w:rsidRDefault="00797E8E" w:rsidP="00C2097A">
            <w:pPr>
              <w:numPr>
                <w:ilvl w:val="0"/>
                <w:numId w:val="75"/>
              </w:numPr>
              <w:spacing w:after="0" w:line="240" w:lineRule="auto"/>
              <w:ind w:left="176" w:hanging="176"/>
              <w:contextualSpacing/>
              <w:rPr>
                <w:rFonts w:cs="Arial"/>
                <w:sz w:val="18"/>
                <w:szCs w:val="18"/>
              </w:rPr>
            </w:pPr>
            <w:r w:rsidRPr="00D121A6">
              <w:rPr>
                <w:rFonts w:cs="Arial"/>
                <w:sz w:val="18"/>
                <w:szCs w:val="18"/>
              </w:rPr>
              <w:t>Qld trawl vessel monitoring</w:t>
            </w:r>
          </w:p>
          <w:p w:rsidR="00797E8E" w:rsidRPr="00D121A6" w:rsidRDefault="004052BA" w:rsidP="00C2097A">
            <w:pPr>
              <w:numPr>
                <w:ilvl w:val="0"/>
                <w:numId w:val="75"/>
              </w:numPr>
              <w:spacing w:after="0" w:line="240" w:lineRule="auto"/>
              <w:ind w:left="176" w:hanging="176"/>
              <w:contextualSpacing/>
              <w:rPr>
                <w:rFonts w:cs="Arial"/>
                <w:sz w:val="18"/>
                <w:szCs w:val="18"/>
              </w:rPr>
            </w:pPr>
            <w:r>
              <w:rPr>
                <w:rFonts w:cs="Arial"/>
                <w:sz w:val="18"/>
                <w:szCs w:val="18"/>
              </w:rPr>
              <w:t>Eye on the Reef</w:t>
            </w:r>
            <w:r w:rsidR="00797E8E" w:rsidRPr="00D121A6">
              <w:rPr>
                <w:rFonts w:cs="Arial"/>
                <w:sz w:val="18"/>
                <w:szCs w:val="18"/>
              </w:rPr>
              <w:t xml:space="preserve"> Sightings network</w:t>
            </w:r>
          </w:p>
          <w:p w:rsidR="00797E8E" w:rsidRPr="00D121A6" w:rsidRDefault="00797E8E" w:rsidP="00D578FE">
            <w:pPr>
              <w:rPr>
                <w:rFonts w:cs="Arial"/>
                <w:sz w:val="18"/>
                <w:szCs w:val="18"/>
              </w:rPr>
            </w:pPr>
          </w:p>
          <w:p w:rsidR="00797E8E" w:rsidRPr="00D121A6" w:rsidRDefault="00797E8E" w:rsidP="00D578FE">
            <w:pPr>
              <w:contextualSpacing/>
              <w:rPr>
                <w:rFonts w:cs="Arial"/>
                <w:sz w:val="18"/>
                <w:szCs w:val="18"/>
              </w:rPr>
            </w:pPr>
            <w:r w:rsidRPr="00D121A6">
              <w:rPr>
                <w:rFonts w:cs="Arial"/>
                <w:sz w:val="18"/>
                <w:szCs w:val="18"/>
              </w:rPr>
              <w:t>VARIABLES:</w:t>
            </w:r>
          </w:p>
          <w:p w:rsidR="00797E8E" w:rsidRPr="00D121A6" w:rsidRDefault="00797E8E" w:rsidP="00D578FE">
            <w:pPr>
              <w:contextualSpacing/>
              <w:rPr>
                <w:rFonts w:cs="Arial"/>
                <w:sz w:val="18"/>
                <w:szCs w:val="18"/>
              </w:rPr>
            </w:pPr>
            <w:r w:rsidRPr="00D121A6">
              <w:rPr>
                <w:rFonts w:cs="Arial"/>
                <w:sz w:val="18"/>
                <w:szCs w:val="18"/>
              </w:rPr>
              <w:t>Nesting populations</w:t>
            </w:r>
          </w:p>
          <w:p w:rsidR="00797E8E" w:rsidRPr="00D121A6" w:rsidRDefault="00797E8E" w:rsidP="00D578FE">
            <w:pPr>
              <w:contextualSpacing/>
              <w:rPr>
                <w:rFonts w:cs="Arial"/>
                <w:sz w:val="18"/>
                <w:szCs w:val="18"/>
              </w:rPr>
            </w:pPr>
            <w:r w:rsidRPr="00D121A6">
              <w:rPr>
                <w:rFonts w:cs="Arial"/>
                <w:sz w:val="18"/>
                <w:szCs w:val="18"/>
              </w:rPr>
              <w:t>Populations at known feeding grounds</w:t>
            </w:r>
          </w:p>
          <w:p w:rsidR="00797E8E" w:rsidRPr="00D121A6" w:rsidRDefault="00797E8E" w:rsidP="00D578FE">
            <w:pPr>
              <w:contextualSpacing/>
              <w:rPr>
                <w:rFonts w:cs="Arial"/>
                <w:sz w:val="18"/>
                <w:szCs w:val="18"/>
              </w:rPr>
            </w:pPr>
            <w:r w:rsidRPr="00D121A6">
              <w:rPr>
                <w:rFonts w:cs="Arial"/>
                <w:sz w:val="18"/>
                <w:szCs w:val="18"/>
              </w:rPr>
              <w:t>Condition of individuals</w:t>
            </w:r>
          </w:p>
          <w:p w:rsidR="00797E8E" w:rsidRPr="00D121A6" w:rsidRDefault="004052BA" w:rsidP="00D578FE">
            <w:r>
              <w:rPr>
                <w:rFonts w:cs="Arial"/>
                <w:sz w:val="18"/>
                <w:szCs w:val="18"/>
              </w:rPr>
              <w:t xml:space="preserve">Eye on the Reef </w:t>
            </w:r>
            <w:r w:rsidR="00797E8E" w:rsidRPr="00D121A6">
              <w:rPr>
                <w:rFonts w:cs="Arial"/>
                <w:sz w:val="18"/>
                <w:szCs w:val="18"/>
              </w:rPr>
              <w:t>Incidental sightings records</w:t>
            </w:r>
          </w:p>
        </w:tc>
        <w:tc>
          <w:tcPr>
            <w:tcW w:w="1634" w:type="pct"/>
          </w:tcPr>
          <w:p w:rsidR="00797E8E" w:rsidRPr="00D121A6" w:rsidRDefault="004052BA" w:rsidP="00D578FE">
            <w:pPr>
              <w:contextualSpacing/>
              <w:rPr>
                <w:rFonts w:cs="Arial"/>
                <w:sz w:val="18"/>
                <w:szCs w:val="18"/>
              </w:rPr>
            </w:pPr>
            <w:r>
              <w:rPr>
                <w:rFonts w:cs="Arial"/>
                <w:sz w:val="18"/>
                <w:szCs w:val="18"/>
              </w:rPr>
              <w:t xml:space="preserve">Adequate: </w:t>
            </w:r>
            <w:r w:rsidR="00797E8E" w:rsidRPr="00D121A6">
              <w:rPr>
                <w:rFonts w:cs="Arial"/>
                <w:sz w:val="18"/>
                <w:szCs w:val="18"/>
              </w:rPr>
              <w:t>Extensive and long-term programs in place.</w:t>
            </w:r>
          </w:p>
        </w:tc>
      </w:tr>
      <w:tr w:rsidR="00797E8E" w:rsidRPr="00D121A6" w:rsidTr="005E1C22">
        <w:tc>
          <w:tcPr>
            <w:tcW w:w="1637" w:type="pct"/>
          </w:tcPr>
          <w:p w:rsidR="00797E8E" w:rsidRPr="002A7058" w:rsidRDefault="00797E8E" w:rsidP="00D578FE">
            <w:pPr>
              <w:rPr>
                <w:b/>
              </w:rPr>
            </w:pPr>
            <w:r w:rsidRPr="00D41C56">
              <w:rPr>
                <w:b/>
              </w:rPr>
              <w:t>Seabirds</w:t>
            </w:r>
          </w:p>
          <w:p w:rsidR="00797E8E" w:rsidRPr="00D121A6" w:rsidRDefault="00797E8E" w:rsidP="00786823">
            <w:pPr>
              <w:spacing w:after="120"/>
            </w:pPr>
            <w:r w:rsidRPr="00D121A6">
              <w:t>Key pressures/impacts affecting value:</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Rising sea level</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Cyclone activity</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Increased sea and air temperature</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Altered ocean currents</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Clearing or modifying coastal habitats</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Marine debris</w:t>
            </w:r>
          </w:p>
          <w:p w:rsidR="00797E8E" w:rsidRPr="002A7058" w:rsidRDefault="00797E8E" w:rsidP="00C2097A">
            <w:pPr>
              <w:numPr>
                <w:ilvl w:val="0"/>
                <w:numId w:val="85"/>
              </w:numPr>
              <w:spacing w:after="120" w:line="240" w:lineRule="auto"/>
              <w:ind w:left="425" w:hanging="357"/>
              <w:rPr>
                <w:sz w:val="18"/>
                <w:szCs w:val="18"/>
              </w:rPr>
            </w:pPr>
            <w:r w:rsidRPr="00D121A6">
              <w:rPr>
                <w:sz w:val="18"/>
                <w:szCs w:val="18"/>
              </w:rPr>
              <w:t xml:space="preserve">Extraction of predators </w:t>
            </w:r>
          </w:p>
        </w:tc>
        <w:tc>
          <w:tcPr>
            <w:tcW w:w="1729" w:type="pct"/>
          </w:tcPr>
          <w:p w:rsidR="00797E8E" w:rsidRPr="00D121A6" w:rsidRDefault="00797E8E" w:rsidP="00D578FE">
            <w:pPr>
              <w:contextualSpacing/>
              <w:rPr>
                <w:rFonts w:cs="Arial"/>
                <w:sz w:val="18"/>
                <w:szCs w:val="18"/>
              </w:rPr>
            </w:pPr>
            <w:r w:rsidRPr="00D121A6">
              <w:rPr>
                <w:rFonts w:cs="Arial"/>
                <w:sz w:val="18"/>
                <w:szCs w:val="18"/>
              </w:rPr>
              <w:t>PROGRAMS:</w:t>
            </w:r>
          </w:p>
          <w:p w:rsidR="00797E8E" w:rsidRPr="00D121A6" w:rsidRDefault="00797E8E" w:rsidP="00C2097A">
            <w:pPr>
              <w:numPr>
                <w:ilvl w:val="0"/>
                <w:numId w:val="75"/>
              </w:numPr>
              <w:spacing w:after="0" w:line="240" w:lineRule="auto"/>
              <w:ind w:left="176" w:hanging="176"/>
              <w:contextualSpacing/>
              <w:rPr>
                <w:rFonts w:cs="Arial"/>
                <w:sz w:val="18"/>
                <w:szCs w:val="18"/>
              </w:rPr>
            </w:pPr>
            <w:r w:rsidRPr="00D121A6">
              <w:rPr>
                <w:rFonts w:cs="Arial"/>
                <w:sz w:val="18"/>
                <w:szCs w:val="18"/>
              </w:rPr>
              <w:t>Coastal bird monitoring (QPWS &amp; GBRMPA)</w:t>
            </w:r>
          </w:p>
          <w:p w:rsidR="00797E8E" w:rsidRPr="00D121A6" w:rsidRDefault="00797E8E" w:rsidP="00C2097A">
            <w:pPr>
              <w:numPr>
                <w:ilvl w:val="0"/>
                <w:numId w:val="75"/>
              </w:numPr>
              <w:spacing w:after="0" w:line="240" w:lineRule="auto"/>
              <w:ind w:left="176" w:hanging="176"/>
              <w:contextualSpacing/>
              <w:rPr>
                <w:rFonts w:cs="Arial"/>
                <w:sz w:val="18"/>
                <w:szCs w:val="18"/>
              </w:rPr>
            </w:pPr>
            <w:r w:rsidRPr="00D121A6">
              <w:rPr>
                <w:rFonts w:cs="Arial"/>
                <w:sz w:val="18"/>
                <w:szCs w:val="18"/>
              </w:rPr>
              <w:t>Birds Australia</w:t>
            </w:r>
          </w:p>
          <w:p w:rsidR="00797E8E" w:rsidRPr="00D121A6" w:rsidRDefault="00797E8E" w:rsidP="00C2097A">
            <w:pPr>
              <w:numPr>
                <w:ilvl w:val="0"/>
                <w:numId w:val="75"/>
              </w:numPr>
              <w:spacing w:after="0" w:line="240" w:lineRule="auto"/>
              <w:ind w:left="176" w:hanging="176"/>
              <w:contextualSpacing/>
              <w:rPr>
                <w:rFonts w:cs="Arial"/>
                <w:sz w:val="18"/>
                <w:szCs w:val="18"/>
              </w:rPr>
            </w:pPr>
            <w:r w:rsidRPr="00D121A6">
              <w:rPr>
                <w:rFonts w:cs="Arial"/>
                <w:sz w:val="18"/>
                <w:szCs w:val="18"/>
              </w:rPr>
              <w:t>Coastal bird monitoring</w:t>
            </w:r>
          </w:p>
          <w:p w:rsidR="00797E8E" w:rsidRPr="00D121A6" w:rsidRDefault="00797E8E" w:rsidP="00D578FE">
            <w:pPr>
              <w:contextualSpacing/>
              <w:rPr>
                <w:rFonts w:cs="Arial"/>
                <w:sz w:val="18"/>
                <w:szCs w:val="18"/>
              </w:rPr>
            </w:pPr>
          </w:p>
          <w:p w:rsidR="00797E8E" w:rsidRPr="00D121A6" w:rsidRDefault="00797E8E" w:rsidP="00D578FE">
            <w:pPr>
              <w:contextualSpacing/>
              <w:rPr>
                <w:rFonts w:cs="Arial"/>
                <w:sz w:val="18"/>
                <w:szCs w:val="18"/>
              </w:rPr>
            </w:pPr>
            <w:r w:rsidRPr="00D121A6">
              <w:rPr>
                <w:rFonts w:cs="Arial"/>
                <w:sz w:val="18"/>
                <w:szCs w:val="18"/>
              </w:rPr>
              <w:t>VARIABLES:</w:t>
            </w:r>
          </w:p>
          <w:p w:rsidR="00797E8E" w:rsidRPr="00D121A6" w:rsidRDefault="00797E8E" w:rsidP="00D578FE">
            <w:r w:rsidRPr="00D121A6">
              <w:rPr>
                <w:rFonts w:cs="Arial"/>
                <w:sz w:val="18"/>
                <w:szCs w:val="18"/>
              </w:rPr>
              <w:t>Census of breeding sites for seabirds and shorebirds</w:t>
            </w:r>
          </w:p>
        </w:tc>
        <w:tc>
          <w:tcPr>
            <w:tcW w:w="1634" w:type="pct"/>
          </w:tcPr>
          <w:p w:rsidR="00797E8E" w:rsidRPr="00D121A6" w:rsidRDefault="004052BA" w:rsidP="00D578FE">
            <w:pPr>
              <w:contextualSpacing/>
              <w:rPr>
                <w:rFonts w:cs="Arial"/>
                <w:sz w:val="18"/>
                <w:szCs w:val="18"/>
              </w:rPr>
            </w:pPr>
            <w:r>
              <w:rPr>
                <w:rFonts w:cs="Arial"/>
                <w:sz w:val="18"/>
                <w:szCs w:val="18"/>
              </w:rPr>
              <w:t xml:space="preserve">Partially adequate: </w:t>
            </w:r>
            <w:r w:rsidR="00797E8E" w:rsidRPr="00D121A6">
              <w:rPr>
                <w:rFonts w:cs="Arial"/>
                <w:sz w:val="18"/>
                <w:szCs w:val="18"/>
              </w:rPr>
              <w:t>Subject of a recently revised Coastal Bird Monitoring Strategy (2011)</w:t>
            </w:r>
          </w:p>
          <w:p w:rsidR="00797E8E" w:rsidRPr="00D121A6" w:rsidRDefault="00797E8E" w:rsidP="00D578FE">
            <w:pPr>
              <w:contextualSpacing/>
              <w:rPr>
                <w:rFonts w:cs="Arial"/>
                <w:sz w:val="18"/>
                <w:szCs w:val="18"/>
              </w:rPr>
            </w:pPr>
          </w:p>
          <w:p w:rsidR="00797E8E" w:rsidRPr="00D121A6" w:rsidRDefault="00797E8E" w:rsidP="00025933">
            <w:pPr>
              <w:contextualSpacing/>
              <w:rPr>
                <w:rFonts w:cs="Arial"/>
                <w:sz w:val="18"/>
                <w:szCs w:val="18"/>
              </w:rPr>
            </w:pPr>
            <w:r w:rsidRPr="00D121A6">
              <w:rPr>
                <w:rFonts w:cs="Arial"/>
                <w:sz w:val="18"/>
                <w:szCs w:val="18"/>
              </w:rPr>
              <w:t xml:space="preserve">Monitoring principally associated with </w:t>
            </w:r>
            <w:r w:rsidR="00025933">
              <w:rPr>
                <w:rFonts w:cs="Arial"/>
                <w:sz w:val="18"/>
                <w:szCs w:val="18"/>
              </w:rPr>
              <w:t>f</w:t>
            </w:r>
            <w:r w:rsidRPr="00D121A6">
              <w:rPr>
                <w:rFonts w:cs="Arial"/>
                <w:sz w:val="18"/>
                <w:szCs w:val="18"/>
              </w:rPr>
              <w:t xml:space="preserve">ield </w:t>
            </w:r>
            <w:r w:rsidR="00025933">
              <w:rPr>
                <w:rFonts w:cs="Arial"/>
                <w:sz w:val="18"/>
                <w:szCs w:val="18"/>
              </w:rPr>
              <w:t>m</w:t>
            </w:r>
            <w:r w:rsidRPr="00D121A6">
              <w:rPr>
                <w:rFonts w:cs="Arial"/>
                <w:sz w:val="18"/>
                <w:szCs w:val="18"/>
              </w:rPr>
              <w:t>anagement patrols.</w:t>
            </w:r>
          </w:p>
        </w:tc>
      </w:tr>
      <w:tr w:rsidR="00797E8E" w:rsidRPr="00D121A6" w:rsidTr="005E1C22">
        <w:tc>
          <w:tcPr>
            <w:tcW w:w="1637" w:type="pct"/>
          </w:tcPr>
          <w:p w:rsidR="00797E8E" w:rsidRPr="002A7058" w:rsidRDefault="00797E8E" w:rsidP="00D578FE">
            <w:pPr>
              <w:rPr>
                <w:b/>
              </w:rPr>
            </w:pPr>
            <w:r w:rsidRPr="00D41C56">
              <w:rPr>
                <w:b/>
              </w:rPr>
              <w:t>Shorebirds</w:t>
            </w:r>
          </w:p>
          <w:p w:rsidR="00797E8E" w:rsidRPr="00D121A6" w:rsidRDefault="00797E8E" w:rsidP="00786823">
            <w:pPr>
              <w:spacing w:after="120"/>
            </w:pPr>
            <w:r w:rsidRPr="00D121A6">
              <w:t>Key pressures/impacts affecting value:</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Rising sea level</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Cyclone activity</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Increased sea and air temperature</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Altered ocean currents</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Nutrients from catchment run</w:t>
            </w:r>
            <w:r w:rsidR="00F94D42">
              <w:rPr>
                <w:sz w:val="18"/>
                <w:szCs w:val="18"/>
              </w:rPr>
              <w:t>-off</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Clearing or modifying coastal habitats</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Coastal reclamation</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Artificial barriers to flow</w:t>
            </w:r>
          </w:p>
          <w:p w:rsidR="00797E8E" w:rsidRPr="00D121A6" w:rsidRDefault="00797E8E" w:rsidP="00C2097A">
            <w:pPr>
              <w:numPr>
                <w:ilvl w:val="0"/>
                <w:numId w:val="85"/>
              </w:numPr>
              <w:spacing w:after="120" w:line="240" w:lineRule="auto"/>
              <w:ind w:left="425" w:hanging="357"/>
              <w:rPr>
                <w:sz w:val="18"/>
                <w:szCs w:val="18"/>
              </w:rPr>
            </w:pPr>
            <w:r w:rsidRPr="00D121A6">
              <w:rPr>
                <w:sz w:val="18"/>
                <w:szCs w:val="18"/>
              </w:rPr>
              <w:t>Marine debris</w:t>
            </w:r>
          </w:p>
        </w:tc>
        <w:tc>
          <w:tcPr>
            <w:tcW w:w="1729" w:type="pct"/>
          </w:tcPr>
          <w:p w:rsidR="00797E8E" w:rsidRPr="00D121A6" w:rsidRDefault="00797E8E" w:rsidP="00D578FE">
            <w:pPr>
              <w:contextualSpacing/>
              <w:rPr>
                <w:rFonts w:cs="Arial"/>
                <w:sz w:val="18"/>
                <w:szCs w:val="18"/>
              </w:rPr>
            </w:pPr>
            <w:r w:rsidRPr="00D121A6">
              <w:rPr>
                <w:rFonts w:cs="Arial"/>
                <w:sz w:val="18"/>
                <w:szCs w:val="18"/>
              </w:rPr>
              <w:t>PROGRAMS:</w:t>
            </w:r>
          </w:p>
          <w:p w:rsidR="00797E8E" w:rsidRPr="00D121A6" w:rsidRDefault="00797E8E" w:rsidP="00C2097A">
            <w:pPr>
              <w:numPr>
                <w:ilvl w:val="0"/>
                <w:numId w:val="75"/>
              </w:numPr>
              <w:spacing w:after="0" w:line="240" w:lineRule="auto"/>
              <w:ind w:left="176" w:hanging="176"/>
              <w:contextualSpacing/>
              <w:rPr>
                <w:rFonts w:cs="Arial"/>
                <w:sz w:val="18"/>
                <w:szCs w:val="18"/>
              </w:rPr>
            </w:pPr>
            <w:r w:rsidRPr="00D121A6">
              <w:rPr>
                <w:rFonts w:cs="Arial"/>
                <w:sz w:val="18"/>
                <w:szCs w:val="18"/>
              </w:rPr>
              <w:t>Birds Australia</w:t>
            </w:r>
          </w:p>
          <w:p w:rsidR="00797E8E" w:rsidRPr="00D121A6" w:rsidRDefault="00797E8E" w:rsidP="00C2097A">
            <w:pPr>
              <w:numPr>
                <w:ilvl w:val="0"/>
                <w:numId w:val="75"/>
              </w:numPr>
              <w:spacing w:after="0" w:line="240" w:lineRule="auto"/>
              <w:ind w:left="176" w:hanging="176"/>
              <w:contextualSpacing/>
              <w:rPr>
                <w:rFonts w:cs="Arial"/>
                <w:sz w:val="18"/>
                <w:szCs w:val="18"/>
              </w:rPr>
            </w:pPr>
            <w:r w:rsidRPr="00D121A6">
              <w:rPr>
                <w:rFonts w:cs="Arial"/>
                <w:sz w:val="18"/>
                <w:szCs w:val="18"/>
              </w:rPr>
              <w:t>Coastal bird monitoring (QPWS &amp; GBRMPA)</w:t>
            </w:r>
          </w:p>
          <w:p w:rsidR="00797E8E" w:rsidRPr="00D121A6" w:rsidRDefault="00797E8E" w:rsidP="00C2097A">
            <w:pPr>
              <w:numPr>
                <w:ilvl w:val="0"/>
                <w:numId w:val="75"/>
              </w:numPr>
              <w:spacing w:after="0" w:line="240" w:lineRule="auto"/>
              <w:ind w:left="176" w:hanging="176"/>
              <w:contextualSpacing/>
              <w:rPr>
                <w:rFonts w:cs="Arial"/>
                <w:sz w:val="18"/>
                <w:szCs w:val="18"/>
              </w:rPr>
            </w:pPr>
            <w:r w:rsidRPr="00D121A6">
              <w:rPr>
                <w:rFonts w:cs="Arial"/>
                <w:sz w:val="18"/>
                <w:szCs w:val="18"/>
              </w:rPr>
              <w:t>P</w:t>
            </w:r>
            <w:r w:rsidR="004052BA">
              <w:rPr>
                <w:rFonts w:cs="Arial"/>
                <w:sz w:val="18"/>
                <w:szCs w:val="18"/>
              </w:rPr>
              <w:t>ort Curtis and Port Alma Environmental Research and Monitoring Program</w:t>
            </w:r>
          </w:p>
          <w:p w:rsidR="00797E8E" w:rsidRPr="00D121A6" w:rsidRDefault="00797E8E" w:rsidP="00D578FE">
            <w:pPr>
              <w:contextualSpacing/>
              <w:rPr>
                <w:rFonts w:cs="Arial"/>
                <w:sz w:val="18"/>
                <w:szCs w:val="18"/>
              </w:rPr>
            </w:pPr>
          </w:p>
          <w:p w:rsidR="00797E8E" w:rsidRPr="00D121A6" w:rsidRDefault="00797E8E" w:rsidP="00D578FE">
            <w:pPr>
              <w:contextualSpacing/>
              <w:rPr>
                <w:rFonts w:cs="Arial"/>
                <w:sz w:val="18"/>
                <w:szCs w:val="18"/>
              </w:rPr>
            </w:pPr>
            <w:r w:rsidRPr="00D121A6">
              <w:rPr>
                <w:rFonts w:cs="Arial"/>
                <w:sz w:val="18"/>
                <w:szCs w:val="18"/>
              </w:rPr>
              <w:t>VARIABLES</w:t>
            </w:r>
          </w:p>
          <w:p w:rsidR="00797E8E" w:rsidRPr="00D121A6" w:rsidRDefault="00797E8E" w:rsidP="00D578FE">
            <w:r w:rsidRPr="00D121A6">
              <w:rPr>
                <w:rFonts w:cs="Arial"/>
                <w:sz w:val="18"/>
                <w:szCs w:val="18"/>
              </w:rPr>
              <w:t>Census of breeding sites for seabirds and shorebirds</w:t>
            </w:r>
          </w:p>
        </w:tc>
        <w:tc>
          <w:tcPr>
            <w:tcW w:w="1634" w:type="pct"/>
          </w:tcPr>
          <w:p w:rsidR="00797E8E" w:rsidRPr="00D121A6" w:rsidRDefault="004052BA" w:rsidP="00D578FE">
            <w:pPr>
              <w:contextualSpacing/>
              <w:rPr>
                <w:rFonts w:cs="Arial"/>
                <w:sz w:val="18"/>
                <w:szCs w:val="18"/>
              </w:rPr>
            </w:pPr>
            <w:r>
              <w:rPr>
                <w:rFonts w:cs="Arial"/>
                <w:sz w:val="18"/>
                <w:szCs w:val="18"/>
              </w:rPr>
              <w:t xml:space="preserve">Partially adequate: </w:t>
            </w:r>
            <w:r w:rsidR="00797E8E" w:rsidRPr="00D121A6">
              <w:rPr>
                <w:rFonts w:cs="Arial"/>
                <w:sz w:val="18"/>
                <w:szCs w:val="18"/>
              </w:rPr>
              <w:t>Subject of a recently revised Coastal Bird Monitoring Strategy (2011)</w:t>
            </w:r>
          </w:p>
        </w:tc>
      </w:tr>
      <w:tr w:rsidR="00797E8E" w:rsidRPr="00D121A6" w:rsidTr="005E1C22">
        <w:tc>
          <w:tcPr>
            <w:tcW w:w="1637" w:type="pct"/>
          </w:tcPr>
          <w:p w:rsidR="00797E8E" w:rsidRPr="002A7058" w:rsidRDefault="00797E8E" w:rsidP="00D578FE">
            <w:pPr>
              <w:rPr>
                <w:b/>
              </w:rPr>
            </w:pPr>
            <w:r w:rsidRPr="00D41C56">
              <w:rPr>
                <w:b/>
              </w:rPr>
              <w:t>Dolphins</w:t>
            </w:r>
          </w:p>
          <w:p w:rsidR="00797E8E" w:rsidRPr="00D121A6" w:rsidRDefault="00797E8E" w:rsidP="00D578FE">
            <w:r w:rsidRPr="00D121A6">
              <w:t>Key pressures/impacts affecting value:</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Increased sea and air temperature</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Altered ocean currents</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Outbreaks of disease</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Nutrients from catchment run</w:t>
            </w:r>
            <w:r w:rsidR="00F94D42">
              <w:rPr>
                <w:sz w:val="18"/>
                <w:szCs w:val="18"/>
              </w:rPr>
              <w:t>-off</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Death of discarded species</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Marine debris</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Noise pollution</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Illegal fishing and poaching</w:t>
            </w:r>
          </w:p>
          <w:p w:rsidR="00797E8E" w:rsidRPr="00D121A6" w:rsidRDefault="00797E8E" w:rsidP="00C2097A">
            <w:pPr>
              <w:numPr>
                <w:ilvl w:val="0"/>
                <w:numId w:val="85"/>
              </w:numPr>
              <w:spacing w:after="120" w:line="240" w:lineRule="auto"/>
              <w:ind w:left="425" w:hanging="357"/>
              <w:rPr>
                <w:sz w:val="18"/>
                <w:szCs w:val="18"/>
              </w:rPr>
            </w:pPr>
            <w:r w:rsidRPr="00D121A6">
              <w:rPr>
                <w:sz w:val="18"/>
                <w:szCs w:val="18"/>
              </w:rPr>
              <w:t xml:space="preserve">Extraction of predators </w:t>
            </w:r>
          </w:p>
        </w:tc>
        <w:tc>
          <w:tcPr>
            <w:tcW w:w="1729" w:type="pct"/>
          </w:tcPr>
          <w:p w:rsidR="00797E8E" w:rsidRPr="00D121A6" w:rsidRDefault="00797E8E" w:rsidP="00D578FE">
            <w:pPr>
              <w:contextualSpacing/>
              <w:rPr>
                <w:rFonts w:cs="Arial"/>
                <w:sz w:val="18"/>
                <w:szCs w:val="18"/>
              </w:rPr>
            </w:pPr>
            <w:r w:rsidRPr="00D121A6">
              <w:rPr>
                <w:rFonts w:cs="Arial"/>
                <w:sz w:val="18"/>
                <w:szCs w:val="18"/>
              </w:rPr>
              <w:t>PROGRAMS</w:t>
            </w:r>
          </w:p>
          <w:p w:rsidR="00797E8E" w:rsidRPr="00D121A6" w:rsidRDefault="00797E8E" w:rsidP="00C2097A">
            <w:pPr>
              <w:numPr>
                <w:ilvl w:val="0"/>
                <w:numId w:val="75"/>
              </w:numPr>
              <w:spacing w:after="0" w:line="240" w:lineRule="auto"/>
              <w:ind w:left="176" w:hanging="176"/>
              <w:contextualSpacing/>
              <w:rPr>
                <w:rFonts w:cs="Arial"/>
                <w:sz w:val="18"/>
                <w:szCs w:val="18"/>
              </w:rPr>
            </w:pPr>
            <w:r w:rsidRPr="00D121A6">
              <w:rPr>
                <w:rFonts w:cs="Arial"/>
                <w:sz w:val="18"/>
                <w:szCs w:val="18"/>
              </w:rPr>
              <w:t xml:space="preserve">QDEHP wildlife </w:t>
            </w:r>
            <w:proofErr w:type="spellStart"/>
            <w:r w:rsidRPr="00D121A6">
              <w:rPr>
                <w:rFonts w:cs="Arial"/>
                <w:sz w:val="18"/>
                <w:szCs w:val="18"/>
              </w:rPr>
              <w:t>strandings</w:t>
            </w:r>
            <w:proofErr w:type="spellEnd"/>
          </w:p>
          <w:p w:rsidR="00797E8E" w:rsidRPr="00D121A6" w:rsidRDefault="00797E8E" w:rsidP="00C2097A">
            <w:pPr>
              <w:numPr>
                <w:ilvl w:val="0"/>
                <w:numId w:val="75"/>
              </w:numPr>
              <w:spacing w:after="0" w:line="240" w:lineRule="auto"/>
              <w:ind w:left="176" w:hanging="176"/>
              <w:contextualSpacing/>
              <w:rPr>
                <w:rFonts w:cs="Arial"/>
                <w:sz w:val="18"/>
                <w:szCs w:val="18"/>
              </w:rPr>
            </w:pPr>
            <w:r w:rsidRPr="00D121A6">
              <w:rPr>
                <w:rFonts w:cs="Arial"/>
                <w:sz w:val="18"/>
                <w:szCs w:val="18"/>
              </w:rPr>
              <w:t>Qld commercial fishery monitoring</w:t>
            </w:r>
          </w:p>
          <w:p w:rsidR="00797E8E" w:rsidRPr="00D121A6" w:rsidRDefault="004052BA" w:rsidP="00C2097A">
            <w:pPr>
              <w:numPr>
                <w:ilvl w:val="0"/>
                <w:numId w:val="75"/>
              </w:numPr>
              <w:spacing w:after="0" w:line="240" w:lineRule="auto"/>
              <w:ind w:left="176" w:hanging="176"/>
              <w:contextualSpacing/>
              <w:rPr>
                <w:rFonts w:cs="Arial"/>
                <w:sz w:val="18"/>
                <w:szCs w:val="18"/>
              </w:rPr>
            </w:pPr>
            <w:r>
              <w:rPr>
                <w:rFonts w:cs="Arial"/>
                <w:sz w:val="18"/>
                <w:szCs w:val="18"/>
              </w:rPr>
              <w:t>Eye on the Reef</w:t>
            </w:r>
            <w:r w:rsidR="00797E8E" w:rsidRPr="00D121A6">
              <w:rPr>
                <w:rFonts w:cs="Arial"/>
                <w:sz w:val="18"/>
                <w:szCs w:val="18"/>
              </w:rPr>
              <w:t xml:space="preserve"> </w:t>
            </w:r>
            <w:r w:rsidR="00025933">
              <w:rPr>
                <w:rFonts w:cs="Arial"/>
                <w:sz w:val="18"/>
                <w:szCs w:val="18"/>
              </w:rPr>
              <w:t>s</w:t>
            </w:r>
            <w:r w:rsidR="00797E8E" w:rsidRPr="00D121A6">
              <w:rPr>
                <w:rFonts w:cs="Arial"/>
                <w:sz w:val="18"/>
                <w:szCs w:val="18"/>
              </w:rPr>
              <w:t>ightings network</w:t>
            </w:r>
          </w:p>
          <w:p w:rsidR="00797E8E" w:rsidRPr="00D121A6" w:rsidRDefault="00797E8E" w:rsidP="00D578FE">
            <w:pPr>
              <w:contextualSpacing/>
              <w:rPr>
                <w:rFonts w:cs="Arial"/>
                <w:sz w:val="18"/>
                <w:szCs w:val="18"/>
              </w:rPr>
            </w:pPr>
          </w:p>
          <w:p w:rsidR="00797E8E" w:rsidRPr="00D121A6" w:rsidRDefault="00797E8E" w:rsidP="00D578FE">
            <w:pPr>
              <w:contextualSpacing/>
              <w:rPr>
                <w:rFonts w:cs="Arial"/>
                <w:sz w:val="18"/>
                <w:szCs w:val="18"/>
              </w:rPr>
            </w:pPr>
            <w:r w:rsidRPr="00D121A6">
              <w:rPr>
                <w:rFonts w:cs="Arial"/>
                <w:sz w:val="18"/>
                <w:szCs w:val="18"/>
              </w:rPr>
              <w:t>VARIABLES:</w:t>
            </w:r>
          </w:p>
          <w:p w:rsidR="00797E8E" w:rsidRPr="00D121A6" w:rsidRDefault="00797E8E" w:rsidP="00D578FE">
            <w:pPr>
              <w:contextualSpacing/>
              <w:rPr>
                <w:rFonts w:cs="Arial"/>
                <w:sz w:val="18"/>
                <w:szCs w:val="18"/>
              </w:rPr>
            </w:pPr>
            <w:proofErr w:type="spellStart"/>
            <w:r w:rsidRPr="00D121A6">
              <w:rPr>
                <w:rFonts w:cs="Arial"/>
                <w:sz w:val="18"/>
                <w:szCs w:val="18"/>
              </w:rPr>
              <w:t>Strandings</w:t>
            </w:r>
            <w:proofErr w:type="spellEnd"/>
          </w:p>
          <w:p w:rsidR="00797E8E" w:rsidRPr="00D121A6" w:rsidRDefault="00797E8E" w:rsidP="00D578FE">
            <w:pPr>
              <w:contextualSpacing/>
              <w:rPr>
                <w:rFonts w:cs="Arial"/>
                <w:sz w:val="18"/>
                <w:szCs w:val="18"/>
              </w:rPr>
            </w:pPr>
            <w:r w:rsidRPr="00D121A6">
              <w:rPr>
                <w:rFonts w:cs="Arial"/>
                <w:sz w:val="18"/>
                <w:szCs w:val="18"/>
              </w:rPr>
              <w:t>Inc</w:t>
            </w:r>
            <w:r w:rsidR="004052BA">
              <w:rPr>
                <w:rFonts w:cs="Arial"/>
                <w:sz w:val="18"/>
                <w:szCs w:val="18"/>
              </w:rPr>
              <w:t>idental sightings records (Eye on the Reef</w:t>
            </w:r>
            <w:r w:rsidRPr="00D121A6">
              <w:rPr>
                <w:rFonts w:cs="Arial"/>
                <w:sz w:val="18"/>
                <w:szCs w:val="18"/>
              </w:rPr>
              <w:t>)</w:t>
            </w:r>
          </w:p>
          <w:p w:rsidR="00797E8E" w:rsidRPr="00D121A6" w:rsidRDefault="00797E8E" w:rsidP="00D578FE">
            <w:r w:rsidRPr="00D121A6">
              <w:rPr>
                <w:rFonts w:cs="Arial"/>
                <w:sz w:val="18"/>
                <w:szCs w:val="18"/>
              </w:rPr>
              <w:t>Commercial fishery incidental catch</w:t>
            </w:r>
          </w:p>
        </w:tc>
        <w:tc>
          <w:tcPr>
            <w:tcW w:w="1634" w:type="pct"/>
          </w:tcPr>
          <w:p w:rsidR="00797E8E" w:rsidRPr="00D121A6" w:rsidRDefault="004052BA" w:rsidP="00D578FE">
            <w:pPr>
              <w:contextualSpacing/>
              <w:rPr>
                <w:rFonts w:cs="Arial"/>
                <w:sz w:val="18"/>
                <w:szCs w:val="18"/>
              </w:rPr>
            </w:pPr>
            <w:r>
              <w:rPr>
                <w:rFonts w:cs="Arial"/>
                <w:sz w:val="18"/>
                <w:szCs w:val="18"/>
              </w:rPr>
              <w:t xml:space="preserve">Inadequate: </w:t>
            </w:r>
            <w:r w:rsidR="00797E8E" w:rsidRPr="00D121A6">
              <w:rPr>
                <w:rFonts w:cs="Arial"/>
                <w:sz w:val="18"/>
                <w:szCs w:val="18"/>
              </w:rPr>
              <w:t>No formal population monitoring</w:t>
            </w:r>
          </w:p>
          <w:p w:rsidR="00797E8E" w:rsidRPr="00D121A6" w:rsidRDefault="00797E8E" w:rsidP="00D578FE">
            <w:pPr>
              <w:contextualSpacing/>
              <w:rPr>
                <w:rFonts w:cs="Arial"/>
                <w:sz w:val="18"/>
                <w:szCs w:val="18"/>
              </w:rPr>
            </w:pPr>
          </w:p>
        </w:tc>
      </w:tr>
      <w:tr w:rsidR="00797E8E" w:rsidRPr="00D121A6" w:rsidTr="005E1C22">
        <w:tc>
          <w:tcPr>
            <w:tcW w:w="1637" w:type="pct"/>
          </w:tcPr>
          <w:p w:rsidR="00797E8E" w:rsidRPr="002A7058" w:rsidRDefault="00797E8E" w:rsidP="00D578FE">
            <w:pPr>
              <w:rPr>
                <w:b/>
              </w:rPr>
            </w:pPr>
            <w:r w:rsidRPr="00D41C56">
              <w:rPr>
                <w:b/>
              </w:rPr>
              <w:t>Dugongs</w:t>
            </w:r>
          </w:p>
          <w:p w:rsidR="00797E8E" w:rsidRPr="00D121A6" w:rsidRDefault="00797E8E" w:rsidP="00D578FE">
            <w:r w:rsidRPr="00D121A6">
              <w:t>Key pressures/impacts affecting value:</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Altered ocean currents</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Outbreaks of disease</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Nutrients from catchment run</w:t>
            </w:r>
            <w:r w:rsidR="00F94D42">
              <w:rPr>
                <w:sz w:val="18"/>
                <w:szCs w:val="18"/>
              </w:rPr>
              <w:t>-off</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Coastal reclamation</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Death of discarded species</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Marine debris</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Noise pollution</w:t>
            </w:r>
          </w:p>
          <w:p w:rsidR="00797E8E" w:rsidRPr="00D121A6" w:rsidRDefault="00797E8E" w:rsidP="00C2097A">
            <w:pPr>
              <w:numPr>
                <w:ilvl w:val="0"/>
                <w:numId w:val="85"/>
              </w:numPr>
              <w:spacing w:after="120" w:line="240" w:lineRule="auto"/>
              <w:ind w:left="425" w:hanging="357"/>
              <w:rPr>
                <w:sz w:val="18"/>
                <w:szCs w:val="18"/>
              </w:rPr>
            </w:pPr>
            <w:r w:rsidRPr="00D121A6">
              <w:rPr>
                <w:sz w:val="18"/>
                <w:szCs w:val="18"/>
              </w:rPr>
              <w:t>Illegal fishing and poaching</w:t>
            </w:r>
          </w:p>
        </w:tc>
        <w:tc>
          <w:tcPr>
            <w:tcW w:w="1729" w:type="pct"/>
          </w:tcPr>
          <w:p w:rsidR="00797E8E" w:rsidRPr="00D121A6" w:rsidRDefault="00797E8E" w:rsidP="00D578FE">
            <w:pPr>
              <w:contextualSpacing/>
              <w:rPr>
                <w:rFonts w:cs="Arial"/>
                <w:sz w:val="18"/>
                <w:szCs w:val="18"/>
              </w:rPr>
            </w:pPr>
            <w:r w:rsidRPr="00D121A6">
              <w:rPr>
                <w:rFonts w:cs="Arial"/>
                <w:sz w:val="18"/>
                <w:szCs w:val="18"/>
              </w:rPr>
              <w:t>PROGRAMS</w:t>
            </w:r>
          </w:p>
          <w:p w:rsidR="00797E8E" w:rsidRPr="00D121A6" w:rsidRDefault="00797E8E" w:rsidP="00C2097A">
            <w:pPr>
              <w:numPr>
                <w:ilvl w:val="0"/>
                <w:numId w:val="75"/>
              </w:numPr>
              <w:spacing w:after="0" w:line="240" w:lineRule="auto"/>
              <w:ind w:left="176" w:hanging="176"/>
              <w:contextualSpacing/>
              <w:rPr>
                <w:rFonts w:cs="Arial"/>
                <w:sz w:val="18"/>
                <w:szCs w:val="18"/>
              </w:rPr>
            </w:pPr>
            <w:r w:rsidRPr="00D121A6">
              <w:rPr>
                <w:rFonts w:cs="Arial"/>
                <w:sz w:val="18"/>
                <w:szCs w:val="18"/>
              </w:rPr>
              <w:t>Dugong monitoring</w:t>
            </w:r>
          </w:p>
          <w:p w:rsidR="00797E8E" w:rsidRPr="00D121A6" w:rsidRDefault="00797E8E" w:rsidP="00C2097A">
            <w:pPr>
              <w:numPr>
                <w:ilvl w:val="0"/>
                <w:numId w:val="75"/>
              </w:numPr>
              <w:spacing w:after="0" w:line="240" w:lineRule="auto"/>
              <w:ind w:left="176" w:hanging="176"/>
              <w:contextualSpacing/>
              <w:rPr>
                <w:rFonts w:cs="Arial"/>
                <w:sz w:val="18"/>
                <w:szCs w:val="18"/>
              </w:rPr>
            </w:pPr>
            <w:r w:rsidRPr="00D121A6">
              <w:rPr>
                <w:rFonts w:cs="Arial"/>
                <w:sz w:val="18"/>
                <w:szCs w:val="18"/>
              </w:rPr>
              <w:t xml:space="preserve">QDEHP wildlife </w:t>
            </w:r>
            <w:proofErr w:type="spellStart"/>
            <w:r w:rsidRPr="00D121A6">
              <w:rPr>
                <w:rFonts w:cs="Arial"/>
                <w:sz w:val="18"/>
                <w:szCs w:val="18"/>
              </w:rPr>
              <w:t>strandings</w:t>
            </w:r>
            <w:proofErr w:type="spellEnd"/>
          </w:p>
          <w:p w:rsidR="00797E8E" w:rsidRPr="00D121A6" w:rsidRDefault="004052BA" w:rsidP="00C2097A">
            <w:pPr>
              <w:numPr>
                <w:ilvl w:val="0"/>
                <w:numId w:val="75"/>
              </w:numPr>
              <w:spacing w:after="0" w:line="240" w:lineRule="auto"/>
              <w:ind w:left="176" w:hanging="176"/>
              <w:contextualSpacing/>
              <w:rPr>
                <w:rFonts w:cs="Arial"/>
                <w:sz w:val="18"/>
                <w:szCs w:val="18"/>
              </w:rPr>
            </w:pPr>
            <w:r>
              <w:rPr>
                <w:rFonts w:cs="Arial"/>
                <w:sz w:val="18"/>
                <w:szCs w:val="18"/>
              </w:rPr>
              <w:t>Eye on the Reef</w:t>
            </w:r>
            <w:r w:rsidR="00797E8E" w:rsidRPr="00D121A6">
              <w:rPr>
                <w:rFonts w:cs="Arial"/>
                <w:sz w:val="18"/>
                <w:szCs w:val="18"/>
              </w:rPr>
              <w:t xml:space="preserve"> </w:t>
            </w:r>
            <w:r w:rsidR="005969A0">
              <w:rPr>
                <w:rFonts w:cs="Arial"/>
                <w:sz w:val="18"/>
                <w:szCs w:val="18"/>
              </w:rPr>
              <w:t>s</w:t>
            </w:r>
            <w:r w:rsidR="00797E8E" w:rsidRPr="00D121A6">
              <w:rPr>
                <w:rFonts w:cs="Arial"/>
                <w:sz w:val="18"/>
                <w:szCs w:val="18"/>
              </w:rPr>
              <w:t>ightings network</w:t>
            </w:r>
          </w:p>
          <w:p w:rsidR="00797E8E" w:rsidRPr="00D121A6" w:rsidRDefault="00797E8E" w:rsidP="00C2097A">
            <w:pPr>
              <w:numPr>
                <w:ilvl w:val="0"/>
                <w:numId w:val="75"/>
              </w:numPr>
              <w:spacing w:after="0" w:line="240" w:lineRule="auto"/>
              <w:ind w:left="176" w:hanging="176"/>
              <w:contextualSpacing/>
              <w:rPr>
                <w:rFonts w:cs="Arial"/>
                <w:sz w:val="18"/>
                <w:szCs w:val="18"/>
              </w:rPr>
            </w:pPr>
            <w:r w:rsidRPr="00D121A6">
              <w:rPr>
                <w:rFonts w:cs="Arial"/>
                <w:sz w:val="18"/>
                <w:szCs w:val="18"/>
              </w:rPr>
              <w:t>Qld commercial fishery monitoring</w:t>
            </w:r>
          </w:p>
          <w:p w:rsidR="00797E8E" w:rsidRPr="00D121A6" w:rsidRDefault="00797E8E" w:rsidP="00C2097A">
            <w:pPr>
              <w:numPr>
                <w:ilvl w:val="0"/>
                <w:numId w:val="75"/>
              </w:numPr>
              <w:spacing w:after="0" w:line="240" w:lineRule="auto"/>
              <w:ind w:left="176" w:hanging="176"/>
              <w:contextualSpacing/>
              <w:rPr>
                <w:rFonts w:cs="Arial"/>
                <w:sz w:val="18"/>
                <w:szCs w:val="18"/>
              </w:rPr>
            </w:pPr>
            <w:r w:rsidRPr="00D121A6">
              <w:rPr>
                <w:rFonts w:cs="Arial"/>
                <w:sz w:val="18"/>
                <w:szCs w:val="18"/>
              </w:rPr>
              <w:t>Qld trawl vessel monitoring</w:t>
            </w:r>
          </w:p>
          <w:p w:rsidR="00797E8E" w:rsidRPr="00D121A6" w:rsidRDefault="00797E8E" w:rsidP="00D578FE">
            <w:pPr>
              <w:contextualSpacing/>
              <w:rPr>
                <w:rFonts w:cs="Arial"/>
                <w:sz w:val="18"/>
                <w:szCs w:val="18"/>
              </w:rPr>
            </w:pPr>
          </w:p>
          <w:p w:rsidR="00797E8E" w:rsidRPr="00D121A6" w:rsidRDefault="00797E8E" w:rsidP="00D578FE">
            <w:pPr>
              <w:contextualSpacing/>
              <w:rPr>
                <w:rFonts w:cs="Arial"/>
                <w:sz w:val="18"/>
                <w:szCs w:val="18"/>
              </w:rPr>
            </w:pPr>
            <w:r w:rsidRPr="00D121A6">
              <w:rPr>
                <w:rFonts w:cs="Arial"/>
                <w:sz w:val="18"/>
                <w:szCs w:val="18"/>
              </w:rPr>
              <w:t>VARIABLES</w:t>
            </w:r>
          </w:p>
          <w:p w:rsidR="00797E8E" w:rsidRPr="00D121A6" w:rsidRDefault="00797E8E" w:rsidP="00D578FE">
            <w:pPr>
              <w:contextualSpacing/>
              <w:rPr>
                <w:rFonts w:cs="Arial"/>
                <w:sz w:val="18"/>
                <w:szCs w:val="18"/>
              </w:rPr>
            </w:pPr>
            <w:r w:rsidRPr="00D121A6">
              <w:rPr>
                <w:rFonts w:cs="Arial"/>
                <w:sz w:val="18"/>
                <w:szCs w:val="18"/>
              </w:rPr>
              <w:t>Dugong abundance</w:t>
            </w:r>
          </w:p>
          <w:p w:rsidR="00797E8E" w:rsidRPr="00D121A6" w:rsidRDefault="00797E8E" w:rsidP="00D578FE">
            <w:pPr>
              <w:contextualSpacing/>
              <w:rPr>
                <w:rFonts w:cs="Arial"/>
                <w:sz w:val="18"/>
                <w:szCs w:val="18"/>
              </w:rPr>
            </w:pPr>
            <w:proofErr w:type="spellStart"/>
            <w:r w:rsidRPr="00D121A6">
              <w:rPr>
                <w:rFonts w:cs="Arial"/>
                <w:sz w:val="18"/>
                <w:szCs w:val="18"/>
              </w:rPr>
              <w:t>Strandings</w:t>
            </w:r>
            <w:proofErr w:type="spellEnd"/>
          </w:p>
          <w:p w:rsidR="00797E8E" w:rsidRPr="00D121A6" w:rsidRDefault="00797E8E" w:rsidP="00D578FE">
            <w:pPr>
              <w:contextualSpacing/>
              <w:rPr>
                <w:rFonts w:cs="Arial"/>
                <w:sz w:val="18"/>
                <w:szCs w:val="18"/>
              </w:rPr>
            </w:pPr>
            <w:r w:rsidRPr="00D121A6">
              <w:rPr>
                <w:rFonts w:cs="Arial"/>
                <w:sz w:val="18"/>
                <w:szCs w:val="18"/>
              </w:rPr>
              <w:t>Incidental sightings records (</w:t>
            </w:r>
            <w:proofErr w:type="spellStart"/>
            <w:r w:rsidRPr="00D121A6">
              <w:rPr>
                <w:rFonts w:cs="Arial"/>
                <w:sz w:val="18"/>
                <w:szCs w:val="18"/>
              </w:rPr>
              <w:t>iEotR</w:t>
            </w:r>
            <w:proofErr w:type="spellEnd"/>
            <w:r w:rsidRPr="00D121A6">
              <w:rPr>
                <w:rFonts w:cs="Arial"/>
                <w:sz w:val="18"/>
                <w:szCs w:val="18"/>
              </w:rPr>
              <w:t>)</w:t>
            </w:r>
          </w:p>
          <w:p w:rsidR="00797E8E" w:rsidRPr="00D121A6" w:rsidRDefault="00797E8E" w:rsidP="00D578FE"/>
        </w:tc>
        <w:tc>
          <w:tcPr>
            <w:tcW w:w="1634" w:type="pct"/>
          </w:tcPr>
          <w:p w:rsidR="00797E8E" w:rsidRPr="00D121A6" w:rsidRDefault="004052BA" w:rsidP="00D578FE">
            <w:pPr>
              <w:contextualSpacing/>
              <w:rPr>
                <w:rFonts w:cs="Arial"/>
                <w:sz w:val="18"/>
                <w:szCs w:val="18"/>
              </w:rPr>
            </w:pPr>
            <w:r>
              <w:rPr>
                <w:rFonts w:cs="Arial"/>
                <w:sz w:val="18"/>
                <w:szCs w:val="18"/>
              </w:rPr>
              <w:t xml:space="preserve">Currently adequate: </w:t>
            </w:r>
            <w:r w:rsidR="00797E8E" w:rsidRPr="00D121A6">
              <w:rPr>
                <w:rFonts w:cs="Arial"/>
                <w:sz w:val="18"/>
                <w:szCs w:val="18"/>
              </w:rPr>
              <w:t>Long time series of carefully designed broad-scale aerial surveys.</w:t>
            </w:r>
          </w:p>
          <w:p w:rsidR="00797E8E" w:rsidRPr="00D121A6" w:rsidRDefault="00797E8E" w:rsidP="00D578FE">
            <w:pPr>
              <w:contextualSpacing/>
              <w:rPr>
                <w:rFonts w:cs="Arial"/>
                <w:sz w:val="18"/>
                <w:szCs w:val="18"/>
              </w:rPr>
            </w:pPr>
          </w:p>
          <w:p w:rsidR="00797E8E" w:rsidRPr="00D121A6" w:rsidRDefault="00797E8E" w:rsidP="00D578FE">
            <w:pPr>
              <w:contextualSpacing/>
              <w:rPr>
                <w:rFonts w:cs="Arial"/>
                <w:sz w:val="18"/>
                <w:szCs w:val="18"/>
              </w:rPr>
            </w:pPr>
            <w:r w:rsidRPr="00D121A6">
              <w:rPr>
                <w:rFonts w:cs="Arial"/>
                <w:sz w:val="18"/>
                <w:szCs w:val="18"/>
              </w:rPr>
              <w:t>Program led by Prof Helene Marsh, with uncertain succession plan and no clear institutional support for the longer term.</w:t>
            </w:r>
          </w:p>
        </w:tc>
      </w:tr>
      <w:tr w:rsidR="00797E8E" w:rsidRPr="00D121A6" w:rsidTr="005E1C22">
        <w:tc>
          <w:tcPr>
            <w:tcW w:w="1637" w:type="pct"/>
          </w:tcPr>
          <w:p w:rsidR="00797E8E" w:rsidRPr="002A7058" w:rsidRDefault="00797E8E" w:rsidP="00D578FE">
            <w:pPr>
              <w:rPr>
                <w:b/>
              </w:rPr>
            </w:pPr>
            <w:r w:rsidRPr="00D41C56">
              <w:rPr>
                <w:b/>
              </w:rPr>
              <w:t>Connectivity</w:t>
            </w:r>
          </w:p>
          <w:p w:rsidR="00797E8E" w:rsidRPr="00D121A6" w:rsidRDefault="00797E8E" w:rsidP="00D578FE">
            <w:r w:rsidRPr="00D121A6">
              <w:t>Key pressures/impacts affecting value:</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Rising sea level</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Cyclone activity</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Increased sea and air temperature</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Altered ocean currents</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Freshwater inflow</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Clearing or modifying coastal habitats</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Coastal reclamation</w:t>
            </w:r>
          </w:p>
          <w:p w:rsidR="00797E8E" w:rsidRPr="002A7058" w:rsidRDefault="00797E8E" w:rsidP="00C2097A">
            <w:pPr>
              <w:numPr>
                <w:ilvl w:val="0"/>
                <w:numId w:val="85"/>
              </w:numPr>
              <w:spacing w:after="120" w:line="240" w:lineRule="auto"/>
              <w:ind w:left="425" w:hanging="357"/>
              <w:rPr>
                <w:sz w:val="18"/>
                <w:szCs w:val="18"/>
              </w:rPr>
            </w:pPr>
            <w:r w:rsidRPr="00D121A6">
              <w:rPr>
                <w:sz w:val="18"/>
                <w:szCs w:val="18"/>
              </w:rPr>
              <w:t xml:space="preserve">Artificial barriers to flow </w:t>
            </w:r>
          </w:p>
        </w:tc>
        <w:tc>
          <w:tcPr>
            <w:tcW w:w="1729" w:type="pct"/>
          </w:tcPr>
          <w:p w:rsidR="00797E8E" w:rsidRPr="00D121A6" w:rsidRDefault="00797E8E" w:rsidP="00D578FE">
            <w:pPr>
              <w:contextualSpacing/>
              <w:rPr>
                <w:rFonts w:cs="Arial"/>
                <w:sz w:val="18"/>
                <w:szCs w:val="18"/>
              </w:rPr>
            </w:pPr>
            <w:r w:rsidRPr="00D121A6">
              <w:rPr>
                <w:rFonts w:cs="Arial"/>
                <w:sz w:val="18"/>
                <w:szCs w:val="18"/>
              </w:rPr>
              <w:t>See above</w:t>
            </w:r>
          </w:p>
        </w:tc>
        <w:tc>
          <w:tcPr>
            <w:tcW w:w="1634" w:type="pct"/>
          </w:tcPr>
          <w:p w:rsidR="00797E8E" w:rsidRPr="00D121A6" w:rsidRDefault="004052BA" w:rsidP="00D578FE">
            <w:pPr>
              <w:contextualSpacing/>
              <w:rPr>
                <w:rFonts w:cs="Arial"/>
                <w:sz w:val="18"/>
                <w:szCs w:val="18"/>
              </w:rPr>
            </w:pPr>
            <w:r>
              <w:rPr>
                <w:rFonts w:cs="Arial"/>
                <w:sz w:val="18"/>
                <w:szCs w:val="18"/>
              </w:rPr>
              <w:t xml:space="preserve">Generally adequate: </w:t>
            </w:r>
            <w:r w:rsidR="00797E8E">
              <w:rPr>
                <w:rFonts w:cs="Arial"/>
                <w:sz w:val="18"/>
                <w:szCs w:val="18"/>
              </w:rPr>
              <w:t>This is</w:t>
            </w:r>
            <w:r>
              <w:rPr>
                <w:rFonts w:cs="Arial"/>
                <w:sz w:val="18"/>
                <w:szCs w:val="18"/>
              </w:rPr>
              <w:t xml:space="preserve"> a broad process that spans</w:t>
            </w:r>
            <w:r w:rsidR="00797E8E">
              <w:rPr>
                <w:rFonts w:cs="Arial"/>
                <w:sz w:val="18"/>
                <w:szCs w:val="18"/>
              </w:rPr>
              <w:t xml:space="preserve"> the pelagic larval phase of many marine organisms through movement of juvenile reef fishes from estuaries to mid-shelf reefs to migrations of turtles, humpback whales and shorebirds</w:t>
            </w:r>
            <w:r w:rsidR="005338FC">
              <w:rPr>
                <w:rFonts w:cs="Arial"/>
                <w:sz w:val="18"/>
                <w:szCs w:val="18"/>
              </w:rPr>
              <w:t xml:space="preserve">. </w:t>
            </w:r>
            <w:r w:rsidR="00797E8E">
              <w:rPr>
                <w:rFonts w:cs="Arial"/>
                <w:sz w:val="18"/>
                <w:szCs w:val="18"/>
              </w:rPr>
              <w:t xml:space="preserve">It is critical to maintenance of many marine populations and to recovery from disturbance. Some information on particular species (Whales and turtles) is available. </w:t>
            </w:r>
          </w:p>
        </w:tc>
      </w:tr>
      <w:tr w:rsidR="00797E8E" w:rsidRPr="00D121A6" w:rsidTr="005E1C22">
        <w:tc>
          <w:tcPr>
            <w:tcW w:w="1637" w:type="pct"/>
          </w:tcPr>
          <w:p w:rsidR="00797E8E" w:rsidRPr="00D121A6" w:rsidRDefault="00797E8E" w:rsidP="00D578FE">
            <w:pPr>
              <w:rPr>
                <w:b/>
                <w:sz w:val="28"/>
                <w:szCs w:val="28"/>
              </w:rPr>
            </w:pPr>
            <w:r w:rsidRPr="00D41C56">
              <w:rPr>
                <w:b/>
              </w:rPr>
              <w:t>Recruitment</w:t>
            </w:r>
          </w:p>
          <w:p w:rsidR="00797E8E" w:rsidRPr="00D121A6" w:rsidRDefault="00797E8E" w:rsidP="00786823">
            <w:pPr>
              <w:spacing w:after="120"/>
            </w:pPr>
            <w:r w:rsidRPr="00D121A6">
              <w:t>Key pressures/impacts affecting value:</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Rising sea level</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Cyclone activity</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Increased sea and air temperature</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Altered ocean currents</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Outbreaks of disease</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Freshwater inflow</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Nutrients from catchment run</w:t>
            </w:r>
            <w:r w:rsidR="00F94D42">
              <w:rPr>
                <w:sz w:val="18"/>
                <w:szCs w:val="18"/>
              </w:rPr>
              <w:t>-off</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Sediments from catchment run</w:t>
            </w:r>
            <w:r w:rsidR="00F94D42">
              <w:rPr>
                <w:sz w:val="18"/>
                <w:szCs w:val="18"/>
              </w:rPr>
              <w:t>-off</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Pesticides from catchment run</w:t>
            </w:r>
            <w:r w:rsidR="00F94D42">
              <w:rPr>
                <w:sz w:val="18"/>
                <w:szCs w:val="18"/>
              </w:rPr>
              <w:t>-off</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 xml:space="preserve">Outbreak of </w:t>
            </w:r>
            <w:r w:rsidR="00BC1B5B">
              <w:rPr>
                <w:sz w:val="18"/>
                <w:szCs w:val="18"/>
              </w:rPr>
              <w:t>COTS</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Clearing or modifying coastal habitats</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Coastal reclamation</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Artificial barriers to flow</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Illegal fishing and poaching</w:t>
            </w:r>
          </w:p>
          <w:p w:rsidR="00797E8E" w:rsidRPr="00D121A6" w:rsidRDefault="00797E8E" w:rsidP="00C2097A">
            <w:pPr>
              <w:numPr>
                <w:ilvl w:val="0"/>
                <w:numId w:val="85"/>
              </w:numPr>
              <w:spacing w:after="0" w:line="240" w:lineRule="auto"/>
              <w:ind w:left="426"/>
              <w:contextualSpacing/>
              <w:rPr>
                <w:sz w:val="18"/>
                <w:szCs w:val="18"/>
              </w:rPr>
            </w:pPr>
            <w:r w:rsidRPr="00D121A6">
              <w:rPr>
                <w:sz w:val="18"/>
                <w:szCs w:val="18"/>
              </w:rPr>
              <w:t>Extraction of predators</w:t>
            </w:r>
          </w:p>
          <w:p w:rsidR="00797E8E" w:rsidRPr="002A7058" w:rsidRDefault="00797E8E" w:rsidP="00C2097A">
            <w:pPr>
              <w:numPr>
                <w:ilvl w:val="0"/>
                <w:numId w:val="85"/>
              </w:numPr>
              <w:spacing w:after="120" w:line="240" w:lineRule="auto"/>
              <w:ind w:left="425" w:hanging="357"/>
              <w:rPr>
                <w:sz w:val="18"/>
                <w:szCs w:val="18"/>
              </w:rPr>
            </w:pPr>
            <w:r w:rsidRPr="00D121A6">
              <w:rPr>
                <w:sz w:val="18"/>
                <w:szCs w:val="18"/>
              </w:rPr>
              <w:t>Fishing spawning aggregations</w:t>
            </w:r>
          </w:p>
        </w:tc>
        <w:tc>
          <w:tcPr>
            <w:tcW w:w="1729" w:type="pct"/>
          </w:tcPr>
          <w:p w:rsidR="00797E8E" w:rsidRPr="00D121A6" w:rsidRDefault="00797E8E" w:rsidP="007D0BDE">
            <w:pPr>
              <w:rPr>
                <w:rFonts w:cs="Arial"/>
                <w:sz w:val="18"/>
                <w:szCs w:val="18"/>
              </w:rPr>
            </w:pPr>
            <w:r w:rsidRPr="00D121A6">
              <w:rPr>
                <w:rFonts w:cs="Arial"/>
                <w:sz w:val="18"/>
                <w:szCs w:val="18"/>
              </w:rPr>
              <w:t>See recruitment objectives under habitats and species</w:t>
            </w:r>
          </w:p>
        </w:tc>
        <w:tc>
          <w:tcPr>
            <w:tcW w:w="1634" w:type="pct"/>
          </w:tcPr>
          <w:p w:rsidR="00797E8E" w:rsidRPr="00D121A6" w:rsidRDefault="004052BA" w:rsidP="00963893">
            <w:pPr>
              <w:rPr>
                <w:rFonts w:cs="Arial"/>
                <w:sz w:val="18"/>
                <w:szCs w:val="18"/>
              </w:rPr>
            </w:pPr>
            <w:r>
              <w:rPr>
                <w:rFonts w:cs="Arial"/>
                <w:sz w:val="18"/>
                <w:szCs w:val="18"/>
              </w:rPr>
              <w:t xml:space="preserve">Inadequate: </w:t>
            </w:r>
            <w:r w:rsidR="00797E8E">
              <w:rPr>
                <w:rFonts w:cs="Arial"/>
                <w:sz w:val="18"/>
                <w:szCs w:val="18"/>
              </w:rPr>
              <w:t xml:space="preserve">This is a very general </w:t>
            </w:r>
            <w:r>
              <w:rPr>
                <w:rFonts w:cs="Arial"/>
                <w:sz w:val="18"/>
                <w:szCs w:val="18"/>
              </w:rPr>
              <w:t xml:space="preserve">category of process that </w:t>
            </w:r>
            <w:proofErr w:type="gramStart"/>
            <w:r>
              <w:rPr>
                <w:rFonts w:cs="Arial"/>
                <w:sz w:val="18"/>
                <w:szCs w:val="18"/>
              </w:rPr>
              <w:t>are</w:t>
            </w:r>
            <w:proofErr w:type="gramEnd"/>
            <w:r w:rsidR="00797E8E">
              <w:rPr>
                <w:rFonts w:cs="Arial"/>
                <w:sz w:val="18"/>
                <w:szCs w:val="18"/>
              </w:rPr>
              <w:t xml:space="preserve"> critical to maintenance of </w:t>
            </w:r>
            <w:r>
              <w:rPr>
                <w:rFonts w:cs="Arial"/>
                <w:sz w:val="18"/>
                <w:szCs w:val="18"/>
              </w:rPr>
              <w:t xml:space="preserve">all </w:t>
            </w:r>
            <w:r w:rsidR="00797E8E">
              <w:rPr>
                <w:rFonts w:cs="Arial"/>
                <w:sz w:val="18"/>
                <w:szCs w:val="18"/>
              </w:rPr>
              <w:t>populations and to recovery from disturbance</w:t>
            </w:r>
            <w:r w:rsidR="005338FC">
              <w:rPr>
                <w:rFonts w:cs="Arial"/>
                <w:sz w:val="18"/>
                <w:szCs w:val="18"/>
              </w:rPr>
              <w:t xml:space="preserve">. </w:t>
            </w:r>
            <w:r>
              <w:rPr>
                <w:rFonts w:cs="Arial"/>
                <w:sz w:val="18"/>
                <w:szCs w:val="18"/>
              </w:rPr>
              <w:t>So</w:t>
            </w:r>
            <w:r w:rsidR="00453295">
              <w:rPr>
                <w:rFonts w:cs="Arial"/>
                <w:sz w:val="18"/>
                <w:szCs w:val="18"/>
              </w:rPr>
              <w:t>me</w:t>
            </w:r>
            <w:r>
              <w:rPr>
                <w:rFonts w:cs="Arial"/>
                <w:sz w:val="18"/>
                <w:szCs w:val="18"/>
              </w:rPr>
              <w:t xml:space="preserve"> information gathered for particular groups e.g. Reef Rescue Marine Monitoring Program </w:t>
            </w:r>
            <w:r w:rsidR="00453295">
              <w:rPr>
                <w:rFonts w:cs="Arial"/>
                <w:sz w:val="18"/>
                <w:szCs w:val="18"/>
              </w:rPr>
              <w:t>and AIMS L</w:t>
            </w:r>
            <w:r w:rsidR="00C52AFA">
              <w:rPr>
                <w:rFonts w:cs="Arial"/>
                <w:sz w:val="18"/>
                <w:szCs w:val="18"/>
              </w:rPr>
              <w:t>TMP</w:t>
            </w:r>
            <w:r w:rsidR="00453295">
              <w:rPr>
                <w:rFonts w:cs="Arial"/>
                <w:sz w:val="18"/>
                <w:szCs w:val="18"/>
              </w:rPr>
              <w:t xml:space="preserve"> survey coral recruits, there is no information on recruitment for the general majority of organisms in the GBRWHA</w:t>
            </w:r>
          </w:p>
        </w:tc>
      </w:tr>
    </w:tbl>
    <w:p w:rsidR="00797E8E" w:rsidRPr="00D121A6" w:rsidRDefault="00797E8E" w:rsidP="00797E8E">
      <w:pPr>
        <w:rPr>
          <w:rFonts w:eastAsiaTheme="minorHAnsi"/>
        </w:rPr>
      </w:pPr>
    </w:p>
    <w:p w:rsidR="00797E8E" w:rsidRDefault="00797E8E" w:rsidP="00797E8E">
      <w:r>
        <w:br w:type="page"/>
      </w:r>
    </w:p>
    <w:p w:rsidR="00797E8E" w:rsidRPr="00E6010E" w:rsidRDefault="00797E8E" w:rsidP="00797E8E">
      <w:pPr>
        <w:pStyle w:val="Heading3"/>
        <w:spacing w:before="360" w:after="120"/>
      </w:pPr>
      <w:bookmarkStart w:id="158" w:name="_Toc358704699"/>
      <w:bookmarkStart w:id="159" w:name="_Toc366499519"/>
      <w:r>
        <w:t>3.2.4.4</w:t>
      </w:r>
      <w:r>
        <w:tab/>
      </w:r>
      <w:r w:rsidRPr="00E6010E">
        <w:t>Discussion of review of existing monitoring on the GBR</w:t>
      </w:r>
      <w:bookmarkEnd w:id="158"/>
      <w:bookmarkEnd w:id="159"/>
    </w:p>
    <w:p w:rsidR="00797E8E" w:rsidRDefault="00797E8E" w:rsidP="00AF4439">
      <w:pPr>
        <w:pStyle w:val="Heading4"/>
        <w:spacing w:before="240" w:after="120"/>
      </w:pPr>
      <w:r w:rsidRPr="00431980">
        <w:t>Are there new technologies/novel approaches that would make program</w:t>
      </w:r>
      <w:r>
        <w:t>s</w:t>
      </w:r>
      <w:r w:rsidRPr="00431980">
        <w:t xml:space="preserve"> mor</w:t>
      </w:r>
      <w:r>
        <w:t>e efficient or extend their range?</w:t>
      </w:r>
    </w:p>
    <w:p w:rsidR="00797E8E" w:rsidRDefault="00797E8E" w:rsidP="00797E8E">
      <w:r>
        <w:t xml:space="preserve">Advances in communications have meant rapid increases in capacity for reporting remote observations in real time </w:t>
      </w:r>
      <w:r w:rsidR="005969A0">
        <w:t>(</w:t>
      </w:r>
      <w:r>
        <w:t>e.g. sensor networks</w:t>
      </w:r>
      <w:r w:rsidR="005969A0">
        <w:t>)</w:t>
      </w:r>
      <w:r>
        <w:t>. Developments in robotics have led to much more capable underwater vehicles that can survey deeper regions than can divers. Similarly, researchers from Murdoch University have used unmanned drones in aerial surveys of dugongs and humpback whales</w:t>
      </w:r>
      <w:r w:rsidR="005338FC">
        <w:t xml:space="preserve">. </w:t>
      </w:r>
      <w:r>
        <w:t>The use of drones avoids the risk of flying observers over great expanses of open water, and drones can fly lower than is recommended for manned aircraft giving a possible observational advantage</w:t>
      </w:r>
      <w:r w:rsidR="005338FC">
        <w:t xml:space="preserve">. </w:t>
      </w:r>
      <w:r>
        <w:t>These technologies may reduce the size of field teams, but require a substantial initial outlay and may require dedicated technicians.</w:t>
      </w:r>
    </w:p>
    <w:p w:rsidR="00797E8E" w:rsidRDefault="00797E8E" w:rsidP="00797E8E">
      <w:r>
        <w:t>Many reef monitoring programs survey benthic organisms using photo-transects, either video or still images</w:t>
      </w:r>
      <w:r w:rsidR="005338FC">
        <w:t xml:space="preserve">. </w:t>
      </w:r>
      <w:r>
        <w:t>These images then have to be viewed for data reduction, which is laborious and slow and delays reporting</w:t>
      </w:r>
      <w:r w:rsidR="005338FC">
        <w:t xml:space="preserve">. </w:t>
      </w:r>
      <w:r>
        <w:t>Automatic image analysis is a rapidly evolving field and there are a number of initiatives in Australia and overseas that are seeking to automate analysis of such images.</w:t>
      </w:r>
    </w:p>
    <w:p w:rsidR="00797E8E" w:rsidRDefault="00797E8E" w:rsidP="00797E8E">
      <w:pPr>
        <w:pStyle w:val="Heading4"/>
        <w:spacing w:before="360" w:after="120"/>
      </w:pPr>
      <w:r w:rsidRPr="00431980">
        <w:t>Approximate costs</w:t>
      </w:r>
      <w:r>
        <w:t xml:space="preserve">, </w:t>
      </w:r>
      <w:r w:rsidRPr="00431980">
        <w:t>funding source</w:t>
      </w:r>
      <w:r>
        <w:t>s and funding stability</w:t>
      </w:r>
    </w:p>
    <w:p w:rsidR="00797E8E" w:rsidRDefault="00797E8E" w:rsidP="00797E8E">
      <w:r>
        <w:t>Identifying the costs of many programs is difficult because many government programs are embedded in larger management units, or are part of national or state-wide programs</w:t>
      </w:r>
      <w:r w:rsidR="005338FC">
        <w:t xml:space="preserve">. </w:t>
      </w:r>
      <w:r>
        <w:t>There is also the need for a standardised costing formula concerning on-costs, salaries, in-kind contributions, etc</w:t>
      </w:r>
      <w:r w:rsidR="005338FC">
        <w:t xml:space="preserve">. </w:t>
      </w:r>
      <w:r>
        <w:t>The recent rearrangement of Queensland Government agencies is also a disrupting factor.</w:t>
      </w:r>
    </w:p>
    <w:p w:rsidR="00797E8E" w:rsidRDefault="00797E8E" w:rsidP="00797E8E">
      <w:r>
        <w:t xml:space="preserve">A number of large scale surveys (e.g. </w:t>
      </w:r>
      <w:r w:rsidR="005969A0">
        <w:t>d</w:t>
      </w:r>
      <w:r w:rsidRPr="005827E5">
        <w:t xml:space="preserve">ugong </w:t>
      </w:r>
      <w:r w:rsidR="005969A0">
        <w:t>p</w:t>
      </w:r>
      <w:r w:rsidRPr="005827E5">
        <w:t xml:space="preserve">opulation </w:t>
      </w:r>
      <w:r w:rsidR="005969A0">
        <w:t>m</w:t>
      </w:r>
      <w:r w:rsidRPr="005827E5">
        <w:t>onitoring</w:t>
      </w:r>
      <w:r>
        <w:t>,</w:t>
      </w:r>
      <w:r w:rsidRPr="005827E5">
        <w:t xml:space="preserve"> </w:t>
      </w:r>
      <w:r w:rsidR="005969A0">
        <w:t>h</w:t>
      </w:r>
      <w:r w:rsidRPr="005827E5">
        <w:t xml:space="preserve">umpback </w:t>
      </w:r>
      <w:r w:rsidR="005969A0">
        <w:t>w</w:t>
      </w:r>
      <w:r w:rsidRPr="005827E5">
        <w:t xml:space="preserve">hale </w:t>
      </w:r>
      <w:r w:rsidR="005969A0">
        <w:t>p</w:t>
      </w:r>
      <w:r w:rsidRPr="005827E5">
        <w:t xml:space="preserve">opulation </w:t>
      </w:r>
      <w:r w:rsidR="005969A0">
        <w:t>m</w:t>
      </w:r>
      <w:r w:rsidRPr="005827E5">
        <w:t>onitoring</w:t>
      </w:r>
      <w:r>
        <w:t>) consist of a sequence of individual surveys, in some cases supported by different funding bodies each time, with no clear future commitment of support (Table 3.14).</w:t>
      </w:r>
    </w:p>
    <w:p w:rsidR="00AF4439" w:rsidRDefault="00AF4439" w:rsidP="00AF4439">
      <w:r>
        <w:t xml:space="preserve">Some of the largest monitoring programs are funded under co-investment arrangements between </w:t>
      </w:r>
      <w:r w:rsidR="00305049">
        <w:t>Department of the Environment</w:t>
      </w:r>
      <w:r>
        <w:t xml:space="preserve"> or GBRMPA and the monitoring agency (e.g. AIMS), but such arrangements mean that important programs are substantially supported by the agency</w:t>
      </w:r>
      <w:r w:rsidR="005969A0">
        <w:t>.</w:t>
      </w:r>
      <w:r>
        <w:t xml:space="preserve"> </w:t>
      </w:r>
      <w:r w:rsidR="005969A0">
        <w:t>F</w:t>
      </w:r>
      <w:r>
        <w:t xml:space="preserve">or instance, the AIMS LTMP costs approximately $2.8M </w:t>
      </w:r>
      <w:r w:rsidR="00453295">
        <w:t>annually, of which</w:t>
      </w:r>
      <w:r>
        <w:t xml:space="preserve"> co-funding from </w:t>
      </w:r>
      <w:r w:rsidR="005969A0">
        <w:t xml:space="preserve">the </w:t>
      </w:r>
      <w:r>
        <w:t xml:space="preserve">NERP Tropical Ecosystems </w:t>
      </w:r>
      <w:r w:rsidR="005969A0">
        <w:t>H</w:t>
      </w:r>
      <w:r w:rsidR="00453295">
        <w:t xml:space="preserve">ub makes up </w:t>
      </w:r>
      <w:r>
        <w:t>about 15</w:t>
      </w:r>
      <w:r w:rsidR="005969A0">
        <w:t xml:space="preserve"> per cent</w:t>
      </w:r>
      <w:r>
        <w:t>.</w:t>
      </w:r>
    </w:p>
    <w:p w:rsidR="00AF4439" w:rsidRDefault="00AF4439" w:rsidP="00797E8E"/>
    <w:p w:rsidR="00AF4439" w:rsidRDefault="00AF4439">
      <w:pPr>
        <w:spacing w:after="0" w:line="240" w:lineRule="auto"/>
        <w:rPr>
          <w:b/>
          <w:bCs/>
          <w:sz w:val="20"/>
          <w:szCs w:val="20"/>
        </w:rPr>
      </w:pPr>
      <w:r>
        <w:br w:type="page"/>
      </w:r>
    </w:p>
    <w:p w:rsidR="00797E8E" w:rsidRPr="000046AD" w:rsidRDefault="00797E8E" w:rsidP="00797E8E">
      <w:pPr>
        <w:pStyle w:val="Tablecaption"/>
      </w:pPr>
      <w:bookmarkStart w:id="160" w:name="_Toc365375129"/>
      <w:r w:rsidRPr="000046AD">
        <w:t>Table 3.1</w:t>
      </w:r>
      <w:r w:rsidR="00AA7E4D">
        <w:t>4</w:t>
      </w:r>
      <w:r w:rsidR="005338FC">
        <w:t xml:space="preserve"> </w:t>
      </w:r>
      <w:r w:rsidR="00AA7E4D">
        <w:t>S</w:t>
      </w:r>
      <w:r w:rsidRPr="000046AD">
        <w:t>ources of funds for monitoring that is relevant to the GBRWHA</w:t>
      </w:r>
      <w:r>
        <w:t>, with some examples of programs in each category</w:t>
      </w:r>
      <w:bookmarkEnd w:id="160"/>
    </w:p>
    <w:tbl>
      <w:tblPr>
        <w:tblW w:w="5000" w:type="pct"/>
        <w:tblLook w:val="04A0"/>
      </w:tblPr>
      <w:tblGrid>
        <w:gridCol w:w="3438"/>
        <w:gridCol w:w="1113"/>
        <w:gridCol w:w="4691"/>
      </w:tblGrid>
      <w:tr w:rsidR="00797E8E" w:rsidRPr="000273CF" w:rsidTr="00AA7E4D">
        <w:trPr>
          <w:trHeight w:val="624"/>
        </w:trPr>
        <w:tc>
          <w:tcPr>
            <w:tcW w:w="18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97E8E" w:rsidRPr="000273CF" w:rsidRDefault="00797E8E" w:rsidP="00D578FE">
            <w:pPr>
              <w:spacing w:after="0" w:line="240" w:lineRule="auto"/>
              <w:jc w:val="center"/>
              <w:rPr>
                <w:rFonts w:eastAsia="Times New Roman" w:cs="Times New Roman"/>
                <w:color w:val="000000"/>
              </w:rPr>
            </w:pPr>
            <w:r w:rsidRPr="000273CF">
              <w:rPr>
                <w:rFonts w:eastAsia="Times New Roman" w:cs="Times New Roman"/>
                <w:color w:val="000000"/>
              </w:rPr>
              <w:t>Source of funding</w:t>
            </w:r>
          </w:p>
        </w:tc>
        <w:tc>
          <w:tcPr>
            <w:tcW w:w="602" w:type="pct"/>
            <w:tcBorders>
              <w:top w:val="single" w:sz="4" w:space="0" w:color="auto"/>
              <w:left w:val="nil"/>
              <w:bottom w:val="single" w:sz="4" w:space="0" w:color="auto"/>
              <w:right w:val="single" w:sz="4" w:space="0" w:color="auto"/>
            </w:tcBorders>
            <w:shd w:val="clear" w:color="auto" w:fill="auto"/>
            <w:vAlign w:val="center"/>
            <w:hideMark/>
          </w:tcPr>
          <w:p w:rsidR="00797E8E" w:rsidRPr="000273CF" w:rsidRDefault="00797E8E" w:rsidP="00AA7E4D">
            <w:pPr>
              <w:spacing w:after="0" w:line="240" w:lineRule="auto"/>
              <w:jc w:val="center"/>
              <w:rPr>
                <w:rFonts w:eastAsia="Times New Roman" w:cs="Times New Roman"/>
                <w:color w:val="000000"/>
              </w:rPr>
            </w:pPr>
            <w:r w:rsidRPr="000273CF">
              <w:rPr>
                <w:rFonts w:eastAsia="Times New Roman" w:cs="Times New Roman"/>
                <w:color w:val="000000"/>
              </w:rPr>
              <w:t>N</w:t>
            </w:r>
            <w:r w:rsidR="00AA7E4D">
              <w:rPr>
                <w:rFonts w:eastAsia="Times New Roman" w:cs="Times New Roman"/>
                <w:color w:val="000000"/>
              </w:rPr>
              <w:t>umber</w:t>
            </w:r>
            <w:r w:rsidRPr="000273CF">
              <w:rPr>
                <w:rFonts w:eastAsia="Times New Roman" w:cs="Times New Roman"/>
                <w:color w:val="000000"/>
              </w:rPr>
              <w:t xml:space="preserve"> of programs</w:t>
            </w:r>
          </w:p>
        </w:tc>
        <w:tc>
          <w:tcPr>
            <w:tcW w:w="2538" w:type="pct"/>
            <w:tcBorders>
              <w:top w:val="single" w:sz="4" w:space="0" w:color="auto"/>
              <w:left w:val="nil"/>
              <w:bottom w:val="single" w:sz="4" w:space="0" w:color="auto"/>
              <w:right w:val="single" w:sz="4" w:space="0" w:color="auto"/>
            </w:tcBorders>
            <w:shd w:val="clear" w:color="auto" w:fill="auto"/>
            <w:vAlign w:val="center"/>
            <w:hideMark/>
          </w:tcPr>
          <w:p w:rsidR="00797E8E" w:rsidRPr="000273CF" w:rsidRDefault="00797E8E" w:rsidP="00D578FE">
            <w:pPr>
              <w:spacing w:after="0" w:line="240" w:lineRule="auto"/>
              <w:jc w:val="center"/>
              <w:rPr>
                <w:rFonts w:eastAsia="Times New Roman" w:cs="Times New Roman"/>
                <w:color w:val="000000"/>
              </w:rPr>
            </w:pPr>
            <w:r w:rsidRPr="000273CF">
              <w:rPr>
                <w:rFonts w:eastAsia="Times New Roman" w:cs="Times New Roman"/>
                <w:color w:val="000000"/>
              </w:rPr>
              <w:t>Examples</w:t>
            </w:r>
          </w:p>
        </w:tc>
      </w:tr>
      <w:tr w:rsidR="00797E8E" w:rsidRPr="000273CF" w:rsidTr="00AA7E4D">
        <w:trPr>
          <w:trHeight w:val="510"/>
        </w:trPr>
        <w:tc>
          <w:tcPr>
            <w:tcW w:w="1860" w:type="pct"/>
            <w:tcBorders>
              <w:top w:val="nil"/>
              <w:left w:val="single" w:sz="4" w:space="0" w:color="auto"/>
              <w:bottom w:val="single" w:sz="4" w:space="0" w:color="auto"/>
              <w:right w:val="single" w:sz="4" w:space="0" w:color="auto"/>
            </w:tcBorders>
            <w:shd w:val="clear" w:color="auto" w:fill="auto"/>
            <w:vAlign w:val="center"/>
            <w:hideMark/>
          </w:tcPr>
          <w:p w:rsidR="00797E8E" w:rsidRPr="00DF281A" w:rsidRDefault="00797E8E" w:rsidP="00D578FE">
            <w:pPr>
              <w:spacing w:after="0" w:line="240" w:lineRule="auto"/>
              <w:rPr>
                <w:rFonts w:eastAsia="Times New Roman" w:cs="Times New Roman"/>
                <w:color w:val="000000"/>
                <w:sz w:val="20"/>
                <w:szCs w:val="20"/>
              </w:rPr>
            </w:pPr>
            <w:r w:rsidRPr="00DF281A">
              <w:rPr>
                <w:rFonts w:eastAsia="Times New Roman" w:cs="Times New Roman"/>
                <w:color w:val="000000"/>
                <w:sz w:val="20"/>
                <w:szCs w:val="20"/>
              </w:rPr>
              <w:t>Australian Gov</w:t>
            </w:r>
            <w:r w:rsidR="00AA7E4D">
              <w:rPr>
                <w:rFonts w:eastAsia="Times New Roman" w:cs="Times New Roman"/>
                <w:color w:val="000000"/>
                <w:sz w:val="20"/>
                <w:szCs w:val="20"/>
              </w:rPr>
              <w:t>ernment</w:t>
            </w:r>
          </w:p>
        </w:tc>
        <w:tc>
          <w:tcPr>
            <w:tcW w:w="602" w:type="pct"/>
            <w:tcBorders>
              <w:top w:val="nil"/>
              <w:left w:val="nil"/>
              <w:bottom w:val="single" w:sz="4" w:space="0" w:color="auto"/>
              <w:right w:val="single" w:sz="4" w:space="0" w:color="auto"/>
            </w:tcBorders>
            <w:shd w:val="clear" w:color="auto" w:fill="auto"/>
            <w:vAlign w:val="center"/>
            <w:hideMark/>
          </w:tcPr>
          <w:p w:rsidR="00797E8E" w:rsidRPr="00DF281A" w:rsidRDefault="00797E8E" w:rsidP="00D578FE">
            <w:pPr>
              <w:spacing w:after="0" w:line="240" w:lineRule="auto"/>
              <w:jc w:val="center"/>
              <w:rPr>
                <w:rFonts w:eastAsia="Times New Roman" w:cs="Times New Roman"/>
                <w:color w:val="000000"/>
                <w:sz w:val="20"/>
                <w:szCs w:val="20"/>
              </w:rPr>
            </w:pPr>
            <w:r w:rsidRPr="00DF281A">
              <w:rPr>
                <w:rFonts w:eastAsia="Times New Roman" w:cs="Times New Roman"/>
                <w:color w:val="000000"/>
                <w:sz w:val="20"/>
                <w:szCs w:val="20"/>
              </w:rPr>
              <w:t>9</w:t>
            </w:r>
          </w:p>
        </w:tc>
        <w:tc>
          <w:tcPr>
            <w:tcW w:w="2538" w:type="pct"/>
            <w:tcBorders>
              <w:top w:val="nil"/>
              <w:left w:val="nil"/>
              <w:bottom w:val="single" w:sz="4" w:space="0" w:color="auto"/>
              <w:right w:val="single" w:sz="4" w:space="0" w:color="auto"/>
            </w:tcBorders>
            <w:shd w:val="clear" w:color="auto" w:fill="auto"/>
            <w:vAlign w:val="center"/>
            <w:hideMark/>
          </w:tcPr>
          <w:p w:rsidR="00797E8E" w:rsidRPr="00DF281A" w:rsidRDefault="00453295" w:rsidP="00AA7E4D">
            <w:pPr>
              <w:spacing w:after="0" w:line="240" w:lineRule="auto"/>
              <w:rPr>
                <w:rFonts w:eastAsia="Times New Roman" w:cs="Times New Roman"/>
                <w:color w:val="000000"/>
                <w:sz w:val="20"/>
                <w:szCs w:val="20"/>
              </w:rPr>
            </w:pPr>
            <w:r>
              <w:rPr>
                <w:rFonts w:eastAsia="Times New Roman" w:cs="Times New Roman"/>
                <w:color w:val="000000"/>
                <w:sz w:val="20"/>
                <w:szCs w:val="20"/>
              </w:rPr>
              <w:t>Great Barrier Reef and Torres Strait Vessel Traffic Service (R</w:t>
            </w:r>
            <w:r w:rsidR="00797E8E" w:rsidRPr="00DF281A">
              <w:rPr>
                <w:rFonts w:eastAsia="Times New Roman" w:cs="Times New Roman"/>
                <w:color w:val="000000"/>
                <w:sz w:val="20"/>
                <w:szCs w:val="20"/>
              </w:rPr>
              <w:t>EEFVTS</w:t>
            </w:r>
            <w:r>
              <w:rPr>
                <w:rFonts w:eastAsia="Times New Roman" w:cs="Times New Roman"/>
                <w:color w:val="000000"/>
                <w:sz w:val="20"/>
                <w:szCs w:val="20"/>
              </w:rPr>
              <w:t>)</w:t>
            </w:r>
            <w:r w:rsidR="00797E8E" w:rsidRPr="00DF281A">
              <w:rPr>
                <w:rFonts w:eastAsia="Times New Roman" w:cs="Times New Roman"/>
                <w:color w:val="000000"/>
                <w:sz w:val="20"/>
                <w:szCs w:val="20"/>
              </w:rPr>
              <w:t xml:space="preserve"> (AMSA); Australian baseline sea level monitoring program (B</w:t>
            </w:r>
            <w:r>
              <w:rPr>
                <w:rFonts w:eastAsia="Times New Roman" w:cs="Times New Roman"/>
                <w:color w:val="000000"/>
                <w:sz w:val="20"/>
                <w:szCs w:val="20"/>
              </w:rPr>
              <w:t>ureau of Meteorology)</w:t>
            </w:r>
            <w:r w:rsidR="00797E8E">
              <w:rPr>
                <w:rFonts w:eastAsia="Times New Roman" w:cs="Times New Roman"/>
                <w:color w:val="000000"/>
                <w:sz w:val="20"/>
                <w:szCs w:val="20"/>
              </w:rPr>
              <w:t xml:space="preserve">; </w:t>
            </w:r>
            <w:r w:rsidR="00797E8E" w:rsidRPr="00DF281A">
              <w:rPr>
                <w:rFonts w:eastAsia="Times New Roman" w:cs="Times New Roman"/>
                <w:color w:val="000000"/>
                <w:sz w:val="20"/>
                <w:szCs w:val="20"/>
              </w:rPr>
              <w:t>Reef Rescue Marine Monitoring Program</w:t>
            </w:r>
            <w:r w:rsidR="00AA7E4D">
              <w:rPr>
                <w:rFonts w:eastAsia="Times New Roman" w:cs="Times New Roman"/>
                <w:color w:val="000000"/>
                <w:sz w:val="20"/>
                <w:szCs w:val="20"/>
              </w:rPr>
              <w:t>;</w:t>
            </w:r>
            <w:r w:rsidR="00797E8E">
              <w:rPr>
                <w:rFonts w:eastAsia="Times New Roman" w:cs="Times New Roman"/>
                <w:color w:val="000000"/>
                <w:sz w:val="20"/>
                <w:szCs w:val="20"/>
              </w:rPr>
              <w:t xml:space="preserve"> </w:t>
            </w:r>
            <w:r>
              <w:rPr>
                <w:rFonts w:eastAsia="Times New Roman" w:cs="Times New Roman"/>
                <w:color w:val="000000"/>
                <w:sz w:val="20"/>
                <w:szCs w:val="20"/>
              </w:rPr>
              <w:t>Integrated Marine Observing System (</w:t>
            </w:r>
            <w:r w:rsidR="00797E8E">
              <w:rPr>
                <w:rFonts w:eastAsia="Times New Roman" w:cs="Times New Roman"/>
                <w:color w:val="000000"/>
                <w:sz w:val="20"/>
                <w:szCs w:val="20"/>
              </w:rPr>
              <w:t>IMOS</w:t>
            </w:r>
            <w:r>
              <w:rPr>
                <w:rFonts w:eastAsia="Times New Roman" w:cs="Times New Roman"/>
                <w:color w:val="000000"/>
                <w:sz w:val="20"/>
                <w:szCs w:val="20"/>
              </w:rPr>
              <w:t>)</w:t>
            </w:r>
          </w:p>
        </w:tc>
      </w:tr>
      <w:tr w:rsidR="00797E8E" w:rsidRPr="000273CF" w:rsidTr="00AA7E4D">
        <w:trPr>
          <w:trHeight w:val="510"/>
        </w:trPr>
        <w:tc>
          <w:tcPr>
            <w:tcW w:w="1860" w:type="pct"/>
            <w:tcBorders>
              <w:top w:val="nil"/>
              <w:left w:val="single" w:sz="4" w:space="0" w:color="auto"/>
              <w:bottom w:val="single" w:sz="4" w:space="0" w:color="auto"/>
              <w:right w:val="single" w:sz="4" w:space="0" w:color="auto"/>
            </w:tcBorders>
            <w:shd w:val="clear" w:color="auto" w:fill="auto"/>
            <w:vAlign w:val="center"/>
            <w:hideMark/>
          </w:tcPr>
          <w:p w:rsidR="00797E8E" w:rsidRPr="00DF281A" w:rsidRDefault="00797E8E" w:rsidP="00D578FE">
            <w:pPr>
              <w:spacing w:after="0" w:line="240" w:lineRule="auto"/>
              <w:rPr>
                <w:rFonts w:eastAsia="Times New Roman" w:cs="Times New Roman"/>
                <w:color w:val="000000"/>
                <w:sz w:val="20"/>
                <w:szCs w:val="20"/>
              </w:rPr>
            </w:pPr>
            <w:r w:rsidRPr="00DF281A">
              <w:rPr>
                <w:rFonts w:eastAsia="Times New Roman" w:cs="Times New Roman"/>
                <w:color w:val="000000"/>
                <w:sz w:val="20"/>
                <w:szCs w:val="20"/>
              </w:rPr>
              <w:t>Australian Gov</w:t>
            </w:r>
            <w:r w:rsidR="00AA7E4D">
              <w:rPr>
                <w:rFonts w:eastAsia="Times New Roman" w:cs="Times New Roman"/>
                <w:color w:val="000000"/>
                <w:sz w:val="20"/>
                <w:szCs w:val="20"/>
              </w:rPr>
              <w:t xml:space="preserve">ernment and </w:t>
            </w:r>
            <w:r w:rsidRPr="00DF281A">
              <w:rPr>
                <w:rFonts w:eastAsia="Times New Roman" w:cs="Times New Roman"/>
                <w:color w:val="000000"/>
                <w:sz w:val="20"/>
                <w:szCs w:val="20"/>
              </w:rPr>
              <w:t>Q</w:t>
            </w:r>
            <w:r w:rsidR="00AA7E4D">
              <w:rPr>
                <w:rFonts w:eastAsia="Times New Roman" w:cs="Times New Roman"/>
                <w:color w:val="000000"/>
                <w:sz w:val="20"/>
                <w:szCs w:val="20"/>
              </w:rPr>
              <w:t xml:space="preserve">ueensland </w:t>
            </w:r>
            <w:r w:rsidRPr="00DF281A">
              <w:rPr>
                <w:rFonts w:eastAsia="Times New Roman" w:cs="Times New Roman"/>
                <w:color w:val="000000"/>
                <w:sz w:val="20"/>
                <w:szCs w:val="20"/>
              </w:rPr>
              <w:t>Gov</w:t>
            </w:r>
            <w:r w:rsidR="00AA7E4D">
              <w:rPr>
                <w:rFonts w:eastAsia="Times New Roman" w:cs="Times New Roman"/>
                <w:color w:val="000000"/>
                <w:sz w:val="20"/>
                <w:szCs w:val="20"/>
              </w:rPr>
              <w:t>ernment</w:t>
            </w:r>
          </w:p>
        </w:tc>
        <w:tc>
          <w:tcPr>
            <w:tcW w:w="602" w:type="pct"/>
            <w:tcBorders>
              <w:top w:val="nil"/>
              <w:left w:val="nil"/>
              <w:bottom w:val="single" w:sz="4" w:space="0" w:color="auto"/>
              <w:right w:val="single" w:sz="4" w:space="0" w:color="auto"/>
            </w:tcBorders>
            <w:shd w:val="clear" w:color="auto" w:fill="auto"/>
            <w:vAlign w:val="center"/>
            <w:hideMark/>
          </w:tcPr>
          <w:p w:rsidR="00797E8E" w:rsidRPr="00DF281A" w:rsidRDefault="00797E8E" w:rsidP="00D578FE">
            <w:pPr>
              <w:spacing w:after="0" w:line="240" w:lineRule="auto"/>
              <w:jc w:val="center"/>
              <w:rPr>
                <w:rFonts w:eastAsia="Times New Roman" w:cs="Times New Roman"/>
                <w:color w:val="000000"/>
                <w:sz w:val="20"/>
                <w:szCs w:val="20"/>
              </w:rPr>
            </w:pPr>
            <w:r w:rsidRPr="00DF281A">
              <w:rPr>
                <w:rFonts w:eastAsia="Times New Roman" w:cs="Times New Roman"/>
                <w:color w:val="000000"/>
                <w:sz w:val="20"/>
                <w:szCs w:val="20"/>
              </w:rPr>
              <w:t>8</w:t>
            </w:r>
          </w:p>
        </w:tc>
        <w:tc>
          <w:tcPr>
            <w:tcW w:w="2538" w:type="pct"/>
            <w:tcBorders>
              <w:top w:val="nil"/>
              <w:left w:val="nil"/>
              <w:bottom w:val="single" w:sz="4" w:space="0" w:color="auto"/>
              <w:right w:val="single" w:sz="4" w:space="0" w:color="auto"/>
            </w:tcBorders>
            <w:shd w:val="clear" w:color="auto" w:fill="auto"/>
            <w:vAlign w:val="center"/>
            <w:hideMark/>
          </w:tcPr>
          <w:p w:rsidR="00797E8E" w:rsidRPr="00DF281A" w:rsidRDefault="00797E8E" w:rsidP="00AA7E4D">
            <w:pPr>
              <w:spacing w:after="0" w:line="240" w:lineRule="auto"/>
              <w:rPr>
                <w:rFonts w:eastAsia="Times New Roman" w:cs="Times New Roman"/>
                <w:color w:val="000000"/>
                <w:sz w:val="20"/>
                <w:szCs w:val="20"/>
              </w:rPr>
            </w:pPr>
            <w:r w:rsidRPr="00DF281A">
              <w:rPr>
                <w:rFonts w:eastAsia="Times New Roman" w:cs="Times New Roman"/>
                <w:color w:val="000000"/>
                <w:sz w:val="20"/>
                <w:szCs w:val="20"/>
              </w:rPr>
              <w:t>Qld Wetlands Program, Seagrass</w:t>
            </w:r>
            <w:r w:rsidR="00AA7E4D">
              <w:rPr>
                <w:rFonts w:eastAsia="Times New Roman" w:cs="Times New Roman"/>
                <w:color w:val="000000"/>
                <w:sz w:val="20"/>
                <w:szCs w:val="20"/>
              </w:rPr>
              <w:t>-</w:t>
            </w:r>
            <w:r w:rsidRPr="00DF281A">
              <w:rPr>
                <w:rFonts w:eastAsia="Times New Roman" w:cs="Times New Roman"/>
                <w:color w:val="000000"/>
                <w:sz w:val="20"/>
                <w:szCs w:val="20"/>
              </w:rPr>
              <w:t>Watc</w:t>
            </w:r>
            <w:r>
              <w:rPr>
                <w:rFonts w:eastAsia="Times New Roman" w:cs="Times New Roman"/>
                <w:color w:val="000000"/>
                <w:sz w:val="20"/>
                <w:szCs w:val="20"/>
              </w:rPr>
              <w:t>h; Paddock</w:t>
            </w:r>
            <w:r w:rsidR="007D00EF">
              <w:rPr>
                <w:rFonts w:eastAsia="Times New Roman" w:cs="Times New Roman"/>
                <w:color w:val="000000"/>
                <w:sz w:val="20"/>
                <w:szCs w:val="20"/>
              </w:rPr>
              <w:t xml:space="preserve"> </w:t>
            </w:r>
            <w:r>
              <w:rPr>
                <w:rFonts w:eastAsia="Times New Roman" w:cs="Times New Roman"/>
                <w:color w:val="000000"/>
                <w:sz w:val="20"/>
                <w:szCs w:val="20"/>
              </w:rPr>
              <w:t>to</w:t>
            </w:r>
            <w:r w:rsidR="007D00EF">
              <w:rPr>
                <w:rFonts w:eastAsia="Times New Roman" w:cs="Times New Roman"/>
                <w:color w:val="000000"/>
                <w:sz w:val="20"/>
                <w:szCs w:val="20"/>
              </w:rPr>
              <w:t xml:space="preserve"> </w:t>
            </w:r>
            <w:r>
              <w:rPr>
                <w:rFonts w:eastAsia="Times New Roman" w:cs="Times New Roman"/>
                <w:color w:val="000000"/>
                <w:sz w:val="20"/>
                <w:szCs w:val="20"/>
              </w:rPr>
              <w:t>Reef Monitoring, modelling and reporting program</w:t>
            </w:r>
            <w:r w:rsidRPr="00DF281A">
              <w:rPr>
                <w:rFonts w:eastAsia="Times New Roman" w:cs="Times New Roman"/>
                <w:color w:val="000000"/>
                <w:sz w:val="20"/>
                <w:szCs w:val="20"/>
              </w:rPr>
              <w:t xml:space="preserve"> </w:t>
            </w:r>
          </w:p>
        </w:tc>
      </w:tr>
      <w:tr w:rsidR="00797E8E" w:rsidRPr="000273CF" w:rsidTr="00AA7E4D">
        <w:trPr>
          <w:trHeight w:val="300"/>
        </w:trPr>
        <w:tc>
          <w:tcPr>
            <w:tcW w:w="1860" w:type="pct"/>
            <w:tcBorders>
              <w:top w:val="nil"/>
              <w:left w:val="single" w:sz="4" w:space="0" w:color="auto"/>
              <w:bottom w:val="single" w:sz="4" w:space="0" w:color="auto"/>
              <w:right w:val="single" w:sz="4" w:space="0" w:color="auto"/>
            </w:tcBorders>
            <w:shd w:val="clear" w:color="auto" w:fill="auto"/>
            <w:vAlign w:val="center"/>
            <w:hideMark/>
          </w:tcPr>
          <w:p w:rsidR="00797E8E" w:rsidRPr="00DF281A" w:rsidRDefault="00797E8E" w:rsidP="00D578FE">
            <w:pPr>
              <w:spacing w:after="0" w:line="240" w:lineRule="auto"/>
              <w:rPr>
                <w:rFonts w:eastAsia="Times New Roman" w:cs="Times New Roman"/>
                <w:color w:val="000000"/>
                <w:sz w:val="20"/>
                <w:szCs w:val="20"/>
              </w:rPr>
            </w:pPr>
            <w:r w:rsidRPr="00DF281A">
              <w:rPr>
                <w:rFonts w:eastAsia="Times New Roman" w:cs="Times New Roman"/>
                <w:color w:val="000000"/>
                <w:sz w:val="20"/>
                <w:szCs w:val="20"/>
              </w:rPr>
              <w:t>Australian Gov</w:t>
            </w:r>
            <w:r w:rsidR="00AA7E4D">
              <w:rPr>
                <w:rFonts w:eastAsia="Times New Roman" w:cs="Times New Roman"/>
                <w:color w:val="000000"/>
                <w:sz w:val="20"/>
                <w:szCs w:val="20"/>
              </w:rPr>
              <w:t xml:space="preserve">ernment and </w:t>
            </w:r>
            <w:r w:rsidRPr="00DF281A">
              <w:rPr>
                <w:rFonts w:eastAsia="Times New Roman" w:cs="Times New Roman"/>
                <w:color w:val="000000"/>
                <w:sz w:val="20"/>
                <w:szCs w:val="20"/>
              </w:rPr>
              <w:t>Industry</w:t>
            </w:r>
          </w:p>
        </w:tc>
        <w:tc>
          <w:tcPr>
            <w:tcW w:w="602" w:type="pct"/>
            <w:tcBorders>
              <w:top w:val="nil"/>
              <w:left w:val="nil"/>
              <w:bottom w:val="single" w:sz="4" w:space="0" w:color="auto"/>
              <w:right w:val="single" w:sz="4" w:space="0" w:color="auto"/>
            </w:tcBorders>
            <w:shd w:val="clear" w:color="auto" w:fill="auto"/>
            <w:vAlign w:val="center"/>
            <w:hideMark/>
          </w:tcPr>
          <w:p w:rsidR="00797E8E" w:rsidRPr="00DF281A" w:rsidRDefault="00797E8E" w:rsidP="00D578FE">
            <w:pPr>
              <w:spacing w:after="0" w:line="240" w:lineRule="auto"/>
              <w:jc w:val="center"/>
              <w:rPr>
                <w:rFonts w:eastAsia="Times New Roman" w:cs="Times New Roman"/>
                <w:color w:val="000000"/>
                <w:sz w:val="20"/>
                <w:szCs w:val="20"/>
              </w:rPr>
            </w:pPr>
            <w:r w:rsidRPr="00DF281A">
              <w:rPr>
                <w:rFonts w:eastAsia="Times New Roman" w:cs="Times New Roman"/>
                <w:color w:val="000000"/>
                <w:sz w:val="20"/>
                <w:szCs w:val="20"/>
              </w:rPr>
              <w:t>1</w:t>
            </w:r>
          </w:p>
        </w:tc>
        <w:tc>
          <w:tcPr>
            <w:tcW w:w="2538" w:type="pct"/>
            <w:tcBorders>
              <w:top w:val="nil"/>
              <w:left w:val="nil"/>
              <w:bottom w:val="single" w:sz="4" w:space="0" w:color="auto"/>
              <w:right w:val="single" w:sz="4" w:space="0" w:color="auto"/>
            </w:tcBorders>
            <w:shd w:val="clear" w:color="auto" w:fill="auto"/>
            <w:vAlign w:val="center"/>
            <w:hideMark/>
          </w:tcPr>
          <w:p w:rsidR="00797E8E" w:rsidRPr="00DF281A" w:rsidRDefault="00797E8E" w:rsidP="00D578FE">
            <w:pPr>
              <w:spacing w:after="0" w:line="240" w:lineRule="auto"/>
              <w:rPr>
                <w:rFonts w:eastAsia="Times New Roman" w:cs="Times New Roman"/>
                <w:color w:val="000000"/>
                <w:sz w:val="20"/>
                <w:szCs w:val="20"/>
              </w:rPr>
            </w:pPr>
            <w:proofErr w:type="spellStart"/>
            <w:r w:rsidRPr="00DF281A">
              <w:rPr>
                <w:rFonts w:eastAsia="Times New Roman" w:cs="Times New Roman"/>
                <w:color w:val="000000"/>
                <w:sz w:val="20"/>
                <w:szCs w:val="20"/>
              </w:rPr>
              <w:t>ReefCheck</w:t>
            </w:r>
            <w:proofErr w:type="spellEnd"/>
          </w:p>
        </w:tc>
      </w:tr>
      <w:tr w:rsidR="00797E8E" w:rsidRPr="000273CF" w:rsidTr="00AA7E4D">
        <w:trPr>
          <w:trHeight w:val="794"/>
        </w:trPr>
        <w:tc>
          <w:tcPr>
            <w:tcW w:w="1860" w:type="pct"/>
            <w:tcBorders>
              <w:top w:val="nil"/>
              <w:left w:val="single" w:sz="4" w:space="0" w:color="auto"/>
              <w:bottom w:val="single" w:sz="4" w:space="0" w:color="auto"/>
              <w:right w:val="single" w:sz="4" w:space="0" w:color="auto"/>
            </w:tcBorders>
            <w:shd w:val="clear" w:color="auto" w:fill="auto"/>
            <w:vAlign w:val="center"/>
            <w:hideMark/>
          </w:tcPr>
          <w:p w:rsidR="00797E8E" w:rsidRPr="00DF281A" w:rsidRDefault="00AA7E4D" w:rsidP="00D578FE">
            <w:pPr>
              <w:spacing w:after="0" w:line="240" w:lineRule="auto"/>
              <w:rPr>
                <w:rFonts w:eastAsia="Times New Roman" w:cs="Times New Roman"/>
                <w:color w:val="000000"/>
                <w:sz w:val="20"/>
                <w:szCs w:val="20"/>
              </w:rPr>
            </w:pPr>
            <w:r>
              <w:rPr>
                <w:rFonts w:eastAsia="Times New Roman" w:cs="Times New Roman"/>
                <w:color w:val="000000"/>
                <w:sz w:val="20"/>
                <w:szCs w:val="20"/>
              </w:rPr>
              <w:t>Queensland Government</w:t>
            </w:r>
          </w:p>
        </w:tc>
        <w:tc>
          <w:tcPr>
            <w:tcW w:w="602" w:type="pct"/>
            <w:tcBorders>
              <w:top w:val="nil"/>
              <w:left w:val="nil"/>
              <w:bottom w:val="single" w:sz="4" w:space="0" w:color="auto"/>
              <w:right w:val="single" w:sz="4" w:space="0" w:color="auto"/>
            </w:tcBorders>
            <w:shd w:val="clear" w:color="auto" w:fill="auto"/>
            <w:vAlign w:val="center"/>
            <w:hideMark/>
          </w:tcPr>
          <w:p w:rsidR="00797E8E" w:rsidRPr="00DF281A" w:rsidRDefault="00797E8E" w:rsidP="00D578FE">
            <w:pPr>
              <w:spacing w:after="0" w:line="240" w:lineRule="auto"/>
              <w:jc w:val="center"/>
              <w:rPr>
                <w:rFonts w:eastAsia="Times New Roman" w:cs="Times New Roman"/>
                <w:color w:val="000000"/>
                <w:sz w:val="20"/>
                <w:szCs w:val="20"/>
              </w:rPr>
            </w:pPr>
            <w:r w:rsidRPr="00DF281A">
              <w:rPr>
                <w:rFonts w:eastAsia="Times New Roman" w:cs="Times New Roman"/>
                <w:color w:val="000000"/>
                <w:sz w:val="20"/>
                <w:szCs w:val="20"/>
              </w:rPr>
              <w:t>19</w:t>
            </w:r>
          </w:p>
        </w:tc>
        <w:tc>
          <w:tcPr>
            <w:tcW w:w="2538" w:type="pct"/>
            <w:tcBorders>
              <w:top w:val="nil"/>
              <w:left w:val="nil"/>
              <w:bottom w:val="single" w:sz="4" w:space="0" w:color="auto"/>
              <w:right w:val="single" w:sz="4" w:space="0" w:color="auto"/>
            </w:tcBorders>
            <w:shd w:val="clear" w:color="auto" w:fill="auto"/>
            <w:vAlign w:val="center"/>
            <w:hideMark/>
          </w:tcPr>
          <w:p w:rsidR="00797E8E" w:rsidRPr="00DF281A" w:rsidRDefault="00797E8E" w:rsidP="00D578FE">
            <w:pPr>
              <w:spacing w:after="0" w:line="240" w:lineRule="auto"/>
              <w:rPr>
                <w:rFonts w:eastAsia="Times New Roman" w:cs="Times New Roman"/>
                <w:color w:val="000000"/>
                <w:sz w:val="20"/>
                <w:szCs w:val="20"/>
              </w:rPr>
            </w:pPr>
            <w:r w:rsidRPr="00DF281A">
              <w:rPr>
                <w:rFonts w:eastAsia="Times New Roman" w:cs="Times New Roman"/>
                <w:color w:val="000000"/>
                <w:sz w:val="20"/>
                <w:szCs w:val="20"/>
              </w:rPr>
              <w:t xml:space="preserve">Marine wildlife </w:t>
            </w:r>
            <w:proofErr w:type="spellStart"/>
            <w:r w:rsidRPr="00DF281A">
              <w:rPr>
                <w:rFonts w:eastAsia="Times New Roman" w:cs="Times New Roman"/>
                <w:color w:val="000000"/>
                <w:sz w:val="20"/>
                <w:szCs w:val="20"/>
              </w:rPr>
              <w:t>strandings</w:t>
            </w:r>
            <w:proofErr w:type="spellEnd"/>
            <w:r w:rsidRPr="00DF281A">
              <w:rPr>
                <w:rFonts w:eastAsia="Times New Roman" w:cs="Times New Roman"/>
                <w:color w:val="000000"/>
                <w:sz w:val="20"/>
                <w:szCs w:val="20"/>
              </w:rPr>
              <w:t>; Weeds and pests on islands; QLUMP; State-wide monitoring of commercial fisheries</w:t>
            </w:r>
          </w:p>
        </w:tc>
      </w:tr>
      <w:tr w:rsidR="00797E8E" w:rsidRPr="000273CF" w:rsidTr="00AA7E4D">
        <w:trPr>
          <w:trHeight w:val="300"/>
        </w:trPr>
        <w:tc>
          <w:tcPr>
            <w:tcW w:w="1860" w:type="pct"/>
            <w:tcBorders>
              <w:top w:val="nil"/>
              <w:left w:val="single" w:sz="4" w:space="0" w:color="auto"/>
              <w:bottom w:val="single" w:sz="4" w:space="0" w:color="auto"/>
              <w:right w:val="single" w:sz="4" w:space="0" w:color="auto"/>
            </w:tcBorders>
            <w:shd w:val="clear" w:color="auto" w:fill="auto"/>
            <w:vAlign w:val="center"/>
            <w:hideMark/>
          </w:tcPr>
          <w:p w:rsidR="00797E8E" w:rsidRPr="00DF281A" w:rsidRDefault="00AA7E4D" w:rsidP="00D578FE">
            <w:pPr>
              <w:spacing w:after="0" w:line="240" w:lineRule="auto"/>
              <w:rPr>
                <w:rFonts w:eastAsia="Times New Roman" w:cs="Times New Roman"/>
                <w:color w:val="000000"/>
                <w:sz w:val="20"/>
                <w:szCs w:val="20"/>
              </w:rPr>
            </w:pPr>
            <w:r>
              <w:rPr>
                <w:rFonts w:eastAsia="Times New Roman" w:cs="Times New Roman"/>
                <w:color w:val="000000"/>
                <w:sz w:val="20"/>
                <w:szCs w:val="20"/>
              </w:rPr>
              <w:t>Queensland</w:t>
            </w:r>
            <w:r w:rsidRPr="00DF281A">
              <w:rPr>
                <w:rFonts w:eastAsia="Times New Roman" w:cs="Times New Roman"/>
                <w:color w:val="000000"/>
                <w:sz w:val="20"/>
                <w:szCs w:val="20"/>
              </w:rPr>
              <w:t xml:space="preserve"> </w:t>
            </w:r>
            <w:r w:rsidR="00797E8E" w:rsidRPr="00DF281A">
              <w:rPr>
                <w:rFonts w:eastAsia="Times New Roman" w:cs="Times New Roman"/>
                <w:color w:val="000000"/>
                <w:sz w:val="20"/>
                <w:szCs w:val="20"/>
              </w:rPr>
              <w:t>Gov</w:t>
            </w:r>
            <w:r>
              <w:rPr>
                <w:rFonts w:eastAsia="Times New Roman" w:cs="Times New Roman"/>
                <w:color w:val="000000"/>
                <w:sz w:val="20"/>
                <w:szCs w:val="20"/>
              </w:rPr>
              <w:t>ernmen</w:t>
            </w:r>
            <w:r w:rsidR="00797E8E" w:rsidRPr="00DF281A">
              <w:rPr>
                <w:rFonts w:eastAsia="Times New Roman" w:cs="Times New Roman"/>
                <w:color w:val="000000"/>
                <w:sz w:val="20"/>
                <w:szCs w:val="20"/>
              </w:rPr>
              <w:t>t</w:t>
            </w:r>
            <w:r>
              <w:rPr>
                <w:rFonts w:eastAsia="Times New Roman" w:cs="Times New Roman"/>
                <w:color w:val="000000"/>
                <w:sz w:val="20"/>
                <w:szCs w:val="20"/>
              </w:rPr>
              <w:t xml:space="preserve">, </w:t>
            </w:r>
            <w:r w:rsidR="00797E8E" w:rsidRPr="00DF281A">
              <w:rPr>
                <w:rFonts w:eastAsia="Times New Roman" w:cs="Times New Roman"/>
                <w:color w:val="000000"/>
                <w:sz w:val="20"/>
                <w:szCs w:val="20"/>
              </w:rPr>
              <w:t>Industr</w:t>
            </w:r>
            <w:r>
              <w:rPr>
                <w:rFonts w:eastAsia="Times New Roman" w:cs="Times New Roman"/>
                <w:color w:val="000000"/>
                <w:sz w:val="20"/>
                <w:szCs w:val="20"/>
              </w:rPr>
              <w:t xml:space="preserve">y, </w:t>
            </w:r>
            <w:r w:rsidR="00453295">
              <w:rPr>
                <w:rFonts w:eastAsia="Times New Roman" w:cs="Times New Roman"/>
                <w:color w:val="000000"/>
                <w:sz w:val="20"/>
                <w:szCs w:val="20"/>
              </w:rPr>
              <w:t>Science and Industry Endowment Fund (</w:t>
            </w:r>
            <w:r w:rsidR="00797E8E" w:rsidRPr="00DF281A">
              <w:rPr>
                <w:rFonts w:eastAsia="Times New Roman" w:cs="Times New Roman"/>
                <w:color w:val="000000"/>
                <w:sz w:val="20"/>
                <w:szCs w:val="20"/>
              </w:rPr>
              <w:t>SIEF</w:t>
            </w:r>
          </w:p>
        </w:tc>
        <w:tc>
          <w:tcPr>
            <w:tcW w:w="602" w:type="pct"/>
            <w:tcBorders>
              <w:top w:val="nil"/>
              <w:left w:val="nil"/>
              <w:bottom w:val="single" w:sz="4" w:space="0" w:color="auto"/>
              <w:right w:val="single" w:sz="4" w:space="0" w:color="auto"/>
            </w:tcBorders>
            <w:shd w:val="clear" w:color="auto" w:fill="auto"/>
            <w:vAlign w:val="center"/>
            <w:hideMark/>
          </w:tcPr>
          <w:p w:rsidR="00797E8E" w:rsidRPr="00DF281A" w:rsidRDefault="00797E8E" w:rsidP="00D578FE">
            <w:pPr>
              <w:spacing w:after="0" w:line="240" w:lineRule="auto"/>
              <w:jc w:val="center"/>
              <w:rPr>
                <w:rFonts w:eastAsia="Times New Roman" w:cs="Times New Roman"/>
                <w:color w:val="000000"/>
                <w:sz w:val="20"/>
                <w:szCs w:val="20"/>
              </w:rPr>
            </w:pPr>
            <w:r w:rsidRPr="00DF281A">
              <w:rPr>
                <w:rFonts w:eastAsia="Times New Roman" w:cs="Times New Roman"/>
                <w:color w:val="000000"/>
                <w:sz w:val="20"/>
                <w:szCs w:val="20"/>
              </w:rPr>
              <w:t>1</w:t>
            </w:r>
          </w:p>
        </w:tc>
        <w:tc>
          <w:tcPr>
            <w:tcW w:w="2538" w:type="pct"/>
            <w:tcBorders>
              <w:top w:val="nil"/>
              <w:left w:val="nil"/>
              <w:bottom w:val="single" w:sz="4" w:space="0" w:color="auto"/>
              <w:right w:val="single" w:sz="4" w:space="0" w:color="auto"/>
            </w:tcBorders>
            <w:shd w:val="clear" w:color="auto" w:fill="auto"/>
            <w:vAlign w:val="center"/>
            <w:hideMark/>
          </w:tcPr>
          <w:p w:rsidR="00797E8E" w:rsidRPr="00DF281A" w:rsidRDefault="00797E8E" w:rsidP="00D578FE">
            <w:pPr>
              <w:spacing w:after="0" w:line="240" w:lineRule="auto"/>
              <w:rPr>
                <w:rFonts w:eastAsia="Times New Roman" w:cs="Times New Roman"/>
                <w:color w:val="000000"/>
                <w:sz w:val="20"/>
                <w:szCs w:val="20"/>
              </w:rPr>
            </w:pPr>
            <w:r w:rsidRPr="00DF281A">
              <w:rPr>
                <w:rFonts w:eastAsia="Times New Roman" w:cs="Times New Roman"/>
                <w:color w:val="000000"/>
                <w:sz w:val="20"/>
                <w:szCs w:val="20"/>
              </w:rPr>
              <w:t>Reef Temp (</w:t>
            </w:r>
            <w:proofErr w:type="spellStart"/>
            <w:r w:rsidRPr="00DF281A">
              <w:rPr>
                <w:rFonts w:eastAsia="Times New Roman" w:cs="Times New Roman"/>
                <w:color w:val="000000"/>
                <w:sz w:val="20"/>
                <w:szCs w:val="20"/>
              </w:rPr>
              <w:t>eReefs</w:t>
            </w:r>
            <w:proofErr w:type="spellEnd"/>
            <w:r w:rsidRPr="00DF281A">
              <w:rPr>
                <w:rFonts w:eastAsia="Times New Roman" w:cs="Times New Roman"/>
                <w:color w:val="000000"/>
                <w:sz w:val="20"/>
                <w:szCs w:val="20"/>
              </w:rPr>
              <w:t>)</w:t>
            </w:r>
          </w:p>
        </w:tc>
      </w:tr>
      <w:tr w:rsidR="00797E8E" w:rsidRPr="000273CF" w:rsidTr="00AA7E4D">
        <w:trPr>
          <w:trHeight w:val="300"/>
        </w:trPr>
        <w:tc>
          <w:tcPr>
            <w:tcW w:w="1860" w:type="pct"/>
            <w:tcBorders>
              <w:top w:val="nil"/>
              <w:left w:val="single" w:sz="4" w:space="0" w:color="auto"/>
              <w:bottom w:val="single" w:sz="4" w:space="0" w:color="auto"/>
              <w:right w:val="single" w:sz="4" w:space="0" w:color="auto"/>
            </w:tcBorders>
            <w:shd w:val="clear" w:color="auto" w:fill="auto"/>
            <w:vAlign w:val="center"/>
            <w:hideMark/>
          </w:tcPr>
          <w:p w:rsidR="00797E8E" w:rsidRPr="00DF281A" w:rsidRDefault="00797E8E" w:rsidP="00D578FE">
            <w:pPr>
              <w:spacing w:after="0" w:line="240" w:lineRule="auto"/>
              <w:rPr>
                <w:rFonts w:eastAsia="Times New Roman" w:cs="Times New Roman"/>
                <w:color w:val="000000"/>
                <w:sz w:val="20"/>
                <w:szCs w:val="20"/>
              </w:rPr>
            </w:pPr>
            <w:r w:rsidRPr="00DF281A">
              <w:rPr>
                <w:rFonts w:eastAsia="Times New Roman" w:cs="Times New Roman"/>
                <w:color w:val="000000"/>
                <w:sz w:val="20"/>
                <w:szCs w:val="20"/>
              </w:rPr>
              <w:t>Q</w:t>
            </w:r>
            <w:r w:rsidR="00AA7E4D">
              <w:rPr>
                <w:rFonts w:eastAsia="Times New Roman" w:cs="Times New Roman"/>
                <w:color w:val="000000"/>
                <w:sz w:val="20"/>
                <w:szCs w:val="20"/>
              </w:rPr>
              <w:t>ueensland Government and</w:t>
            </w:r>
            <w:r w:rsidRPr="00DF281A">
              <w:rPr>
                <w:rFonts w:eastAsia="Times New Roman" w:cs="Times New Roman"/>
                <w:color w:val="000000"/>
                <w:sz w:val="20"/>
                <w:szCs w:val="20"/>
              </w:rPr>
              <w:t xml:space="preserve"> GBRMPA</w:t>
            </w:r>
          </w:p>
        </w:tc>
        <w:tc>
          <w:tcPr>
            <w:tcW w:w="602" w:type="pct"/>
            <w:tcBorders>
              <w:top w:val="nil"/>
              <w:left w:val="nil"/>
              <w:bottom w:val="single" w:sz="4" w:space="0" w:color="auto"/>
              <w:right w:val="single" w:sz="4" w:space="0" w:color="auto"/>
            </w:tcBorders>
            <w:shd w:val="clear" w:color="auto" w:fill="auto"/>
            <w:vAlign w:val="center"/>
            <w:hideMark/>
          </w:tcPr>
          <w:p w:rsidR="00797E8E" w:rsidRPr="00DF281A" w:rsidRDefault="00797E8E" w:rsidP="00D578FE">
            <w:pPr>
              <w:spacing w:after="0" w:line="240" w:lineRule="auto"/>
              <w:jc w:val="center"/>
              <w:rPr>
                <w:rFonts w:eastAsia="Times New Roman" w:cs="Times New Roman"/>
                <w:color w:val="000000"/>
                <w:sz w:val="20"/>
                <w:szCs w:val="20"/>
              </w:rPr>
            </w:pPr>
            <w:r w:rsidRPr="00DF281A">
              <w:rPr>
                <w:rFonts w:eastAsia="Times New Roman" w:cs="Times New Roman"/>
                <w:color w:val="000000"/>
                <w:sz w:val="20"/>
                <w:szCs w:val="20"/>
              </w:rPr>
              <w:t>5</w:t>
            </w:r>
          </w:p>
        </w:tc>
        <w:tc>
          <w:tcPr>
            <w:tcW w:w="2538" w:type="pct"/>
            <w:tcBorders>
              <w:top w:val="nil"/>
              <w:left w:val="nil"/>
              <w:bottom w:val="single" w:sz="4" w:space="0" w:color="auto"/>
              <w:right w:val="single" w:sz="4" w:space="0" w:color="auto"/>
            </w:tcBorders>
            <w:shd w:val="clear" w:color="auto" w:fill="auto"/>
            <w:vAlign w:val="center"/>
            <w:hideMark/>
          </w:tcPr>
          <w:p w:rsidR="00797E8E" w:rsidRPr="00DF281A" w:rsidRDefault="00797E8E" w:rsidP="00D578FE">
            <w:pPr>
              <w:spacing w:after="0" w:line="240" w:lineRule="auto"/>
              <w:rPr>
                <w:rFonts w:eastAsia="Times New Roman" w:cs="Times New Roman"/>
                <w:color w:val="000000"/>
                <w:sz w:val="20"/>
                <w:szCs w:val="20"/>
              </w:rPr>
            </w:pPr>
            <w:r w:rsidRPr="00DF281A">
              <w:rPr>
                <w:rFonts w:eastAsia="Times New Roman" w:cs="Times New Roman"/>
                <w:color w:val="000000"/>
                <w:sz w:val="20"/>
                <w:szCs w:val="20"/>
              </w:rPr>
              <w:t>Compliance - Protecting the Reef</w:t>
            </w:r>
          </w:p>
        </w:tc>
      </w:tr>
      <w:tr w:rsidR="00797E8E" w:rsidRPr="000273CF" w:rsidTr="00AA7E4D">
        <w:trPr>
          <w:trHeight w:val="510"/>
        </w:trPr>
        <w:tc>
          <w:tcPr>
            <w:tcW w:w="1860" w:type="pct"/>
            <w:tcBorders>
              <w:top w:val="nil"/>
              <w:left w:val="single" w:sz="4" w:space="0" w:color="auto"/>
              <w:bottom w:val="single" w:sz="4" w:space="0" w:color="auto"/>
              <w:right w:val="single" w:sz="4" w:space="0" w:color="auto"/>
            </w:tcBorders>
            <w:shd w:val="clear" w:color="auto" w:fill="auto"/>
            <w:vAlign w:val="center"/>
            <w:hideMark/>
          </w:tcPr>
          <w:p w:rsidR="00797E8E" w:rsidRPr="00DF281A" w:rsidRDefault="00797E8E" w:rsidP="00D578FE">
            <w:pPr>
              <w:spacing w:after="0" w:line="240" w:lineRule="auto"/>
              <w:rPr>
                <w:rFonts w:eastAsia="Times New Roman" w:cs="Times New Roman"/>
                <w:color w:val="000000"/>
                <w:sz w:val="20"/>
                <w:szCs w:val="20"/>
              </w:rPr>
            </w:pPr>
            <w:r w:rsidRPr="00DF281A">
              <w:rPr>
                <w:rFonts w:eastAsia="Times New Roman" w:cs="Times New Roman"/>
                <w:color w:val="000000"/>
                <w:sz w:val="20"/>
                <w:szCs w:val="20"/>
              </w:rPr>
              <w:t>Industry (Ports)</w:t>
            </w:r>
          </w:p>
        </w:tc>
        <w:tc>
          <w:tcPr>
            <w:tcW w:w="602" w:type="pct"/>
            <w:tcBorders>
              <w:top w:val="nil"/>
              <w:left w:val="nil"/>
              <w:bottom w:val="single" w:sz="4" w:space="0" w:color="auto"/>
              <w:right w:val="single" w:sz="4" w:space="0" w:color="auto"/>
            </w:tcBorders>
            <w:shd w:val="clear" w:color="auto" w:fill="auto"/>
            <w:vAlign w:val="center"/>
            <w:hideMark/>
          </w:tcPr>
          <w:p w:rsidR="00797E8E" w:rsidRPr="00DF281A" w:rsidRDefault="00797E8E" w:rsidP="00D578FE">
            <w:pPr>
              <w:spacing w:after="0" w:line="240" w:lineRule="auto"/>
              <w:jc w:val="center"/>
              <w:rPr>
                <w:rFonts w:eastAsia="Times New Roman" w:cs="Times New Roman"/>
                <w:color w:val="000000"/>
                <w:sz w:val="20"/>
                <w:szCs w:val="20"/>
              </w:rPr>
            </w:pPr>
            <w:r w:rsidRPr="00DF281A">
              <w:rPr>
                <w:rFonts w:eastAsia="Times New Roman" w:cs="Times New Roman"/>
                <w:color w:val="000000"/>
                <w:sz w:val="20"/>
                <w:szCs w:val="20"/>
              </w:rPr>
              <w:t>10</w:t>
            </w:r>
          </w:p>
        </w:tc>
        <w:tc>
          <w:tcPr>
            <w:tcW w:w="2538" w:type="pct"/>
            <w:tcBorders>
              <w:top w:val="nil"/>
              <w:left w:val="nil"/>
              <w:bottom w:val="single" w:sz="4" w:space="0" w:color="auto"/>
              <w:right w:val="single" w:sz="4" w:space="0" w:color="auto"/>
            </w:tcBorders>
            <w:shd w:val="clear" w:color="auto" w:fill="auto"/>
            <w:vAlign w:val="center"/>
            <w:hideMark/>
          </w:tcPr>
          <w:p w:rsidR="00797E8E" w:rsidRPr="00DF281A" w:rsidRDefault="00453295" w:rsidP="00D578FE">
            <w:pPr>
              <w:spacing w:after="0" w:line="240" w:lineRule="auto"/>
              <w:rPr>
                <w:rFonts w:eastAsia="Times New Roman" w:cs="Times New Roman"/>
                <w:color w:val="000000"/>
                <w:sz w:val="20"/>
                <w:szCs w:val="20"/>
              </w:rPr>
            </w:pPr>
            <w:r>
              <w:rPr>
                <w:rFonts w:eastAsia="Times New Roman" w:cs="Times New Roman"/>
                <w:color w:val="000000"/>
                <w:sz w:val="20"/>
                <w:szCs w:val="20"/>
              </w:rPr>
              <w:t>Port Curtis Integrated Monitoring Program</w:t>
            </w:r>
            <w:r w:rsidR="00797E8E" w:rsidRPr="00DF281A">
              <w:rPr>
                <w:rFonts w:eastAsia="Times New Roman" w:cs="Times New Roman"/>
                <w:color w:val="000000"/>
                <w:sz w:val="20"/>
                <w:szCs w:val="20"/>
              </w:rPr>
              <w:t>; Ports North Ecological Health Monitoring Program (Cairns)</w:t>
            </w:r>
          </w:p>
        </w:tc>
      </w:tr>
      <w:tr w:rsidR="00797E8E" w:rsidRPr="000273CF" w:rsidTr="00AA7E4D">
        <w:trPr>
          <w:trHeight w:val="300"/>
        </w:trPr>
        <w:tc>
          <w:tcPr>
            <w:tcW w:w="1860" w:type="pct"/>
            <w:tcBorders>
              <w:top w:val="nil"/>
              <w:left w:val="single" w:sz="4" w:space="0" w:color="auto"/>
              <w:bottom w:val="single" w:sz="4" w:space="0" w:color="auto"/>
              <w:right w:val="single" w:sz="4" w:space="0" w:color="auto"/>
            </w:tcBorders>
            <w:shd w:val="clear" w:color="auto" w:fill="auto"/>
            <w:vAlign w:val="center"/>
            <w:hideMark/>
          </w:tcPr>
          <w:p w:rsidR="00797E8E" w:rsidRPr="00DF281A" w:rsidRDefault="00797E8E" w:rsidP="00D578FE">
            <w:pPr>
              <w:spacing w:after="0" w:line="240" w:lineRule="auto"/>
              <w:rPr>
                <w:rFonts w:eastAsia="Times New Roman" w:cs="Times New Roman"/>
                <w:color w:val="000000"/>
                <w:sz w:val="20"/>
                <w:szCs w:val="20"/>
              </w:rPr>
            </w:pPr>
            <w:r w:rsidRPr="00DF281A">
              <w:rPr>
                <w:rFonts w:eastAsia="Times New Roman" w:cs="Times New Roman"/>
                <w:color w:val="000000"/>
                <w:sz w:val="20"/>
                <w:szCs w:val="20"/>
              </w:rPr>
              <w:t>GBRMPA</w:t>
            </w:r>
          </w:p>
        </w:tc>
        <w:tc>
          <w:tcPr>
            <w:tcW w:w="602" w:type="pct"/>
            <w:tcBorders>
              <w:top w:val="nil"/>
              <w:left w:val="nil"/>
              <w:bottom w:val="single" w:sz="4" w:space="0" w:color="auto"/>
              <w:right w:val="single" w:sz="4" w:space="0" w:color="auto"/>
            </w:tcBorders>
            <w:shd w:val="clear" w:color="auto" w:fill="auto"/>
            <w:vAlign w:val="center"/>
            <w:hideMark/>
          </w:tcPr>
          <w:p w:rsidR="00797E8E" w:rsidRPr="00DF281A" w:rsidRDefault="00797E8E" w:rsidP="00D578FE">
            <w:pPr>
              <w:spacing w:after="0" w:line="240" w:lineRule="auto"/>
              <w:jc w:val="center"/>
              <w:rPr>
                <w:rFonts w:eastAsia="Times New Roman" w:cs="Times New Roman"/>
                <w:color w:val="000000"/>
                <w:sz w:val="20"/>
                <w:szCs w:val="20"/>
              </w:rPr>
            </w:pPr>
            <w:r w:rsidRPr="00DF281A">
              <w:rPr>
                <w:rFonts w:eastAsia="Times New Roman" w:cs="Times New Roman"/>
                <w:color w:val="000000"/>
                <w:sz w:val="20"/>
                <w:szCs w:val="20"/>
              </w:rPr>
              <w:t>7</w:t>
            </w:r>
          </w:p>
        </w:tc>
        <w:tc>
          <w:tcPr>
            <w:tcW w:w="2538" w:type="pct"/>
            <w:tcBorders>
              <w:top w:val="nil"/>
              <w:left w:val="nil"/>
              <w:bottom w:val="single" w:sz="4" w:space="0" w:color="auto"/>
              <w:right w:val="single" w:sz="4" w:space="0" w:color="auto"/>
            </w:tcBorders>
            <w:shd w:val="clear" w:color="auto" w:fill="auto"/>
            <w:vAlign w:val="center"/>
            <w:hideMark/>
          </w:tcPr>
          <w:p w:rsidR="00797E8E" w:rsidRPr="00DF281A" w:rsidRDefault="00797E8E" w:rsidP="00D578FE">
            <w:pPr>
              <w:spacing w:after="0" w:line="240" w:lineRule="auto"/>
              <w:rPr>
                <w:rFonts w:eastAsia="Times New Roman" w:cs="Times New Roman"/>
                <w:color w:val="000000"/>
                <w:sz w:val="20"/>
                <w:szCs w:val="20"/>
              </w:rPr>
            </w:pPr>
            <w:r w:rsidRPr="00DF281A">
              <w:rPr>
                <w:rFonts w:eastAsia="Times New Roman" w:cs="Times New Roman"/>
                <w:color w:val="000000"/>
                <w:sz w:val="20"/>
                <w:szCs w:val="20"/>
              </w:rPr>
              <w:t>Integrated Eye on the Reef</w:t>
            </w:r>
          </w:p>
        </w:tc>
      </w:tr>
      <w:tr w:rsidR="00797E8E" w:rsidRPr="000273CF" w:rsidTr="00AA7E4D">
        <w:trPr>
          <w:trHeight w:val="300"/>
        </w:trPr>
        <w:tc>
          <w:tcPr>
            <w:tcW w:w="1860" w:type="pct"/>
            <w:tcBorders>
              <w:top w:val="nil"/>
              <w:left w:val="single" w:sz="4" w:space="0" w:color="auto"/>
              <w:bottom w:val="single" w:sz="4" w:space="0" w:color="auto"/>
              <w:right w:val="single" w:sz="4" w:space="0" w:color="auto"/>
            </w:tcBorders>
            <w:shd w:val="clear" w:color="auto" w:fill="auto"/>
            <w:vAlign w:val="center"/>
            <w:hideMark/>
          </w:tcPr>
          <w:p w:rsidR="00797E8E" w:rsidRPr="00DF281A" w:rsidRDefault="00797E8E" w:rsidP="00D578FE">
            <w:pPr>
              <w:spacing w:after="0" w:line="240" w:lineRule="auto"/>
              <w:rPr>
                <w:rFonts w:eastAsia="Times New Roman" w:cs="Times New Roman"/>
                <w:color w:val="000000"/>
                <w:sz w:val="20"/>
                <w:szCs w:val="20"/>
              </w:rPr>
            </w:pPr>
            <w:r w:rsidRPr="00DF281A">
              <w:rPr>
                <w:rFonts w:eastAsia="Times New Roman" w:cs="Times New Roman"/>
                <w:color w:val="000000"/>
                <w:sz w:val="20"/>
                <w:szCs w:val="20"/>
              </w:rPr>
              <w:t>AIMS</w:t>
            </w:r>
          </w:p>
        </w:tc>
        <w:tc>
          <w:tcPr>
            <w:tcW w:w="602" w:type="pct"/>
            <w:tcBorders>
              <w:top w:val="nil"/>
              <w:left w:val="nil"/>
              <w:bottom w:val="single" w:sz="4" w:space="0" w:color="auto"/>
              <w:right w:val="single" w:sz="4" w:space="0" w:color="auto"/>
            </w:tcBorders>
            <w:shd w:val="clear" w:color="auto" w:fill="auto"/>
            <w:vAlign w:val="center"/>
            <w:hideMark/>
          </w:tcPr>
          <w:p w:rsidR="00797E8E" w:rsidRPr="00DF281A" w:rsidRDefault="00797E8E" w:rsidP="00D578FE">
            <w:pPr>
              <w:spacing w:after="0" w:line="240" w:lineRule="auto"/>
              <w:jc w:val="center"/>
              <w:rPr>
                <w:rFonts w:eastAsia="Times New Roman" w:cs="Times New Roman"/>
                <w:color w:val="000000"/>
                <w:sz w:val="20"/>
                <w:szCs w:val="20"/>
              </w:rPr>
            </w:pPr>
            <w:r>
              <w:rPr>
                <w:rFonts w:eastAsia="Times New Roman" w:cs="Times New Roman"/>
                <w:color w:val="000000"/>
                <w:sz w:val="20"/>
                <w:szCs w:val="20"/>
              </w:rPr>
              <w:t>3</w:t>
            </w:r>
          </w:p>
        </w:tc>
        <w:tc>
          <w:tcPr>
            <w:tcW w:w="2538" w:type="pct"/>
            <w:tcBorders>
              <w:top w:val="nil"/>
              <w:left w:val="nil"/>
              <w:bottom w:val="single" w:sz="4" w:space="0" w:color="auto"/>
              <w:right w:val="single" w:sz="4" w:space="0" w:color="auto"/>
            </w:tcBorders>
            <w:shd w:val="clear" w:color="auto" w:fill="auto"/>
            <w:vAlign w:val="center"/>
            <w:hideMark/>
          </w:tcPr>
          <w:p w:rsidR="00797E8E" w:rsidRDefault="00797E8E" w:rsidP="0099111B">
            <w:pPr>
              <w:spacing w:after="0" w:line="240" w:lineRule="auto"/>
              <w:rPr>
                <w:rFonts w:eastAsia="Times New Roman" w:cs="Times New Roman"/>
                <w:color w:val="000000"/>
                <w:sz w:val="20"/>
                <w:szCs w:val="20"/>
              </w:rPr>
            </w:pPr>
            <w:r w:rsidRPr="00DF281A">
              <w:rPr>
                <w:rFonts w:eastAsia="Times New Roman" w:cs="Times New Roman"/>
                <w:color w:val="000000"/>
                <w:sz w:val="20"/>
                <w:szCs w:val="20"/>
              </w:rPr>
              <w:t xml:space="preserve">AIMS weather </w:t>
            </w:r>
            <w:r>
              <w:rPr>
                <w:rFonts w:eastAsia="Times New Roman" w:cs="Times New Roman"/>
                <w:color w:val="000000"/>
                <w:sz w:val="20"/>
                <w:szCs w:val="20"/>
              </w:rPr>
              <w:t xml:space="preserve">stations (co-funded with IMOS); AIMS LTMP and </w:t>
            </w:r>
            <w:r w:rsidRPr="00B25491">
              <w:rPr>
                <w:rFonts w:eastAsia="Times New Roman" w:cs="Times New Roman"/>
                <w:color w:val="000000"/>
                <w:sz w:val="20"/>
                <w:szCs w:val="20"/>
              </w:rPr>
              <w:t>AIMS Effects of rezoning on offshore coral reef systems</w:t>
            </w:r>
            <w:r>
              <w:rPr>
                <w:rFonts w:eastAsia="Times New Roman" w:cs="Times New Roman"/>
                <w:color w:val="000000"/>
                <w:sz w:val="20"/>
                <w:szCs w:val="20"/>
              </w:rPr>
              <w:t xml:space="preserve"> (co-funded with NERP)</w:t>
            </w:r>
          </w:p>
        </w:tc>
      </w:tr>
      <w:tr w:rsidR="00797E8E" w:rsidRPr="000273CF" w:rsidTr="00AA7E4D">
        <w:trPr>
          <w:trHeight w:val="300"/>
        </w:trPr>
        <w:tc>
          <w:tcPr>
            <w:tcW w:w="1860" w:type="pct"/>
            <w:tcBorders>
              <w:top w:val="nil"/>
              <w:left w:val="single" w:sz="4" w:space="0" w:color="auto"/>
              <w:bottom w:val="single" w:sz="4" w:space="0" w:color="auto"/>
              <w:right w:val="single" w:sz="4" w:space="0" w:color="auto"/>
            </w:tcBorders>
            <w:shd w:val="clear" w:color="auto" w:fill="auto"/>
            <w:vAlign w:val="center"/>
            <w:hideMark/>
          </w:tcPr>
          <w:p w:rsidR="00797E8E" w:rsidRPr="00DF281A" w:rsidRDefault="00797E8E" w:rsidP="00D578FE">
            <w:pPr>
              <w:spacing w:after="0" w:line="240" w:lineRule="auto"/>
              <w:rPr>
                <w:rFonts w:eastAsia="Times New Roman" w:cs="Times New Roman"/>
                <w:color w:val="000000"/>
                <w:sz w:val="20"/>
                <w:szCs w:val="20"/>
              </w:rPr>
            </w:pPr>
            <w:r w:rsidRPr="00DF281A">
              <w:rPr>
                <w:rFonts w:eastAsia="Times New Roman" w:cs="Times New Roman"/>
                <w:color w:val="000000"/>
                <w:sz w:val="20"/>
                <w:szCs w:val="20"/>
              </w:rPr>
              <w:t xml:space="preserve">AIMS </w:t>
            </w:r>
            <w:r w:rsidR="00AA7E4D">
              <w:rPr>
                <w:rFonts w:eastAsia="Times New Roman" w:cs="Times New Roman"/>
                <w:color w:val="000000"/>
                <w:sz w:val="20"/>
                <w:szCs w:val="20"/>
              </w:rPr>
              <w:t>and</w:t>
            </w:r>
            <w:r w:rsidRPr="00DF281A">
              <w:rPr>
                <w:rFonts w:eastAsia="Times New Roman" w:cs="Times New Roman"/>
                <w:color w:val="000000"/>
                <w:sz w:val="20"/>
                <w:szCs w:val="20"/>
              </w:rPr>
              <w:t xml:space="preserve"> GBRMPA</w:t>
            </w:r>
          </w:p>
        </w:tc>
        <w:tc>
          <w:tcPr>
            <w:tcW w:w="602" w:type="pct"/>
            <w:tcBorders>
              <w:top w:val="nil"/>
              <w:left w:val="nil"/>
              <w:bottom w:val="single" w:sz="4" w:space="0" w:color="auto"/>
              <w:right w:val="single" w:sz="4" w:space="0" w:color="auto"/>
            </w:tcBorders>
            <w:shd w:val="clear" w:color="auto" w:fill="auto"/>
            <w:noWrap/>
            <w:vAlign w:val="bottom"/>
            <w:hideMark/>
          </w:tcPr>
          <w:p w:rsidR="00797E8E" w:rsidRPr="00DF281A" w:rsidRDefault="00797E8E" w:rsidP="00D578FE">
            <w:pPr>
              <w:spacing w:after="0" w:line="240" w:lineRule="auto"/>
              <w:jc w:val="center"/>
              <w:rPr>
                <w:rFonts w:eastAsia="Times New Roman" w:cs="Times New Roman"/>
                <w:color w:val="000000"/>
                <w:sz w:val="20"/>
                <w:szCs w:val="20"/>
              </w:rPr>
            </w:pPr>
            <w:r w:rsidRPr="00DF281A">
              <w:rPr>
                <w:rFonts w:eastAsia="Times New Roman" w:cs="Times New Roman"/>
                <w:color w:val="000000"/>
                <w:sz w:val="20"/>
                <w:szCs w:val="20"/>
              </w:rPr>
              <w:t>1</w:t>
            </w:r>
          </w:p>
        </w:tc>
        <w:tc>
          <w:tcPr>
            <w:tcW w:w="2538" w:type="pct"/>
            <w:tcBorders>
              <w:top w:val="nil"/>
              <w:left w:val="nil"/>
              <w:bottom w:val="single" w:sz="4" w:space="0" w:color="auto"/>
              <w:right w:val="single" w:sz="4" w:space="0" w:color="auto"/>
            </w:tcBorders>
            <w:shd w:val="clear" w:color="auto" w:fill="auto"/>
            <w:vAlign w:val="center"/>
            <w:hideMark/>
          </w:tcPr>
          <w:p w:rsidR="00797E8E" w:rsidRPr="00DF281A" w:rsidRDefault="00797E8E" w:rsidP="00D578FE">
            <w:pPr>
              <w:spacing w:after="0" w:line="240" w:lineRule="auto"/>
              <w:rPr>
                <w:rFonts w:eastAsia="Times New Roman" w:cs="Times New Roman"/>
                <w:color w:val="000000"/>
                <w:sz w:val="20"/>
                <w:szCs w:val="20"/>
              </w:rPr>
            </w:pPr>
            <w:r w:rsidRPr="00DF281A">
              <w:rPr>
                <w:rFonts w:eastAsia="Times New Roman" w:cs="Times New Roman"/>
                <w:color w:val="000000"/>
                <w:sz w:val="20"/>
                <w:szCs w:val="20"/>
              </w:rPr>
              <w:t xml:space="preserve">Sea </w:t>
            </w:r>
            <w:r w:rsidR="00AA7E4D">
              <w:rPr>
                <w:rFonts w:eastAsia="Times New Roman" w:cs="Times New Roman"/>
                <w:color w:val="000000"/>
                <w:sz w:val="20"/>
                <w:szCs w:val="20"/>
              </w:rPr>
              <w:t>t</w:t>
            </w:r>
            <w:r w:rsidRPr="00DF281A">
              <w:rPr>
                <w:rFonts w:eastAsia="Times New Roman" w:cs="Times New Roman"/>
                <w:color w:val="000000"/>
                <w:sz w:val="20"/>
                <w:szCs w:val="20"/>
              </w:rPr>
              <w:t>emperature monitoring</w:t>
            </w:r>
          </w:p>
        </w:tc>
      </w:tr>
      <w:tr w:rsidR="00797E8E" w:rsidRPr="000273CF" w:rsidTr="00AA7E4D">
        <w:trPr>
          <w:trHeight w:val="300"/>
        </w:trPr>
        <w:tc>
          <w:tcPr>
            <w:tcW w:w="1860" w:type="pct"/>
            <w:tcBorders>
              <w:top w:val="nil"/>
              <w:left w:val="single" w:sz="4" w:space="0" w:color="auto"/>
              <w:bottom w:val="single" w:sz="4" w:space="0" w:color="auto"/>
              <w:right w:val="single" w:sz="4" w:space="0" w:color="auto"/>
            </w:tcBorders>
            <w:shd w:val="clear" w:color="auto" w:fill="auto"/>
            <w:vAlign w:val="center"/>
            <w:hideMark/>
          </w:tcPr>
          <w:p w:rsidR="00797E8E" w:rsidRPr="00DF281A" w:rsidRDefault="00797E8E" w:rsidP="00AA7E4D">
            <w:pPr>
              <w:spacing w:after="0" w:line="240" w:lineRule="auto"/>
              <w:rPr>
                <w:rFonts w:eastAsia="Times New Roman" w:cs="Times New Roman"/>
                <w:color w:val="000000"/>
                <w:sz w:val="20"/>
                <w:szCs w:val="20"/>
              </w:rPr>
            </w:pPr>
            <w:r w:rsidRPr="00DF281A">
              <w:rPr>
                <w:rFonts w:eastAsia="Times New Roman" w:cs="Times New Roman"/>
                <w:color w:val="000000"/>
                <w:sz w:val="20"/>
                <w:szCs w:val="20"/>
              </w:rPr>
              <w:t>J</w:t>
            </w:r>
            <w:r w:rsidR="00AA7E4D">
              <w:rPr>
                <w:rFonts w:eastAsia="Times New Roman" w:cs="Times New Roman"/>
                <w:color w:val="000000"/>
                <w:sz w:val="20"/>
                <w:szCs w:val="20"/>
              </w:rPr>
              <w:t xml:space="preserve">ames </w:t>
            </w:r>
            <w:r w:rsidRPr="00DF281A">
              <w:rPr>
                <w:rFonts w:eastAsia="Times New Roman" w:cs="Times New Roman"/>
                <w:color w:val="000000"/>
                <w:sz w:val="20"/>
                <w:szCs w:val="20"/>
              </w:rPr>
              <w:t>C</w:t>
            </w:r>
            <w:r w:rsidR="00AA7E4D">
              <w:rPr>
                <w:rFonts w:eastAsia="Times New Roman" w:cs="Times New Roman"/>
                <w:color w:val="000000"/>
                <w:sz w:val="20"/>
                <w:szCs w:val="20"/>
              </w:rPr>
              <w:t xml:space="preserve">ook </w:t>
            </w:r>
            <w:r w:rsidRPr="00DF281A">
              <w:rPr>
                <w:rFonts w:eastAsia="Times New Roman" w:cs="Times New Roman"/>
                <w:color w:val="000000"/>
                <w:sz w:val="20"/>
                <w:szCs w:val="20"/>
              </w:rPr>
              <w:t>U</w:t>
            </w:r>
            <w:r w:rsidR="00AA7E4D">
              <w:rPr>
                <w:rFonts w:eastAsia="Times New Roman" w:cs="Times New Roman"/>
                <w:color w:val="000000"/>
                <w:sz w:val="20"/>
                <w:szCs w:val="20"/>
              </w:rPr>
              <w:t xml:space="preserve">niversity and </w:t>
            </w:r>
            <w:r w:rsidRPr="00DF281A">
              <w:rPr>
                <w:rFonts w:eastAsia="Times New Roman" w:cs="Times New Roman"/>
                <w:color w:val="000000"/>
                <w:sz w:val="20"/>
                <w:szCs w:val="20"/>
              </w:rPr>
              <w:t>NERP</w:t>
            </w:r>
          </w:p>
        </w:tc>
        <w:tc>
          <w:tcPr>
            <w:tcW w:w="602" w:type="pct"/>
            <w:tcBorders>
              <w:top w:val="nil"/>
              <w:left w:val="nil"/>
              <w:bottom w:val="single" w:sz="4" w:space="0" w:color="auto"/>
              <w:right w:val="single" w:sz="4" w:space="0" w:color="auto"/>
            </w:tcBorders>
            <w:shd w:val="clear" w:color="auto" w:fill="auto"/>
            <w:vAlign w:val="center"/>
            <w:hideMark/>
          </w:tcPr>
          <w:p w:rsidR="00797E8E" w:rsidRPr="00DF281A" w:rsidRDefault="00797E8E" w:rsidP="00D578FE">
            <w:pPr>
              <w:spacing w:after="0" w:line="240" w:lineRule="auto"/>
              <w:jc w:val="center"/>
              <w:rPr>
                <w:rFonts w:eastAsia="Times New Roman" w:cs="Times New Roman"/>
                <w:color w:val="000000"/>
                <w:sz w:val="20"/>
                <w:szCs w:val="20"/>
              </w:rPr>
            </w:pPr>
            <w:r w:rsidRPr="00DF281A">
              <w:rPr>
                <w:rFonts w:eastAsia="Times New Roman" w:cs="Times New Roman"/>
                <w:color w:val="000000"/>
                <w:sz w:val="20"/>
                <w:szCs w:val="20"/>
              </w:rPr>
              <w:t>1</w:t>
            </w:r>
          </w:p>
        </w:tc>
        <w:tc>
          <w:tcPr>
            <w:tcW w:w="2538" w:type="pct"/>
            <w:tcBorders>
              <w:top w:val="nil"/>
              <w:left w:val="nil"/>
              <w:bottom w:val="single" w:sz="4" w:space="0" w:color="auto"/>
              <w:right w:val="single" w:sz="4" w:space="0" w:color="auto"/>
            </w:tcBorders>
            <w:shd w:val="clear" w:color="auto" w:fill="auto"/>
            <w:vAlign w:val="center"/>
            <w:hideMark/>
          </w:tcPr>
          <w:p w:rsidR="00797E8E" w:rsidRPr="00DF281A" w:rsidRDefault="00797E8E" w:rsidP="00D578FE">
            <w:pPr>
              <w:spacing w:after="0" w:line="240" w:lineRule="auto"/>
              <w:rPr>
                <w:rFonts w:eastAsia="Times New Roman" w:cs="Times New Roman"/>
                <w:color w:val="000000"/>
                <w:sz w:val="20"/>
                <w:szCs w:val="20"/>
              </w:rPr>
            </w:pPr>
            <w:r w:rsidRPr="00DF281A">
              <w:rPr>
                <w:rFonts w:eastAsia="Times New Roman" w:cs="Times New Roman"/>
                <w:color w:val="000000"/>
                <w:sz w:val="20"/>
                <w:szCs w:val="20"/>
              </w:rPr>
              <w:t>Coral trout and prey population trends</w:t>
            </w:r>
          </w:p>
        </w:tc>
      </w:tr>
    </w:tbl>
    <w:p w:rsidR="00797E8E" w:rsidRDefault="00797E8E" w:rsidP="00797E8E"/>
    <w:p w:rsidR="00AF4439" w:rsidRDefault="00AF4439" w:rsidP="00AF4439">
      <w:pPr>
        <w:pStyle w:val="Heading3"/>
        <w:spacing w:before="360" w:after="120"/>
      </w:pPr>
      <w:bookmarkStart w:id="161" w:name="_Toc366499520"/>
      <w:bookmarkStart w:id="162" w:name="_Toc358704700"/>
      <w:r>
        <w:t>3.2.4.5 Gaps and opportunities</w:t>
      </w:r>
      <w:bookmarkEnd w:id="161"/>
    </w:p>
    <w:bookmarkEnd w:id="162"/>
    <w:p w:rsidR="00797E8E" w:rsidRDefault="00797E8E" w:rsidP="00797E8E">
      <w:r>
        <w:t>Tables 3.1</w:t>
      </w:r>
      <w:r w:rsidR="00AA7E4D">
        <w:t>1</w:t>
      </w:r>
      <w:r>
        <w:t xml:space="preserve">–3.13 show that there are clear gaps in the existing monitoring coverage, both in terms of providing information on identified priority MNES (e.g. deep-water seagrass meadows), impacts and drivers, and also in spatial coverage (e.g. lack of any monitoring of many impacts and drivers in the </w:t>
      </w:r>
      <w:r w:rsidRPr="000934E5">
        <w:t>Far Northern Management Area</w:t>
      </w:r>
      <w:r>
        <w:t>)</w:t>
      </w:r>
      <w:r w:rsidR="005338FC">
        <w:t xml:space="preserve">. </w:t>
      </w:r>
      <w:r>
        <w:t>Table 3.1</w:t>
      </w:r>
      <w:r w:rsidR="008010A2">
        <w:t>5</w:t>
      </w:r>
      <w:r>
        <w:t xml:space="preserve"> indicates simply whether any current monitoring programs address the values or the </w:t>
      </w:r>
      <w:r w:rsidR="008010A2">
        <w:t>pressures</w:t>
      </w:r>
      <w:r>
        <w:t>, or both, that are involved in each interaction</w:t>
      </w:r>
      <w:r w:rsidR="005338FC">
        <w:t xml:space="preserve">. </w:t>
      </w:r>
      <w:r>
        <w:t>In more than half the cases, the value is not monitored anywhere in the GBRWHA</w:t>
      </w:r>
      <w:r w:rsidR="005338FC">
        <w:t xml:space="preserve">. </w:t>
      </w:r>
      <w:r>
        <w:t xml:space="preserve">There would be many more gaps if spatial coverage was </w:t>
      </w:r>
      <w:r w:rsidR="00AA7E4D">
        <w:t xml:space="preserve">also </w:t>
      </w:r>
      <w:r>
        <w:t>considered.</w:t>
      </w:r>
    </w:p>
    <w:p w:rsidR="00797E8E" w:rsidRPr="00414A38" w:rsidRDefault="00797E8E" w:rsidP="00797E8E">
      <w:r>
        <w:t>While the northern GBR is surveyed by remote sensing and aerial survey techniques, in-water and instrumental coverage is very limited for approximately one third of the GBRWHA that lies north of Cooktown</w:t>
      </w:r>
      <w:r w:rsidR="005338FC">
        <w:t xml:space="preserve">. </w:t>
      </w:r>
      <w:r>
        <w:t>It is possible that the current view that reefs of the northern GBR are in relatively good condition and have shown little net change in recent decades is based on ignorance.</w:t>
      </w:r>
    </w:p>
    <w:p w:rsidR="00797E8E" w:rsidRDefault="00797E8E" w:rsidP="00797E8E">
      <w:r>
        <w:t xml:space="preserve">A </w:t>
      </w:r>
      <w:r w:rsidR="00AA7E4D">
        <w:t>p</w:t>
      </w:r>
      <w:r>
        <w:t>riority value for monitoring is seagrass meadows and</w:t>
      </w:r>
      <w:r w:rsidRPr="003D0AA7">
        <w:t xml:space="preserve"> </w:t>
      </w:r>
      <w:r>
        <w:t>seagrasses, the basic food resource for dugongs and some marine turtles which are themselves also priority subjects for monitoring</w:t>
      </w:r>
      <w:r w:rsidR="005338FC">
        <w:t xml:space="preserve">. </w:t>
      </w:r>
      <w:proofErr w:type="gramStart"/>
      <w:r>
        <w:t>While there is relatively extensive sampling of accessible intertidal and shallow-water</w:t>
      </w:r>
      <w:r w:rsidRPr="00EA457C">
        <w:t xml:space="preserve"> </w:t>
      </w:r>
      <w:r>
        <w:t>coastal seagrass meadows (by Seagrass-Watch, Reef Rescue Marine Monitoring Program seagrass monitoring and especially associated with ports), very little is known about the large areas of seagrass in deeper waters of the GBR lagoon.</w:t>
      </w:r>
      <w:proofErr w:type="gramEnd"/>
    </w:p>
    <w:p w:rsidR="00797E8E" w:rsidRDefault="00797E8E" w:rsidP="00797E8E">
      <w:r>
        <w:t xml:space="preserve">Strategic assessments have a long-term </w:t>
      </w:r>
      <w:r w:rsidR="00AA7E4D">
        <w:t xml:space="preserve">perspective </w:t>
      </w:r>
      <w:r>
        <w:t xml:space="preserve">(25 </w:t>
      </w:r>
      <w:r w:rsidR="00AA7E4D">
        <w:t>years or more</w:t>
      </w:r>
      <w:r>
        <w:t xml:space="preserve">), but no </w:t>
      </w:r>
      <w:r w:rsidR="00AA7E4D">
        <w:t xml:space="preserve">existing </w:t>
      </w:r>
      <w:r>
        <w:t>monitoring program has a funding commitment beyond four years</w:t>
      </w:r>
      <w:r w:rsidR="005338FC">
        <w:t xml:space="preserve">. </w:t>
      </w:r>
      <w:r>
        <w:t>The AIMS LTMP has surveyed coral cover using manta tows across much of the GBRWHA for 28 years, but rising costs have seen the number of reefs surveyed each year fall from more than 100 to less than 40</w:t>
      </w:r>
      <w:r w:rsidR="005338FC">
        <w:t xml:space="preserve">. </w:t>
      </w:r>
      <w:r>
        <w:t>Reefs in the Far Northern Management Area were surveyed in 2013 for the first time since 2006 using special funding for crown-of-thorns starfish research from the NERP Emerging Priorities program</w:t>
      </w:r>
      <w:r w:rsidR="005338FC">
        <w:t xml:space="preserve">. </w:t>
      </w:r>
      <w:r>
        <w:t>Funding uncertainty (e.g. for IMOS) leads to staff turn-over and the loss of skilled and experienced personnel.</w:t>
      </w:r>
    </w:p>
    <w:p w:rsidR="0012529A" w:rsidRDefault="00797E8E" w:rsidP="00797E8E">
      <w:r>
        <w:t>Another finding from the review of existing programs is a governance issue: there are several long</w:t>
      </w:r>
      <w:r w:rsidR="007D00EF">
        <w:t>-</w:t>
      </w:r>
      <w:r>
        <w:t>term data series concerning priority values (e.g. dugongs) that have been driven by individual champions, without long</w:t>
      </w:r>
      <w:r w:rsidR="00AA7E4D">
        <w:t>-</w:t>
      </w:r>
      <w:r>
        <w:t>term institutional commitment</w:t>
      </w:r>
      <w:r w:rsidR="005338FC">
        <w:t xml:space="preserve">. </w:t>
      </w:r>
      <w:r>
        <w:t>The data series are often a product of a string of individually funded surveys rather than a formal program with a reliable commitment of funds, and there are no apparent succession plans to sustain monitoring of these high priority values. This is incompatible with the long-term focus of strategic assessments.</w:t>
      </w:r>
    </w:p>
    <w:p w:rsidR="00797E8E" w:rsidRDefault="00797E8E" w:rsidP="00797E8E">
      <w:r>
        <w:t xml:space="preserve">In terms of opportunities for better coordination of programs, 15 programs monitor the value </w:t>
      </w:r>
      <w:r w:rsidR="00AA7E4D">
        <w:t>‘</w:t>
      </w:r>
      <w:r>
        <w:t>Coral reefs and corals</w:t>
      </w:r>
      <w:r w:rsidR="00AA7E4D">
        <w:t>’</w:t>
      </w:r>
      <w:r>
        <w:t xml:space="preserve"> in the GBR </w:t>
      </w:r>
      <w:r w:rsidR="0090107F">
        <w:t>R</w:t>
      </w:r>
      <w:r>
        <w:t>egion, which implies some redundancy</w:t>
      </w:r>
      <w:r w:rsidR="005338FC">
        <w:t xml:space="preserve">. </w:t>
      </w:r>
      <w:r>
        <w:t>These programs include long-term programs that monitor status and trends (AIMS LTMP), programs that monitor the effects of management actions (Reef Rescue Marine Monitoring Program inshore reef monitoring), citizen science programs (</w:t>
      </w:r>
      <w:proofErr w:type="spellStart"/>
      <w:r>
        <w:t>ReefCheck</w:t>
      </w:r>
      <w:proofErr w:type="spellEnd"/>
      <w:r>
        <w:t>), and monitoring associated with port developments (Port Curtis &amp; Port Alma Environmental Research and Monitoring Program)</w:t>
      </w:r>
      <w:r w:rsidR="005338FC">
        <w:t xml:space="preserve">. </w:t>
      </w:r>
      <w:r>
        <w:t xml:space="preserve">These programs have a variety of functions and collect a variety of different types of data on </w:t>
      </w:r>
      <w:r w:rsidR="00AA7E4D">
        <w:t>c</w:t>
      </w:r>
      <w:r>
        <w:t>oral reefs and corals and report their findings separately and in different ways. The principal opportunity from establishing an IMP is in establishing a mechanism to dr</w:t>
      </w:r>
      <w:r w:rsidR="00AA7E4D">
        <w:t>aw</w:t>
      </w:r>
      <w:r>
        <w:t xml:space="preserve"> together, evaluate and interpret the relevant results from a wide range of programs to give the most complete assessment of the status and trends in values and pressures and provide the best available information for managing the GBRWHA.</w:t>
      </w:r>
    </w:p>
    <w:p w:rsidR="00797E8E" w:rsidRDefault="00797E8E" w:rsidP="001578F5">
      <w:pPr>
        <w:pStyle w:val="Heading3"/>
        <w:spacing w:before="360" w:after="120"/>
      </w:pPr>
      <w:bookmarkStart w:id="163" w:name="_Toc358704701"/>
      <w:bookmarkStart w:id="164" w:name="_Toc366499521"/>
      <w:r>
        <w:t>3.2.4.6 Summary – how the guidance was used</w:t>
      </w:r>
      <w:bookmarkEnd w:id="163"/>
      <w:bookmarkEnd w:id="164"/>
    </w:p>
    <w:p w:rsidR="00797E8E" w:rsidRDefault="00797E8E" w:rsidP="00C2097A">
      <w:pPr>
        <w:pStyle w:val="ListParagraph"/>
        <w:numPr>
          <w:ilvl w:val="0"/>
          <w:numId w:val="104"/>
        </w:numPr>
        <w:spacing w:after="120"/>
        <w:ind w:left="714" w:hanging="357"/>
      </w:pPr>
      <w:r>
        <w:t>Details of existing 65 programs were collated following the outline that was endorsed by th</w:t>
      </w:r>
      <w:r w:rsidR="00C63A76">
        <w:t xml:space="preserve">e </w:t>
      </w:r>
      <w:r w:rsidR="008F7FD6">
        <w:t>s</w:t>
      </w:r>
      <w:r w:rsidR="00C63A76">
        <w:t xml:space="preserve">teering </w:t>
      </w:r>
      <w:r w:rsidR="008F7FD6">
        <w:t>c</w:t>
      </w:r>
      <w:r w:rsidR="00C63A76">
        <w:t xml:space="preserve">ommittee (Appendix </w:t>
      </w:r>
      <w:r w:rsidR="00726E13">
        <w:t>8</w:t>
      </w:r>
      <w:r>
        <w:t>)</w:t>
      </w:r>
      <w:r w:rsidR="007E4877">
        <w:t>.</w:t>
      </w:r>
    </w:p>
    <w:p w:rsidR="00963893" w:rsidRDefault="00963893" w:rsidP="00C2097A">
      <w:pPr>
        <w:pStyle w:val="ListParagraph"/>
        <w:numPr>
          <w:ilvl w:val="0"/>
          <w:numId w:val="104"/>
        </w:numPr>
        <w:spacing w:after="120"/>
        <w:contextualSpacing/>
      </w:pPr>
      <w:r w:rsidRPr="00DA1B52">
        <w:t>There are gaps in existing monitoring both spatially and in regards to some of the identified monitoring priorities</w:t>
      </w:r>
      <w:r>
        <w:t>. Many cause</w:t>
      </w:r>
      <w:r w:rsidR="007E4877">
        <w:t>-</w:t>
      </w:r>
      <w:r>
        <w:t>and</w:t>
      </w:r>
      <w:r w:rsidR="007E4877">
        <w:t>-</w:t>
      </w:r>
      <w:r>
        <w:t>effect interactions are not adequately monitored to understand the relationships.</w:t>
      </w:r>
    </w:p>
    <w:p w:rsidR="00963893" w:rsidRDefault="00963893" w:rsidP="00C2097A">
      <w:pPr>
        <w:pStyle w:val="ListParagraph"/>
        <w:numPr>
          <w:ilvl w:val="0"/>
          <w:numId w:val="104"/>
        </w:numPr>
        <w:spacing w:after="120"/>
        <w:contextualSpacing/>
      </w:pPr>
      <w:r>
        <w:t>There are opportunities to integrate monitoring programs that are addressing similar values or pressures so that they are compatible and contribute more efficiently to an overall monitoring program.</w:t>
      </w:r>
    </w:p>
    <w:p w:rsidR="00797E8E" w:rsidRDefault="00797E8E" w:rsidP="00C2097A">
      <w:pPr>
        <w:pStyle w:val="ListParagraph"/>
        <w:numPr>
          <w:ilvl w:val="0"/>
          <w:numId w:val="104"/>
        </w:numPr>
        <w:ind w:left="714" w:hanging="357"/>
      </w:pPr>
      <w:r>
        <w:t>The results of the review of current monitoring are reported here and feed into relevant sections in Part 3 of this report concerning the application of the guidance to establish an IMF to the GBRWHA.</w:t>
      </w:r>
    </w:p>
    <w:p w:rsidR="00797E8E" w:rsidRDefault="00797E8E" w:rsidP="00797E8E"/>
    <w:p w:rsidR="00797E8E" w:rsidRDefault="00797E8E" w:rsidP="00797E8E">
      <w:pPr>
        <w:sectPr w:rsidR="00797E8E" w:rsidSect="00506DFC">
          <w:pgSz w:w="11906" w:h="16838"/>
          <w:pgMar w:top="1440" w:right="1440" w:bottom="1276" w:left="1440" w:header="708" w:footer="708" w:gutter="0"/>
          <w:cols w:space="708"/>
          <w:docGrid w:linePitch="360"/>
        </w:sectPr>
      </w:pPr>
    </w:p>
    <w:p w:rsidR="00797E8E" w:rsidRPr="000046AD" w:rsidRDefault="00797E8E" w:rsidP="00797E8E">
      <w:pPr>
        <w:pStyle w:val="Tablecaption"/>
      </w:pPr>
      <w:bookmarkStart w:id="165" w:name="_Toc365375130"/>
      <w:r w:rsidRPr="000046AD">
        <w:t>Table 3.1</w:t>
      </w:r>
      <w:r>
        <w:t>5</w:t>
      </w:r>
      <w:r w:rsidR="005338FC">
        <w:t xml:space="preserve"> </w:t>
      </w:r>
      <w:r w:rsidRPr="000046AD">
        <w:t>Extent of existing monitoring of causes and effects of interactions between priority values and priority</w:t>
      </w:r>
      <w:r w:rsidR="008010A2">
        <w:t xml:space="preserve"> pressures</w:t>
      </w:r>
      <w:r w:rsidRPr="000046AD">
        <w:t xml:space="preserve"> (see Table 3.7)</w:t>
      </w:r>
      <w:r w:rsidR="005338FC">
        <w:t xml:space="preserve">. </w:t>
      </w:r>
      <w:r w:rsidRPr="000046AD">
        <w:t xml:space="preserve">Some priority values (e.g. </w:t>
      </w:r>
      <w:r w:rsidR="007E4877">
        <w:t>i</w:t>
      </w:r>
      <w:r w:rsidRPr="000046AD">
        <w:t xml:space="preserve">slands, beaches, connectivity, </w:t>
      </w:r>
      <w:proofErr w:type="gramStart"/>
      <w:r w:rsidRPr="000046AD">
        <w:t>recruitment</w:t>
      </w:r>
      <w:proofErr w:type="gramEnd"/>
      <w:r w:rsidRPr="000046AD">
        <w:t>) cover many possible mechanisms of interaction; some of these may be monitored while others are not</w:t>
      </w:r>
      <w:r w:rsidR="005338FC">
        <w:t xml:space="preserve">. </w:t>
      </w:r>
      <w:r w:rsidRPr="000046AD">
        <w:t xml:space="preserve">For instance the interaction between </w:t>
      </w:r>
      <w:r w:rsidR="007E4877">
        <w:t>r</w:t>
      </w:r>
      <w:r w:rsidRPr="000046AD">
        <w:t xml:space="preserve">ising sea level and beaches and coastline is likely to concern changes in extent of habitat which can be mapped by remote sensing, while the interaction between </w:t>
      </w:r>
      <w:r w:rsidR="007E4877">
        <w:t>i</w:t>
      </w:r>
      <w:r w:rsidRPr="000046AD">
        <w:t>ncreased sea and air temperature and beaches and coastline is likely to concern the organisms that live in and on beaches</w:t>
      </w:r>
      <w:r w:rsidR="007E4877">
        <w:t xml:space="preserve"> </w:t>
      </w:r>
      <w:r w:rsidRPr="000046AD">
        <w:t>which are not currently monitored.</w:t>
      </w:r>
      <w:bookmarkEnd w:id="165"/>
    </w:p>
    <w:p w:rsidR="00797E8E" w:rsidRPr="00DD3DEF" w:rsidRDefault="00797E8E" w:rsidP="00786823">
      <w:pPr>
        <w:spacing w:after="120"/>
      </w:pPr>
      <w:r w:rsidRPr="00DD3DEF">
        <w:t>Key:</w:t>
      </w:r>
    </w:p>
    <w:p w:rsidR="00797E8E" w:rsidRPr="00DD3DEF" w:rsidRDefault="00797E8E" w:rsidP="00797E8E">
      <w:pPr>
        <w:spacing w:after="0" w:line="240" w:lineRule="auto"/>
      </w:pPr>
      <w:r w:rsidRPr="00DD3DEF">
        <w:t>White</w:t>
      </w:r>
      <w:r w:rsidRPr="00DD3DEF">
        <w:tab/>
      </w:r>
      <w:r w:rsidRPr="00DD3DEF">
        <w:tab/>
        <w:t>No interaction or not a priority interaction</w:t>
      </w:r>
    </w:p>
    <w:p w:rsidR="00797E8E" w:rsidRPr="00DD3DEF" w:rsidRDefault="00797E8E" w:rsidP="00797E8E">
      <w:pPr>
        <w:spacing w:after="0" w:line="240" w:lineRule="auto"/>
      </w:pPr>
      <w:r w:rsidRPr="00DD3DEF">
        <w:t>Grey</w:t>
      </w:r>
      <w:r w:rsidRPr="00DD3DEF">
        <w:tab/>
      </w:r>
      <w:r w:rsidRPr="00DD3DEF">
        <w:tab/>
        <w:t>No value or pressure monitoring</w:t>
      </w:r>
    </w:p>
    <w:p w:rsidR="00797E8E" w:rsidRPr="00DD3DEF" w:rsidRDefault="00797E8E" w:rsidP="00797E8E">
      <w:pPr>
        <w:spacing w:after="0" w:line="240" w:lineRule="auto"/>
      </w:pPr>
      <w:r w:rsidRPr="00DD3DEF">
        <w:t>Yellow</w:t>
      </w:r>
      <w:r w:rsidRPr="00DD3DEF">
        <w:tab/>
      </w:r>
      <w:r w:rsidRPr="00DD3DEF">
        <w:tab/>
        <w:t>Only pressure monitoring</w:t>
      </w:r>
    </w:p>
    <w:p w:rsidR="00797E8E" w:rsidRPr="00DD3DEF" w:rsidRDefault="00797E8E" w:rsidP="00797E8E">
      <w:pPr>
        <w:spacing w:after="0" w:line="240" w:lineRule="auto"/>
      </w:pPr>
      <w:r w:rsidRPr="00DD3DEF">
        <w:t>Blue</w:t>
      </w:r>
      <w:r w:rsidRPr="00DD3DEF">
        <w:tab/>
      </w:r>
      <w:r w:rsidRPr="00DD3DEF">
        <w:tab/>
        <w:t>Only value monitoring</w:t>
      </w:r>
    </w:p>
    <w:p w:rsidR="00797E8E" w:rsidRPr="00DD3DEF" w:rsidRDefault="00797E8E" w:rsidP="00797E8E">
      <w:pPr>
        <w:spacing w:after="0" w:line="240" w:lineRule="auto"/>
      </w:pPr>
      <w:r w:rsidRPr="00DD3DEF">
        <w:t>Light green</w:t>
      </w:r>
      <w:r w:rsidRPr="00DD3DEF">
        <w:tab/>
      </w:r>
      <w:proofErr w:type="gramStart"/>
      <w:r w:rsidRPr="00DD3DEF">
        <w:t>Both</w:t>
      </w:r>
      <w:proofErr w:type="gramEnd"/>
      <w:r w:rsidRPr="00DD3DEF">
        <w:t xml:space="preserve"> pressure and value monitored but interaction not inferred</w:t>
      </w:r>
    </w:p>
    <w:p w:rsidR="00797E8E" w:rsidRPr="00DD3DEF" w:rsidRDefault="00797E8E" w:rsidP="00797E8E">
      <w:pPr>
        <w:spacing w:after="0" w:line="240" w:lineRule="auto"/>
      </w:pPr>
      <w:r w:rsidRPr="00DD3DEF">
        <w:t>Mid green</w:t>
      </w:r>
      <w:r w:rsidRPr="00DD3DEF">
        <w:tab/>
      </w:r>
      <w:proofErr w:type="gramStart"/>
      <w:r w:rsidRPr="00DD3DEF">
        <w:t>Both</w:t>
      </w:r>
      <w:proofErr w:type="gramEnd"/>
      <w:r w:rsidRPr="00DD3DEF">
        <w:t xml:space="preserve"> pressure and value monitored and interaction partially inferred</w:t>
      </w:r>
    </w:p>
    <w:p w:rsidR="00797E8E" w:rsidRPr="00DD3DEF" w:rsidRDefault="00797E8E" w:rsidP="00786823">
      <w:pPr>
        <w:spacing w:after="120" w:line="240" w:lineRule="auto"/>
      </w:pPr>
      <w:r w:rsidRPr="00DD3DEF">
        <w:t>Dark green</w:t>
      </w:r>
      <w:r w:rsidRPr="00DD3DEF">
        <w:tab/>
      </w:r>
      <w:proofErr w:type="gramStart"/>
      <w:r w:rsidRPr="00DD3DEF">
        <w:t>Both</w:t>
      </w:r>
      <w:proofErr w:type="gramEnd"/>
      <w:r w:rsidRPr="00DD3DEF">
        <w:t xml:space="preserve"> pressure and value monitored and interaction fully inferred</w:t>
      </w:r>
    </w:p>
    <w:tbl>
      <w:tblPr>
        <w:tblW w:w="21831"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76"/>
        <w:gridCol w:w="851"/>
        <w:gridCol w:w="850"/>
        <w:gridCol w:w="851"/>
        <w:gridCol w:w="850"/>
        <w:gridCol w:w="992"/>
        <w:gridCol w:w="851"/>
        <w:gridCol w:w="850"/>
        <w:gridCol w:w="993"/>
        <w:gridCol w:w="850"/>
        <w:gridCol w:w="851"/>
        <w:gridCol w:w="992"/>
        <w:gridCol w:w="850"/>
        <w:gridCol w:w="851"/>
        <w:gridCol w:w="992"/>
        <w:gridCol w:w="992"/>
        <w:gridCol w:w="851"/>
        <w:gridCol w:w="851"/>
        <w:gridCol w:w="709"/>
        <w:gridCol w:w="850"/>
        <w:gridCol w:w="851"/>
        <w:gridCol w:w="850"/>
        <w:gridCol w:w="709"/>
        <w:gridCol w:w="709"/>
        <w:gridCol w:w="709"/>
      </w:tblGrid>
      <w:tr w:rsidR="00797E8E" w:rsidRPr="00DD3DEF" w:rsidTr="00786823">
        <w:trPr>
          <w:cantSplit/>
          <w:trHeight w:val="1428"/>
          <w:tblHeader/>
        </w:trPr>
        <w:tc>
          <w:tcPr>
            <w:tcW w:w="1276" w:type="dxa"/>
            <w:vAlign w:val="center"/>
            <w:hideMark/>
          </w:tcPr>
          <w:p w:rsidR="00797E8E" w:rsidRPr="00DD3DEF" w:rsidRDefault="00797E8E" w:rsidP="00D578FE">
            <w:pPr>
              <w:spacing w:after="0" w:line="200" w:lineRule="exact"/>
              <w:ind w:left="175"/>
              <w:rPr>
                <w:rFonts w:eastAsia="Times New Roman" w:cs="Arial"/>
                <w:color w:val="000000"/>
                <w:sz w:val="18"/>
                <w:szCs w:val="18"/>
              </w:rPr>
            </w:pPr>
            <w:r w:rsidRPr="00DD3DEF">
              <w:rPr>
                <w:rFonts w:eastAsia="Times New Roman" w:cs="Arial"/>
                <w:color w:val="000000"/>
                <w:sz w:val="18"/>
                <w:szCs w:val="18"/>
              </w:rPr>
              <w:t xml:space="preserve">Pressures/ </w:t>
            </w:r>
            <w:r w:rsidR="00E12F2B">
              <w:rPr>
                <w:rFonts w:eastAsia="Times New Roman" w:cs="Arial"/>
                <w:color w:val="000000"/>
                <w:sz w:val="18"/>
                <w:szCs w:val="18"/>
              </w:rPr>
              <w:t>i</w:t>
            </w:r>
            <w:r w:rsidRPr="00DD3DEF">
              <w:rPr>
                <w:rFonts w:eastAsia="Times New Roman" w:cs="Arial"/>
                <w:color w:val="000000"/>
                <w:sz w:val="18"/>
                <w:szCs w:val="18"/>
              </w:rPr>
              <w:t>mpacts</w:t>
            </w:r>
          </w:p>
        </w:tc>
        <w:tc>
          <w:tcPr>
            <w:tcW w:w="851" w:type="dxa"/>
            <w:tcBorders>
              <w:bottom w:val="single" w:sz="4" w:space="0" w:color="auto"/>
            </w:tcBorders>
            <w:shd w:val="clear" w:color="auto" w:fill="auto"/>
            <w:noWrap/>
            <w:textDirection w:val="btLr"/>
            <w:vAlign w:val="center"/>
          </w:tcPr>
          <w:p w:rsidR="00797E8E" w:rsidRPr="00DD3DEF" w:rsidRDefault="00797E8E" w:rsidP="00D578FE">
            <w:pPr>
              <w:spacing w:after="0" w:line="160" w:lineRule="exact"/>
              <w:ind w:left="113" w:right="113"/>
              <w:rPr>
                <w:rFonts w:ascii="Arial Narrow" w:eastAsia="Times New Roman" w:hAnsi="Arial Narrow" w:cs="Arial"/>
                <w:color w:val="000000"/>
                <w:sz w:val="16"/>
                <w:szCs w:val="16"/>
              </w:rPr>
            </w:pPr>
            <w:r w:rsidRPr="00DD3DEF">
              <w:rPr>
                <w:rFonts w:ascii="Arial Narrow" w:eastAsia="Times New Roman" w:hAnsi="Arial Narrow" w:cs="Arial"/>
                <w:color w:val="000000"/>
                <w:sz w:val="16"/>
                <w:szCs w:val="16"/>
              </w:rPr>
              <w:t>Islands</w:t>
            </w:r>
          </w:p>
        </w:tc>
        <w:tc>
          <w:tcPr>
            <w:tcW w:w="850" w:type="dxa"/>
            <w:tcBorders>
              <w:bottom w:val="single" w:sz="4" w:space="0" w:color="auto"/>
            </w:tcBorders>
            <w:shd w:val="clear" w:color="auto" w:fill="auto"/>
            <w:noWrap/>
            <w:textDirection w:val="btLr"/>
            <w:vAlign w:val="center"/>
          </w:tcPr>
          <w:p w:rsidR="00797E8E" w:rsidRPr="00DD3DEF" w:rsidRDefault="00797E8E" w:rsidP="00D578FE">
            <w:pPr>
              <w:spacing w:after="0" w:line="160" w:lineRule="exact"/>
              <w:ind w:left="113" w:right="113"/>
              <w:rPr>
                <w:rFonts w:ascii="Arial Narrow" w:eastAsia="Times New Roman" w:hAnsi="Arial Narrow" w:cs="Arial"/>
                <w:color w:val="000000"/>
                <w:sz w:val="16"/>
                <w:szCs w:val="16"/>
              </w:rPr>
            </w:pPr>
            <w:r w:rsidRPr="00DD3DEF">
              <w:rPr>
                <w:rFonts w:ascii="Arial Narrow" w:eastAsia="Times New Roman" w:hAnsi="Arial Narrow" w:cs="Arial"/>
                <w:color w:val="000000"/>
                <w:sz w:val="16"/>
                <w:szCs w:val="16"/>
              </w:rPr>
              <w:t>Beaches and coastline</w:t>
            </w:r>
          </w:p>
        </w:tc>
        <w:tc>
          <w:tcPr>
            <w:tcW w:w="851" w:type="dxa"/>
            <w:tcBorders>
              <w:bottom w:val="single" w:sz="4" w:space="0" w:color="auto"/>
            </w:tcBorders>
            <w:textDirection w:val="btLr"/>
            <w:vAlign w:val="center"/>
          </w:tcPr>
          <w:p w:rsidR="00797E8E" w:rsidRPr="00DD3DEF" w:rsidRDefault="00797E8E" w:rsidP="00D578FE">
            <w:pPr>
              <w:spacing w:after="0" w:line="160" w:lineRule="exact"/>
              <w:ind w:left="113" w:right="113"/>
              <w:rPr>
                <w:rFonts w:ascii="Arial Narrow" w:eastAsia="Times New Roman" w:hAnsi="Arial Narrow" w:cs="Arial"/>
                <w:color w:val="000000"/>
                <w:sz w:val="16"/>
                <w:szCs w:val="16"/>
              </w:rPr>
            </w:pPr>
            <w:r w:rsidRPr="00DD3DEF">
              <w:rPr>
                <w:rFonts w:ascii="Arial Narrow" w:eastAsia="Times New Roman" w:hAnsi="Arial Narrow" w:cs="Arial"/>
                <w:color w:val="000000"/>
                <w:sz w:val="16"/>
                <w:szCs w:val="16"/>
              </w:rPr>
              <w:t>Open waters</w:t>
            </w:r>
          </w:p>
        </w:tc>
        <w:tc>
          <w:tcPr>
            <w:tcW w:w="850" w:type="dxa"/>
            <w:tcBorders>
              <w:bottom w:val="single" w:sz="4" w:space="0" w:color="auto"/>
            </w:tcBorders>
            <w:shd w:val="clear" w:color="auto" w:fill="auto"/>
            <w:noWrap/>
            <w:textDirection w:val="btLr"/>
            <w:vAlign w:val="center"/>
          </w:tcPr>
          <w:p w:rsidR="00797E8E" w:rsidRPr="00DD3DEF" w:rsidRDefault="00797E8E" w:rsidP="00D578FE">
            <w:pPr>
              <w:spacing w:after="0" w:line="160" w:lineRule="exact"/>
              <w:ind w:left="113" w:right="113"/>
              <w:rPr>
                <w:rFonts w:ascii="Arial Narrow" w:eastAsia="Times New Roman" w:hAnsi="Arial Narrow" w:cs="Arial"/>
                <w:color w:val="000000"/>
                <w:sz w:val="16"/>
                <w:szCs w:val="16"/>
              </w:rPr>
            </w:pPr>
            <w:r w:rsidRPr="00DD3DEF">
              <w:rPr>
                <w:rFonts w:ascii="Arial Narrow" w:eastAsia="Times New Roman" w:hAnsi="Arial Narrow" w:cs="Arial"/>
                <w:color w:val="000000"/>
                <w:sz w:val="16"/>
                <w:szCs w:val="16"/>
              </w:rPr>
              <w:t>Seagrass meadows and seagrasses</w:t>
            </w:r>
          </w:p>
        </w:tc>
        <w:tc>
          <w:tcPr>
            <w:tcW w:w="992" w:type="dxa"/>
            <w:tcBorders>
              <w:bottom w:val="single" w:sz="4" w:space="0" w:color="auto"/>
            </w:tcBorders>
            <w:shd w:val="clear" w:color="auto" w:fill="auto"/>
            <w:noWrap/>
            <w:textDirection w:val="btLr"/>
            <w:vAlign w:val="center"/>
          </w:tcPr>
          <w:p w:rsidR="00797E8E" w:rsidRPr="00DD3DEF" w:rsidRDefault="00797E8E" w:rsidP="00D578FE">
            <w:pPr>
              <w:spacing w:after="0" w:line="160" w:lineRule="exact"/>
              <w:ind w:left="113" w:right="113"/>
              <w:rPr>
                <w:rFonts w:ascii="Arial Narrow" w:eastAsia="Times New Roman" w:hAnsi="Arial Narrow" w:cs="Arial"/>
                <w:color w:val="000000"/>
                <w:sz w:val="16"/>
                <w:szCs w:val="16"/>
              </w:rPr>
            </w:pPr>
            <w:r w:rsidRPr="00DD3DEF">
              <w:rPr>
                <w:rFonts w:ascii="Arial Narrow" w:eastAsia="Times New Roman" w:hAnsi="Arial Narrow" w:cs="Arial"/>
                <w:color w:val="000000"/>
                <w:sz w:val="16"/>
                <w:szCs w:val="16"/>
              </w:rPr>
              <w:t>Coral reefs (&lt;30m) and corals</w:t>
            </w:r>
          </w:p>
        </w:tc>
        <w:tc>
          <w:tcPr>
            <w:tcW w:w="851" w:type="dxa"/>
            <w:tcBorders>
              <w:bottom w:val="single" w:sz="4" w:space="0" w:color="auto"/>
            </w:tcBorders>
            <w:textDirection w:val="btLr"/>
          </w:tcPr>
          <w:p w:rsidR="00797E8E" w:rsidRPr="00DD3DEF" w:rsidRDefault="00797E8E" w:rsidP="00D578FE">
            <w:pPr>
              <w:spacing w:after="0" w:line="160" w:lineRule="exact"/>
              <w:ind w:left="113" w:right="113"/>
              <w:rPr>
                <w:rFonts w:ascii="Arial Narrow" w:eastAsia="Times New Roman" w:hAnsi="Arial Narrow"/>
                <w:color w:val="000000"/>
                <w:sz w:val="16"/>
                <w:szCs w:val="16"/>
                <w:highlight w:val="yellow"/>
              </w:rPr>
            </w:pPr>
            <w:r w:rsidRPr="00DD3DEF">
              <w:rPr>
                <w:rFonts w:ascii="Arial Narrow" w:eastAsia="Times New Roman" w:hAnsi="Arial Narrow"/>
                <w:color w:val="000000"/>
                <w:sz w:val="16"/>
                <w:szCs w:val="16"/>
              </w:rPr>
              <w:t>Mangrove diversity</w:t>
            </w:r>
          </w:p>
        </w:tc>
        <w:tc>
          <w:tcPr>
            <w:tcW w:w="850" w:type="dxa"/>
            <w:tcBorders>
              <w:bottom w:val="single" w:sz="4" w:space="0" w:color="auto"/>
            </w:tcBorders>
            <w:textDirection w:val="btLr"/>
            <w:vAlign w:val="center"/>
          </w:tcPr>
          <w:p w:rsidR="00797E8E" w:rsidRPr="00DD3DEF" w:rsidRDefault="00797E8E" w:rsidP="00D578FE">
            <w:pPr>
              <w:spacing w:after="0" w:line="160" w:lineRule="exact"/>
              <w:ind w:left="113" w:right="113"/>
              <w:rPr>
                <w:rFonts w:ascii="Arial Narrow" w:eastAsia="Times New Roman" w:hAnsi="Arial Narrow"/>
                <w:color w:val="000000"/>
                <w:sz w:val="16"/>
                <w:szCs w:val="16"/>
              </w:rPr>
            </w:pPr>
            <w:r w:rsidRPr="00DD3DEF">
              <w:rPr>
                <w:rFonts w:ascii="Arial Narrow" w:eastAsia="Times New Roman" w:hAnsi="Arial Narrow"/>
                <w:color w:val="000000"/>
                <w:sz w:val="16"/>
                <w:szCs w:val="16"/>
              </w:rPr>
              <w:t>Marine turtles</w:t>
            </w:r>
          </w:p>
        </w:tc>
        <w:tc>
          <w:tcPr>
            <w:tcW w:w="993" w:type="dxa"/>
            <w:tcBorders>
              <w:bottom w:val="single" w:sz="4" w:space="0" w:color="auto"/>
            </w:tcBorders>
            <w:textDirection w:val="btLr"/>
            <w:vAlign w:val="center"/>
          </w:tcPr>
          <w:p w:rsidR="00797E8E" w:rsidRPr="00DD3DEF" w:rsidRDefault="00797E8E" w:rsidP="00D578FE">
            <w:pPr>
              <w:spacing w:after="0" w:line="160" w:lineRule="exact"/>
              <w:ind w:left="113" w:right="113"/>
              <w:rPr>
                <w:rFonts w:ascii="Arial Narrow" w:eastAsia="Times New Roman" w:hAnsi="Arial Narrow"/>
                <w:color w:val="000000"/>
                <w:sz w:val="16"/>
                <w:szCs w:val="16"/>
              </w:rPr>
            </w:pPr>
            <w:r w:rsidRPr="00DD3DEF">
              <w:rPr>
                <w:rFonts w:ascii="Arial Narrow" w:eastAsia="Times New Roman" w:hAnsi="Arial Narrow"/>
                <w:color w:val="000000"/>
                <w:sz w:val="16"/>
                <w:szCs w:val="16"/>
              </w:rPr>
              <w:t>Dugongs</w:t>
            </w:r>
          </w:p>
        </w:tc>
        <w:tc>
          <w:tcPr>
            <w:tcW w:w="850" w:type="dxa"/>
            <w:tcBorders>
              <w:bottom w:val="single" w:sz="4" w:space="0" w:color="auto"/>
            </w:tcBorders>
            <w:textDirection w:val="btLr"/>
            <w:vAlign w:val="center"/>
          </w:tcPr>
          <w:p w:rsidR="00797E8E" w:rsidRPr="00DD3DEF" w:rsidRDefault="00797E8E" w:rsidP="00D578FE">
            <w:pPr>
              <w:spacing w:after="0" w:line="160" w:lineRule="exact"/>
              <w:ind w:left="113" w:right="113"/>
              <w:rPr>
                <w:rFonts w:ascii="Arial Narrow" w:eastAsia="Times New Roman" w:hAnsi="Arial Narrow"/>
                <w:color w:val="000000"/>
                <w:sz w:val="16"/>
                <w:szCs w:val="16"/>
              </w:rPr>
            </w:pPr>
            <w:r w:rsidRPr="00DD3DEF">
              <w:rPr>
                <w:rFonts w:ascii="Arial Narrow" w:eastAsia="Times New Roman" w:hAnsi="Arial Narrow"/>
                <w:color w:val="000000"/>
                <w:sz w:val="16"/>
                <w:szCs w:val="16"/>
              </w:rPr>
              <w:t>Dolphins</w:t>
            </w:r>
          </w:p>
        </w:tc>
        <w:tc>
          <w:tcPr>
            <w:tcW w:w="851" w:type="dxa"/>
            <w:tcBorders>
              <w:bottom w:val="single" w:sz="4" w:space="0" w:color="auto"/>
            </w:tcBorders>
            <w:textDirection w:val="btLr"/>
            <w:vAlign w:val="center"/>
          </w:tcPr>
          <w:p w:rsidR="00797E8E" w:rsidRPr="00DD3DEF" w:rsidRDefault="00797E8E" w:rsidP="00D578FE">
            <w:pPr>
              <w:spacing w:after="0" w:line="160" w:lineRule="exact"/>
              <w:ind w:left="113" w:right="113"/>
              <w:rPr>
                <w:rFonts w:ascii="Arial Narrow" w:eastAsia="Times New Roman" w:hAnsi="Arial Narrow"/>
                <w:color w:val="000000"/>
                <w:sz w:val="16"/>
                <w:szCs w:val="16"/>
              </w:rPr>
            </w:pPr>
            <w:r w:rsidRPr="00DD3DEF">
              <w:rPr>
                <w:rFonts w:ascii="Arial Narrow" w:eastAsia="Times New Roman" w:hAnsi="Arial Narrow"/>
                <w:color w:val="000000"/>
                <w:sz w:val="16"/>
                <w:szCs w:val="16"/>
              </w:rPr>
              <w:t>Seabirds</w:t>
            </w:r>
          </w:p>
        </w:tc>
        <w:tc>
          <w:tcPr>
            <w:tcW w:w="992" w:type="dxa"/>
            <w:tcBorders>
              <w:bottom w:val="single" w:sz="4" w:space="0" w:color="auto"/>
            </w:tcBorders>
            <w:textDirection w:val="btLr"/>
            <w:vAlign w:val="center"/>
          </w:tcPr>
          <w:p w:rsidR="00797E8E" w:rsidRPr="00DD3DEF" w:rsidRDefault="00797E8E" w:rsidP="00D578FE">
            <w:pPr>
              <w:spacing w:after="0" w:line="160" w:lineRule="exact"/>
              <w:ind w:left="113" w:right="113"/>
              <w:rPr>
                <w:rFonts w:ascii="Arial Narrow" w:eastAsia="Times New Roman" w:hAnsi="Arial Narrow"/>
                <w:color w:val="000000"/>
                <w:sz w:val="16"/>
                <w:szCs w:val="16"/>
              </w:rPr>
            </w:pPr>
            <w:r w:rsidRPr="00DD3DEF">
              <w:rPr>
                <w:rFonts w:ascii="Arial Narrow" w:eastAsia="Times New Roman" w:hAnsi="Arial Narrow"/>
                <w:color w:val="000000"/>
                <w:sz w:val="16"/>
                <w:szCs w:val="16"/>
              </w:rPr>
              <w:t>Shorebirds</w:t>
            </w:r>
          </w:p>
        </w:tc>
        <w:tc>
          <w:tcPr>
            <w:tcW w:w="850" w:type="dxa"/>
            <w:tcBorders>
              <w:bottom w:val="single" w:sz="4" w:space="0" w:color="auto"/>
            </w:tcBorders>
            <w:shd w:val="clear" w:color="auto" w:fill="auto"/>
            <w:textDirection w:val="btLr"/>
            <w:vAlign w:val="center"/>
          </w:tcPr>
          <w:p w:rsidR="00797E8E" w:rsidRPr="00DD3DEF" w:rsidRDefault="00797E8E" w:rsidP="00D578FE">
            <w:pPr>
              <w:spacing w:after="0" w:line="160" w:lineRule="exact"/>
              <w:ind w:left="113" w:right="113"/>
              <w:rPr>
                <w:rFonts w:ascii="Arial Narrow" w:eastAsia="Times New Roman" w:hAnsi="Arial Narrow"/>
                <w:color w:val="000000"/>
                <w:sz w:val="16"/>
                <w:szCs w:val="16"/>
              </w:rPr>
            </w:pPr>
            <w:r w:rsidRPr="00DD3DEF">
              <w:rPr>
                <w:rFonts w:ascii="Arial Narrow" w:eastAsia="Times New Roman" w:hAnsi="Arial Narrow"/>
                <w:color w:val="000000"/>
                <w:sz w:val="16"/>
                <w:szCs w:val="16"/>
              </w:rPr>
              <w:t>Other invertebrates</w:t>
            </w:r>
          </w:p>
        </w:tc>
        <w:tc>
          <w:tcPr>
            <w:tcW w:w="851" w:type="dxa"/>
            <w:tcBorders>
              <w:bottom w:val="single" w:sz="4" w:space="0" w:color="auto"/>
            </w:tcBorders>
            <w:textDirection w:val="btLr"/>
          </w:tcPr>
          <w:p w:rsidR="00797E8E" w:rsidRPr="00DD3DEF" w:rsidRDefault="00797E8E" w:rsidP="00D578FE">
            <w:pPr>
              <w:spacing w:after="0" w:line="160" w:lineRule="exact"/>
              <w:ind w:left="113" w:right="113"/>
              <w:rPr>
                <w:rFonts w:ascii="Arial Narrow" w:eastAsia="Times New Roman" w:hAnsi="Arial Narrow"/>
                <w:color w:val="000000"/>
                <w:sz w:val="16"/>
                <w:szCs w:val="16"/>
              </w:rPr>
            </w:pPr>
            <w:r w:rsidRPr="00DD3DEF">
              <w:rPr>
                <w:rFonts w:ascii="Arial Narrow" w:eastAsia="Times New Roman" w:hAnsi="Arial Narrow"/>
                <w:color w:val="000000"/>
                <w:sz w:val="16"/>
                <w:szCs w:val="16"/>
              </w:rPr>
              <w:t>Sea snakes</w:t>
            </w:r>
          </w:p>
        </w:tc>
        <w:tc>
          <w:tcPr>
            <w:tcW w:w="992" w:type="dxa"/>
            <w:tcBorders>
              <w:bottom w:val="single" w:sz="4" w:space="0" w:color="auto"/>
            </w:tcBorders>
            <w:shd w:val="clear" w:color="auto" w:fill="auto"/>
            <w:textDirection w:val="btLr"/>
            <w:vAlign w:val="center"/>
          </w:tcPr>
          <w:p w:rsidR="00797E8E" w:rsidRPr="00DD3DEF" w:rsidRDefault="00797E8E" w:rsidP="00D578FE">
            <w:pPr>
              <w:spacing w:after="0" w:line="160" w:lineRule="exact"/>
              <w:ind w:left="113" w:right="113"/>
              <w:rPr>
                <w:rFonts w:ascii="Arial Narrow" w:eastAsia="Times New Roman" w:hAnsi="Arial Narrow"/>
                <w:color w:val="000000"/>
                <w:sz w:val="16"/>
                <w:szCs w:val="16"/>
              </w:rPr>
            </w:pPr>
            <w:r w:rsidRPr="00DD3DEF">
              <w:rPr>
                <w:rFonts w:ascii="Arial Narrow" w:eastAsia="Times New Roman" w:hAnsi="Arial Narrow"/>
                <w:color w:val="000000"/>
                <w:sz w:val="16"/>
                <w:szCs w:val="16"/>
              </w:rPr>
              <w:t>Bony fish</w:t>
            </w:r>
          </w:p>
        </w:tc>
        <w:tc>
          <w:tcPr>
            <w:tcW w:w="992" w:type="dxa"/>
            <w:tcBorders>
              <w:bottom w:val="single" w:sz="4" w:space="0" w:color="auto"/>
            </w:tcBorders>
            <w:shd w:val="clear" w:color="auto" w:fill="auto"/>
            <w:textDirection w:val="btLr"/>
            <w:vAlign w:val="center"/>
          </w:tcPr>
          <w:p w:rsidR="00797E8E" w:rsidRPr="00DD3DEF" w:rsidRDefault="00797E8E" w:rsidP="00D578FE">
            <w:pPr>
              <w:spacing w:after="0" w:line="160" w:lineRule="exact"/>
              <w:ind w:left="113" w:right="113"/>
              <w:rPr>
                <w:rFonts w:ascii="Arial Narrow" w:eastAsia="Times New Roman" w:hAnsi="Arial Narrow"/>
                <w:color w:val="000000"/>
                <w:sz w:val="16"/>
                <w:szCs w:val="16"/>
              </w:rPr>
            </w:pPr>
            <w:r w:rsidRPr="00DD3DEF">
              <w:rPr>
                <w:rFonts w:ascii="Arial Narrow" w:eastAsia="Times New Roman" w:hAnsi="Arial Narrow"/>
                <w:color w:val="000000"/>
                <w:sz w:val="16"/>
                <w:szCs w:val="16"/>
              </w:rPr>
              <w:t xml:space="preserve">Sharks and rays </w:t>
            </w:r>
          </w:p>
        </w:tc>
        <w:tc>
          <w:tcPr>
            <w:tcW w:w="851" w:type="dxa"/>
            <w:tcBorders>
              <w:bottom w:val="single" w:sz="4" w:space="0" w:color="auto"/>
            </w:tcBorders>
            <w:shd w:val="clear" w:color="auto" w:fill="auto"/>
            <w:textDirection w:val="btLr"/>
          </w:tcPr>
          <w:p w:rsidR="00797E8E" w:rsidRPr="00DD3DEF" w:rsidRDefault="00797E8E" w:rsidP="00D578FE">
            <w:pPr>
              <w:spacing w:after="0" w:line="160" w:lineRule="exact"/>
              <w:ind w:left="113" w:right="113"/>
              <w:rPr>
                <w:rFonts w:ascii="Arial Narrow" w:eastAsia="Times New Roman" w:hAnsi="Arial Narrow"/>
                <w:color w:val="000000"/>
                <w:sz w:val="16"/>
                <w:szCs w:val="16"/>
              </w:rPr>
            </w:pPr>
            <w:r w:rsidRPr="00DD3DEF">
              <w:rPr>
                <w:rFonts w:ascii="Arial Narrow" w:eastAsia="Times New Roman" w:hAnsi="Arial Narrow"/>
                <w:color w:val="000000"/>
                <w:sz w:val="16"/>
                <w:szCs w:val="16"/>
              </w:rPr>
              <w:t>Primary production pelagic</w:t>
            </w:r>
          </w:p>
        </w:tc>
        <w:tc>
          <w:tcPr>
            <w:tcW w:w="851" w:type="dxa"/>
            <w:tcBorders>
              <w:bottom w:val="single" w:sz="4" w:space="0" w:color="auto"/>
            </w:tcBorders>
            <w:textDirection w:val="btLr"/>
          </w:tcPr>
          <w:p w:rsidR="00797E8E" w:rsidRPr="00DD3DEF" w:rsidRDefault="00797E8E" w:rsidP="00D578FE">
            <w:pPr>
              <w:spacing w:after="0" w:line="160" w:lineRule="exact"/>
              <w:ind w:left="113" w:right="113"/>
              <w:rPr>
                <w:rFonts w:ascii="Arial Narrow" w:eastAsia="Times New Roman" w:hAnsi="Arial Narrow"/>
                <w:color w:val="000000"/>
                <w:sz w:val="16"/>
                <w:szCs w:val="16"/>
              </w:rPr>
            </w:pPr>
            <w:r w:rsidRPr="00DD3DEF">
              <w:rPr>
                <w:rFonts w:ascii="Arial Narrow" w:eastAsia="Times New Roman" w:hAnsi="Arial Narrow"/>
                <w:color w:val="000000"/>
                <w:sz w:val="16"/>
                <w:szCs w:val="16"/>
              </w:rPr>
              <w:t>Connectivity</w:t>
            </w:r>
          </w:p>
        </w:tc>
        <w:tc>
          <w:tcPr>
            <w:tcW w:w="709" w:type="dxa"/>
            <w:tcBorders>
              <w:bottom w:val="single" w:sz="4" w:space="0" w:color="auto"/>
            </w:tcBorders>
            <w:textDirection w:val="btLr"/>
          </w:tcPr>
          <w:p w:rsidR="00797E8E" w:rsidRPr="00DD3DEF" w:rsidRDefault="007E4877" w:rsidP="00D578FE">
            <w:pPr>
              <w:spacing w:after="0" w:line="160" w:lineRule="exact"/>
              <w:ind w:left="113" w:right="113"/>
              <w:rPr>
                <w:rFonts w:ascii="Arial Narrow" w:eastAsia="Times New Roman" w:hAnsi="Arial Narrow"/>
                <w:color w:val="000000"/>
                <w:sz w:val="16"/>
                <w:szCs w:val="16"/>
              </w:rPr>
            </w:pPr>
            <w:r>
              <w:rPr>
                <w:rFonts w:ascii="Arial Narrow" w:eastAsia="Times New Roman" w:hAnsi="Arial Narrow"/>
                <w:color w:val="000000"/>
                <w:sz w:val="16"/>
                <w:szCs w:val="16"/>
              </w:rPr>
              <w:t>R</w:t>
            </w:r>
            <w:r w:rsidR="00797E8E" w:rsidRPr="00DD3DEF">
              <w:rPr>
                <w:rFonts w:ascii="Arial Narrow" w:eastAsia="Times New Roman" w:hAnsi="Arial Narrow"/>
                <w:color w:val="000000"/>
                <w:sz w:val="16"/>
                <w:szCs w:val="16"/>
              </w:rPr>
              <w:t>ecruitment</w:t>
            </w:r>
          </w:p>
        </w:tc>
        <w:tc>
          <w:tcPr>
            <w:tcW w:w="850" w:type="dxa"/>
            <w:tcBorders>
              <w:bottom w:val="single" w:sz="4" w:space="0" w:color="auto"/>
            </w:tcBorders>
            <w:textDirection w:val="btLr"/>
          </w:tcPr>
          <w:p w:rsidR="00797E8E" w:rsidRPr="00DD3DEF" w:rsidRDefault="00797E8E" w:rsidP="00D578FE">
            <w:pPr>
              <w:spacing w:after="0" w:line="160" w:lineRule="exact"/>
              <w:ind w:left="113" w:right="113"/>
              <w:rPr>
                <w:rFonts w:ascii="Arial Narrow" w:eastAsia="Times New Roman" w:hAnsi="Arial Narrow"/>
                <w:color w:val="000000"/>
                <w:sz w:val="16"/>
                <w:szCs w:val="16"/>
              </w:rPr>
            </w:pPr>
            <w:r w:rsidRPr="00DD3DEF">
              <w:rPr>
                <w:rFonts w:ascii="Arial Narrow" w:eastAsia="Times New Roman" w:hAnsi="Arial Narrow"/>
                <w:color w:val="000000"/>
                <w:sz w:val="16"/>
                <w:szCs w:val="16"/>
              </w:rPr>
              <w:t>Income, economic contribution and employment</w:t>
            </w:r>
          </w:p>
        </w:tc>
        <w:tc>
          <w:tcPr>
            <w:tcW w:w="851" w:type="dxa"/>
            <w:tcBorders>
              <w:bottom w:val="single" w:sz="4" w:space="0" w:color="auto"/>
            </w:tcBorders>
            <w:textDirection w:val="btLr"/>
          </w:tcPr>
          <w:p w:rsidR="00797E8E" w:rsidRPr="00DD3DEF" w:rsidRDefault="00797E8E" w:rsidP="00D578FE">
            <w:pPr>
              <w:spacing w:after="0" w:line="160" w:lineRule="exact"/>
              <w:ind w:left="113" w:right="113"/>
              <w:rPr>
                <w:rFonts w:ascii="Arial Narrow" w:eastAsia="Times New Roman" w:hAnsi="Arial Narrow"/>
                <w:color w:val="000000"/>
                <w:sz w:val="16"/>
                <w:szCs w:val="16"/>
              </w:rPr>
            </w:pPr>
            <w:r>
              <w:rPr>
                <w:rFonts w:ascii="Arial Narrow" w:eastAsia="Times New Roman" w:hAnsi="Arial Narrow"/>
                <w:color w:val="000000"/>
                <w:sz w:val="16"/>
                <w:szCs w:val="16"/>
              </w:rPr>
              <w:t>A</w:t>
            </w:r>
            <w:r w:rsidRPr="00935CA3">
              <w:rPr>
                <w:rFonts w:ascii="Arial Narrow" w:eastAsia="Times New Roman" w:hAnsi="Arial Narrow"/>
                <w:color w:val="000000"/>
                <w:sz w:val="16"/>
                <w:szCs w:val="16"/>
              </w:rPr>
              <w:t xml:space="preserve">ccess to </w:t>
            </w:r>
            <w:r w:rsidR="007827AD">
              <w:rPr>
                <w:rFonts w:ascii="Arial Narrow" w:eastAsia="Times New Roman" w:hAnsi="Arial Narrow"/>
                <w:color w:val="000000"/>
                <w:sz w:val="16"/>
                <w:szCs w:val="16"/>
              </w:rPr>
              <w:t>R</w:t>
            </w:r>
            <w:r w:rsidRPr="00935CA3">
              <w:rPr>
                <w:rFonts w:ascii="Arial Narrow" w:eastAsia="Times New Roman" w:hAnsi="Arial Narrow"/>
                <w:color w:val="000000"/>
                <w:sz w:val="16"/>
                <w:szCs w:val="16"/>
              </w:rPr>
              <w:t>eef resources</w:t>
            </w:r>
          </w:p>
        </w:tc>
        <w:tc>
          <w:tcPr>
            <w:tcW w:w="850" w:type="dxa"/>
            <w:tcBorders>
              <w:bottom w:val="single" w:sz="4" w:space="0" w:color="auto"/>
            </w:tcBorders>
            <w:textDirection w:val="btLr"/>
          </w:tcPr>
          <w:p w:rsidR="00797E8E" w:rsidRPr="00DD3DEF" w:rsidRDefault="00797E8E" w:rsidP="00D578FE">
            <w:pPr>
              <w:spacing w:after="0" w:line="160" w:lineRule="exact"/>
              <w:ind w:left="113" w:right="113"/>
              <w:rPr>
                <w:rFonts w:ascii="Arial Narrow" w:eastAsia="Times New Roman" w:hAnsi="Arial Narrow"/>
                <w:color w:val="000000"/>
                <w:sz w:val="16"/>
                <w:szCs w:val="16"/>
              </w:rPr>
            </w:pPr>
            <w:r w:rsidRPr="00DD3DEF">
              <w:rPr>
                <w:rFonts w:ascii="Arial Narrow" w:eastAsia="Times New Roman" w:hAnsi="Arial Narrow"/>
                <w:color w:val="000000"/>
                <w:sz w:val="16"/>
                <w:szCs w:val="16"/>
              </w:rPr>
              <w:t>Appreciation, enjoyment, aesthetics</w:t>
            </w:r>
          </w:p>
        </w:tc>
        <w:tc>
          <w:tcPr>
            <w:tcW w:w="709" w:type="dxa"/>
            <w:tcBorders>
              <w:bottom w:val="single" w:sz="4" w:space="0" w:color="auto"/>
            </w:tcBorders>
            <w:textDirection w:val="btLr"/>
          </w:tcPr>
          <w:p w:rsidR="00797E8E" w:rsidRPr="00DD3DEF" w:rsidRDefault="00797E8E" w:rsidP="00D578FE">
            <w:pPr>
              <w:spacing w:after="0" w:line="160" w:lineRule="exact"/>
              <w:ind w:left="113" w:right="113"/>
              <w:rPr>
                <w:rFonts w:ascii="Arial Narrow" w:eastAsia="Times New Roman" w:hAnsi="Arial Narrow"/>
                <w:color w:val="000000"/>
                <w:sz w:val="16"/>
                <w:szCs w:val="16"/>
              </w:rPr>
            </w:pPr>
            <w:r w:rsidRPr="00DD3DEF">
              <w:rPr>
                <w:rFonts w:ascii="Arial Narrow" w:eastAsia="Times New Roman" w:hAnsi="Arial Narrow"/>
                <w:color w:val="000000"/>
                <w:sz w:val="16"/>
                <w:szCs w:val="16"/>
              </w:rPr>
              <w:t>Personal attachment</w:t>
            </w:r>
          </w:p>
        </w:tc>
        <w:tc>
          <w:tcPr>
            <w:tcW w:w="709" w:type="dxa"/>
            <w:tcBorders>
              <w:bottom w:val="single" w:sz="4" w:space="0" w:color="auto"/>
            </w:tcBorders>
            <w:textDirection w:val="btLr"/>
          </w:tcPr>
          <w:p w:rsidR="00797E8E" w:rsidRPr="00DD3DEF" w:rsidRDefault="00797E8E" w:rsidP="00D578FE">
            <w:pPr>
              <w:spacing w:after="0" w:line="160" w:lineRule="exact"/>
              <w:ind w:left="113" w:right="113"/>
              <w:rPr>
                <w:rFonts w:ascii="Arial Narrow" w:eastAsia="Times New Roman" w:hAnsi="Arial Narrow"/>
                <w:color w:val="000000"/>
                <w:sz w:val="16"/>
                <w:szCs w:val="16"/>
              </w:rPr>
            </w:pPr>
            <w:r w:rsidRPr="00DD3DEF">
              <w:rPr>
                <w:rFonts w:ascii="Arial Narrow" w:eastAsia="Times New Roman" w:hAnsi="Arial Narrow"/>
                <w:color w:val="000000"/>
                <w:sz w:val="16"/>
                <w:szCs w:val="16"/>
              </w:rPr>
              <w:t>Understanding</w:t>
            </w:r>
          </w:p>
        </w:tc>
        <w:tc>
          <w:tcPr>
            <w:tcW w:w="709" w:type="dxa"/>
            <w:tcBorders>
              <w:bottom w:val="single" w:sz="4" w:space="0" w:color="auto"/>
            </w:tcBorders>
            <w:shd w:val="clear" w:color="auto" w:fill="auto"/>
            <w:textDirection w:val="btLr"/>
          </w:tcPr>
          <w:p w:rsidR="00797E8E" w:rsidRPr="00DD3DEF" w:rsidRDefault="00797E8E" w:rsidP="00D578FE">
            <w:pPr>
              <w:spacing w:after="0" w:line="160" w:lineRule="exact"/>
              <w:ind w:left="113" w:right="113"/>
              <w:rPr>
                <w:rFonts w:ascii="Arial Narrow" w:eastAsia="Times New Roman" w:hAnsi="Arial Narrow"/>
                <w:color w:val="000000"/>
                <w:sz w:val="16"/>
                <w:szCs w:val="16"/>
              </w:rPr>
            </w:pPr>
            <w:r w:rsidRPr="00DD3DEF">
              <w:rPr>
                <w:rFonts w:ascii="Arial Narrow" w:eastAsia="Times New Roman" w:hAnsi="Arial Narrow"/>
                <w:color w:val="000000"/>
                <w:sz w:val="16"/>
                <w:szCs w:val="16"/>
              </w:rPr>
              <w:t xml:space="preserve">Health </w:t>
            </w:r>
            <w:r w:rsidR="00E12F2B">
              <w:rPr>
                <w:rFonts w:ascii="Arial Narrow" w:eastAsia="Times New Roman" w:hAnsi="Arial Narrow"/>
                <w:color w:val="000000"/>
                <w:sz w:val="16"/>
                <w:szCs w:val="16"/>
              </w:rPr>
              <w:t>b</w:t>
            </w:r>
            <w:r w:rsidRPr="00DD3DEF">
              <w:rPr>
                <w:rFonts w:ascii="Arial Narrow" w:eastAsia="Times New Roman" w:hAnsi="Arial Narrow"/>
                <w:color w:val="000000"/>
                <w:sz w:val="16"/>
                <w:szCs w:val="16"/>
              </w:rPr>
              <w:t>enefits</w:t>
            </w:r>
          </w:p>
        </w:tc>
      </w:tr>
      <w:tr w:rsidR="00797E8E" w:rsidRPr="00DD3DEF" w:rsidTr="00786823">
        <w:trPr>
          <w:cantSplit/>
          <w:trHeight w:val="1000"/>
        </w:trPr>
        <w:tc>
          <w:tcPr>
            <w:tcW w:w="1276" w:type="dxa"/>
            <w:vAlign w:val="center"/>
            <w:hideMark/>
          </w:tcPr>
          <w:p w:rsidR="00797E8E" w:rsidRPr="00DD3DEF" w:rsidRDefault="00797E8E" w:rsidP="00D578FE">
            <w:pPr>
              <w:spacing w:after="0" w:line="200" w:lineRule="exact"/>
              <w:rPr>
                <w:rFonts w:eastAsia="Times New Roman" w:cs="Arial"/>
                <w:color w:val="000000"/>
                <w:sz w:val="18"/>
                <w:szCs w:val="18"/>
              </w:rPr>
            </w:pPr>
            <w:r w:rsidRPr="00DD3DEF">
              <w:rPr>
                <w:rFonts w:eastAsia="Times New Roman" w:cs="Arial"/>
                <w:color w:val="000000"/>
                <w:sz w:val="18"/>
                <w:szCs w:val="18"/>
              </w:rPr>
              <w:t>Rising sea level</w:t>
            </w:r>
          </w:p>
        </w:tc>
        <w:tc>
          <w:tcPr>
            <w:tcW w:w="851" w:type="dxa"/>
            <w:tcBorders>
              <w:bottom w:val="single" w:sz="4" w:space="0" w:color="auto"/>
            </w:tcBorders>
            <w:shd w:val="clear" w:color="auto" w:fill="4F6228" w:themeFill="accent3" w:themeFillShade="80"/>
            <w:noWrap/>
            <w:vAlign w:val="center"/>
          </w:tcPr>
          <w:p w:rsidR="00797E8E" w:rsidRPr="00DD3DEF" w:rsidRDefault="00797E8E" w:rsidP="00D578FE">
            <w:pPr>
              <w:spacing w:after="0" w:line="240" w:lineRule="auto"/>
              <w:rPr>
                <w:rFonts w:ascii="Arial Narrow" w:hAnsi="Arial Narrow"/>
                <w:sz w:val="20"/>
                <w:szCs w:val="20"/>
              </w:rPr>
            </w:pPr>
          </w:p>
        </w:tc>
        <w:tc>
          <w:tcPr>
            <w:tcW w:w="850" w:type="dxa"/>
            <w:tcBorders>
              <w:bottom w:val="single" w:sz="4" w:space="0" w:color="auto"/>
            </w:tcBorders>
            <w:shd w:val="clear" w:color="auto" w:fill="4F6228" w:themeFill="accent3" w:themeFillShade="80"/>
            <w:noWrap/>
            <w:vAlign w:val="center"/>
          </w:tcPr>
          <w:p w:rsidR="00797E8E" w:rsidRPr="00DD3DEF" w:rsidRDefault="00797E8E" w:rsidP="00D578FE">
            <w:pPr>
              <w:spacing w:after="0" w:line="240" w:lineRule="auto"/>
              <w:rPr>
                <w:rFonts w:ascii="Arial Narrow" w:hAnsi="Arial Narrow"/>
                <w:sz w:val="20"/>
                <w:szCs w:val="20"/>
              </w:rPr>
            </w:pPr>
          </w:p>
        </w:tc>
        <w:tc>
          <w:tcPr>
            <w:tcW w:w="851" w:type="dxa"/>
            <w:tcBorders>
              <w:bottom w:val="single" w:sz="4" w:space="0" w:color="auto"/>
            </w:tcBorders>
            <w:vAlign w:val="center"/>
          </w:tcPr>
          <w:p w:rsidR="00797E8E" w:rsidRPr="00DD3DEF" w:rsidRDefault="00797E8E" w:rsidP="00D578FE">
            <w:pPr>
              <w:spacing w:after="0" w:line="240" w:lineRule="auto"/>
              <w:rPr>
                <w:rFonts w:ascii="Arial Narrow" w:hAnsi="Arial Narrow"/>
                <w:sz w:val="20"/>
                <w:szCs w:val="20"/>
              </w:rPr>
            </w:pPr>
          </w:p>
        </w:tc>
        <w:tc>
          <w:tcPr>
            <w:tcW w:w="850" w:type="dxa"/>
            <w:tcBorders>
              <w:bottom w:val="single" w:sz="4" w:space="0" w:color="auto"/>
            </w:tcBorders>
            <w:shd w:val="clear" w:color="auto" w:fill="C2D69B" w:themeFill="accent3" w:themeFillTint="99"/>
            <w:noWrap/>
            <w:vAlign w:val="center"/>
          </w:tcPr>
          <w:p w:rsidR="00797E8E" w:rsidRPr="00DD3DEF" w:rsidRDefault="00797E8E" w:rsidP="00D578FE">
            <w:pPr>
              <w:spacing w:after="0" w:line="240" w:lineRule="auto"/>
              <w:rPr>
                <w:rFonts w:ascii="Arial Narrow" w:hAnsi="Arial Narrow"/>
                <w:sz w:val="20"/>
                <w:szCs w:val="20"/>
              </w:rPr>
            </w:pPr>
          </w:p>
        </w:tc>
        <w:tc>
          <w:tcPr>
            <w:tcW w:w="992" w:type="dxa"/>
            <w:tcBorders>
              <w:bottom w:val="single" w:sz="4" w:space="0" w:color="auto"/>
            </w:tcBorders>
            <w:shd w:val="clear" w:color="auto" w:fill="C2D69B" w:themeFill="accent3" w:themeFillTint="99"/>
            <w:noWrap/>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bottom w:val="single" w:sz="4" w:space="0" w:color="auto"/>
            </w:tcBorders>
            <w:shd w:val="clear" w:color="auto" w:fill="F1F1AF"/>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bottom w:val="single" w:sz="4" w:space="0" w:color="auto"/>
            </w:tcBorders>
            <w:shd w:val="clear" w:color="auto" w:fill="92D050"/>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3" w:type="dxa"/>
            <w:tcBorders>
              <w:bottom w:val="single" w:sz="4" w:space="0" w:color="auto"/>
            </w:tcBorders>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bottom w:val="single" w:sz="4" w:space="0" w:color="auto"/>
            </w:tcBorders>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bottom w:val="single" w:sz="4" w:space="0" w:color="auto"/>
            </w:tcBorders>
            <w:shd w:val="clear" w:color="auto" w:fill="92D050"/>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bottom w:val="single" w:sz="4" w:space="0" w:color="auto"/>
            </w:tcBorders>
            <w:shd w:val="clear" w:color="auto" w:fill="92D050"/>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bottom w:val="single" w:sz="4" w:space="0" w:color="auto"/>
            </w:tcBorders>
            <w:shd w:val="clear" w:color="auto" w:fill="auto"/>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bottom w:val="single" w:sz="4" w:space="0" w:color="auto"/>
            </w:tcBorders>
            <w:shd w:val="clear" w:color="auto" w:fill="auto"/>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bottom w:val="single" w:sz="4" w:space="0" w:color="auto"/>
            </w:tcBorders>
            <w:shd w:val="clear" w:color="auto" w:fill="auto"/>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bottom w:val="single" w:sz="4" w:space="0" w:color="auto"/>
            </w:tcBorders>
            <w:shd w:val="clear" w:color="auto" w:fill="auto"/>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bottom w:val="single" w:sz="4" w:space="0" w:color="auto"/>
            </w:tcBorders>
            <w:shd w:val="clear" w:color="auto" w:fill="auto"/>
          </w:tcPr>
          <w:p w:rsidR="00797E8E" w:rsidRPr="00DD3DEF" w:rsidRDefault="00797E8E" w:rsidP="00D578FE">
            <w:pPr>
              <w:spacing w:after="0" w:line="240" w:lineRule="auto"/>
              <w:rPr>
                <w:rFonts w:ascii="Arial Narrow" w:eastAsiaTheme="minorHAnsi" w:hAnsi="Arial Narrow"/>
                <w:sz w:val="20"/>
                <w:szCs w:val="20"/>
              </w:rPr>
            </w:pPr>
          </w:p>
        </w:tc>
        <w:tc>
          <w:tcPr>
            <w:tcW w:w="851" w:type="dxa"/>
            <w:tcBorders>
              <w:bottom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bottom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850" w:type="dxa"/>
            <w:tcBorders>
              <w:bottom w:val="single" w:sz="4" w:space="0" w:color="auto"/>
            </w:tcBorders>
            <w:vAlign w:val="center"/>
          </w:tcPr>
          <w:p w:rsidR="00797E8E" w:rsidRPr="00DD3DEF" w:rsidRDefault="00797E8E" w:rsidP="00D578FE">
            <w:pPr>
              <w:spacing w:after="0" w:line="240" w:lineRule="auto"/>
              <w:rPr>
                <w:rFonts w:ascii="Arial Narrow" w:eastAsiaTheme="minorHAnsi" w:hAnsi="Arial Narrow"/>
                <w:sz w:val="20"/>
                <w:szCs w:val="20"/>
              </w:rPr>
            </w:pPr>
          </w:p>
        </w:tc>
        <w:tc>
          <w:tcPr>
            <w:tcW w:w="851" w:type="dxa"/>
            <w:tcBorders>
              <w:bottom w:val="single" w:sz="4" w:space="0" w:color="auto"/>
            </w:tcBorders>
            <w:vAlign w:val="center"/>
          </w:tcPr>
          <w:p w:rsidR="00797E8E" w:rsidRPr="00DD3DEF" w:rsidRDefault="00797E8E" w:rsidP="00D578FE">
            <w:pPr>
              <w:spacing w:after="0" w:line="240" w:lineRule="auto"/>
              <w:rPr>
                <w:rFonts w:ascii="Arial Narrow" w:eastAsiaTheme="minorHAnsi" w:hAnsi="Arial Narrow"/>
                <w:sz w:val="20"/>
                <w:szCs w:val="20"/>
              </w:rPr>
            </w:pPr>
          </w:p>
        </w:tc>
        <w:tc>
          <w:tcPr>
            <w:tcW w:w="850" w:type="dxa"/>
            <w:tcBorders>
              <w:bottom w:val="single" w:sz="4" w:space="0" w:color="auto"/>
            </w:tcBorders>
            <w:shd w:val="clear" w:color="auto" w:fill="auto"/>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bottom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bottom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bottom w:val="single" w:sz="4" w:space="0" w:color="auto"/>
            </w:tcBorders>
            <w:shd w:val="clear" w:color="auto" w:fill="F1F1AF"/>
          </w:tcPr>
          <w:p w:rsidR="00797E8E" w:rsidRPr="00DD3DEF" w:rsidRDefault="00797E8E" w:rsidP="00D578FE">
            <w:pPr>
              <w:spacing w:after="0" w:line="240" w:lineRule="auto"/>
              <w:rPr>
                <w:rFonts w:ascii="Arial Narrow" w:eastAsiaTheme="minorHAnsi" w:hAnsi="Arial Narrow"/>
                <w:sz w:val="20"/>
                <w:szCs w:val="20"/>
              </w:rPr>
            </w:pPr>
          </w:p>
        </w:tc>
      </w:tr>
      <w:tr w:rsidR="00797E8E" w:rsidRPr="00DD3DEF" w:rsidTr="00786823">
        <w:trPr>
          <w:cantSplit/>
          <w:trHeight w:val="1000"/>
        </w:trPr>
        <w:tc>
          <w:tcPr>
            <w:tcW w:w="1276" w:type="dxa"/>
            <w:vAlign w:val="center"/>
            <w:hideMark/>
          </w:tcPr>
          <w:p w:rsidR="00797E8E" w:rsidRPr="00DD3DEF" w:rsidRDefault="00797E8E" w:rsidP="00D578FE">
            <w:pPr>
              <w:spacing w:before="100" w:beforeAutospacing="1" w:after="100" w:afterAutospacing="1" w:line="200" w:lineRule="exact"/>
              <w:rPr>
                <w:rFonts w:eastAsia="Times New Roman" w:cs="Arial"/>
                <w:color w:val="000000"/>
                <w:sz w:val="18"/>
                <w:szCs w:val="18"/>
              </w:rPr>
            </w:pPr>
            <w:r w:rsidRPr="00DD3DEF">
              <w:rPr>
                <w:rFonts w:eastAsia="Times New Roman" w:cs="Arial"/>
                <w:color w:val="000000"/>
                <w:sz w:val="18"/>
                <w:szCs w:val="18"/>
              </w:rPr>
              <w:t>Cyclone activity</w:t>
            </w:r>
          </w:p>
        </w:tc>
        <w:tc>
          <w:tcPr>
            <w:tcW w:w="851" w:type="dxa"/>
            <w:tcBorders>
              <w:top w:val="single" w:sz="4" w:space="0" w:color="auto"/>
              <w:bottom w:val="single" w:sz="4" w:space="0" w:color="auto"/>
            </w:tcBorders>
            <w:shd w:val="clear" w:color="auto" w:fill="92D050"/>
            <w:noWrap/>
            <w:vAlign w:val="center"/>
          </w:tcPr>
          <w:p w:rsidR="00797E8E" w:rsidRPr="00DD3DEF" w:rsidRDefault="00797E8E" w:rsidP="00D578FE">
            <w:pPr>
              <w:spacing w:after="0" w:line="240" w:lineRule="auto"/>
              <w:rPr>
                <w:rFonts w:ascii="Arial Narrow" w:hAnsi="Arial Narrow"/>
                <w:sz w:val="20"/>
                <w:szCs w:val="20"/>
              </w:rPr>
            </w:pPr>
          </w:p>
        </w:tc>
        <w:tc>
          <w:tcPr>
            <w:tcW w:w="850" w:type="dxa"/>
            <w:tcBorders>
              <w:top w:val="single" w:sz="4" w:space="0" w:color="auto"/>
              <w:bottom w:val="single" w:sz="4" w:space="0" w:color="auto"/>
            </w:tcBorders>
            <w:shd w:val="clear" w:color="auto" w:fill="92D050"/>
            <w:noWrap/>
            <w:vAlign w:val="center"/>
          </w:tcPr>
          <w:p w:rsidR="00797E8E" w:rsidRPr="00DD3DEF" w:rsidRDefault="00797E8E" w:rsidP="00D578FE">
            <w:pPr>
              <w:spacing w:after="0" w:line="240" w:lineRule="auto"/>
              <w:rPr>
                <w:rFonts w:ascii="Arial Narrow" w:hAnsi="Arial Narrow"/>
                <w:sz w:val="20"/>
                <w:szCs w:val="20"/>
              </w:rPr>
            </w:pPr>
          </w:p>
        </w:tc>
        <w:tc>
          <w:tcPr>
            <w:tcW w:w="851" w:type="dxa"/>
            <w:tcBorders>
              <w:top w:val="single" w:sz="4" w:space="0" w:color="auto"/>
              <w:bottom w:val="single" w:sz="4" w:space="0" w:color="auto"/>
            </w:tcBorders>
            <w:vAlign w:val="center"/>
          </w:tcPr>
          <w:p w:rsidR="00797E8E" w:rsidRPr="00DD3DEF" w:rsidRDefault="00797E8E" w:rsidP="00D578FE">
            <w:pPr>
              <w:spacing w:after="0" w:line="240" w:lineRule="auto"/>
              <w:rPr>
                <w:rFonts w:ascii="Arial Narrow" w:hAnsi="Arial Narrow"/>
                <w:sz w:val="20"/>
                <w:szCs w:val="20"/>
              </w:rPr>
            </w:pPr>
          </w:p>
        </w:tc>
        <w:tc>
          <w:tcPr>
            <w:tcW w:w="850" w:type="dxa"/>
            <w:tcBorders>
              <w:top w:val="single" w:sz="4" w:space="0" w:color="auto"/>
              <w:bottom w:val="single" w:sz="4" w:space="0" w:color="auto"/>
            </w:tcBorders>
            <w:shd w:val="clear" w:color="auto" w:fill="92D050"/>
            <w:noWrap/>
            <w:vAlign w:val="center"/>
          </w:tcPr>
          <w:p w:rsidR="00797E8E" w:rsidRPr="00DD3DEF" w:rsidRDefault="00797E8E" w:rsidP="00D578FE">
            <w:pPr>
              <w:spacing w:after="0" w:line="240" w:lineRule="auto"/>
              <w:rPr>
                <w:rFonts w:ascii="Arial Narrow" w:hAnsi="Arial Narrow"/>
                <w:sz w:val="20"/>
                <w:szCs w:val="20"/>
              </w:rPr>
            </w:pPr>
          </w:p>
        </w:tc>
        <w:tc>
          <w:tcPr>
            <w:tcW w:w="992" w:type="dxa"/>
            <w:tcBorders>
              <w:top w:val="single" w:sz="4" w:space="0" w:color="auto"/>
              <w:bottom w:val="single" w:sz="4" w:space="0" w:color="auto"/>
            </w:tcBorders>
            <w:shd w:val="clear" w:color="auto" w:fill="4F6228" w:themeFill="accent3" w:themeFillShade="80"/>
            <w:noWrap/>
            <w:vAlign w:val="center"/>
          </w:tcPr>
          <w:p w:rsidR="00797E8E" w:rsidRPr="00DD3DEF" w:rsidRDefault="00797E8E" w:rsidP="00D578FE">
            <w:pPr>
              <w:spacing w:after="0" w:line="240" w:lineRule="auto"/>
              <w:rPr>
                <w:rFonts w:ascii="Arial Narrow" w:hAnsi="Arial Narrow"/>
                <w:sz w:val="20"/>
                <w:szCs w:val="20"/>
              </w:rPr>
            </w:pPr>
          </w:p>
        </w:tc>
        <w:tc>
          <w:tcPr>
            <w:tcW w:w="851" w:type="dxa"/>
            <w:tcBorders>
              <w:top w:val="single" w:sz="4" w:space="0" w:color="auto"/>
              <w:bottom w:val="single" w:sz="4" w:space="0" w:color="auto"/>
            </w:tcBorders>
            <w:shd w:val="clear" w:color="auto" w:fill="F1F1AF"/>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top w:val="single" w:sz="4" w:space="0" w:color="auto"/>
              <w:bottom w:val="single" w:sz="4" w:space="0" w:color="auto"/>
            </w:tcBorders>
            <w:shd w:val="clear" w:color="auto" w:fill="C2D69B" w:themeFill="accent3" w:themeFillTint="99"/>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3" w:type="dxa"/>
            <w:tcBorders>
              <w:top w:val="single" w:sz="4" w:space="0" w:color="auto"/>
              <w:bottom w:val="single" w:sz="4" w:space="0" w:color="auto"/>
            </w:tcBorders>
            <w:shd w:val="clear" w:color="auto" w:fill="C2D69B" w:themeFill="accent3" w:themeFillTint="99"/>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top w:val="single" w:sz="4" w:space="0" w:color="auto"/>
              <w:bottom w:val="single" w:sz="4" w:space="0" w:color="auto"/>
            </w:tcBorders>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top w:val="single" w:sz="4" w:space="0" w:color="auto"/>
              <w:bottom w:val="single" w:sz="4" w:space="0" w:color="auto"/>
            </w:tcBorders>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top w:val="single" w:sz="4" w:space="0" w:color="auto"/>
              <w:bottom w:val="single" w:sz="4" w:space="0" w:color="auto"/>
            </w:tcBorders>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top w:val="single" w:sz="4" w:space="0" w:color="auto"/>
              <w:bottom w:val="single" w:sz="4" w:space="0" w:color="auto"/>
            </w:tcBorders>
            <w:shd w:val="clear" w:color="auto" w:fill="auto"/>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top w:val="single" w:sz="4" w:space="0" w:color="auto"/>
              <w:bottom w:val="single" w:sz="4" w:space="0" w:color="auto"/>
            </w:tcBorders>
            <w:shd w:val="clear" w:color="auto" w:fill="F1F1AF"/>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top w:val="single" w:sz="4" w:space="0" w:color="auto"/>
              <w:bottom w:val="single" w:sz="4" w:space="0" w:color="auto"/>
            </w:tcBorders>
            <w:shd w:val="clear" w:color="auto" w:fill="C2D69B" w:themeFill="accent3" w:themeFillTint="99"/>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top w:val="single" w:sz="4" w:space="0" w:color="auto"/>
              <w:bottom w:val="single" w:sz="4" w:space="0" w:color="auto"/>
            </w:tcBorders>
            <w:shd w:val="clear" w:color="auto" w:fill="auto"/>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top w:val="single" w:sz="4" w:space="0" w:color="auto"/>
              <w:bottom w:val="single" w:sz="4" w:space="0" w:color="auto"/>
            </w:tcBorders>
            <w:shd w:val="clear" w:color="auto" w:fill="auto"/>
          </w:tcPr>
          <w:p w:rsidR="00797E8E" w:rsidRPr="00DD3DEF" w:rsidRDefault="00797E8E" w:rsidP="00D578FE">
            <w:pPr>
              <w:spacing w:after="0" w:line="240" w:lineRule="auto"/>
              <w:rPr>
                <w:rFonts w:ascii="Arial Narrow" w:eastAsiaTheme="minorHAnsi" w:hAnsi="Arial Narrow"/>
                <w:sz w:val="20"/>
                <w:szCs w:val="20"/>
              </w:rPr>
            </w:pPr>
          </w:p>
        </w:tc>
        <w:tc>
          <w:tcPr>
            <w:tcW w:w="851" w:type="dxa"/>
            <w:tcBorders>
              <w:top w:val="single" w:sz="4" w:space="0" w:color="auto"/>
              <w:bottom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top w:val="single" w:sz="4" w:space="0" w:color="auto"/>
              <w:bottom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850" w:type="dxa"/>
            <w:tcBorders>
              <w:top w:val="single" w:sz="4" w:space="0" w:color="auto"/>
              <w:bottom w:val="single" w:sz="4" w:space="0" w:color="auto"/>
            </w:tcBorders>
            <w:shd w:val="clear" w:color="auto" w:fill="92D050"/>
            <w:vAlign w:val="center"/>
          </w:tcPr>
          <w:p w:rsidR="00797E8E" w:rsidRPr="00DD3DEF" w:rsidRDefault="00797E8E" w:rsidP="00D578FE">
            <w:pPr>
              <w:spacing w:after="0" w:line="240" w:lineRule="auto"/>
              <w:rPr>
                <w:rFonts w:ascii="Arial Narrow" w:eastAsiaTheme="minorHAnsi" w:hAnsi="Arial Narrow"/>
                <w:sz w:val="20"/>
                <w:szCs w:val="20"/>
              </w:rPr>
            </w:pPr>
          </w:p>
        </w:tc>
        <w:tc>
          <w:tcPr>
            <w:tcW w:w="851" w:type="dxa"/>
            <w:tcBorders>
              <w:top w:val="single" w:sz="4" w:space="0" w:color="auto"/>
              <w:bottom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850" w:type="dxa"/>
            <w:tcBorders>
              <w:top w:val="single" w:sz="4" w:space="0" w:color="auto"/>
              <w:bottom w:val="single" w:sz="4" w:space="0" w:color="auto"/>
            </w:tcBorders>
            <w:shd w:val="clear" w:color="auto" w:fill="92D050"/>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top w:val="single" w:sz="4" w:space="0" w:color="auto"/>
              <w:bottom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top w:val="single" w:sz="4" w:space="0" w:color="auto"/>
              <w:bottom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top w:val="single" w:sz="4" w:space="0" w:color="auto"/>
              <w:bottom w:val="single" w:sz="4" w:space="0" w:color="auto"/>
            </w:tcBorders>
            <w:shd w:val="clear" w:color="auto" w:fill="92D050"/>
          </w:tcPr>
          <w:p w:rsidR="00797E8E" w:rsidRPr="00DD3DEF" w:rsidRDefault="00797E8E" w:rsidP="00D578FE">
            <w:pPr>
              <w:spacing w:after="0" w:line="240" w:lineRule="auto"/>
              <w:rPr>
                <w:rFonts w:ascii="Arial Narrow" w:eastAsiaTheme="minorHAnsi" w:hAnsi="Arial Narrow"/>
                <w:sz w:val="20"/>
                <w:szCs w:val="20"/>
              </w:rPr>
            </w:pPr>
          </w:p>
        </w:tc>
      </w:tr>
      <w:tr w:rsidR="00797E8E" w:rsidRPr="00DD3DEF" w:rsidTr="00786823">
        <w:trPr>
          <w:cantSplit/>
          <w:trHeight w:val="1000"/>
        </w:trPr>
        <w:tc>
          <w:tcPr>
            <w:tcW w:w="1276" w:type="dxa"/>
            <w:vAlign w:val="center"/>
            <w:hideMark/>
          </w:tcPr>
          <w:p w:rsidR="00797E8E" w:rsidRPr="00DD3DEF" w:rsidRDefault="00797E8E" w:rsidP="00D578FE">
            <w:pPr>
              <w:spacing w:before="100" w:beforeAutospacing="1" w:after="100" w:afterAutospacing="1" w:line="200" w:lineRule="exact"/>
              <w:rPr>
                <w:rFonts w:eastAsia="Times New Roman" w:cs="Arial"/>
                <w:color w:val="000000"/>
                <w:sz w:val="18"/>
                <w:szCs w:val="18"/>
              </w:rPr>
            </w:pPr>
            <w:r w:rsidRPr="00DD3DEF">
              <w:rPr>
                <w:rFonts w:eastAsia="Times New Roman" w:cs="Arial"/>
                <w:color w:val="000000"/>
                <w:sz w:val="18"/>
                <w:szCs w:val="18"/>
              </w:rPr>
              <w:t xml:space="preserve">Increased sea and air temperature </w:t>
            </w:r>
          </w:p>
        </w:tc>
        <w:tc>
          <w:tcPr>
            <w:tcW w:w="851" w:type="dxa"/>
            <w:tcBorders>
              <w:top w:val="single" w:sz="4" w:space="0" w:color="auto"/>
            </w:tcBorders>
            <w:shd w:val="clear" w:color="auto" w:fill="C2D69B" w:themeFill="accent3" w:themeFillTint="99"/>
            <w:noWrap/>
            <w:vAlign w:val="center"/>
          </w:tcPr>
          <w:p w:rsidR="00797E8E" w:rsidRPr="00DD3DEF" w:rsidRDefault="00797E8E" w:rsidP="00D578FE">
            <w:pPr>
              <w:spacing w:after="0" w:line="240" w:lineRule="auto"/>
              <w:rPr>
                <w:rFonts w:ascii="Arial Narrow" w:eastAsia="Times New Roman" w:hAnsi="Arial Narrow" w:cs="Arial"/>
                <w:color w:val="000000"/>
                <w:sz w:val="20"/>
                <w:szCs w:val="20"/>
              </w:rPr>
            </w:pPr>
          </w:p>
        </w:tc>
        <w:tc>
          <w:tcPr>
            <w:tcW w:w="850" w:type="dxa"/>
            <w:tcBorders>
              <w:top w:val="single" w:sz="4" w:space="0" w:color="auto"/>
            </w:tcBorders>
            <w:shd w:val="clear" w:color="auto" w:fill="F1F1AF"/>
            <w:noWrap/>
            <w:vAlign w:val="center"/>
          </w:tcPr>
          <w:p w:rsidR="00797E8E" w:rsidRPr="00DD3DEF" w:rsidRDefault="00797E8E" w:rsidP="00D578FE">
            <w:pPr>
              <w:spacing w:after="0" w:line="240" w:lineRule="auto"/>
              <w:rPr>
                <w:rFonts w:ascii="Arial Narrow" w:eastAsia="Times New Roman" w:hAnsi="Arial Narrow" w:cs="Arial"/>
                <w:color w:val="000000"/>
                <w:sz w:val="20"/>
                <w:szCs w:val="20"/>
              </w:rPr>
            </w:pPr>
          </w:p>
        </w:tc>
        <w:tc>
          <w:tcPr>
            <w:tcW w:w="851" w:type="dxa"/>
            <w:tcBorders>
              <w:top w:val="single" w:sz="4" w:space="0" w:color="auto"/>
              <w:bottom w:val="single" w:sz="4" w:space="0" w:color="auto"/>
            </w:tcBorders>
            <w:shd w:val="clear" w:color="auto" w:fill="F1F1AF"/>
            <w:vAlign w:val="center"/>
          </w:tcPr>
          <w:p w:rsidR="00797E8E" w:rsidRPr="00DD3DEF" w:rsidRDefault="00797E8E" w:rsidP="00D578FE">
            <w:pPr>
              <w:spacing w:after="0" w:line="240" w:lineRule="auto"/>
              <w:rPr>
                <w:rFonts w:ascii="Arial Narrow" w:eastAsia="Times New Roman" w:hAnsi="Arial Narrow" w:cs="Arial"/>
                <w:color w:val="000000"/>
                <w:sz w:val="20"/>
                <w:szCs w:val="20"/>
              </w:rPr>
            </w:pPr>
          </w:p>
        </w:tc>
        <w:tc>
          <w:tcPr>
            <w:tcW w:w="850" w:type="dxa"/>
            <w:tcBorders>
              <w:top w:val="single" w:sz="4" w:space="0" w:color="auto"/>
            </w:tcBorders>
            <w:shd w:val="clear" w:color="auto" w:fill="4F6228" w:themeFill="accent3" w:themeFillShade="80"/>
            <w:noWrap/>
            <w:vAlign w:val="center"/>
          </w:tcPr>
          <w:p w:rsidR="00797E8E" w:rsidRPr="00DD3DEF" w:rsidRDefault="00797E8E" w:rsidP="00D578FE">
            <w:pPr>
              <w:spacing w:after="0" w:line="240" w:lineRule="auto"/>
              <w:rPr>
                <w:rFonts w:ascii="Arial Narrow" w:hAnsi="Arial Narrow"/>
                <w:sz w:val="20"/>
                <w:szCs w:val="20"/>
              </w:rPr>
            </w:pPr>
          </w:p>
        </w:tc>
        <w:tc>
          <w:tcPr>
            <w:tcW w:w="992" w:type="dxa"/>
            <w:tcBorders>
              <w:top w:val="single" w:sz="4" w:space="0" w:color="auto"/>
              <w:bottom w:val="single" w:sz="4" w:space="0" w:color="auto"/>
            </w:tcBorders>
            <w:shd w:val="clear" w:color="auto" w:fill="4F6228" w:themeFill="accent3" w:themeFillShade="80"/>
            <w:noWrap/>
            <w:vAlign w:val="center"/>
          </w:tcPr>
          <w:p w:rsidR="00797E8E" w:rsidRPr="00DD3DEF" w:rsidRDefault="00797E8E" w:rsidP="00D578FE">
            <w:pPr>
              <w:spacing w:after="0" w:line="240" w:lineRule="auto"/>
              <w:rPr>
                <w:rFonts w:ascii="Arial Narrow" w:eastAsia="Times New Roman" w:hAnsi="Arial Narrow" w:cs="Arial"/>
                <w:color w:val="000000"/>
                <w:sz w:val="20"/>
                <w:szCs w:val="20"/>
              </w:rPr>
            </w:pPr>
          </w:p>
        </w:tc>
        <w:tc>
          <w:tcPr>
            <w:tcW w:w="851" w:type="dxa"/>
            <w:tcBorders>
              <w:top w:val="single" w:sz="4" w:space="0" w:color="auto"/>
            </w:tcBorders>
            <w:shd w:val="clear" w:color="auto" w:fill="auto"/>
          </w:tcPr>
          <w:p w:rsidR="00797E8E" w:rsidRPr="00DD3DEF" w:rsidRDefault="00797E8E" w:rsidP="00D578FE">
            <w:pPr>
              <w:spacing w:after="0" w:line="240" w:lineRule="auto"/>
              <w:rPr>
                <w:rFonts w:ascii="Arial Narrow" w:hAnsi="Arial Narrow"/>
                <w:sz w:val="20"/>
                <w:szCs w:val="20"/>
              </w:rPr>
            </w:pPr>
          </w:p>
        </w:tc>
        <w:tc>
          <w:tcPr>
            <w:tcW w:w="850" w:type="dxa"/>
            <w:tcBorders>
              <w:top w:val="single" w:sz="4" w:space="0" w:color="auto"/>
            </w:tcBorders>
            <w:shd w:val="clear" w:color="auto" w:fill="4F6228" w:themeFill="accent3" w:themeFillShade="80"/>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3" w:type="dxa"/>
            <w:tcBorders>
              <w:top w:val="single" w:sz="4" w:space="0" w:color="auto"/>
            </w:tcBorders>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top w:val="single" w:sz="4" w:space="0" w:color="auto"/>
            </w:tcBorders>
            <w:shd w:val="clear" w:color="auto" w:fill="C2D69B" w:themeFill="accent3" w:themeFillTint="99"/>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top w:val="single" w:sz="4" w:space="0" w:color="auto"/>
            </w:tcBorders>
            <w:shd w:val="clear" w:color="auto" w:fill="92D050"/>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top w:val="single" w:sz="4" w:space="0" w:color="auto"/>
            </w:tcBorders>
            <w:shd w:val="clear" w:color="auto" w:fill="92D050"/>
            <w:vAlign w:val="center"/>
          </w:tcPr>
          <w:p w:rsidR="00797E8E" w:rsidRPr="00DD3DEF" w:rsidRDefault="00797E8E" w:rsidP="00D578FE">
            <w:pPr>
              <w:spacing w:after="0" w:line="240" w:lineRule="auto"/>
              <w:rPr>
                <w:rFonts w:ascii="Arial Narrow" w:eastAsia="Times New Roman" w:hAnsi="Arial Narrow"/>
                <w:sz w:val="20"/>
                <w:szCs w:val="20"/>
              </w:rPr>
            </w:pPr>
          </w:p>
        </w:tc>
        <w:tc>
          <w:tcPr>
            <w:tcW w:w="850" w:type="dxa"/>
            <w:tcBorders>
              <w:top w:val="single" w:sz="4" w:space="0" w:color="auto"/>
              <w:bottom w:val="single" w:sz="4" w:space="0" w:color="auto"/>
            </w:tcBorders>
            <w:shd w:val="clear" w:color="auto" w:fill="C2D69B" w:themeFill="accent3" w:themeFillTint="99"/>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top w:val="single" w:sz="4" w:space="0" w:color="auto"/>
              <w:bottom w:val="single" w:sz="4" w:space="0" w:color="auto"/>
            </w:tcBorders>
            <w:shd w:val="clear" w:color="auto" w:fill="F1F1AF"/>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top w:val="single" w:sz="4" w:space="0" w:color="auto"/>
              <w:bottom w:val="single" w:sz="4" w:space="0" w:color="auto"/>
            </w:tcBorders>
            <w:shd w:val="clear" w:color="auto" w:fill="92D050"/>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top w:val="single" w:sz="4" w:space="0" w:color="auto"/>
            </w:tcBorders>
            <w:shd w:val="clear" w:color="auto" w:fill="92D050"/>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top w:val="single" w:sz="4" w:space="0" w:color="auto"/>
            </w:tcBorders>
            <w:shd w:val="clear" w:color="auto" w:fill="C2D69B" w:themeFill="accent3" w:themeFillTint="99"/>
          </w:tcPr>
          <w:p w:rsidR="00797E8E" w:rsidRPr="00DD3DEF" w:rsidRDefault="00797E8E" w:rsidP="00D578FE">
            <w:pPr>
              <w:spacing w:after="0" w:line="240" w:lineRule="auto"/>
              <w:rPr>
                <w:rFonts w:ascii="Arial Narrow" w:eastAsiaTheme="minorHAnsi" w:hAnsi="Arial Narrow"/>
                <w:sz w:val="20"/>
                <w:szCs w:val="20"/>
              </w:rPr>
            </w:pPr>
          </w:p>
        </w:tc>
        <w:tc>
          <w:tcPr>
            <w:tcW w:w="851" w:type="dxa"/>
            <w:tcBorders>
              <w:top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top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850" w:type="dxa"/>
            <w:tcBorders>
              <w:top w:val="single" w:sz="4" w:space="0" w:color="auto"/>
            </w:tcBorders>
            <w:shd w:val="clear" w:color="auto" w:fill="C2D69B" w:themeFill="accent3" w:themeFillTint="99"/>
            <w:vAlign w:val="center"/>
          </w:tcPr>
          <w:p w:rsidR="00797E8E" w:rsidRPr="00DD3DEF" w:rsidRDefault="00797E8E" w:rsidP="00D578FE">
            <w:pPr>
              <w:spacing w:after="0" w:line="240" w:lineRule="auto"/>
              <w:rPr>
                <w:rFonts w:ascii="Arial Narrow" w:eastAsiaTheme="minorHAnsi" w:hAnsi="Arial Narrow"/>
                <w:sz w:val="20"/>
                <w:szCs w:val="20"/>
              </w:rPr>
            </w:pPr>
          </w:p>
        </w:tc>
        <w:tc>
          <w:tcPr>
            <w:tcW w:w="851" w:type="dxa"/>
            <w:tcBorders>
              <w:top w:val="single" w:sz="4" w:space="0" w:color="auto"/>
            </w:tcBorders>
            <w:vAlign w:val="center"/>
          </w:tcPr>
          <w:p w:rsidR="00797E8E" w:rsidRPr="00DD3DEF" w:rsidRDefault="00797E8E" w:rsidP="00D578FE">
            <w:pPr>
              <w:spacing w:after="0" w:line="240" w:lineRule="auto"/>
              <w:rPr>
                <w:rFonts w:ascii="Arial Narrow" w:eastAsiaTheme="minorHAnsi" w:hAnsi="Arial Narrow"/>
                <w:sz w:val="20"/>
                <w:szCs w:val="20"/>
              </w:rPr>
            </w:pPr>
          </w:p>
        </w:tc>
        <w:tc>
          <w:tcPr>
            <w:tcW w:w="850" w:type="dxa"/>
            <w:tcBorders>
              <w:top w:val="single" w:sz="4" w:space="0" w:color="auto"/>
            </w:tcBorders>
            <w:shd w:val="clear" w:color="auto" w:fill="C2D69B" w:themeFill="accent3" w:themeFillTint="99"/>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top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top w:val="single" w:sz="4" w:space="0" w:color="auto"/>
              <w:bottom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top w:val="single" w:sz="4" w:space="0" w:color="auto"/>
              <w:bottom w:val="single" w:sz="4" w:space="0" w:color="auto"/>
            </w:tcBorders>
            <w:shd w:val="clear" w:color="auto" w:fill="F1F1AF"/>
          </w:tcPr>
          <w:p w:rsidR="00797E8E" w:rsidRPr="00DD3DEF" w:rsidRDefault="00797E8E" w:rsidP="00D578FE">
            <w:pPr>
              <w:spacing w:after="0" w:line="240" w:lineRule="auto"/>
              <w:rPr>
                <w:rFonts w:ascii="Arial Narrow" w:eastAsiaTheme="minorHAnsi" w:hAnsi="Arial Narrow"/>
                <w:sz w:val="20"/>
                <w:szCs w:val="20"/>
              </w:rPr>
            </w:pPr>
          </w:p>
        </w:tc>
      </w:tr>
      <w:tr w:rsidR="00797E8E" w:rsidRPr="00DD3DEF" w:rsidTr="00786823">
        <w:trPr>
          <w:cantSplit/>
          <w:trHeight w:val="1000"/>
        </w:trPr>
        <w:tc>
          <w:tcPr>
            <w:tcW w:w="1276" w:type="dxa"/>
            <w:vAlign w:val="center"/>
            <w:hideMark/>
          </w:tcPr>
          <w:p w:rsidR="00797E8E" w:rsidRPr="00DD3DEF" w:rsidRDefault="00797E8E" w:rsidP="00D578FE">
            <w:pPr>
              <w:spacing w:after="0" w:line="200" w:lineRule="exact"/>
              <w:rPr>
                <w:rFonts w:eastAsia="Times New Roman" w:cs="Arial"/>
                <w:color w:val="000000"/>
                <w:sz w:val="18"/>
                <w:szCs w:val="18"/>
              </w:rPr>
            </w:pPr>
            <w:r w:rsidRPr="00DD3DEF">
              <w:rPr>
                <w:rFonts w:eastAsia="Times New Roman" w:cs="Arial"/>
                <w:color w:val="000000"/>
                <w:sz w:val="18"/>
                <w:szCs w:val="18"/>
              </w:rPr>
              <w:t>Ocean acidification</w:t>
            </w:r>
          </w:p>
        </w:tc>
        <w:tc>
          <w:tcPr>
            <w:tcW w:w="851" w:type="dxa"/>
            <w:tcBorders>
              <w:right w:val="single" w:sz="4" w:space="0" w:color="auto"/>
            </w:tcBorders>
            <w:shd w:val="clear" w:color="auto" w:fill="auto"/>
            <w:noWrap/>
            <w:vAlign w:val="center"/>
          </w:tcPr>
          <w:p w:rsidR="00797E8E" w:rsidRPr="00DD3DEF" w:rsidRDefault="00797E8E" w:rsidP="00D578FE">
            <w:pPr>
              <w:spacing w:after="0" w:line="240" w:lineRule="auto"/>
              <w:rPr>
                <w:rFonts w:ascii="Arial Narrow" w:hAnsi="Arial Narrow"/>
                <w:sz w:val="20"/>
                <w:szCs w:val="20"/>
              </w:rPr>
            </w:pPr>
          </w:p>
        </w:tc>
        <w:tc>
          <w:tcPr>
            <w:tcW w:w="850" w:type="dxa"/>
            <w:tcBorders>
              <w:left w:val="single" w:sz="4" w:space="0" w:color="auto"/>
              <w:right w:val="single" w:sz="4" w:space="0" w:color="auto"/>
            </w:tcBorders>
            <w:shd w:val="clear" w:color="auto" w:fill="auto"/>
            <w:noWrap/>
            <w:vAlign w:val="center"/>
          </w:tcPr>
          <w:p w:rsidR="00797E8E" w:rsidRPr="00DD3DEF" w:rsidRDefault="00797E8E" w:rsidP="00D578FE">
            <w:pPr>
              <w:spacing w:after="0" w:line="240" w:lineRule="auto"/>
              <w:rPr>
                <w:rFonts w:ascii="Arial Narrow" w:hAnsi="Arial Narrow"/>
                <w:sz w:val="20"/>
                <w:szCs w:val="20"/>
              </w:rPr>
            </w:pPr>
          </w:p>
        </w:tc>
        <w:tc>
          <w:tcPr>
            <w:tcW w:w="851" w:type="dxa"/>
            <w:tcBorders>
              <w:left w:val="single" w:sz="4" w:space="0" w:color="auto"/>
              <w:bottom w:val="single" w:sz="4" w:space="0" w:color="auto"/>
              <w:right w:val="single" w:sz="4" w:space="0" w:color="auto"/>
            </w:tcBorders>
            <w:shd w:val="clear" w:color="auto" w:fill="F1F1AF"/>
            <w:vAlign w:val="center"/>
          </w:tcPr>
          <w:p w:rsidR="00797E8E" w:rsidRPr="00DD3DEF" w:rsidRDefault="00797E8E" w:rsidP="00D578FE">
            <w:pPr>
              <w:spacing w:after="0" w:line="240" w:lineRule="auto"/>
              <w:rPr>
                <w:rFonts w:ascii="Arial Narrow" w:hAnsi="Arial Narrow"/>
                <w:sz w:val="20"/>
                <w:szCs w:val="20"/>
              </w:rPr>
            </w:pPr>
          </w:p>
        </w:tc>
        <w:tc>
          <w:tcPr>
            <w:tcW w:w="850" w:type="dxa"/>
            <w:tcBorders>
              <w:left w:val="single" w:sz="4" w:space="0" w:color="auto"/>
              <w:bottom w:val="single" w:sz="4" w:space="0" w:color="auto"/>
              <w:right w:val="single" w:sz="4" w:space="0" w:color="auto"/>
            </w:tcBorders>
            <w:shd w:val="clear" w:color="auto" w:fill="auto"/>
            <w:noWrap/>
            <w:vAlign w:val="center"/>
          </w:tcPr>
          <w:p w:rsidR="00797E8E" w:rsidRPr="00DD3DEF" w:rsidRDefault="00797E8E" w:rsidP="00D578FE">
            <w:pPr>
              <w:spacing w:after="0" w:line="240" w:lineRule="auto"/>
              <w:rPr>
                <w:rFonts w:ascii="Arial Narrow" w:hAnsi="Arial Narrow"/>
                <w:sz w:val="20"/>
                <w:szCs w:val="20"/>
              </w:rPr>
            </w:pPr>
          </w:p>
        </w:tc>
        <w:tc>
          <w:tcPr>
            <w:tcW w:w="992" w:type="dxa"/>
            <w:tcBorders>
              <w:left w:val="single" w:sz="4" w:space="0" w:color="auto"/>
              <w:bottom w:val="single" w:sz="4" w:space="0" w:color="auto"/>
              <w:right w:val="single" w:sz="4" w:space="0" w:color="auto"/>
            </w:tcBorders>
            <w:shd w:val="clear" w:color="auto" w:fill="92D050"/>
            <w:noWrap/>
            <w:vAlign w:val="center"/>
          </w:tcPr>
          <w:p w:rsidR="00797E8E" w:rsidRPr="00DD3DEF" w:rsidRDefault="00797E8E" w:rsidP="00D578FE">
            <w:pPr>
              <w:spacing w:after="0" w:line="240" w:lineRule="auto"/>
              <w:rPr>
                <w:rFonts w:ascii="Arial Narrow" w:hAnsi="Arial Narrow"/>
                <w:sz w:val="20"/>
                <w:szCs w:val="20"/>
              </w:rPr>
            </w:pPr>
          </w:p>
        </w:tc>
        <w:tc>
          <w:tcPr>
            <w:tcW w:w="851" w:type="dxa"/>
            <w:tcBorders>
              <w:left w:val="single" w:sz="4" w:space="0" w:color="auto"/>
              <w:bottom w:val="single" w:sz="4" w:space="0" w:color="auto"/>
              <w:right w:val="single" w:sz="4" w:space="0" w:color="auto"/>
            </w:tcBorders>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left w:val="single" w:sz="4" w:space="0" w:color="auto"/>
              <w:bottom w:val="single" w:sz="4" w:space="0" w:color="auto"/>
              <w:right w:val="single" w:sz="4" w:space="0" w:color="auto"/>
            </w:tcBorders>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3" w:type="dxa"/>
            <w:tcBorders>
              <w:left w:val="single" w:sz="4" w:space="0" w:color="auto"/>
              <w:bottom w:val="single" w:sz="4" w:space="0" w:color="auto"/>
              <w:right w:val="single" w:sz="4" w:space="0" w:color="auto"/>
            </w:tcBorders>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left w:val="single" w:sz="4" w:space="0" w:color="auto"/>
              <w:bottom w:val="single" w:sz="4" w:space="0" w:color="auto"/>
              <w:right w:val="single" w:sz="4" w:space="0" w:color="auto"/>
            </w:tcBorders>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left w:val="single" w:sz="4" w:space="0" w:color="auto"/>
              <w:bottom w:val="single" w:sz="4" w:space="0" w:color="auto"/>
              <w:right w:val="single" w:sz="4" w:space="0" w:color="auto"/>
            </w:tcBorders>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left w:val="single" w:sz="4" w:space="0" w:color="auto"/>
              <w:bottom w:val="single" w:sz="4" w:space="0" w:color="auto"/>
              <w:right w:val="single" w:sz="4" w:space="0" w:color="auto"/>
            </w:tcBorders>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left w:val="single" w:sz="4" w:space="0" w:color="auto"/>
              <w:bottom w:val="single" w:sz="4" w:space="0" w:color="auto"/>
              <w:right w:val="single" w:sz="4" w:space="0" w:color="auto"/>
            </w:tcBorders>
            <w:shd w:val="clear" w:color="auto" w:fill="C2D69B" w:themeFill="accent3" w:themeFillTint="99"/>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left w:val="single" w:sz="4" w:space="0" w:color="auto"/>
              <w:bottom w:val="single" w:sz="4" w:space="0" w:color="auto"/>
              <w:right w:val="single" w:sz="4" w:space="0" w:color="auto"/>
            </w:tcBorders>
            <w:shd w:val="clear" w:color="auto" w:fill="auto"/>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left w:val="single" w:sz="4" w:space="0" w:color="auto"/>
              <w:bottom w:val="single" w:sz="4" w:space="0" w:color="auto"/>
              <w:right w:val="single" w:sz="4" w:space="0" w:color="auto"/>
            </w:tcBorders>
            <w:shd w:val="clear" w:color="auto" w:fill="C2D69B" w:themeFill="accent3" w:themeFillTint="99"/>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left w:val="single" w:sz="4" w:space="0" w:color="auto"/>
              <w:bottom w:val="single" w:sz="4" w:space="0" w:color="auto"/>
              <w:right w:val="single" w:sz="4" w:space="0" w:color="auto"/>
            </w:tcBorders>
            <w:shd w:val="clear" w:color="auto" w:fill="auto"/>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left w:val="single" w:sz="4" w:space="0" w:color="auto"/>
              <w:bottom w:val="single" w:sz="4" w:space="0" w:color="auto"/>
              <w:right w:val="single" w:sz="4" w:space="0" w:color="auto"/>
            </w:tcBorders>
            <w:shd w:val="clear" w:color="auto" w:fill="auto"/>
          </w:tcPr>
          <w:p w:rsidR="00797E8E" w:rsidRPr="00DD3DEF" w:rsidRDefault="00797E8E" w:rsidP="00D578FE">
            <w:pPr>
              <w:spacing w:after="0" w:line="240" w:lineRule="auto"/>
              <w:rPr>
                <w:rFonts w:ascii="Arial Narrow" w:eastAsiaTheme="minorHAnsi" w:hAnsi="Arial Narrow"/>
                <w:sz w:val="20"/>
                <w:szCs w:val="20"/>
              </w:rPr>
            </w:pPr>
          </w:p>
        </w:tc>
        <w:tc>
          <w:tcPr>
            <w:tcW w:w="851" w:type="dxa"/>
            <w:tcBorders>
              <w:left w:val="single" w:sz="4" w:space="0" w:color="auto"/>
              <w:bottom w:val="single" w:sz="4" w:space="0" w:color="auto"/>
              <w:right w:val="single" w:sz="4" w:space="0" w:color="auto"/>
            </w:tcBorders>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left w:val="single" w:sz="4" w:space="0" w:color="auto"/>
              <w:bottom w:val="single" w:sz="4" w:space="0" w:color="auto"/>
              <w:right w:val="single" w:sz="4" w:space="0" w:color="auto"/>
            </w:tcBorders>
            <w:vAlign w:val="center"/>
          </w:tcPr>
          <w:p w:rsidR="00797E8E" w:rsidRPr="00DD3DEF" w:rsidRDefault="00797E8E" w:rsidP="00D578FE">
            <w:pPr>
              <w:spacing w:after="0" w:line="240" w:lineRule="auto"/>
              <w:rPr>
                <w:rFonts w:ascii="Arial Narrow" w:eastAsiaTheme="minorHAnsi" w:hAnsi="Arial Narrow"/>
                <w:sz w:val="20"/>
                <w:szCs w:val="20"/>
              </w:rPr>
            </w:pPr>
          </w:p>
        </w:tc>
        <w:tc>
          <w:tcPr>
            <w:tcW w:w="850" w:type="dxa"/>
            <w:tcBorders>
              <w:left w:val="single" w:sz="4" w:space="0" w:color="auto"/>
              <w:bottom w:val="single" w:sz="4" w:space="0" w:color="auto"/>
              <w:right w:val="single" w:sz="4" w:space="0" w:color="auto"/>
            </w:tcBorders>
            <w:vAlign w:val="center"/>
          </w:tcPr>
          <w:p w:rsidR="00797E8E" w:rsidRPr="00DD3DEF" w:rsidRDefault="00797E8E" w:rsidP="00D578FE">
            <w:pPr>
              <w:spacing w:after="0" w:line="240" w:lineRule="auto"/>
              <w:rPr>
                <w:rFonts w:ascii="Arial Narrow" w:eastAsiaTheme="minorHAnsi" w:hAnsi="Arial Narrow"/>
                <w:sz w:val="20"/>
                <w:szCs w:val="20"/>
              </w:rPr>
            </w:pPr>
          </w:p>
        </w:tc>
        <w:tc>
          <w:tcPr>
            <w:tcW w:w="851" w:type="dxa"/>
            <w:tcBorders>
              <w:left w:val="single" w:sz="4" w:space="0" w:color="auto"/>
              <w:right w:val="single" w:sz="4" w:space="0" w:color="auto"/>
            </w:tcBorders>
            <w:vAlign w:val="center"/>
          </w:tcPr>
          <w:p w:rsidR="00797E8E" w:rsidRPr="00DD3DEF" w:rsidRDefault="00797E8E" w:rsidP="00D578FE">
            <w:pPr>
              <w:spacing w:after="0" w:line="240" w:lineRule="auto"/>
              <w:rPr>
                <w:rFonts w:ascii="Arial Narrow" w:eastAsiaTheme="minorHAnsi" w:hAnsi="Arial Narrow"/>
                <w:sz w:val="20"/>
                <w:szCs w:val="20"/>
              </w:rPr>
            </w:pPr>
          </w:p>
        </w:tc>
        <w:tc>
          <w:tcPr>
            <w:tcW w:w="850" w:type="dxa"/>
            <w:tcBorders>
              <w:left w:val="single" w:sz="4" w:space="0" w:color="auto"/>
              <w:right w:val="single" w:sz="4" w:space="0" w:color="auto"/>
            </w:tcBorders>
            <w:shd w:val="clear" w:color="auto" w:fill="auto"/>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left w:val="single" w:sz="4" w:space="0" w:color="auto"/>
              <w:right w:val="single" w:sz="4" w:space="0" w:color="auto"/>
            </w:tcBorders>
            <w:shd w:val="clear" w:color="auto" w:fill="auto"/>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left w:val="single" w:sz="4" w:space="0" w:color="auto"/>
              <w:bottom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left w:val="single" w:sz="4" w:space="0" w:color="auto"/>
              <w:bottom w:val="single" w:sz="4" w:space="0" w:color="auto"/>
            </w:tcBorders>
            <w:shd w:val="clear" w:color="auto" w:fill="F1F1AF"/>
          </w:tcPr>
          <w:p w:rsidR="00797E8E" w:rsidRPr="00DD3DEF" w:rsidRDefault="00797E8E" w:rsidP="00D578FE">
            <w:pPr>
              <w:spacing w:after="0" w:line="240" w:lineRule="auto"/>
              <w:rPr>
                <w:rFonts w:ascii="Arial Narrow" w:eastAsiaTheme="minorHAnsi" w:hAnsi="Arial Narrow"/>
                <w:sz w:val="20"/>
                <w:szCs w:val="20"/>
              </w:rPr>
            </w:pPr>
          </w:p>
        </w:tc>
      </w:tr>
      <w:tr w:rsidR="00797E8E" w:rsidRPr="00DD3DEF" w:rsidTr="00786823">
        <w:trPr>
          <w:cantSplit/>
          <w:trHeight w:val="1000"/>
        </w:trPr>
        <w:tc>
          <w:tcPr>
            <w:tcW w:w="1276" w:type="dxa"/>
            <w:vAlign w:val="center"/>
          </w:tcPr>
          <w:p w:rsidR="00797E8E" w:rsidRPr="00DD3DEF" w:rsidRDefault="00797E8E" w:rsidP="00D578FE">
            <w:pPr>
              <w:spacing w:before="100" w:beforeAutospacing="1" w:after="100" w:afterAutospacing="1" w:line="200" w:lineRule="exact"/>
              <w:rPr>
                <w:rFonts w:eastAsia="Times New Roman" w:cs="Arial"/>
                <w:color w:val="000000"/>
                <w:sz w:val="18"/>
                <w:szCs w:val="18"/>
              </w:rPr>
            </w:pPr>
            <w:r w:rsidRPr="00DD3DEF">
              <w:rPr>
                <w:rFonts w:eastAsia="Times New Roman" w:cs="Arial"/>
                <w:color w:val="000000"/>
                <w:sz w:val="18"/>
                <w:szCs w:val="18"/>
              </w:rPr>
              <w:t>Altered ocean currents</w:t>
            </w:r>
          </w:p>
        </w:tc>
        <w:tc>
          <w:tcPr>
            <w:tcW w:w="851" w:type="dxa"/>
            <w:tcBorders>
              <w:bottom w:val="single" w:sz="4" w:space="0" w:color="auto"/>
              <w:right w:val="single" w:sz="4" w:space="0" w:color="auto"/>
            </w:tcBorders>
            <w:shd w:val="clear" w:color="auto" w:fill="auto"/>
            <w:noWrap/>
            <w:vAlign w:val="center"/>
          </w:tcPr>
          <w:p w:rsidR="00797E8E" w:rsidRPr="00DD3DEF" w:rsidRDefault="00797E8E" w:rsidP="00D578FE">
            <w:pPr>
              <w:spacing w:after="0" w:line="240" w:lineRule="auto"/>
              <w:rPr>
                <w:rFonts w:ascii="Arial Narrow" w:hAnsi="Arial Narrow"/>
                <w:sz w:val="20"/>
                <w:szCs w:val="20"/>
              </w:rPr>
            </w:pPr>
          </w:p>
        </w:tc>
        <w:tc>
          <w:tcPr>
            <w:tcW w:w="850" w:type="dxa"/>
            <w:tcBorders>
              <w:left w:val="single" w:sz="4" w:space="0" w:color="auto"/>
              <w:bottom w:val="single" w:sz="4" w:space="0" w:color="auto"/>
              <w:right w:val="single" w:sz="4" w:space="0" w:color="auto"/>
            </w:tcBorders>
            <w:shd w:val="clear" w:color="auto" w:fill="auto"/>
            <w:noWrap/>
            <w:vAlign w:val="center"/>
          </w:tcPr>
          <w:p w:rsidR="00797E8E" w:rsidRPr="00DD3DEF" w:rsidRDefault="00797E8E" w:rsidP="00D578FE">
            <w:pPr>
              <w:spacing w:after="0" w:line="240" w:lineRule="auto"/>
              <w:rPr>
                <w:rFonts w:ascii="Arial Narrow" w:hAnsi="Arial Narrow"/>
                <w:sz w:val="20"/>
                <w:szCs w:val="20"/>
              </w:rPr>
            </w:pPr>
          </w:p>
        </w:tc>
        <w:tc>
          <w:tcPr>
            <w:tcW w:w="851" w:type="dxa"/>
            <w:tcBorders>
              <w:left w:val="single" w:sz="4" w:space="0" w:color="auto"/>
              <w:bottom w:val="single" w:sz="4" w:space="0" w:color="auto"/>
              <w:right w:val="single" w:sz="4" w:space="0" w:color="auto"/>
            </w:tcBorders>
            <w:shd w:val="clear" w:color="auto" w:fill="F1F1AF"/>
            <w:vAlign w:val="center"/>
          </w:tcPr>
          <w:p w:rsidR="00797E8E" w:rsidRPr="00DD3DEF" w:rsidRDefault="00797E8E" w:rsidP="00D578FE">
            <w:pPr>
              <w:spacing w:after="0" w:line="240" w:lineRule="auto"/>
              <w:rPr>
                <w:rFonts w:ascii="Arial Narrow" w:hAnsi="Arial Narrow"/>
                <w:sz w:val="20"/>
                <w:szCs w:val="20"/>
              </w:rPr>
            </w:pPr>
          </w:p>
        </w:tc>
        <w:tc>
          <w:tcPr>
            <w:tcW w:w="850" w:type="dxa"/>
            <w:tcBorders>
              <w:left w:val="single" w:sz="4" w:space="0" w:color="auto"/>
              <w:bottom w:val="single" w:sz="4" w:space="0" w:color="auto"/>
              <w:right w:val="single" w:sz="4" w:space="0" w:color="auto"/>
            </w:tcBorders>
            <w:shd w:val="clear" w:color="auto" w:fill="C2D69B" w:themeFill="accent3" w:themeFillTint="99"/>
            <w:noWrap/>
            <w:vAlign w:val="center"/>
          </w:tcPr>
          <w:p w:rsidR="00797E8E" w:rsidRPr="00DD3DEF" w:rsidRDefault="00797E8E" w:rsidP="00D578FE">
            <w:pPr>
              <w:spacing w:after="0" w:line="240" w:lineRule="auto"/>
              <w:rPr>
                <w:rFonts w:ascii="Arial Narrow" w:hAnsi="Arial Narrow"/>
                <w:sz w:val="20"/>
                <w:szCs w:val="20"/>
              </w:rPr>
            </w:pPr>
          </w:p>
        </w:tc>
        <w:tc>
          <w:tcPr>
            <w:tcW w:w="992" w:type="dxa"/>
            <w:tcBorders>
              <w:left w:val="single" w:sz="4" w:space="0" w:color="auto"/>
              <w:bottom w:val="single" w:sz="4" w:space="0" w:color="auto"/>
              <w:right w:val="single" w:sz="4" w:space="0" w:color="auto"/>
            </w:tcBorders>
            <w:shd w:val="clear" w:color="auto" w:fill="C2D69B" w:themeFill="accent3" w:themeFillTint="99"/>
            <w:noWrap/>
            <w:vAlign w:val="center"/>
          </w:tcPr>
          <w:p w:rsidR="00797E8E" w:rsidRPr="00DD3DEF" w:rsidRDefault="00797E8E" w:rsidP="00D578FE">
            <w:pPr>
              <w:spacing w:after="0" w:line="240" w:lineRule="auto"/>
              <w:rPr>
                <w:rFonts w:ascii="Arial Narrow" w:hAnsi="Arial Narrow"/>
                <w:sz w:val="20"/>
                <w:szCs w:val="20"/>
              </w:rPr>
            </w:pPr>
          </w:p>
        </w:tc>
        <w:tc>
          <w:tcPr>
            <w:tcW w:w="851" w:type="dxa"/>
            <w:tcBorders>
              <w:left w:val="single" w:sz="4" w:space="0" w:color="auto"/>
              <w:bottom w:val="single" w:sz="4" w:space="0" w:color="auto"/>
              <w:right w:val="single" w:sz="4" w:space="0" w:color="auto"/>
            </w:tcBorders>
            <w:shd w:val="clear" w:color="auto" w:fill="auto"/>
          </w:tcPr>
          <w:p w:rsidR="00797E8E" w:rsidRPr="00DD3DEF" w:rsidRDefault="00797E8E" w:rsidP="00D578FE">
            <w:pPr>
              <w:spacing w:after="0" w:line="240" w:lineRule="auto"/>
              <w:rPr>
                <w:rFonts w:ascii="Arial Narrow" w:hAnsi="Arial Narrow"/>
                <w:sz w:val="20"/>
                <w:szCs w:val="20"/>
              </w:rPr>
            </w:pPr>
          </w:p>
        </w:tc>
        <w:tc>
          <w:tcPr>
            <w:tcW w:w="850" w:type="dxa"/>
            <w:tcBorders>
              <w:left w:val="single" w:sz="4" w:space="0" w:color="auto"/>
              <w:bottom w:val="single" w:sz="4" w:space="0" w:color="auto"/>
              <w:right w:val="single" w:sz="4" w:space="0" w:color="auto"/>
            </w:tcBorders>
            <w:shd w:val="clear" w:color="auto" w:fill="C2D69B" w:themeFill="accent3" w:themeFillTint="99"/>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3" w:type="dxa"/>
            <w:tcBorders>
              <w:left w:val="single" w:sz="4" w:space="0" w:color="auto"/>
              <w:bottom w:val="single" w:sz="4" w:space="0" w:color="auto"/>
              <w:right w:val="single" w:sz="4" w:space="0" w:color="auto"/>
            </w:tcBorders>
            <w:shd w:val="clear" w:color="auto" w:fill="C2D69B" w:themeFill="accent3" w:themeFillTint="99"/>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left w:val="single" w:sz="4" w:space="0" w:color="auto"/>
              <w:bottom w:val="single" w:sz="4" w:space="0" w:color="auto"/>
              <w:right w:val="single" w:sz="4" w:space="0" w:color="auto"/>
            </w:tcBorders>
            <w:shd w:val="clear" w:color="auto" w:fill="C2D69B" w:themeFill="accent3" w:themeFillTint="99"/>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left w:val="single" w:sz="4" w:space="0" w:color="auto"/>
              <w:bottom w:val="single" w:sz="4" w:space="0" w:color="auto"/>
              <w:right w:val="single" w:sz="4" w:space="0" w:color="auto"/>
            </w:tcBorders>
            <w:shd w:val="clear" w:color="auto" w:fill="C2D69B" w:themeFill="accent3" w:themeFillTint="99"/>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left w:val="single" w:sz="4" w:space="0" w:color="auto"/>
              <w:bottom w:val="single" w:sz="4" w:space="0" w:color="auto"/>
              <w:right w:val="single" w:sz="4" w:space="0" w:color="auto"/>
            </w:tcBorders>
            <w:shd w:val="clear" w:color="auto" w:fill="C2D69B" w:themeFill="accent3" w:themeFillTint="99"/>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left w:val="single" w:sz="4" w:space="0" w:color="auto"/>
              <w:bottom w:val="single" w:sz="4" w:space="0" w:color="auto"/>
              <w:right w:val="single" w:sz="4" w:space="0" w:color="auto"/>
            </w:tcBorders>
            <w:shd w:val="clear" w:color="auto" w:fill="C2D69B" w:themeFill="accent3" w:themeFillTint="99"/>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left w:val="single" w:sz="4" w:space="0" w:color="auto"/>
              <w:bottom w:val="single" w:sz="4" w:space="0" w:color="auto"/>
              <w:right w:val="single" w:sz="4" w:space="0" w:color="auto"/>
            </w:tcBorders>
            <w:shd w:val="clear" w:color="auto" w:fill="F1F1AF"/>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left w:val="single" w:sz="4" w:space="0" w:color="auto"/>
              <w:bottom w:val="single" w:sz="4" w:space="0" w:color="auto"/>
              <w:right w:val="single" w:sz="4" w:space="0" w:color="auto"/>
            </w:tcBorders>
            <w:shd w:val="clear" w:color="auto" w:fill="C2D69B" w:themeFill="accent3" w:themeFillTint="99"/>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left w:val="single" w:sz="4" w:space="0" w:color="auto"/>
              <w:bottom w:val="single" w:sz="4" w:space="0" w:color="auto"/>
              <w:right w:val="single" w:sz="4" w:space="0" w:color="auto"/>
            </w:tcBorders>
            <w:shd w:val="clear" w:color="auto" w:fill="C2D69B" w:themeFill="accent3" w:themeFillTint="99"/>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left w:val="single" w:sz="4" w:space="0" w:color="auto"/>
              <w:bottom w:val="single" w:sz="4" w:space="0" w:color="auto"/>
              <w:right w:val="single" w:sz="4" w:space="0" w:color="auto"/>
            </w:tcBorders>
            <w:shd w:val="clear" w:color="auto" w:fill="C2D69B" w:themeFill="accent3" w:themeFillTint="99"/>
          </w:tcPr>
          <w:p w:rsidR="00797E8E" w:rsidRPr="00DD3DEF" w:rsidRDefault="00797E8E" w:rsidP="00D578FE">
            <w:pPr>
              <w:spacing w:after="0" w:line="240" w:lineRule="auto"/>
              <w:rPr>
                <w:rFonts w:ascii="Arial Narrow" w:hAnsi="Arial Narrow"/>
                <w:sz w:val="20"/>
                <w:szCs w:val="20"/>
              </w:rPr>
            </w:pPr>
          </w:p>
        </w:tc>
        <w:tc>
          <w:tcPr>
            <w:tcW w:w="851" w:type="dxa"/>
            <w:tcBorders>
              <w:left w:val="single" w:sz="4" w:space="0" w:color="auto"/>
              <w:bottom w:val="single" w:sz="4" w:space="0" w:color="auto"/>
              <w:right w:val="single" w:sz="4" w:space="0" w:color="auto"/>
            </w:tcBorders>
            <w:shd w:val="clear" w:color="auto" w:fill="F1F1AF"/>
            <w:vAlign w:val="center"/>
          </w:tcPr>
          <w:p w:rsidR="00797E8E" w:rsidRPr="00DD3DEF" w:rsidRDefault="00797E8E" w:rsidP="00D578FE">
            <w:pPr>
              <w:spacing w:after="0" w:line="240" w:lineRule="auto"/>
              <w:rPr>
                <w:rFonts w:ascii="Arial Narrow" w:hAnsi="Arial Narrow"/>
                <w:sz w:val="20"/>
                <w:szCs w:val="20"/>
              </w:rPr>
            </w:pPr>
          </w:p>
        </w:tc>
        <w:tc>
          <w:tcPr>
            <w:tcW w:w="709" w:type="dxa"/>
            <w:tcBorders>
              <w:left w:val="single" w:sz="4" w:space="0" w:color="auto"/>
              <w:bottom w:val="single" w:sz="4" w:space="0" w:color="auto"/>
              <w:right w:val="single" w:sz="4" w:space="0" w:color="auto"/>
            </w:tcBorders>
            <w:shd w:val="clear" w:color="auto" w:fill="F1F1AF"/>
            <w:vAlign w:val="center"/>
          </w:tcPr>
          <w:p w:rsidR="00797E8E" w:rsidRPr="00DD3DEF" w:rsidRDefault="00797E8E" w:rsidP="00D578FE">
            <w:pPr>
              <w:spacing w:after="0" w:line="240" w:lineRule="auto"/>
              <w:rPr>
                <w:rFonts w:ascii="Arial Narrow" w:hAnsi="Arial Narrow"/>
                <w:sz w:val="20"/>
                <w:szCs w:val="20"/>
              </w:rPr>
            </w:pPr>
          </w:p>
        </w:tc>
        <w:tc>
          <w:tcPr>
            <w:tcW w:w="850" w:type="dxa"/>
            <w:tcBorders>
              <w:left w:val="single" w:sz="4" w:space="0" w:color="auto"/>
              <w:bottom w:val="single" w:sz="4" w:space="0" w:color="auto"/>
              <w:right w:val="single" w:sz="4" w:space="0" w:color="auto"/>
            </w:tcBorders>
            <w:shd w:val="clear" w:color="auto" w:fill="C2D69B" w:themeFill="accent3" w:themeFillTint="99"/>
            <w:vAlign w:val="center"/>
          </w:tcPr>
          <w:p w:rsidR="00797E8E" w:rsidRPr="00DD3DEF" w:rsidRDefault="00797E8E" w:rsidP="00D578FE">
            <w:pPr>
              <w:spacing w:after="0" w:line="240" w:lineRule="auto"/>
              <w:rPr>
                <w:rFonts w:ascii="Arial Narrow" w:eastAsiaTheme="minorHAnsi" w:hAnsi="Arial Narrow"/>
                <w:sz w:val="20"/>
                <w:szCs w:val="20"/>
              </w:rPr>
            </w:pPr>
          </w:p>
        </w:tc>
        <w:tc>
          <w:tcPr>
            <w:tcW w:w="851" w:type="dxa"/>
            <w:tcBorders>
              <w:left w:val="single" w:sz="4" w:space="0" w:color="auto"/>
              <w:bottom w:val="single" w:sz="4" w:space="0" w:color="auto"/>
              <w:right w:val="single" w:sz="4" w:space="0" w:color="auto"/>
            </w:tcBorders>
            <w:vAlign w:val="center"/>
          </w:tcPr>
          <w:p w:rsidR="00797E8E" w:rsidRPr="00DD3DEF" w:rsidRDefault="00797E8E" w:rsidP="00D578FE">
            <w:pPr>
              <w:spacing w:after="0" w:line="240" w:lineRule="auto"/>
              <w:rPr>
                <w:rFonts w:ascii="Arial Narrow" w:eastAsiaTheme="minorHAnsi" w:hAnsi="Arial Narrow"/>
                <w:sz w:val="20"/>
                <w:szCs w:val="20"/>
              </w:rPr>
            </w:pPr>
          </w:p>
        </w:tc>
        <w:tc>
          <w:tcPr>
            <w:tcW w:w="850" w:type="dxa"/>
            <w:tcBorders>
              <w:left w:val="single" w:sz="4" w:space="0" w:color="auto"/>
              <w:bottom w:val="single" w:sz="4" w:space="0" w:color="auto"/>
              <w:right w:val="single" w:sz="4" w:space="0" w:color="auto"/>
            </w:tcBorders>
            <w:shd w:val="clear" w:color="auto" w:fill="auto"/>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left w:val="single" w:sz="4" w:space="0" w:color="auto"/>
              <w:bottom w:val="single" w:sz="4" w:space="0" w:color="auto"/>
              <w:right w:val="single" w:sz="4" w:space="0" w:color="auto"/>
            </w:tcBorders>
            <w:shd w:val="clear" w:color="auto" w:fill="auto"/>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left w:val="single" w:sz="4" w:space="0" w:color="auto"/>
              <w:bottom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left w:val="single" w:sz="4" w:space="0" w:color="auto"/>
              <w:bottom w:val="single" w:sz="4" w:space="0" w:color="auto"/>
            </w:tcBorders>
            <w:shd w:val="clear" w:color="auto" w:fill="F1F1AF"/>
          </w:tcPr>
          <w:p w:rsidR="00797E8E" w:rsidRPr="00DD3DEF" w:rsidRDefault="00797E8E" w:rsidP="00D578FE">
            <w:pPr>
              <w:spacing w:after="0" w:line="240" w:lineRule="auto"/>
              <w:rPr>
                <w:rFonts w:ascii="Arial Narrow" w:eastAsiaTheme="minorHAnsi" w:hAnsi="Arial Narrow"/>
                <w:sz w:val="20"/>
                <w:szCs w:val="20"/>
              </w:rPr>
            </w:pPr>
          </w:p>
        </w:tc>
      </w:tr>
      <w:tr w:rsidR="00797E8E" w:rsidRPr="00DD3DEF" w:rsidTr="00786823">
        <w:trPr>
          <w:cantSplit/>
          <w:trHeight w:val="1000"/>
        </w:trPr>
        <w:tc>
          <w:tcPr>
            <w:tcW w:w="1276" w:type="dxa"/>
            <w:vAlign w:val="center"/>
          </w:tcPr>
          <w:p w:rsidR="00797E8E" w:rsidRPr="00DD3DEF" w:rsidRDefault="00797E8E" w:rsidP="00D578FE">
            <w:pPr>
              <w:spacing w:before="100" w:beforeAutospacing="1" w:after="100" w:afterAutospacing="1" w:line="200" w:lineRule="exact"/>
              <w:rPr>
                <w:rFonts w:eastAsia="Times New Roman" w:cs="Arial"/>
                <w:color w:val="000000"/>
                <w:sz w:val="18"/>
                <w:szCs w:val="18"/>
              </w:rPr>
            </w:pPr>
            <w:r w:rsidRPr="00DD3DEF">
              <w:rPr>
                <w:rFonts w:eastAsia="Times New Roman" w:cs="Arial"/>
                <w:color w:val="000000"/>
                <w:sz w:val="18"/>
                <w:szCs w:val="18"/>
              </w:rPr>
              <w:t>Outbreaks of disease</w:t>
            </w:r>
          </w:p>
        </w:tc>
        <w:tc>
          <w:tcPr>
            <w:tcW w:w="851" w:type="dxa"/>
            <w:tcBorders>
              <w:top w:val="single" w:sz="4" w:space="0" w:color="auto"/>
            </w:tcBorders>
            <w:shd w:val="clear" w:color="auto" w:fill="auto"/>
            <w:noWrap/>
            <w:vAlign w:val="center"/>
          </w:tcPr>
          <w:p w:rsidR="00797E8E" w:rsidRPr="00DD3DEF" w:rsidRDefault="00797E8E" w:rsidP="00D578FE">
            <w:pPr>
              <w:spacing w:after="0" w:line="240" w:lineRule="auto"/>
              <w:rPr>
                <w:rFonts w:ascii="Arial Narrow" w:hAnsi="Arial Narrow"/>
                <w:sz w:val="20"/>
                <w:szCs w:val="20"/>
              </w:rPr>
            </w:pPr>
          </w:p>
        </w:tc>
        <w:tc>
          <w:tcPr>
            <w:tcW w:w="850" w:type="dxa"/>
            <w:tcBorders>
              <w:top w:val="single" w:sz="4" w:space="0" w:color="auto"/>
            </w:tcBorders>
            <w:shd w:val="clear" w:color="auto" w:fill="auto"/>
            <w:noWrap/>
            <w:vAlign w:val="center"/>
          </w:tcPr>
          <w:p w:rsidR="00797E8E" w:rsidRPr="00DD3DEF" w:rsidRDefault="00797E8E" w:rsidP="00D578FE">
            <w:pPr>
              <w:spacing w:after="0" w:line="240" w:lineRule="auto"/>
              <w:rPr>
                <w:rFonts w:ascii="Arial Narrow" w:hAnsi="Arial Narrow"/>
                <w:sz w:val="20"/>
                <w:szCs w:val="20"/>
              </w:rPr>
            </w:pPr>
          </w:p>
        </w:tc>
        <w:tc>
          <w:tcPr>
            <w:tcW w:w="851" w:type="dxa"/>
            <w:tcBorders>
              <w:top w:val="single" w:sz="4" w:space="0" w:color="auto"/>
              <w:bottom w:val="single" w:sz="4" w:space="0" w:color="auto"/>
            </w:tcBorders>
            <w:vAlign w:val="center"/>
          </w:tcPr>
          <w:p w:rsidR="00797E8E" w:rsidRPr="00DD3DEF" w:rsidRDefault="00797E8E" w:rsidP="00D578FE">
            <w:pPr>
              <w:spacing w:after="0" w:line="240" w:lineRule="auto"/>
              <w:rPr>
                <w:rFonts w:ascii="Arial Narrow" w:hAnsi="Arial Narrow"/>
                <w:sz w:val="20"/>
                <w:szCs w:val="20"/>
              </w:rPr>
            </w:pPr>
          </w:p>
        </w:tc>
        <w:tc>
          <w:tcPr>
            <w:tcW w:w="850" w:type="dxa"/>
            <w:tcBorders>
              <w:top w:val="single" w:sz="4" w:space="0" w:color="auto"/>
              <w:bottom w:val="single" w:sz="4" w:space="0" w:color="auto"/>
            </w:tcBorders>
            <w:shd w:val="clear" w:color="auto" w:fill="auto"/>
            <w:noWrap/>
            <w:vAlign w:val="center"/>
          </w:tcPr>
          <w:p w:rsidR="00797E8E" w:rsidRPr="00DD3DEF" w:rsidRDefault="00797E8E" w:rsidP="00D578FE">
            <w:pPr>
              <w:spacing w:after="0" w:line="240" w:lineRule="auto"/>
              <w:rPr>
                <w:rFonts w:ascii="Arial Narrow" w:hAnsi="Arial Narrow"/>
                <w:sz w:val="20"/>
                <w:szCs w:val="20"/>
              </w:rPr>
            </w:pPr>
          </w:p>
        </w:tc>
        <w:tc>
          <w:tcPr>
            <w:tcW w:w="992" w:type="dxa"/>
            <w:tcBorders>
              <w:top w:val="single" w:sz="4" w:space="0" w:color="auto"/>
              <w:bottom w:val="single" w:sz="4" w:space="0" w:color="auto"/>
            </w:tcBorders>
            <w:shd w:val="clear" w:color="auto" w:fill="4F6228" w:themeFill="accent3" w:themeFillShade="80"/>
            <w:noWrap/>
            <w:vAlign w:val="center"/>
          </w:tcPr>
          <w:p w:rsidR="00797E8E" w:rsidRPr="00DD3DEF" w:rsidRDefault="00797E8E" w:rsidP="00D578FE">
            <w:pPr>
              <w:spacing w:after="0" w:line="240" w:lineRule="auto"/>
              <w:rPr>
                <w:rFonts w:ascii="Arial Narrow" w:hAnsi="Arial Narrow"/>
                <w:sz w:val="20"/>
                <w:szCs w:val="20"/>
              </w:rPr>
            </w:pPr>
          </w:p>
        </w:tc>
        <w:tc>
          <w:tcPr>
            <w:tcW w:w="851" w:type="dxa"/>
            <w:tcBorders>
              <w:top w:val="single" w:sz="4" w:space="0" w:color="auto"/>
              <w:bottom w:val="single" w:sz="4" w:space="0" w:color="auto"/>
            </w:tcBorders>
            <w:shd w:val="clear" w:color="auto" w:fill="auto"/>
          </w:tcPr>
          <w:p w:rsidR="00797E8E" w:rsidRPr="00DD3DEF" w:rsidRDefault="00797E8E" w:rsidP="00D578FE">
            <w:pPr>
              <w:spacing w:after="0" w:line="240" w:lineRule="auto"/>
              <w:rPr>
                <w:rFonts w:ascii="Arial Narrow" w:hAnsi="Arial Narrow"/>
                <w:sz w:val="20"/>
                <w:szCs w:val="20"/>
              </w:rPr>
            </w:pPr>
          </w:p>
        </w:tc>
        <w:tc>
          <w:tcPr>
            <w:tcW w:w="850" w:type="dxa"/>
            <w:tcBorders>
              <w:top w:val="single" w:sz="4" w:space="0" w:color="auto"/>
            </w:tcBorders>
            <w:shd w:val="clear" w:color="auto" w:fill="4F6228" w:themeFill="accent3" w:themeFillShade="80"/>
            <w:vAlign w:val="center"/>
          </w:tcPr>
          <w:p w:rsidR="00797E8E" w:rsidRPr="00DD3DEF" w:rsidRDefault="00797E8E" w:rsidP="00D578FE">
            <w:pPr>
              <w:spacing w:after="0" w:line="240" w:lineRule="auto"/>
              <w:rPr>
                <w:rFonts w:ascii="Arial Narrow" w:hAnsi="Arial Narrow"/>
                <w:sz w:val="20"/>
                <w:szCs w:val="20"/>
              </w:rPr>
            </w:pPr>
          </w:p>
        </w:tc>
        <w:tc>
          <w:tcPr>
            <w:tcW w:w="993" w:type="dxa"/>
            <w:tcBorders>
              <w:top w:val="single" w:sz="4" w:space="0" w:color="auto"/>
            </w:tcBorders>
            <w:shd w:val="clear" w:color="auto" w:fill="92D050"/>
            <w:vAlign w:val="center"/>
          </w:tcPr>
          <w:p w:rsidR="00797E8E" w:rsidRPr="00DD3DEF" w:rsidRDefault="00797E8E" w:rsidP="00D578FE">
            <w:pPr>
              <w:spacing w:after="0" w:line="240" w:lineRule="auto"/>
              <w:rPr>
                <w:rFonts w:ascii="Arial Narrow" w:hAnsi="Arial Narrow"/>
                <w:sz w:val="20"/>
                <w:szCs w:val="20"/>
              </w:rPr>
            </w:pPr>
          </w:p>
        </w:tc>
        <w:tc>
          <w:tcPr>
            <w:tcW w:w="850" w:type="dxa"/>
            <w:tcBorders>
              <w:top w:val="single" w:sz="4" w:space="0" w:color="auto"/>
            </w:tcBorders>
            <w:shd w:val="clear" w:color="auto" w:fill="C2D69B" w:themeFill="accent3" w:themeFillTint="99"/>
            <w:vAlign w:val="center"/>
          </w:tcPr>
          <w:p w:rsidR="00797E8E" w:rsidRPr="00DD3DEF" w:rsidRDefault="00797E8E" w:rsidP="00D578FE">
            <w:pPr>
              <w:spacing w:after="0" w:line="240" w:lineRule="auto"/>
              <w:rPr>
                <w:rFonts w:ascii="Arial Narrow" w:hAnsi="Arial Narrow"/>
                <w:sz w:val="20"/>
                <w:szCs w:val="20"/>
              </w:rPr>
            </w:pPr>
          </w:p>
        </w:tc>
        <w:tc>
          <w:tcPr>
            <w:tcW w:w="851" w:type="dxa"/>
            <w:tcBorders>
              <w:top w:val="single" w:sz="4" w:space="0" w:color="auto"/>
            </w:tcBorders>
            <w:vAlign w:val="center"/>
          </w:tcPr>
          <w:p w:rsidR="00797E8E" w:rsidRPr="00DD3DEF" w:rsidRDefault="00797E8E" w:rsidP="00D578FE">
            <w:pPr>
              <w:spacing w:after="0" w:line="240" w:lineRule="auto"/>
              <w:rPr>
                <w:rFonts w:ascii="Arial Narrow" w:hAnsi="Arial Narrow"/>
                <w:sz w:val="20"/>
                <w:szCs w:val="20"/>
              </w:rPr>
            </w:pPr>
          </w:p>
        </w:tc>
        <w:tc>
          <w:tcPr>
            <w:tcW w:w="992" w:type="dxa"/>
            <w:tcBorders>
              <w:top w:val="single" w:sz="4" w:space="0" w:color="auto"/>
            </w:tcBorders>
            <w:vAlign w:val="center"/>
          </w:tcPr>
          <w:p w:rsidR="00797E8E" w:rsidRPr="00DD3DEF" w:rsidRDefault="00797E8E" w:rsidP="00D578FE">
            <w:pPr>
              <w:spacing w:after="0" w:line="240" w:lineRule="auto"/>
              <w:rPr>
                <w:rFonts w:ascii="Arial Narrow" w:hAnsi="Arial Narrow"/>
                <w:sz w:val="20"/>
                <w:szCs w:val="20"/>
              </w:rPr>
            </w:pPr>
          </w:p>
        </w:tc>
        <w:tc>
          <w:tcPr>
            <w:tcW w:w="850" w:type="dxa"/>
            <w:tcBorders>
              <w:top w:val="single" w:sz="4" w:space="0" w:color="auto"/>
              <w:bottom w:val="single" w:sz="4" w:space="0" w:color="auto"/>
            </w:tcBorders>
            <w:shd w:val="clear" w:color="auto" w:fill="auto"/>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top w:val="single" w:sz="4" w:space="0" w:color="auto"/>
            </w:tcBorders>
            <w:shd w:val="clear" w:color="auto" w:fill="auto"/>
          </w:tcPr>
          <w:p w:rsidR="00797E8E" w:rsidRPr="00DD3DEF" w:rsidRDefault="00797E8E" w:rsidP="00D578FE">
            <w:pPr>
              <w:spacing w:after="0" w:line="240" w:lineRule="auto"/>
              <w:rPr>
                <w:rFonts w:ascii="Arial Narrow" w:hAnsi="Arial Narrow"/>
                <w:sz w:val="20"/>
                <w:szCs w:val="20"/>
              </w:rPr>
            </w:pPr>
          </w:p>
        </w:tc>
        <w:tc>
          <w:tcPr>
            <w:tcW w:w="992" w:type="dxa"/>
            <w:tcBorders>
              <w:top w:val="single" w:sz="4" w:space="0" w:color="auto"/>
            </w:tcBorders>
            <w:shd w:val="clear" w:color="auto" w:fill="92D050"/>
            <w:vAlign w:val="center"/>
          </w:tcPr>
          <w:p w:rsidR="00797E8E" w:rsidRPr="00DD3DEF" w:rsidRDefault="00797E8E" w:rsidP="00D578FE">
            <w:pPr>
              <w:spacing w:after="0" w:line="240" w:lineRule="auto"/>
              <w:rPr>
                <w:rFonts w:ascii="Arial Narrow" w:hAnsi="Arial Narrow"/>
                <w:sz w:val="20"/>
                <w:szCs w:val="20"/>
              </w:rPr>
            </w:pPr>
          </w:p>
        </w:tc>
        <w:tc>
          <w:tcPr>
            <w:tcW w:w="992" w:type="dxa"/>
            <w:tcBorders>
              <w:top w:val="single" w:sz="4" w:space="0" w:color="auto"/>
            </w:tcBorders>
            <w:shd w:val="clear" w:color="auto" w:fill="auto"/>
            <w:vAlign w:val="center"/>
          </w:tcPr>
          <w:p w:rsidR="00797E8E" w:rsidRPr="00DD3DEF" w:rsidRDefault="00797E8E" w:rsidP="00D578FE">
            <w:pPr>
              <w:spacing w:after="0" w:line="240" w:lineRule="auto"/>
              <w:rPr>
                <w:rFonts w:ascii="Arial Narrow" w:hAnsi="Arial Narrow"/>
                <w:sz w:val="20"/>
                <w:szCs w:val="20"/>
              </w:rPr>
            </w:pPr>
          </w:p>
        </w:tc>
        <w:tc>
          <w:tcPr>
            <w:tcW w:w="851" w:type="dxa"/>
            <w:tcBorders>
              <w:top w:val="single" w:sz="4" w:space="0" w:color="auto"/>
            </w:tcBorders>
            <w:shd w:val="clear" w:color="auto" w:fill="auto"/>
          </w:tcPr>
          <w:p w:rsidR="00797E8E" w:rsidRPr="00DD3DEF" w:rsidRDefault="00797E8E" w:rsidP="00D578FE">
            <w:pPr>
              <w:spacing w:after="0" w:line="240" w:lineRule="auto"/>
              <w:rPr>
                <w:rFonts w:ascii="Arial Narrow" w:hAnsi="Arial Narrow"/>
                <w:sz w:val="20"/>
                <w:szCs w:val="20"/>
              </w:rPr>
            </w:pPr>
          </w:p>
        </w:tc>
        <w:tc>
          <w:tcPr>
            <w:tcW w:w="851" w:type="dxa"/>
            <w:tcBorders>
              <w:top w:val="single" w:sz="4" w:space="0" w:color="auto"/>
              <w:bottom w:val="single" w:sz="4" w:space="0" w:color="auto"/>
            </w:tcBorders>
            <w:vAlign w:val="center"/>
          </w:tcPr>
          <w:p w:rsidR="00797E8E" w:rsidRPr="00DD3DEF" w:rsidRDefault="00797E8E" w:rsidP="00D578FE">
            <w:pPr>
              <w:spacing w:after="0" w:line="240" w:lineRule="auto"/>
              <w:rPr>
                <w:rFonts w:ascii="Arial Narrow" w:hAnsi="Arial Narrow"/>
                <w:sz w:val="20"/>
                <w:szCs w:val="20"/>
              </w:rPr>
            </w:pPr>
          </w:p>
        </w:tc>
        <w:tc>
          <w:tcPr>
            <w:tcW w:w="709" w:type="dxa"/>
            <w:tcBorders>
              <w:top w:val="single" w:sz="4" w:space="0" w:color="auto"/>
              <w:bottom w:val="single" w:sz="4" w:space="0" w:color="auto"/>
            </w:tcBorders>
            <w:vAlign w:val="center"/>
          </w:tcPr>
          <w:p w:rsidR="00797E8E" w:rsidRPr="00DD3DEF" w:rsidRDefault="00797E8E" w:rsidP="00D578FE">
            <w:pPr>
              <w:spacing w:after="0" w:line="240" w:lineRule="auto"/>
              <w:rPr>
                <w:rFonts w:ascii="Arial Narrow" w:hAnsi="Arial Narrow"/>
                <w:sz w:val="20"/>
                <w:szCs w:val="20"/>
              </w:rPr>
            </w:pPr>
          </w:p>
        </w:tc>
        <w:tc>
          <w:tcPr>
            <w:tcW w:w="850" w:type="dxa"/>
            <w:tcBorders>
              <w:top w:val="single" w:sz="4" w:space="0" w:color="auto"/>
              <w:bottom w:val="single" w:sz="4" w:space="0" w:color="auto"/>
            </w:tcBorders>
            <w:shd w:val="clear" w:color="auto" w:fill="C2D69B" w:themeFill="accent3" w:themeFillTint="99"/>
            <w:vAlign w:val="center"/>
          </w:tcPr>
          <w:p w:rsidR="00797E8E" w:rsidRPr="00DD3DEF" w:rsidRDefault="00797E8E" w:rsidP="00D578FE">
            <w:pPr>
              <w:spacing w:after="0" w:line="240" w:lineRule="auto"/>
              <w:rPr>
                <w:rFonts w:ascii="Arial Narrow" w:hAnsi="Arial Narrow"/>
                <w:sz w:val="20"/>
                <w:szCs w:val="20"/>
              </w:rPr>
            </w:pPr>
          </w:p>
        </w:tc>
        <w:tc>
          <w:tcPr>
            <w:tcW w:w="851" w:type="dxa"/>
            <w:tcBorders>
              <w:top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850" w:type="dxa"/>
            <w:tcBorders>
              <w:top w:val="single" w:sz="4" w:space="0" w:color="auto"/>
            </w:tcBorders>
            <w:shd w:val="clear" w:color="auto" w:fill="C2D69B" w:themeFill="accent3" w:themeFillTint="99"/>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top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top w:val="single" w:sz="4" w:space="0" w:color="auto"/>
              <w:bottom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top w:val="single" w:sz="4" w:space="0" w:color="auto"/>
              <w:bottom w:val="single" w:sz="4" w:space="0" w:color="auto"/>
            </w:tcBorders>
            <w:shd w:val="clear" w:color="auto" w:fill="F1F1AF"/>
          </w:tcPr>
          <w:p w:rsidR="00797E8E" w:rsidRPr="00DD3DEF" w:rsidRDefault="00797E8E" w:rsidP="00D578FE">
            <w:pPr>
              <w:spacing w:after="0" w:line="240" w:lineRule="auto"/>
              <w:rPr>
                <w:rFonts w:ascii="Arial Narrow" w:eastAsiaTheme="minorHAnsi" w:hAnsi="Arial Narrow"/>
                <w:sz w:val="20"/>
                <w:szCs w:val="20"/>
              </w:rPr>
            </w:pPr>
          </w:p>
        </w:tc>
      </w:tr>
      <w:tr w:rsidR="00797E8E" w:rsidRPr="00DD3DEF" w:rsidTr="00786823">
        <w:trPr>
          <w:cantSplit/>
          <w:trHeight w:val="1000"/>
        </w:trPr>
        <w:tc>
          <w:tcPr>
            <w:tcW w:w="1276" w:type="dxa"/>
            <w:vAlign w:val="center"/>
            <w:hideMark/>
          </w:tcPr>
          <w:p w:rsidR="00797E8E" w:rsidRPr="00DD3DEF" w:rsidRDefault="00797E8E" w:rsidP="00D578FE">
            <w:pPr>
              <w:spacing w:before="100" w:beforeAutospacing="1" w:after="100" w:afterAutospacing="1" w:line="200" w:lineRule="exact"/>
              <w:rPr>
                <w:rFonts w:eastAsia="Times New Roman" w:cs="Arial"/>
                <w:color w:val="000000"/>
                <w:sz w:val="18"/>
                <w:szCs w:val="18"/>
              </w:rPr>
            </w:pPr>
            <w:r w:rsidRPr="00DD3DEF">
              <w:rPr>
                <w:rFonts w:eastAsia="Times New Roman" w:cs="Arial"/>
                <w:color w:val="000000"/>
                <w:sz w:val="18"/>
                <w:szCs w:val="18"/>
              </w:rPr>
              <w:t>Freshwater inflow</w:t>
            </w:r>
          </w:p>
        </w:tc>
        <w:tc>
          <w:tcPr>
            <w:tcW w:w="851" w:type="dxa"/>
            <w:shd w:val="clear" w:color="auto" w:fill="auto"/>
            <w:noWrap/>
            <w:vAlign w:val="center"/>
          </w:tcPr>
          <w:p w:rsidR="00797E8E" w:rsidRPr="00DD3DEF" w:rsidRDefault="00797E8E" w:rsidP="00D578FE">
            <w:pPr>
              <w:spacing w:after="0" w:line="240" w:lineRule="auto"/>
              <w:rPr>
                <w:rFonts w:ascii="Arial Narrow" w:hAnsi="Arial Narrow"/>
                <w:sz w:val="20"/>
                <w:szCs w:val="20"/>
              </w:rPr>
            </w:pPr>
          </w:p>
        </w:tc>
        <w:tc>
          <w:tcPr>
            <w:tcW w:w="850" w:type="dxa"/>
            <w:shd w:val="clear" w:color="auto" w:fill="F1F1AF"/>
            <w:noWrap/>
            <w:vAlign w:val="center"/>
          </w:tcPr>
          <w:p w:rsidR="00797E8E" w:rsidRPr="00DD3DEF" w:rsidRDefault="00797E8E" w:rsidP="00D578FE">
            <w:pPr>
              <w:spacing w:after="0" w:line="240" w:lineRule="auto"/>
              <w:rPr>
                <w:rFonts w:ascii="Arial Narrow" w:hAnsi="Arial Narrow"/>
                <w:sz w:val="20"/>
                <w:szCs w:val="20"/>
              </w:rPr>
            </w:pPr>
          </w:p>
        </w:tc>
        <w:tc>
          <w:tcPr>
            <w:tcW w:w="851" w:type="dxa"/>
            <w:shd w:val="clear" w:color="auto" w:fill="92D050"/>
            <w:vAlign w:val="center"/>
          </w:tcPr>
          <w:p w:rsidR="00797E8E" w:rsidRPr="00DD3DEF" w:rsidRDefault="00797E8E" w:rsidP="00D578FE">
            <w:pPr>
              <w:spacing w:after="0" w:line="240" w:lineRule="auto"/>
              <w:rPr>
                <w:rFonts w:ascii="Arial Narrow" w:hAnsi="Arial Narrow"/>
                <w:sz w:val="20"/>
                <w:szCs w:val="20"/>
              </w:rPr>
            </w:pPr>
          </w:p>
        </w:tc>
        <w:tc>
          <w:tcPr>
            <w:tcW w:w="850" w:type="dxa"/>
            <w:shd w:val="clear" w:color="auto" w:fill="4F6228" w:themeFill="accent3" w:themeFillShade="80"/>
            <w:noWrap/>
            <w:vAlign w:val="center"/>
          </w:tcPr>
          <w:p w:rsidR="00797E8E" w:rsidRPr="00DD3DEF" w:rsidRDefault="00797E8E" w:rsidP="00D578FE">
            <w:pPr>
              <w:spacing w:after="0" w:line="240" w:lineRule="auto"/>
              <w:rPr>
                <w:rFonts w:ascii="Arial Narrow" w:hAnsi="Arial Narrow"/>
                <w:sz w:val="20"/>
                <w:szCs w:val="20"/>
              </w:rPr>
            </w:pPr>
          </w:p>
        </w:tc>
        <w:tc>
          <w:tcPr>
            <w:tcW w:w="992" w:type="dxa"/>
            <w:shd w:val="clear" w:color="auto" w:fill="4F6228" w:themeFill="accent3" w:themeFillShade="80"/>
            <w:noWrap/>
            <w:vAlign w:val="center"/>
          </w:tcPr>
          <w:p w:rsidR="00797E8E" w:rsidRPr="00DD3DEF" w:rsidRDefault="00797E8E" w:rsidP="00D578FE">
            <w:pPr>
              <w:spacing w:after="0" w:line="240" w:lineRule="auto"/>
              <w:rPr>
                <w:rFonts w:ascii="Arial Narrow" w:hAnsi="Arial Narrow"/>
                <w:sz w:val="20"/>
                <w:szCs w:val="20"/>
              </w:rPr>
            </w:pPr>
          </w:p>
        </w:tc>
        <w:tc>
          <w:tcPr>
            <w:tcW w:w="851" w:type="dxa"/>
            <w:tcBorders>
              <w:bottom w:val="single" w:sz="4" w:space="0" w:color="auto"/>
            </w:tcBorders>
            <w:shd w:val="clear" w:color="auto" w:fill="F1F1AF"/>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bottom w:val="single" w:sz="4" w:space="0" w:color="auto"/>
            </w:tcBorders>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3" w:type="dxa"/>
            <w:tcBorders>
              <w:bottom w:val="single" w:sz="4" w:space="0" w:color="auto"/>
            </w:tcBorders>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bottom w:val="single" w:sz="4" w:space="0" w:color="auto"/>
            </w:tcBorders>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shd w:val="clear" w:color="auto" w:fill="F1F1AF"/>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shd w:val="clear" w:color="auto" w:fill="auto"/>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shd w:val="clear" w:color="auto" w:fill="F1F1AF"/>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shd w:val="clear" w:color="auto" w:fill="auto"/>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shd w:val="clear" w:color="auto" w:fill="auto"/>
          </w:tcPr>
          <w:p w:rsidR="00797E8E" w:rsidRPr="00DD3DEF" w:rsidRDefault="00797E8E" w:rsidP="00D578FE">
            <w:pPr>
              <w:spacing w:after="0" w:line="240" w:lineRule="auto"/>
              <w:rPr>
                <w:rFonts w:ascii="Arial Narrow" w:eastAsiaTheme="minorHAnsi" w:hAnsi="Arial Narrow"/>
                <w:sz w:val="20"/>
                <w:szCs w:val="20"/>
              </w:rPr>
            </w:pPr>
          </w:p>
        </w:tc>
        <w:tc>
          <w:tcPr>
            <w:tcW w:w="851" w:type="dxa"/>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850" w:type="dxa"/>
            <w:tcBorders>
              <w:bottom w:val="single" w:sz="4" w:space="0" w:color="auto"/>
            </w:tcBorders>
            <w:shd w:val="clear" w:color="auto" w:fill="C2D69B" w:themeFill="accent3" w:themeFillTint="99"/>
            <w:vAlign w:val="center"/>
          </w:tcPr>
          <w:p w:rsidR="00797E8E" w:rsidRPr="00DD3DEF" w:rsidRDefault="00797E8E" w:rsidP="00D578FE">
            <w:pPr>
              <w:spacing w:after="0" w:line="240" w:lineRule="auto"/>
              <w:rPr>
                <w:rFonts w:ascii="Arial Narrow" w:eastAsiaTheme="minorHAnsi" w:hAnsi="Arial Narrow"/>
                <w:sz w:val="20"/>
                <w:szCs w:val="20"/>
              </w:rPr>
            </w:pPr>
          </w:p>
        </w:tc>
        <w:tc>
          <w:tcPr>
            <w:tcW w:w="851" w:type="dxa"/>
            <w:tcBorders>
              <w:bottom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850" w:type="dxa"/>
            <w:tcBorders>
              <w:bottom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bottom w:val="single" w:sz="4" w:space="0" w:color="auto"/>
            </w:tcBorders>
            <w:shd w:val="clear" w:color="auto" w:fill="auto"/>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bottom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bottom w:val="single" w:sz="4" w:space="0" w:color="auto"/>
            </w:tcBorders>
            <w:shd w:val="clear" w:color="auto" w:fill="F1F1AF"/>
          </w:tcPr>
          <w:p w:rsidR="00797E8E" w:rsidRPr="00DD3DEF" w:rsidRDefault="00797E8E" w:rsidP="00D578FE">
            <w:pPr>
              <w:spacing w:after="0" w:line="240" w:lineRule="auto"/>
              <w:rPr>
                <w:rFonts w:ascii="Arial Narrow" w:eastAsiaTheme="minorHAnsi" w:hAnsi="Arial Narrow"/>
                <w:sz w:val="20"/>
                <w:szCs w:val="20"/>
              </w:rPr>
            </w:pPr>
          </w:p>
        </w:tc>
      </w:tr>
      <w:tr w:rsidR="00797E8E" w:rsidRPr="00DD3DEF" w:rsidTr="00786823">
        <w:trPr>
          <w:cantSplit/>
          <w:trHeight w:val="1000"/>
        </w:trPr>
        <w:tc>
          <w:tcPr>
            <w:tcW w:w="1276" w:type="dxa"/>
            <w:vAlign w:val="center"/>
            <w:hideMark/>
          </w:tcPr>
          <w:p w:rsidR="00797E8E" w:rsidRPr="00DD3DEF" w:rsidRDefault="00797E8E" w:rsidP="00D578FE">
            <w:pPr>
              <w:spacing w:after="0" w:line="200" w:lineRule="exact"/>
              <w:rPr>
                <w:rFonts w:eastAsia="Times New Roman" w:cs="Arial"/>
                <w:color w:val="000000"/>
                <w:sz w:val="18"/>
                <w:szCs w:val="18"/>
              </w:rPr>
            </w:pPr>
            <w:r w:rsidRPr="00DD3DEF">
              <w:rPr>
                <w:rFonts w:eastAsia="Times New Roman" w:cs="Arial"/>
                <w:color w:val="000000"/>
                <w:sz w:val="18"/>
                <w:szCs w:val="18"/>
              </w:rPr>
              <w:t>Nutrients from catchment run</w:t>
            </w:r>
            <w:r w:rsidR="00F94D42">
              <w:rPr>
                <w:rFonts w:eastAsia="Times New Roman" w:cs="Arial"/>
                <w:color w:val="000000"/>
                <w:sz w:val="18"/>
                <w:szCs w:val="18"/>
              </w:rPr>
              <w:t>-off</w:t>
            </w:r>
          </w:p>
        </w:tc>
        <w:tc>
          <w:tcPr>
            <w:tcW w:w="851" w:type="dxa"/>
            <w:tcBorders>
              <w:bottom w:val="single" w:sz="4" w:space="0" w:color="auto"/>
            </w:tcBorders>
            <w:shd w:val="clear" w:color="auto" w:fill="auto"/>
            <w:noWrap/>
            <w:vAlign w:val="center"/>
          </w:tcPr>
          <w:p w:rsidR="00797E8E" w:rsidRPr="00DD3DEF" w:rsidRDefault="00797E8E" w:rsidP="00D578FE">
            <w:pPr>
              <w:spacing w:after="0" w:line="240" w:lineRule="auto"/>
              <w:rPr>
                <w:rFonts w:ascii="Arial Narrow" w:hAnsi="Arial Narrow"/>
                <w:sz w:val="20"/>
                <w:szCs w:val="20"/>
              </w:rPr>
            </w:pPr>
          </w:p>
        </w:tc>
        <w:tc>
          <w:tcPr>
            <w:tcW w:w="850" w:type="dxa"/>
            <w:tcBorders>
              <w:bottom w:val="single" w:sz="4" w:space="0" w:color="auto"/>
            </w:tcBorders>
            <w:shd w:val="clear" w:color="auto" w:fill="F1F1AF"/>
            <w:noWrap/>
            <w:vAlign w:val="center"/>
          </w:tcPr>
          <w:p w:rsidR="00797E8E" w:rsidRPr="00DD3DEF" w:rsidRDefault="00797E8E" w:rsidP="00D578FE">
            <w:pPr>
              <w:spacing w:after="0" w:line="240" w:lineRule="auto"/>
              <w:rPr>
                <w:rFonts w:ascii="Arial Narrow" w:hAnsi="Arial Narrow"/>
                <w:sz w:val="20"/>
                <w:szCs w:val="20"/>
              </w:rPr>
            </w:pPr>
          </w:p>
        </w:tc>
        <w:tc>
          <w:tcPr>
            <w:tcW w:w="851" w:type="dxa"/>
            <w:tcBorders>
              <w:bottom w:val="single" w:sz="4" w:space="0" w:color="auto"/>
            </w:tcBorders>
            <w:shd w:val="clear" w:color="auto" w:fill="F1F1AF"/>
            <w:vAlign w:val="center"/>
          </w:tcPr>
          <w:p w:rsidR="00797E8E" w:rsidRPr="00DD3DEF" w:rsidRDefault="00797E8E" w:rsidP="00D578FE">
            <w:pPr>
              <w:spacing w:after="0" w:line="240" w:lineRule="auto"/>
              <w:rPr>
                <w:rFonts w:ascii="Arial Narrow" w:hAnsi="Arial Narrow"/>
                <w:sz w:val="20"/>
                <w:szCs w:val="20"/>
              </w:rPr>
            </w:pPr>
          </w:p>
        </w:tc>
        <w:tc>
          <w:tcPr>
            <w:tcW w:w="850" w:type="dxa"/>
            <w:tcBorders>
              <w:bottom w:val="single" w:sz="4" w:space="0" w:color="auto"/>
            </w:tcBorders>
            <w:shd w:val="clear" w:color="auto" w:fill="4F6228" w:themeFill="accent3" w:themeFillShade="80"/>
            <w:noWrap/>
            <w:vAlign w:val="center"/>
          </w:tcPr>
          <w:p w:rsidR="00797E8E" w:rsidRPr="00DD3DEF" w:rsidRDefault="00797E8E" w:rsidP="00D578FE">
            <w:pPr>
              <w:spacing w:after="0" w:line="240" w:lineRule="auto"/>
              <w:rPr>
                <w:rFonts w:ascii="Arial Narrow" w:hAnsi="Arial Narrow"/>
                <w:sz w:val="20"/>
                <w:szCs w:val="20"/>
              </w:rPr>
            </w:pPr>
          </w:p>
        </w:tc>
        <w:tc>
          <w:tcPr>
            <w:tcW w:w="992" w:type="dxa"/>
            <w:tcBorders>
              <w:bottom w:val="single" w:sz="4" w:space="0" w:color="auto"/>
            </w:tcBorders>
            <w:shd w:val="clear" w:color="auto" w:fill="4F6228" w:themeFill="accent3" w:themeFillShade="80"/>
            <w:noWrap/>
            <w:vAlign w:val="center"/>
          </w:tcPr>
          <w:p w:rsidR="00797E8E" w:rsidRPr="00DD3DEF" w:rsidRDefault="00797E8E" w:rsidP="00D578FE">
            <w:pPr>
              <w:spacing w:after="0" w:line="240" w:lineRule="auto"/>
              <w:rPr>
                <w:rFonts w:ascii="Arial Narrow" w:hAnsi="Arial Narrow"/>
                <w:sz w:val="20"/>
                <w:szCs w:val="20"/>
              </w:rPr>
            </w:pPr>
          </w:p>
        </w:tc>
        <w:tc>
          <w:tcPr>
            <w:tcW w:w="851" w:type="dxa"/>
            <w:tcBorders>
              <w:bottom w:val="single" w:sz="4" w:space="0" w:color="auto"/>
            </w:tcBorders>
            <w:shd w:val="clear" w:color="auto" w:fill="F1F1AF"/>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bottom w:val="single" w:sz="4" w:space="0" w:color="auto"/>
            </w:tcBorders>
            <w:shd w:val="clear" w:color="auto" w:fill="C2D69B" w:themeFill="accent3" w:themeFillTint="99"/>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3" w:type="dxa"/>
            <w:tcBorders>
              <w:bottom w:val="single" w:sz="4" w:space="0" w:color="auto"/>
            </w:tcBorders>
            <w:shd w:val="clear" w:color="auto" w:fill="C2D69B" w:themeFill="accent3" w:themeFillTint="99"/>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bottom w:val="single" w:sz="4" w:space="0" w:color="auto"/>
            </w:tcBorders>
            <w:shd w:val="clear" w:color="auto" w:fill="C2D69B" w:themeFill="accent3" w:themeFillTint="99"/>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bottom w:val="single" w:sz="4" w:space="0" w:color="auto"/>
            </w:tcBorders>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bottom w:val="single" w:sz="4" w:space="0" w:color="auto"/>
            </w:tcBorders>
            <w:shd w:val="clear" w:color="auto" w:fill="F1F1AF"/>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bottom w:val="single" w:sz="4" w:space="0" w:color="auto"/>
            </w:tcBorders>
            <w:shd w:val="clear" w:color="auto" w:fill="F1F1AF"/>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bottom w:val="single" w:sz="4" w:space="0" w:color="auto"/>
            </w:tcBorders>
            <w:shd w:val="clear" w:color="auto" w:fill="auto"/>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bottom w:val="single" w:sz="4" w:space="0" w:color="auto"/>
            </w:tcBorders>
            <w:shd w:val="clear" w:color="auto" w:fill="F1F1AF"/>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bottom w:val="single" w:sz="4" w:space="0" w:color="auto"/>
            </w:tcBorders>
            <w:shd w:val="clear" w:color="auto" w:fill="F1F1AF"/>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bottom w:val="single" w:sz="4" w:space="0" w:color="auto"/>
            </w:tcBorders>
            <w:shd w:val="clear" w:color="auto" w:fill="auto"/>
          </w:tcPr>
          <w:p w:rsidR="00797E8E" w:rsidRPr="00DD3DEF" w:rsidRDefault="00797E8E" w:rsidP="00D578FE">
            <w:pPr>
              <w:spacing w:after="0" w:line="240" w:lineRule="auto"/>
              <w:rPr>
                <w:rFonts w:ascii="Arial Narrow" w:eastAsiaTheme="minorHAnsi" w:hAnsi="Arial Narrow"/>
                <w:sz w:val="20"/>
                <w:szCs w:val="20"/>
              </w:rPr>
            </w:pPr>
          </w:p>
        </w:tc>
        <w:tc>
          <w:tcPr>
            <w:tcW w:w="851" w:type="dxa"/>
            <w:tcBorders>
              <w:bottom w:val="single" w:sz="4" w:space="0" w:color="auto"/>
            </w:tcBorders>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bottom w:val="single" w:sz="4" w:space="0" w:color="auto"/>
            </w:tcBorders>
            <w:shd w:val="clear" w:color="auto" w:fill="4F6228" w:themeFill="accent3" w:themeFillShade="80"/>
            <w:vAlign w:val="center"/>
          </w:tcPr>
          <w:p w:rsidR="00797E8E" w:rsidRPr="00DD3DEF" w:rsidRDefault="00797E8E" w:rsidP="00D578FE">
            <w:pPr>
              <w:spacing w:after="0" w:line="240" w:lineRule="auto"/>
              <w:rPr>
                <w:rFonts w:ascii="Arial Narrow" w:eastAsiaTheme="minorHAnsi" w:hAnsi="Arial Narrow"/>
                <w:sz w:val="20"/>
                <w:szCs w:val="20"/>
              </w:rPr>
            </w:pPr>
          </w:p>
        </w:tc>
        <w:tc>
          <w:tcPr>
            <w:tcW w:w="850" w:type="dxa"/>
            <w:tcBorders>
              <w:bottom w:val="single" w:sz="4" w:space="0" w:color="auto"/>
            </w:tcBorders>
            <w:shd w:val="clear" w:color="auto" w:fill="C2D69B" w:themeFill="accent3" w:themeFillTint="99"/>
            <w:vAlign w:val="center"/>
          </w:tcPr>
          <w:p w:rsidR="00797E8E" w:rsidRPr="00DD3DEF" w:rsidRDefault="00797E8E" w:rsidP="00D578FE">
            <w:pPr>
              <w:spacing w:after="0" w:line="240" w:lineRule="auto"/>
              <w:rPr>
                <w:rFonts w:ascii="Arial Narrow" w:eastAsiaTheme="minorHAnsi" w:hAnsi="Arial Narrow"/>
                <w:sz w:val="20"/>
                <w:szCs w:val="20"/>
              </w:rPr>
            </w:pPr>
          </w:p>
        </w:tc>
        <w:tc>
          <w:tcPr>
            <w:tcW w:w="851" w:type="dxa"/>
            <w:tcBorders>
              <w:bottom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850" w:type="dxa"/>
            <w:tcBorders>
              <w:bottom w:val="single" w:sz="4" w:space="0" w:color="auto"/>
            </w:tcBorders>
            <w:shd w:val="clear" w:color="auto" w:fill="C2D69B" w:themeFill="accent3" w:themeFillTint="99"/>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bottom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bottom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bottom w:val="single" w:sz="4" w:space="0" w:color="auto"/>
            </w:tcBorders>
            <w:shd w:val="clear" w:color="auto" w:fill="F1F1AF"/>
          </w:tcPr>
          <w:p w:rsidR="00797E8E" w:rsidRPr="00DD3DEF" w:rsidRDefault="00797E8E" w:rsidP="00D578FE">
            <w:pPr>
              <w:spacing w:after="0" w:line="240" w:lineRule="auto"/>
              <w:rPr>
                <w:rFonts w:ascii="Arial Narrow" w:eastAsiaTheme="minorHAnsi" w:hAnsi="Arial Narrow"/>
                <w:sz w:val="20"/>
                <w:szCs w:val="20"/>
              </w:rPr>
            </w:pPr>
          </w:p>
        </w:tc>
      </w:tr>
      <w:tr w:rsidR="00797E8E" w:rsidRPr="00DD3DEF" w:rsidTr="00786823">
        <w:trPr>
          <w:cantSplit/>
          <w:trHeight w:val="1000"/>
        </w:trPr>
        <w:tc>
          <w:tcPr>
            <w:tcW w:w="1276" w:type="dxa"/>
            <w:vAlign w:val="center"/>
            <w:hideMark/>
          </w:tcPr>
          <w:p w:rsidR="00797E8E" w:rsidRPr="00DD3DEF" w:rsidRDefault="00797E8E" w:rsidP="00D578FE">
            <w:pPr>
              <w:spacing w:after="0" w:line="200" w:lineRule="exact"/>
              <w:rPr>
                <w:rFonts w:eastAsia="Times New Roman" w:cs="Arial"/>
                <w:color w:val="000000"/>
                <w:sz w:val="18"/>
                <w:szCs w:val="18"/>
              </w:rPr>
            </w:pPr>
            <w:r w:rsidRPr="00DD3DEF">
              <w:rPr>
                <w:rFonts w:eastAsia="Times New Roman" w:cs="Arial"/>
                <w:color w:val="000000"/>
                <w:sz w:val="18"/>
                <w:szCs w:val="18"/>
              </w:rPr>
              <w:t>Sediments from catchment run</w:t>
            </w:r>
            <w:r w:rsidR="00F94D42">
              <w:rPr>
                <w:rFonts w:eastAsia="Times New Roman" w:cs="Arial"/>
                <w:color w:val="000000"/>
                <w:sz w:val="18"/>
                <w:szCs w:val="18"/>
              </w:rPr>
              <w:t>-off</w:t>
            </w:r>
          </w:p>
        </w:tc>
        <w:tc>
          <w:tcPr>
            <w:tcW w:w="851" w:type="dxa"/>
            <w:tcBorders>
              <w:top w:val="single" w:sz="4" w:space="0" w:color="auto"/>
              <w:bottom w:val="single" w:sz="4" w:space="0" w:color="auto"/>
            </w:tcBorders>
            <w:shd w:val="clear" w:color="auto" w:fill="auto"/>
            <w:noWrap/>
            <w:vAlign w:val="center"/>
          </w:tcPr>
          <w:p w:rsidR="00797E8E" w:rsidRPr="00DD3DEF" w:rsidRDefault="00797E8E" w:rsidP="00D578FE">
            <w:pPr>
              <w:spacing w:after="0" w:line="240" w:lineRule="auto"/>
              <w:rPr>
                <w:rFonts w:ascii="Arial Narrow" w:hAnsi="Arial Narrow"/>
                <w:sz w:val="20"/>
                <w:szCs w:val="20"/>
              </w:rPr>
            </w:pPr>
          </w:p>
        </w:tc>
        <w:tc>
          <w:tcPr>
            <w:tcW w:w="850" w:type="dxa"/>
            <w:tcBorders>
              <w:top w:val="single" w:sz="4" w:space="0" w:color="auto"/>
              <w:bottom w:val="single" w:sz="4" w:space="0" w:color="auto"/>
            </w:tcBorders>
            <w:shd w:val="clear" w:color="auto" w:fill="C2D69B" w:themeFill="accent3" w:themeFillTint="99"/>
            <w:noWrap/>
            <w:vAlign w:val="center"/>
          </w:tcPr>
          <w:p w:rsidR="00797E8E" w:rsidRPr="00DD3DEF" w:rsidRDefault="00797E8E" w:rsidP="00D578FE">
            <w:pPr>
              <w:spacing w:after="0" w:line="240" w:lineRule="auto"/>
              <w:rPr>
                <w:rFonts w:ascii="Arial Narrow" w:hAnsi="Arial Narrow"/>
                <w:sz w:val="20"/>
                <w:szCs w:val="20"/>
              </w:rPr>
            </w:pPr>
          </w:p>
        </w:tc>
        <w:tc>
          <w:tcPr>
            <w:tcW w:w="851" w:type="dxa"/>
            <w:tcBorders>
              <w:top w:val="single" w:sz="4" w:space="0" w:color="auto"/>
              <w:bottom w:val="single" w:sz="4" w:space="0" w:color="auto"/>
            </w:tcBorders>
            <w:shd w:val="clear" w:color="auto" w:fill="F1F1AF"/>
            <w:vAlign w:val="center"/>
          </w:tcPr>
          <w:p w:rsidR="00797E8E" w:rsidRPr="00DD3DEF" w:rsidRDefault="00797E8E" w:rsidP="00D578FE">
            <w:pPr>
              <w:spacing w:after="0" w:line="240" w:lineRule="auto"/>
              <w:rPr>
                <w:rFonts w:ascii="Arial Narrow" w:hAnsi="Arial Narrow"/>
                <w:sz w:val="20"/>
                <w:szCs w:val="20"/>
              </w:rPr>
            </w:pPr>
          </w:p>
        </w:tc>
        <w:tc>
          <w:tcPr>
            <w:tcW w:w="850" w:type="dxa"/>
            <w:tcBorders>
              <w:top w:val="single" w:sz="4" w:space="0" w:color="auto"/>
              <w:bottom w:val="single" w:sz="4" w:space="0" w:color="auto"/>
            </w:tcBorders>
            <w:shd w:val="clear" w:color="auto" w:fill="4F6228" w:themeFill="accent3" w:themeFillShade="80"/>
            <w:noWrap/>
            <w:vAlign w:val="center"/>
          </w:tcPr>
          <w:p w:rsidR="00797E8E" w:rsidRPr="00DD3DEF" w:rsidRDefault="00797E8E" w:rsidP="00D578FE">
            <w:pPr>
              <w:spacing w:after="0" w:line="240" w:lineRule="auto"/>
              <w:rPr>
                <w:rFonts w:ascii="Arial Narrow" w:hAnsi="Arial Narrow"/>
                <w:sz w:val="20"/>
                <w:szCs w:val="20"/>
              </w:rPr>
            </w:pPr>
          </w:p>
        </w:tc>
        <w:tc>
          <w:tcPr>
            <w:tcW w:w="992" w:type="dxa"/>
            <w:tcBorders>
              <w:top w:val="single" w:sz="4" w:space="0" w:color="auto"/>
              <w:bottom w:val="single" w:sz="4" w:space="0" w:color="auto"/>
            </w:tcBorders>
            <w:shd w:val="clear" w:color="auto" w:fill="4F6228" w:themeFill="accent3" w:themeFillShade="80"/>
            <w:noWrap/>
            <w:vAlign w:val="center"/>
          </w:tcPr>
          <w:p w:rsidR="00797E8E" w:rsidRPr="00DD3DEF" w:rsidRDefault="00797E8E" w:rsidP="00D578FE">
            <w:pPr>
              <w:spacing w:after="0" w:line="240" w:lineRule="auto"/>
              <w:rPr>
                <w:rFonts w:ascii="Arial Narrow" w:hAnsi="Arial Narrow"/>
                <w:sz w:val="20"/>
                <w:szCs w:val="20"/>
              </w:rPr>
            </w:pPr>
          </w:p>
        </w:tc>
        <w:tc>
          <w:tcPr>
            <w:tcW w:w="851" w:type="dxa"/>
            <w:tcBorders>
              <w:top w:val="single" w:sz="4" w:space="0" w:color="auto"/>
              <w:bottom w:val="single" w:sz="4" w:space="0" w:color="auto"/>
            </w:tcBorders>
            <w:shd w:val="clear" w:color="auto" w:fill="F1F1AF"/>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top w:val="single" w:sz="4" w:space="0" w:color="auto"/>
              <w:bottom w:val="single" w:sz="4" w:space="0" w:color="auto"/>
            </w:tcBorders>
            <w:shd w:val="clear" w:color="auto" w:fill="auto"/>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3" w:type="dxa"/>
            <w:tcBorders>
              <w:top w:val="single" w:sz="4" w:space="0" w:color="auto"/>
              <w:bottom w:val="single" w:sz="4" w:space="0" w:color="auto"/>
            </w:tcBorders>
            <w:shd w:val="clear" w:color="auto" w:fill="auto"/>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top w:val="single" w:sz="4" w:space="0" w:color="auto"/>
              <w:bottom w:val="single" w:sz="4" w:space="0" w:color="auto"/>
            </w:tcBorders>
            <w:shd w:val="clear" w:color="auto" w:fill="auto"/>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top w:val="single" w:sz="4" w:space="0" w:color="auto"/>
              <w:bottom w:val="single" w:sz="4" w:space="0" w:color="auto"/>
            </w:tcBorders>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top w:val="single" w:sz="4" w:space="0" w:color="auto"/>
              <w:bottom w:val="single" w:sz="4" w:space="0" w:color="auto"/>
            </w:tcBorders>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top w:val="single" w:sz="4" w:space="0" w:color="auto"/>
              <w:bottom w:val="single" w:sz="4" w:space="0" w:color="auto"/>
            </w:tcBorders>
            <w:shd w:val="clear" w:color="auto" w:fill="auto"/>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top w:val="single" w:sz="4" w:space="0" w:color="auto"/>
              <w:bottom w:val="single" w:sz="4" w:space="0" w:color="auto"/>
            </w:tcBorders>
            <w:shd w:val="clear" w:color="auto" w:fill="auto"/>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top w:val="single" w:sz="4" w:space="0" w:color="auto"/>
              <w:bottom w:val="single" w:sz="4" w:space="0" w:color="auto"/>
            </w:tcBorders>
            <w:shd w:val="clear" w:color="auto" w:fill="auto"/>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top w:val="single" w:sz="4" w:space="0" w:color="auto"/>
              <w:bottom w:val="single" w:sz="4" w:space="0" w:color="auto"/>
            </w:tcBorders>
            <w:shd w:val="clear" w:color="auto" w:fill="F1F1AF"/>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top w:val="single" w:sz="4" w:space="0" w:color="auto"/>
              <w:bottom w:val="single" w:sz="4" w:space="0" w:color="auto"/>
            </w:tcBorders>
            <w:shd w:val="clear" w:color="auto" w:fill="auto"/>
          </w:tcPr>
          <w:p w:rsidR="00797E8E" w:rsidRPr="00DD3DEF" w:rsidRDefault="00797E8E" w:rsidP="00D578FE">
            <w:pPr>
              <w:spacing w:after="0" w:line="240" w:lineRule="auto"/>
              <w:rPr>
                <w:rFonts w:ascii="Arial Narrow" w:eastAsiaTheme="minorHAnsi" w:hAnsi="Arial Narrow"/>
                <w:sz w:val="20"/>
                <w:szCs w:val="20"/>
              </w:rPr>
            </w:pPr>
          </w:p>
        </w:tc>
        <w:tc>
          <w:tcPr>
            <w:tcW w:w="851" w:type="dxa"/>
            <w:tcBorders>
              <w:top w:val="single" w:sz="4" w:space="0" w:color="auto"/>
              <w:bottom w:val="single" w:sz="4" w:space="0" w:color="auto"/>
            </w:tcBorders>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top w:val="single" w:sz="4" w:space="0" w:color="auto"/>
              <w:bottom w:val="single" w:sz="4" w:space="0" w:color="auto"/>
            </w:tcBorders>
            <w:shd w:val="clear" w:color="auto" w:fill="4F6228" w:themeFill="accent3" w:themeFillShade="80"/>
            <w:vAlign w:val="center"/>
          </w:tcPr>
          <w:p w:rsidR="00797E8E" w:rsidRPr="00DD3DEF" w:rsidRDefault="00797E8E" w:rsidP="00D578FE">
            <w:pPr>
              <w:spacing w:after="0" w:line="240" w:lineRule="auto"/>
              <w:rPr>
                <w:rFonts w:ascii="Arial Narrow" w:eastAsiaTheme="minorHAnsi" w:hAnsi="Arial Narrow"/>
                <w:sz w:val="20"/>
                <w:szCs w:val="20"/>
              </w:rPr>
            </w:pPr>
          </w:p>
        </w:tc>
        <w:tc>
          <w:tcPr>
            <w:tcW w:w="850" w:type="dxa"/>
            <w:tcBorders>
              <w:top w:val="single" w:sz="4" w:space="0" w:color="auto"/>
              <w:bottom w:val="single" w:sz="4" w:space="0" w:color="auto"/>
            </w:tcBorders>
            <w:shd w:val="clear" w:color="auto" w:fill="C2D69B" w:themeFill="accent3" w:themeFillTint="99"/>
            <w:vAlign w:val="center"/>
          </w:tcPr>
          <w:p w:rsidR="00797E8E" w:rsidRPr="00DD3DEF" w:rsidRDefault="00797E8E" w:rsidP="00D578FE">
            <w:pPr>
              <w:spacing w:after="0" w:line="240" w:lineRule="auto"/>
              <w:rPr>
                <w:rFonts w:ascii="Arial Narrow" w:eastAsiaTheme="minorHAnsi" w:hAnsi="Arial Narrow"/>
                <w:sz w:val="20"/>
                <w:szCs w:val="20"/>
              </w:rPr>
            </w:pPr>
          </w:p>
        </w:tc>
        <w:tc>
          <w:tcPr>
            <w:tcW w:w="851" w:type="dxa"/>
            <w:tcBorders>
              <w:top w:val="single" w:sz="4" w:space="0" w:color="auto"/>
              <w:bottom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850" w:type="dxa"/>
            <w:tcBorders>
              <w:top w:val="single" w:sz="4" w:space="0" w:color="auto"/>
              <w:bottom w:val="single" w:sz="4" w:space="0" w:color="auto"/>
            </w:tcBorders>
            <w:shd w:val="clear" w:color="auto" w:fill="C2D69B" w:themeFill="accent3" w:themeFillTint="99"/>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top w:val="single" w:sz="4" w:space="0" w:color="auto"/>
              <w:bottom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top w:val="single" w:sz="4" w:space="0" w:color="auto"/>
              <w:bottom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top w:val="single" w:sz="4" w:space="0" w:color="auto"/>
              <w:bottom w:val="single" w:sz="4" w:space="0" w:color="auto"/>
            </w:tcBorders>
            <w:shd w:val="clear" w:color="auto" w:fill="F1F1AF"/>
          </w:tcPr>
          <w:p w:rsidR="00797E8E" w:rsidRPr="00DD3DEF" w:rsidRDefault="00797E8E" w:rsidP="00D578FE">
            <w:pPr>
              <w:spacing w:after="0" w:line="240" w:lineRule="auto"/>
              <w:rPr>
                <w:rFonts w:ascii="Arial Narrow" w:eastAsiaTheme="minorHAnsi" w:hAnsi="Arial Narrow"/>
                <w:sz w:val="20"/>
                <w:szCs w:val="20"/>
              </w:rPr>
            </w:pPr>
          </w:p>
        </w:tc>
      </w:tr>
      <w:tr w:rsidR="00797E8E" w:rsidRPr="00DD3DEF" w:rsidTr="00786823">
        <w:trPr>
          <w:cantSplit/>
          <w:trHeight w:val="1000"/>
        </w:trPr>
        <w:tc>
          <w:tcPr>
            <w:tcW w:w="1276" w:type="dxa"/>
            <w:vAlign w:val="center"/>
            <w:hideMark/>
          </w:tcPr>
          <w:p w:rsidR="00797E8E" w:rsidRPr="00DD3DEF" w:rsidRDefault="00797E8E" w:rsidP="00D578FE">
            <w:pPr>
              <w:spacing w:before="100" w:beforeAutospacing="1" w:after="100" w:afterAutospacing="1" w:line="200" w:lineRule="exact"/>
              <w:rPr>
                <w:rFonts w:eastAsia="Times New Roman" w:cs="Arial"/>
                <w:color w:val="000000"/>
                <w:sz w:val="18"/>
                <w:szCs w:val="18"/>
              </w:rPr>
            </w:pPr>
            <w:r w:rsidRPr="00DD3DEF">
              <w:rPr>
                <w:rFonts w:eastAsia="Times New Roman" w:cs="Arial"/>
                <w:color w:val="000000"/>
                <w:sz w:val="18"/>
                <w:szCs w:val="18"/>
              </w:rPr>
              <w:t xml:space="preserve">Dredging, dumping and </w:t>
            </w:r>
            <w:proofErr w:type="spellStart"/>
            <w:r w:rsidRPr="00DD3DEF">
              <w:rPr>
                <w:rFonts w:eastAsia="Times New Roman" w:cs="Arial"/>
                <w:color w:val="000000"/>
                <w:sz w:val="18"/>
                <w:szCs w:val="18"/>
              </w:rPr>
              <w:t>re</w:t>
            </w:r>
            <w:r w:rsidR="00F94D42">
              <w:rPr>
                <w:rFonts w:eastAsia="Times New Roman" w:cs="Arial"/>
                <w:color w:val="000000"/>
                <w:sz w:val="18"/>
                <w:szCs w:val="18"/>
              </w:rPr>
              <w:t>suspension</w:t>
            </w:r>
            <w:proofErr w:type="spellEnd"/>
            <w:r w:rsidRPr="00DD3DEF">
              <w:rPr>
                <w:rFonts w:eastAsia="Times New Roman" w:cs="Arial"/>
                <w:color w:val="000000"/>
                <w:sz w:val="18"/>
                <w:szCs w:val="18"/>
              </w:rPr>
              <w:t xml:space="preserve"> of dredge material</w:t>
            </w:r>
          </w:p>
        </w:tc>
        <w:tc>
          <w:tcPr>
            <w:tcW w:w="851" w:type="dxa"/>
            <w:tcBorders>
              <w:bottom w:val="single" w:sz="4" w:space="0" w:color="auto"/>
              <w:right w:val="single" w:sz="4" w:space="0" w:color="auto"/>
            </w:tcBorders>
            <w:shd w:val="clear" w:color="auto" w:fill="auto"/>
            <w:noWrap/>
            <w:vAlign w:val="center"/>
          </w:tcPr>
          <w:p w:rsidR="00797E8E" w:rsidRPr="00DD3DEF" w:rsidRDefault="00797E8E" w:rsidP="00D578FE">
            <w:pPr>
              <w:spacing w:after="0" w:line="240" w:lineRule="auto"/>
              <w:rPr>
                <w:rFonts w:ascii="Arial Narrow" w:hAnsi="Arial Narrow"/>
                <w:sz w:val="20"/>
                <w:szCs w:val="20"/>
              </w:rPr>
            </w:pPr>
          </w:p>
        </w:tc>
        <w:tc>
          <w:tcPr>
            <w:tcW w:w="850" w:type="dxa"/>
            <w:tcBorders>
              <w:left w:val="single" w:sz="4" w:space="0" w:color="auto"/>
              <w:bottom w:val="single" w:sz="4" w:space="0" w:color="auto"/>
              <w:right w:val="single" w:sz="4" w:space="0" w:color="auto"/>
            </w:tcBorders>
            <w:shd w:val="clear" w:color="auto" w:fill="C2D69B" w:themeFill="accent3" w:themeFillTint="99"/>
            <w:noWrap/>
            <w:vAlign w:val="center"/>
          </w:tcPr>
          <w:p w:rsidR="00797E8E" w:rsidRPr="00DD3DEF" w:rsidRDefault="00797E8E" w:rsidP="00D578FE">
            <w:pPr>
              <w:spacing w:after="0" w:line="240" w:lineRule="auto"/>
              <w:rPr>
                <w:rFonts w:ascii="Arial Narrow" w:hAnsi="Arial Narrow"/>
                <w:sz w:val="20"/>
                <w:szCs w:val="20"/>
              </w:rPr>
            </w:pPr>
          </w:p>
        </w:tc>
        <w:tc>
          <w:tcPr>
            <w:tcW w:w="851" w:type="dxa"/>
            <w:tcBorders>
              <w:left w:val="single" w:sz="4" w:space="0" w:color="auto"/>
              <w:bottom w:val="single" w:sz="4" w:space="0" w:color="auto"/>
              <w:right w:val="single" w:sz="4" w:space="0" w:color="auto"/>
            </w:tcBorders>
            <w:shd w:val="clear" w:color="auto" w:fill="F1F1AF"/>
            <w:vAlign w:val="center"/>
          </w:tcPr>
          <w:p w:rsidR="00797E8E" w:rsidRPr="00DD3DEF" w:rsidRDefault="00797E8E" w:rsidP="00D578FE">
            <w:pPr>
              <w:spacing w:after="0" w:line="240" w:lineRule="auto"/>
              <w:rPr>
                <w:rFonts w:ascii="Arial Narrow" w:eastAsia="Times New Roman" w:hAnsi="Arial Narrow" w:cs="Arial"/>
                <w:color w:val="000000"/>
                <w:sz w:val="20"/>
                <w:szCs w:val="20"/>
              </w:rPr>
            </w:pPr>
          </w:p>
        </w:tc>
        <w:tc>
          <w:tcPr>
            <w:tcW w:w="850" w:type="dxa"/>
            <w:tcBorders>
              <w:left w:val="single" w:sz="4" w:space="0" w:color="auto"/>
              <w:bottom w:val="single" w:sz="4" w:space="0" w:color="auto"/>
              <w:right w:val="single" w:sz="4" w:space="0" w:color="auto"/>
            </w:tcBorders>
            <w:shd w:val="clear" w:color="auto" w:fill="4F6228" w:themeFill="accent3" w:themeFillShade="80"/>
            <w:noWrap/>
            <w:vAlign w:val="center"/>
          </w:tcPr>
          <w:p w:rsidR="00797E8E" w:rsidRPr="00DD3DEF" w:rsidRDefault="00797E8E" w:rsidP="00D578FE">
            <w:pPr>
              <w:spacing w:after="0" w:line="240" w:lineRule="auto"/>
              <w:rPr>
                <w:rFonts w:ascii="Arial Narrow" w:eastAsia="Times New Roman" w:hAnsi="Arial Narrow" w:cs="Arial"/>
                <w:color w:val="000000"/>
                <w:sz w:val="20"/>
                <w:szCs w:val="20"/>
              </w:rPr>
            </w:pPr>
          </w:p>
        </w:tc>
        <w:tc>
          <w:tcPr>
            <w:tcW w:w="992" w:type="dxa"/>
            <w:tcBorders>
              <w:left w:val="single" w:sz="4" w:space="0" w:color="auto"/>
              <w:bottom w:val="single" w:sz="4" w:space="0" w:color="auto"/>
              <w:right w:val="single" w:sz="4" w:space="0" w:color="auto"/>
            </w:tcBorders>
            <w:shd w:val="clear" w:color="auto" w:fill="4F6228" w:themeFill="accent3" w:themeFillShade="80"/>
            <w:noWrap/>
            <w:vAlign w:val="center"/>
          </w:tcPr>
          <w:p w:rsidR="00797E8E" w:rsidRPr="00DD3DEF" w:rsidRDefault="00797E8E" w:rsidP="00D578FE">
            <w:pPr>
              <w:spacing w:after="0" w:line="240" w:lineRule="auto"/>
              <w:rPr>
                <w:rFonts w:ascii="Arial Narrow" w:eastAsia="Times New Roman" w:hAnsi="Arial Narrow" w:cs="Arial"/>
                <w:color w:val="000000"/>
                <w:sz w:val="20"/>
                <w:szCs w:val="20"/>
              </w:rPr>
            </w:pPr>
          </w:p>
        </w:tc>
        <w:tc>
          <w:tcPr>
            <w:tcW w:w="851" w:type="dxa"/>
            <w:tcBorders>
              <w:left w:val="single" w:sz="4" w:space="0" w:color="auto"/>
              <w:bottom w:val="single" w:sz="4" w:space="0" w:color="auto"/>
              <w:right w:val="single" w:sz="4" w:space="0" w:color="auto"/>
            </w:tcBorders>
            <w:shd w:val="clear" w:color="auto" w:fill="F1F1AF"/>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3" w:type="dxa"/>
            <w:tcBorders>
              <w:left w:val="single" w:sz="4" w:space="0" w:color="auto"/>
              <w:bottom w:val="single" w:sz="4" w:space="0" w:color="auto"/>
              <w:right w:val="single" w:sz="4" w:space="0" w:color="auto"/>
            </w:tcBorders>
            <w:shd w:val="clear" w:color="auto" w:fill="auto"/>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left w:val="single" w:sz="4" w:space="0" w:color="auto"/>
              <w:bottom w:val="single" w:sz="4" w:space="0" w:color="auto"/>
              <w:right w:val="single" w:sz="4" w:space="0" w:color="auto"/>
            </w:tcBorders>
            <w:shd w:val="clear" w:color="auto" w:fill="auto"/>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left w:val="single" w:sz="4" w:space="0" w:color="auto"/>
              <w:bottom w:val="single" w:sz="4" w:space="0" w:color="auto"/>
              <w:right w:val="single" w:sz="4" w:space="0" w:color="auto"/>
            </w:tcBorders>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left w:val="single" w:sz="4" w:space="0" w:color="auto"/>
              <w:bottom w:val="single" w:sz="4" w:space="0" w:color="auto"/>
              <w:right w:val="single" w:sz="4" w:space="0" w:color="auto"/>
            </w:tcBorders>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left w:val="single" w:sz="4" w:space="0" w:color="auto"/>
              <w:bottom w:val="single" w:sz="4" w:space="0" w:color="auto"/>
              <w:right w:val="single" w:sz="4" w:space="0" w:color="auto"/>
            </w:tcBorders>
            <w:shd w:val="clear" w:color="auto" w:fill="C2D69B" w:themeFill="accent3" w:themeFillTint="99"/>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left w:val="single" w:sz="4" w:space="0" w:color="auto"/>
              <w:bottom w:val="single" w:sz="4" w:space="0" w:color="auto"/>
              <w:right w:val="single" w:sz="4" w:space="0" w:color="auto"/>
            </w:tcBorders>
            <w:shd w:val="clear" w:color="auto" w:fill="auto"/>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left w:val="single" w:sz="4" w:space="0" w:color="auto"/>
              <w:bottom w:val="single" w:sz="4" w:space="0" w:color="auto"/>
              <w:right w:val="single" w:sz="4" w:space="0" w:color="auto"/>
            </w:tcBorders>
            <w:shd w:val="clear" w:color="auto" w:fill="C2D69B" w:themeFill="accent3" w:themeFillTint="99"/>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left w:val="single" w:sz="4" w:space="0" w:color="auto"/>
              <w:bottom w:val="single" w:sz="4" w:space="0" w:color="auto"/>
              <w:right w:val="single" w:sz="4" w:space="0" w:color="auto"/>
            </w:tcBorders>
            <w:shd w:val="clear" w:color="auto" w:fill="auto"/>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left w:val="single" w:sz="4" w:space="0" w:color="auto"/>
              <w:bottom w:val="single" w:sz="4" w:space="0" w:color="auto"/>
              <w:right w:val="single" w:sz="4" w:space="0" w:color="auto"/>
            </w:tcBorders>
            <w:shd w:val="clear" w:color="auto" w:fill="C2D69B" w:themeFill="accent3" w:themeFillTint="99"/>
          </w:tcPr>
          <w:p w:rsidR="00797E8E" w:rsidRPr="00DD3DEF" w:rsidRDefault="00797E8E" w:rsidP="00D578FE">
            <w:pPr>
              <w:spacing w:after="0" w:line="240" w:lineRule="auto"/>
              <w:rPr>
                <w:rFonts w:ascii="Arial Narrow" w:eastAsiaTheme="minorHAnsi" w:hAnsi="Arial Narrow"/>
                <w:sz w:val="20"/>
                <w:szCs w:val="20"/>
              </w:rPr>
            </w:pPr>
          </w:p>
        </w:tc>
        <w:tc>
          <w:tcPr>
            <w:tcW w:w="851" w:type="dxa"/>
            <w:tcBorders>
              <w:left w:val="single" w:sz="4" w:space="0" w:color="auto"/>
              <w:bottom w:val="single" w:sz="4" w:space="0" w:color="auto"/>
              <w:right w:val="single" w:sz="4" w:space="0" w:color="auto"/>
            </w:tcBorders>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left w:val="single" w:sz="4" w:space="0" w:color="auto"/>
              <w:bottom w:val="single" w:sz="4" w:space="0" w:color="auto"/>
              <w:right w:val="single" w:sz="4" w:space="0" w:color="auto"/>
            </w:tcBorders>
            <w:vAlign w:val="center"/>
          </w:tcPr>
          <w:p w:rsidR="00797E8E" w:rsidRPr="00DD3DEF" w:rsidRDefault="00797E8E" w:rsidP="00D578FE">
            <w:pPr>
              <w:spacing w:after="0" w:line="240" w:lineRule="auto"/>
              <w:rPr>
                <w:rFonts w:ascii="Arial Narrow" w:eastAsiaTheme="minorHAnsi" w:hAnsi="Arial Narrow"/>
                <w:sz w:val="20"/>
                <w:szCs w:val="20"/>
              </w:rPr>
            </w:pPr>
          </w:p>
        </w:tc>
        <w:tc>
          <w:tcPr>
            <w:tcW w:w="850" w:type="dxa"/>
            <w:tcBorders>
              <w:left w:val="single" w:sz="4" w:space="0" w:color="auto"/>
              <w:bottom w:val="single" w:sz="4" w:space="0" w:color="auto"/>
              <w:right w:val="single" w:sz="4" w:space="0" w:color="auto"/>
            </w:tcBorders>
            <w:shd w:val="clear" w:color="auto" w:fill="C2D69B" w:themeFill="accent3" w:themeFillTint="99"/>
            <w:vAlign w:val="center"/>
          </w:tcPr>
          <w:p w:rsidR="00797E8E" w:rsidRPr="00DD3DEF" w:rsidRDefault="00797E8E" w:rsidP="00D578FE">
            <w:pPr>
              <w:spacing w:after="0" w:line="240" w:lineRule="auto"/>
              <w:rPr>
                <w:rFonts w:ascii="Arial Narrow" w:eastAsiaTheme="minorHAnsi" w:hAnsi="Arial Narrow"/>
                <w:sz w:val="20"/>
                <w:szCs w:val="20"/>
              </w:rPr>
            </w:pPr>
          </w:p>
        </w:tc>
        <w:tc>
          <w:tcPr>
            <w:tcW w:w="851" w:type="dxa"/>
            <w:tcBorders>
              <w:left w:val="single" w:sz="4" w:space="0" w:color="auto"/>
              <w:bottom w:val="single" w:sz="4" w:space="0" w:color="auto"/>
              <w:right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850" w:type="dxa"/>
            <w:tcBorders>
              <w:left w:val="single" w:sz="4" w:space="0" w:color="auto"/>
              <w:bottom w:val="single" w:sz="4" w:space="0" w:color="auto"/>
              <w:right w:val="single" w:sz="4" w:space="0" w:color="auto"/>
            </w:tcBorders>
            <w:shd w:val="clear" w:color="auto" w:fill="C2D69B" w:themeFill="accent3" w:themeFillTint="99"/>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left w:val="single" w:sz="4" w:space="0" w:color="auto"/>
              <w:bottom w:val="single" w:sz="4" w:space="0" w:color="auto"/>
              <w:right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left w:val="single" w:sz="4" w:space="0" w:color="auto"/>
              <w:bottom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left w:val="single" w:sz="4" w:space="0" w:color="auto"/>
              <w:bottom w:val="single" w:sz="4" w:space="0" w:color="auto"/>
            </w:tcBorders>
            <w:shd w:val="clear" w:color="auto" w:fill="F1F1AF"/>
          </w:tcPr>
          <w:p w:rsidR="00797E8E" w:rsidRPr="00DD3DEF" w:rsidRDefault="00797E8E" w:rsidP="00D578FE">
            <w:pPr>
              <w:spacing w:after="0" w:line="240" w:lineRule="auto"/>
              <w:rPr>
                <w:rFonts w:ascii="Arial Narrow" w:eastAsiaTheme="minorHAnsi" w:hAnsi="Arial Narrow"/>
                <w:sz w:val="20"/>
                <w:szCs w:val="20"/>
              </w:rPr>
            </w:pPr>
          </w:p>
        </w:tc>
      </w:tr>
      <w:tr w:rsidR="00797E8E" w:rsidRPr="00DD3DEF" w:rsidTr="00786823">
        <w:trPr>
          <w:cantSplit/>
          <w:trHeight w:val="1000"/>
        </w:trPr>
        <w:tc>
          <w:tcPr>
            <w:tcW w:w="1276" w:type="dxa"/>
            <w:vAlign w:val="center"/>
            <w:hideMark/>
          </w:tcPr>
          <w:p w:rsidR="00797E8E" w:rsidRPr="00DD3DEF" w:rsidRDefault="00797E8E" w:rsidP="00D578FE">
            <w:pPr>
              <w:spacing w:before="100" w:beforeAutospacing="1" w:after="100" w:afterAutospacing="1" w:line="200" w:lineRule="exact"/>
              <w:rPr>
                <w:rFonts w:eastAsia="Times New Roman" w:cs="Arial"/>
                <w:color w:val="000000"/>
                <w:sz w:val="18"/>
                <w:szCs w:val="18"/>
              </w:rPr>
            </w:pPr>
            <w:r w:rsidRPr="00DD3DEF">
              <w:rPr>
                <w:rFonts w:eastAsia="Times New Roman" w:cs="Arial"/>
                <w:color w:val="000000"/>
                <w:sz w:val="18"/>
                <w:szCs w:val="18"/>
              </w:rPr>
              <w:t>Pesticides from catchment run</w:t>
            </w:r>
            <w:r w:rsidR="00F94D42">
              <w:rPr>
                <w:rFonts w:eastAsia="Times New Roman" w:cs="Arial"/>
                <w:color w:val="000000"/>
                <w:sz w:val="18"/>
                <w:szCs w:val="18"/>
              </w:rPr>
              <w:t>-off</w:t>
            </w:r>
          </w:p>
        </w:tc>
        <w:tc>
          <w:tcPr>
            <w:tcW w:w="851" w:type="dxa"/>
            <w:tcBorders>
              <w:top w:val="single" w:sz="4" w:space="0" w:color="auto"/>
              <w:bottom w:val="single" w:sz="4" w:space="0" w:color="auto"/>
              <w:right w:val="single" w:sz="4" w:space="0" w:color="auto"/>
            </w:tcBorders>
            <w:shd w:val="clear" w:color="auto" w:fill="auto"/>
            <w:noWrap/>
            <w:vAlign w:val="center"/>
          </w:tcPr>
          <w:p w:rsidR="00797E8E" w:rsidRPr="00DD3DEF" w:rsidRDefault="00797E8E" w:rsidP="00D578FE">
            <w:pPr>
              <w:spacing w:after="0" w:line="240" w:lineRule="auto"/>
              <w:rPr>
                <w:rFonts w:ascii="Arial Narrow" w:hAnsi="Arial Narrow"/>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797E8E" w:rsidRPr="00DD3DEF" w:rsidRDefault="00797E8E" w:rsidP="00D578FE">
            <w:pPr>
              <w:spacing w:after="0" w:line="240" w:lineRule="auto"/>
              <w:rPr>
                <w:rFonts w:ascii="Arial Narrow" w:hAnsi="Arial Narrow"/>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F1F1AF"/>
            <w:vAlign w:val="center"/>
          </w:tcPr>
          <w:p w:rsidR="00797E8E" w:rsidRPr="00DD3DEF" w:rsidRDefault="00797E8E" w:rsidP="00D578FE">
            <w:pPr>
              <w:spacing w:after="0" w:line="240" w:lineRule="auto"/>
              <w:rPr>
                <w:rFonts w:ascii="Arial Narrow" w:eastAsia="Times New Roman" w:hAnsi="Arial Narrow" w:cs="Arial"/>
                <w:color w:val="000000"/>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4F6228" w:themeFill="accent3" w:themeFillShade="80"/>
            <w:noWrap/>
            <w:vAlign w:val="center"/>
          </w:tcPr>
          <w:p w:rsidR="00797E8E" w:rsidRPr="00DD3DEF" w:rsidRDefault="00797E8E" w:rsidP="00D578FE">
            <w:pPr>
              <w:spacing w:after="0" w:line="240" w:lineRule="auto"/>
              <w:rPr>
                <w:rFonts w:ascii="Arial Narrow" w:eastAsia="Times New Roman" w:hAnsi="Arial Narrow" w:cs="Arial"/>
                <w:color w:val="000000"/>
                <w:sz w:val="20"/>
                <w:szCs w:val="20"/>
              </w:rPr>
            </w:pPr>
          </w:p>
        </w:tc>
        <w:tc>
          <w:tcPr>
            <w:tcW w:w="992" w:type="dxa"/>
            <w:tcBorders>
              <w:top w:val="single" w:sz="4" w:space="0" w:color="auto"/>
              <w:left w:val="single" w:sz="4" w:space="0" w:color="auto"/>
              <w:bottom w:val="single" w:sz="4" w:space="0" w:color="auto"/>
              <w:right w:val="single" w:sz="4" w:space="0" w:color="auto"/>
            </w:tcBorders>
            <w:shd w:val="clear" w:color="auto" w:fill="4F6228" w:themeFill="accent3" w:themeFillShade="80"/>
            <w:noWrap/>
            <w:vAlign w:val="center"/>
          </w:tcPr>
          <w:p w:rsidR="00797E8E" w:rsidRPr="00DD3DEF" w:rsidRDefault="00797E8E" w:rsidP="00D578FE">
            <w:pPr>
              <w:spacing w:after="0" w:line="240" w:lineRule="auto"/>
              <w:rPr>
                <w:rFonts w:ascii="Arial Narrow" w:eastAsia="Times New Roman" w:hAnsi="Arial Narrow" w:cs="Arial"/>
                <w:color w:val="000000"/>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F1F1AF"/>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3" w:type="dxa"/>
            <w:tcBorders>
              <w:top w:val="single" w:sz="4" w:space="0" w:color="auto"/>
              <w:left w:val="single" w:sz="4" w:space="0" w:color="auto"/>
              <w:bottom w:val="single" w:sz="4" w:space="0" w:color="auto"/>
              <w:right w:val="single" w:sz="4" w:space="0" w:color="auto"/>
            </w:tcBorders>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top w:val="single" w:sz="4" w:space="0" w:color="auto"/>
              <w:left w:val="single" w:sz="4" w:space="0" w:color="auto"/>
              <w:bottom w:val="single" w:sz="4" w:space="0" w:color="auto"/>
              <w:right w:val="single" w:sz="4" w:space="0" w:color="auto"/>
            </w:tcBorders>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F1F1AF"/>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top w:val="single" w:sz="4" w:space="0" w:color="auto"/>
              <w:left w:val="single" w:sz="4" w:space="0" w:color="auto"/>
              <w:bottom w:val="single" w:sz="4" w:space="0" w:color="auto"/>
              <w:right w:val="single" w:sz="4" w:space="0" w:color="auto"/>
            </w:tcBorders>
            <w:shd w:val="clear" w:color="auto" w:fill="F1F1AF"/>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top w:val="single" w:sz="4" w:space="0" w:color="auto"/>
              <w:left w:val="single" w:sz="4" w:space="0" w:color="auto"/>
              <w:bottom w:val="single" w:sz="4" w:space="0" w:color="auto"/>
              <w:right w:val="single" w:sz="4" w:space="0" w:color="auto"/>
            </w:tcBorders>
            <w:shd w:val="clear" w:color="auto" w:fill="F1F1AF"/>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797E8E" w:rsidRPr="00DD3DEF" w:rsidRDefault="00797E8E" w:rsidP="00D578FE">
            <w:pPr>
              <w:spacing w:after="0" w:line="240" w:lineRule="auto"/>
              <w:rPr>
                <w:rFonts w:ascii="Arial Narrow" w:eastAsiaTheme="minorHAnsi" w:hAnsi="Arial Narrow"/>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4F6228" w:themeFill="accent3" w:themeFillShade="80"/>
            <w:vAlign w:val="center"/>
          </w:tcPr>
          <w:p w:rsidR="00797E8E" w:rsidRPr="00DD3DEF" w:rsidRDefault="00797E8E" w:rsidP="00D578FE">
            <w:pPr>
              <w:spacing w:after="0" w:line="240" w:lineRule="auto"/>
              <w:rPr>
                <w:rFonts w:ascii="Arial Narrow" w:eastAsiaTheme="minorHAnsi" w:hAnsi="Arial Narrow"/>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top w:val="single" w:sz="4" w:space="0" w:color="auto"/>
              <w:left w:val="single" w:sz="4" w:space="0" w:color="auto"/>
              <w:bottom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top w:val="single" w:sz="4" w:space="0" w:color="auto"/>
              <w:left w:val="single" w:sz="4" w:space="0" w:color="auto"/>
              <w:bottom w:val="single" w:sz="4" w:space="0" w:color="auto"/>
            </w:tcBorders>
            <w:shd w:val="clear" w:color="auto" w:fill="F1F1AF"/>
          </w:tcPr>
          <w:p w:rsidR="00797E8E" w:rsidRPr="00DD3DEF" w:rsidRDefault="00797E8E" w:rsidP="00D578FE">
            <w:pPr>
              <w:spacing w:after="0" w:line="240" w:lineRule="auto"/>
              <w:rPr>
                <w:rFonts w:ascii="Arial Narrow" w:eastAsiaTheme="minorHAnsi" w:hAnsi="Arial Narrow"/>
                <w:sz w:val="20"/>
                <w:szCs w:val="20"/>
              </w:rPr>
            </w:pPr>
          </w:p>
        </w:tc>
      </w:tr>
      <w:tr w:rsidR="00797E8E" w:rsidRPr="00DD3DEF" w:rsidTr="00786823">
        <w:trPr>
          <w:cantSplit/>
          <w:trHeight w:val="1000"/>
        </w:trPr>
        <w:tc>
          <w:tcPr>
            <w:tcW w:w="1276" w:type="dxa"/>
            <w:shd w:val="clear" w:color="auto" w:fill="FFFFFF"/>
            <w:vAlign w:val="center"/>
            <w:hideMark/>
          </w:tcPr>
          <w:p w:rsidR="00797E8E" w:rsidRPr="00DD3DEF" w:rsidRDefault="00797E8E" w:rsidP="00D578FE">
            <w:pPr>
              <w:spacing w:before="100" w:beforeAutospacing="1" w:after="100" w:afterAutospacing="1" w:line="200" w:lineRule="exact"/>
              <w:rPr>
                <w:rFonts w:eastAsia="Times New Roman" w:cs="Arial"/>
                <w:color w:val="000000"/>
                <w:sz w:val="18"/>
                <w:szCs w:val="18"/>
              </w:rPr>
            </w:pPr>
            <w:r w:rsidRPr="00DD3DEF">
              <w:rPr>
                <w:rFonts w:eastAsia="Times New Roman" w:cs="Arial"/>
                <w:color w:val="000000"/>
                <w:sz w:val="18"/>
                <w:szCs w:val="18"/>
              </w:rPr>
              <w:t xml:space="preserve">Outbreak of </w:t>
            </w:r>
            <w:r w:rsidR="00BC1B5B">
              <w:rPr>
                <w:rFonts w:eastAsia="Times New Roman" w:cs="Arial"/>
                <w:color w:val="000000"/>
                <w:sz w:val="18"/>
                <w:szCs w:val="18"/>
              </w:rPr>
              <w:t>COTS</w:t>
            </w:r>
          </w:p>
        </w:tc>
        <w:tc>
          <w:tcPr>
            <w:tcW w:w="851" w:type="dxa"/>
            <w:tcBorders>
              <w:top w:val="single" w:sz="4" w:space="0" w:color="auto"/>
              <w:bottom w:val="single" w:sz="4" w:space="0" w:color="auto"/>
              <w:right w:val="single" w:sz="4" w:space="0" w:color="auto"/>
            </w:tcBorders>
            <w:shd w:val="clear" w:color="auto" w:fill="auto"/>
            <w:noWrap/>
            <w:vAlign w:val="center"/>
          </w:tcPr>
          <w:p w:rsidR="00797E8E" w:rsidRPr="00DD3DEF" w:rsidRDefault="00797E8E" w:rsidP="00D578FE">
            <w:pPr>
              <w:spacing w:after="0" w:line="240" w:lineRule="auto"/>
              <w:rPr>
                <w:rFonts w:ascii="Arial Narrow" w:hAnsi="Arial Narrow"/>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797E8E" w:rsidRPr="00DD3DEF" w:rsidRDefault="00797E8E" w:rsidP="00D578FE">
            <w:pPr>
              <w:spacing w:after="0" w:line="240" w:lineRule="auto"/>
              <w:rPr>
                <w:rFonts w:ascii="Arial Narrow" w:hAnsi="Arial Narrow"/>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rsidR="00797E8E" w:rsidRPr="00DD3DEF" w:rsidRDefault="00797E8E" w:rsidP="00D578FE">
            <w:pPr>
              <w:spacing w:after="0" w:line="240" w:lineRule="auto"/>
              <w:rPr>
                <w:rFonts w:ascii="Arial Narrow" w:hAnsi="Arial Narrow"/>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797E8E" w:rsidRPr="00DD3DEF" w:rsidRDefault="00797E8E" w:rsidP="00D578FE">
            <w:pPr>
              <w:spacing w:after="0" w:line="240" w:lineRule="auto"/>
              <w:rPr>
                <w:rFonts w:ascii="Arial Narrow" w:hAnsi="Arial Narrow"/>
                <w:sz w:val="20"/>
                <w:szCs w:val="20"/>
              </w:rPr>
            </w:pPr>
          </w:p>
        </w:tc>
        <w:tc>
          <w:tcPr>
            <w:tcW w:w="992" w:type="dxa"/>
            <w:tcBorders>
              <w:top w:val="single" w:sz="4" w:space="0" w:color="auto"/>
              <w:left w:val="single" w:sz="4" w:space="0" w:color="auto"/>
              <w:bottom w:val="single" w:sz="4" w:space="0" w:color="auto"/>
              <w:right w:val="single" w:sz="4" w:space="0" w:color="auto"/>
            </w:tcBorders>
            <w:shd w:val="clear" w:color="auto" w:fill="4F6228" w:themeFill="accent3" w:themeFillShade="80"/>
            <w:noWrap/>
            <w:vAlign w:val="center"/>
          </w:tcPr>
          <w:p w:rsidR="00797E8E" w:rsidRPr="00DD3DEF" w:rsidRDefault="00797E8E" w:rsidP="00D578FE">
            <w:pPr>
              <w:spacing w:after="0" w:line="240" w:lineRule="auto"/>
              <w:rPr>
                <w:rFonts w:ascii="Arial Narrow" w:hAnsi="Arial Narrow"/>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3" w:type="dxa"/>
            <w:tcBorders>
              <w:top w:val="single" w:sz="4" w:space="0" w:color="auto"/>
              <w:left w:val="single" w:sz="4" w:space="0" w:color="auto"/>
              <w:bottom w:val="single" w:sz="4" w:space="0" w:color="auto"/>
              <w:right w:val="single" w:sz="4" w:space="0" w:color="auto"/>
            </w:tcBorders>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top w:val="single" w:sz="4" w:space="0" w:color="auto"/>
              <w:left w:val="single" w:sz="4" w:space="0" w:color="auto"/>
              <w:bottom w:val="single" w:sz="4" w:space="0" w:color="auto"/>
              <w:right w:val="single" w:sz="4" w:space="0" w:color="auto"/>
            </w:tcBorders>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F1F1AF"/>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797E8E" w:rsidRPr="00DD3DEF" w:rsidRDefault="00797E8E" w:rsidP="00D578FE">
            <w:pPr>
              <w:spacing w:after="0" w:line="240" w:lineRule="auto"/>
              <w:rPr>
                <w:rFonts w:ascii="Arial Narrow" w:eastAsiaTheme="minorHAnsi" w:hAnsi="Arial Narrow"/>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top w:val="single" w:sz="4" w:space="0" w:color="auto"/>
              <w:left w:val="single" w:sz="4" w:space="0" w:color="auto"/>
              <w:bottom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top w:val="single" w:sz="4" w:space="0" w:color="auto"/>
              <w:left w:val="single" w:sz="4" w:space="0" w:color="auto"/>
              <w:bottom w:val="single" w:sz="4" w:space="0" w:color="auto"/>
            </w:tcBorders>
            <w:shd w:val="clear" w:color="auto" w:fill="F1F1AF"/>
          </w:tcPr>
          <w:p w:rsidR="00797E8E" w:rsidRPr="00DD3DEF" w:rsidRDefault="00797E8E" w:rsidP="00D578FE">
            <w:pPr>
              <w:spacing w:after="0" w:line="240" w:lineRule="auto"/>
              <w:rPr>
                <w:rFonts w:ascii="Arial Narrow" w:eastAsiaTheme="minorHAnsi" w:hAnsi="Arial Narrow"/>
                <w:sz w:val="20"/>
                <w:szCs w:val="20"/>
              </w:rPr>
            </w:pPr>
          </w:p>
        </w:tc>
      </w:tr>
      <w:tr w:rsidR="00797E8E" w:rsidRPr="00DD3DEF" w:rsidTr="00786823">
        <w:trPr>
          <w:cantSplit/>
          <w:trHeight w:val="1000"/>
        </w:trPr>
        <w:tc>
          <w:tcPr>
            <w:tcW w:w="1276" w:type="dxa"/>
            <w:vAlign w:val="center"/>
            <w:hideMark/>
          </w:tcPr>
          <w:p w:rsidR="00797E8E" w:rsidRPr="00DD3DEF" w:rsidRDefault="00797E8E" w:rsidP="00D578FE">
            <w:pPr>
              <w:spacing w:before="100" w:beforeAutospacing="1" w:after="100" w:afterAutospacing="1" w:line="200" w:lineRule="exact"/>
              <w:rPr>
                <w:rFonts w:eastAsia="Times New Roman" w:cs="Arial"/>
                <w:color w:val="000000"/>
                <w:sz w:val="18"/>
                <w:szCs w:val="18"/>
              </w:rPr>
            </w:pPr>
            <w:r w:rsidRPr="00DD3DEF">
              <w:rPr>
                <w:rFonts w:eastAsia="Times New Roman" w:cs="Arial"/>
                <w:color w:val="000000"/>
                <w:sz w:val="18"/>
                <w:szCs w:val="18"/>
              </w:rPr>
              <w:t xml:space="preserve">Clearing or modifying coastal habitats </w:t>
            </w:r>
          </w:p>
        </w:tc>
        <w:tc>
          <w:tcPr>
            <w:tcW w:w="851" w:type="dxa"/>
            <w:tcBorders>
              <w:top w:val="single" w:sz="4" w:space="0" w:color="auto"/>
              <w:bottom w:val="single" w:sz="4" w:space="0" w:color="auto"/>
              <w:right w:val="single" w:sz="4" w:space="0" w:color="auto"/>
            </w:tcBorders>
            <w:shd w:val="clear" w:color="auto" w:fill="92D050"/>
            <w:noWrap/>
            <w:vAlign w:val="center"/>
          </w:tcPr>
          <w:p w:rsidR="00797E8E" w:rsidRPr="00DD3DEF" w:rsidRDefault="00797E8E" w:rsidP="00D578FE">
            <w:pPr>
              <w:spacing w:after="0" w:line="240" w:lineRule="auto"/>
              <w:rPr>
                <w:rFonts w:ascii="Arial Narrow" w:hAnsi="Arial Narrow"/>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F1F1AF"/>
            <w:noWrap/>
            <w:vAlign w:val="center"/>
          </w:tcPr>
          <w:p w:rsidR="00797E8E" w:rsidRPr="00DD3DEF" w:rsidRDefault="00797E8E" w:rsidP="00D578FE">
            <w:pPr>
              <w:spacing w:after="0" w:line="240" w:lineRule="auto"/>
              <w:rPr>
                <w:rFonts w:ascii="Arial Narrow" w:hAnsi="Arial Narrow"/>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797E8E" w:rsidRPr="00DD3DEF" w:rsidRDefault="00797E8E" w:rsidP="00D578FE">
            <w:pPr>
              <w:spacing w:after="0" w:line="240" w:lineRule="auto"/>
              <w:rPr>
                <w:rFonts w:ascii="Arial Narrow" w:hAnsi="Arial Narrow"/>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C2D69B" w:themeFill="accent3" w:themeFillTint="99"/>
            <w:noWrap/>
            <w:vAlign w:val="center"/>
          </w:tcPr>
          <w:p w:rsidR="00797E8E" w:rsidRPr="00DD3DEF" w:rsidRDefault="00797E8E" w:rsidP="00D578FE">
            <w:pPr>
              <w:spacing w:after="0" w:line="240" w:lineRule="auto"/>
              <w:rPr>
                <w:rFonts w:ascii="Arial Narrow" w:hAnsi="Arial Narrow"/>
                <w:sz w:val="20"/>
                <w:szCs w:val="20"/>
              </w:rPr>
            </w:pPr>
          </w:p>
        </w:tc>
        <w:tc>
          <w:tcPr>
            <w:tcW w:w="992" w:type="dxa"/>
            <w:tcBorders>
              <w:top w:val="single" w:sz="4" w:space="0" w:color="auto"/>
              <w:left w:val="single" w:sz="4" w:space="0" w:color="auto"/>
              <w:bottom w:val="single" w:sz="4" w:space="0" w:color="auto"/>
              <w:right w:val="single" w:sz="4" w:space="0" w:color="auto"/>
            </w:tcBorders>
            <w:shd w:val="clear" w:color="auto" w:fill="C2D69B" w:themeFill="accent3" w:themeFillTint="99"/>
            <w:noWrap/>
            <w:vAlign w:val="center"/>
          </w:tcPr>
          <w:p w:rsidR="00797E8E" w:rsidRPr="00DD3DEF" w:rsidRDefault="00797E8E" w:rsidP="00D578FE">
            <w:pPr>
              <w:spacing w:after="0" w:line="240" w:lineRule="auto"/>
              <w:rPr>
                <w:rFonts w:ascii="Arial Narrow" w:hAnsi="Arial Narrow"/>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F1F1AF"/>
          </w:tcPr>
          <w:p w:rsidR="00797E8E" w:rsidRPr="00DD3DEF" w:rsidRDefault="00797E8E" w:rsidP="00D578FE">
            <w:pPr>
              <w:spacing w:after="0" w:line="240" w:lineRule="auto"/>
              <w:rPr>
                <w:rFonts w:ascii="Arial Narrow" w:hAnsi="Arial Narrow"/>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92D050"/>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top w:val="single" w:sz="4" w:space="0" w:color="auto"/>
              <w:left w:val="single" w:sz="4" w:space="0" w:color="auto"/>
              <w:bottom w:val="single" w:sz="4" w:space="0" w:color="auto"/>
              <w:right w:val="single" w:sz="4" w:space="0" w:color="auto"/>
            </w:tcBorders>
            <w:shd w:val="clear" w:color="auto" w:fill="92D050"/>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F1F1AF"/>
            <w:vAlign w:val="center"/>
          </w:tcPr>
          <w:p w:rsidR="00797E8E" w:rsidRPr="00DD3DEF" w:rsidRDefault="00797E8E" w:rsidP="00D578FE">
            <w:pPr>
              <w:spacing w:after="0" w:line="240" w:lineRule="auto"/>
              <w:rPr>
                <w:rFonts w:ascii="Arial Narrow" w:hAnsi="Arial Narrow"/>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797E8E" w:rsidRPr="00DD3DEF" w:rsidRDefault="00797E8E" w:rsidP="00D578FE">
            <w:pPr>
              <w:spacing w:after="0" w:line="240" w:lineRule="auto"/>
              <w:rPr>
                <w:rFonts w:ascii="Arial Narrow" w:eastAsiaTheme="minorHAnsi" w:hAnsi="Arial Narrow"/>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color w:val="FF0000"/>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top w:val="single" w:sz="4" w:space="0" w:color="auto"/>
              <w:left w:val="single" w:sz="4" w:space="0" w:color="auto"/>
              <w:bottom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top w:val="single" w:sz="4" w:space="0" w:color="auto"/>
              <w:left w:val="single" w:sz="4" w:space="0" w:color="auto"/>
              <w:bottom w:val="single" w:sz="4" w:space="0" w:color="auto"/>
            </w:tcBorders>
            <w:shd w:val="clear" w:color="auto" w:fill="F1F1AF"/>
          </w:tcPr>
          <w:p w:rsidR="00797E8E" w:rsidRPr="00DD3DEF" w:rsidRDefault="00797E8E" w:rsidP="00D578FE">
            <w:pPr>
              <w:spacing w:after="0" w:line="240" w:lineRule="auto"/>
              <w:rPr>
                <w:rFonts w:ascii="Arial Narrow" w:eastAsiaTheme="minorHAnsi" w:hAnsi="Arial Narrow"/>
                <w:sz w:val="20"/>
                <w:szCs w:val="20"/>
              </w:rPr>
            </w:pPr>
          </w:p>
        </w:tc>
      </w:tr>
      <w:tr w:rsidR="00797E8E" w:rsidRPr="00DD3DEF" w:rsidTr="00786823">
        <w:trPr>
          <w:cantSplit/>
          <w:trHeight w:val="1000"/>
        </w:trPr>
        <w:tc>
          <w:tcPr>
            <w:tcW w:w="1276" w:type="dxa"/>
            <w:vAlign w:val="center"/>
            <w:hideMark/>
          </w:tcPr>
          <w:p w:rsidR="00797E8E" w:rsidRPr="00DD3DEF" w:rsidRDefault="00797E8E" w:rsidP="00D578FE">
            <w:pPr>
              <w:spacing w:before="100" w:beforeAutospacing="1" w:after="100" w:afterAutospacing="1" w:line="200" w:lineRule="exact"/>
              <w:rPr>
                <w:rFonts w:eastAsia="Times New Roman" w:cs="Arial"/>
                <w:color w:val="000000"/>
                <w:sz w:val="18"/>
                <w:szCs w:val="18"/>
              </w:rPr>
            </w:pPr>
            <w:r w:rsidRPr="00DD3DEF">
              <w:rPr>
                <w:rFonts w:eastAsia="Times New Roman" w:cs="Arial"/>
                <w:color w:val="000000"/>
                <w:sz w:val="18"/>
                <w:szCs w:val="18"/>
              </w:rPr>
              <w:t>Coastal reclamation</w:t>
            </w:r>
          </w:p>
        </w:tc>
        <w:tc>
          <w:tcPr>
            <w:tcW w:w="851" w:type="dxa"/>
            <w:tcBorders>
              <w:top w:val="single" w:sz="4" w:space="0" w:color="auto"/>
              <w:right w:val="single" w:sz="4" w:space="0" w:color="auto"/>
            </w:tcBorders>
            <w:shd w:val="clear" w:color="auto" w:fill="92D050"/>
            <w:noWrap/>
            <w:vAlign w:val="center"/>
          </w:tcPr>
          <w:p w:rsidR="00797E8E" w:rsidRPr="00DD3DEF" w:rsidRDefault="00797E8E" w:rsidP="00D578FE">
            <w:pPr>
              <w:spacing w:after="0" w:line="240" w:lineRule="auto"/>
              <w:rPr>
                <w:rFonts w:ascii="Arial Narrow" w:hAnsi="Arial Narrow"/>
                <w:sz w:val="20"/>
                <w:szCs w:val="20"/>
              </w:rPr>
            </w:pPr>
          </w:p>
        </w:tc>
        <w:tc>
          <w:tcPr>
            <w:tcW w:w="850" w:type="dxa"/>
            <w:tcBorders>
              <w:top w:val="single" w:sz="4" w:space="0" w:color="auto"/>
              <w:left w:val="single" w:sz="4" w:space="0" w:color="auto"/>
              <w:right w:val="single" w:sz="4" w:space="0" w:color="auto"/>
            </w:tcBorders>
            <w:shd w:val="clear" w:color="auto" w:fill="F1F1AF"/>
            <w:noWrap/>
            <w:vAlign w:val="center"/>
          </w:tcPr>
          <w:p w:rsidR="00797E8E" w:rsidRPr="00DD3DEF" w:rsidRDefault="00797E8E" w:rsidP="00D578FE">
            <w:pPr>
              <w:spacing w:after="0" w:line="240" w:lineRule="auto"/>
              <w:rPr>
                <w:rFonts w:ascii="Arial Narrow" w:hAnsi="Arial Narrow"/>
                <w:sz w:val="20"/>
                <w:szCs w:val="20"/>
              </w:rPr>
            </w:pPr>
          </w:p>
        </w:tc>
        <w:tc>
          <w:tcPr>
            <w:tcW w:w="851" w:type="dxa"/>
            <w:tcBorders>
              <w:top w:val="single" w:sz="4" w:space="0" w:color="auto"/>
              <w:left w:val="single" w:sz="4" w:space="0" w:color="auto"/>
              <w:right w:val="single" w:sz="4" w:space="0" w:color="auto"/>
            </w:tcBorders>
            <w:vAlign w:val="center"/>
          </w:tcPr>
          <w:p w:rsidR="00797E8E" w:rsidRPr="00DD3DEF" w:rsidRDefault="00797E8E" w:rsidP="00D578FE">
            <w:pPr>
              <w:spacing w:after="0" w:line="240" w:lineRule="auto"/>
              <w:rPr>
                <w:rFonts w:ascii="Arial Narrow" w:hAnsi="Arial Narrow"/>
                <w:sz w:val="20"/>
                <w:szCs w:val="20"/>
              </w:rPr>
            </w:pPr>
          </w:p>
        </w:tc>
        <w:tc>
          <w:tcPr>
            <w:tcW w:w="850" w:type="dxa"/>
            <w:tcBorders>
              <w:top w:val="single" w:sz="4" w:space="0" w:color="auto"/>
              <w:left w:val="single" w:sz="4" w:space="0" w:color="auto"/>
              <w:right w:val="single" w:sz="4" w:space="0" w:color="auto"/>
            </w:tcBorders>
            <w:shd w:val="clear" w:color="auto" w:fill="4F6228" w:themeFill="accent3" w:themeFillShade="80"/>
            <w:noWrap/>
            <w:vAlign w:val="center"/>
          </w:tcPr>
          <w:p w:rsidR="00797E8E" w:rsidRPr="00DD3DEF" w:rsidRDefault="00797E8E" w:rsidP="00D578FE">
            <w:pPr>
              <w:spacing w:after="0" w:line="240" w:lineRule="auto"/>
              <w:rPr>
                <w:rFonts w:ascii="Arial Narrow" w:hAnsi="Arial Narrow"/>
                <w:sz w:val="20"/>
                <w:szCs w:val="20"/>
              </w:rPr>
            </w:pPr>
          </w:p>
        </w:tc>
        <w:tc>
          <w:tcPr>
            <w:tcW w:w="992" w:type="dxa"/>
            <w:tcBorders>
              <w:top w:val="single" w:sz="4" w:space="0" w:color="auto"/>
              <w:left w:val="single" w:sz="4" w:space="0" w:color="auto"/>
              <w:right w:val="single" w:sz="4" w:space="0" w:color="auto"/>
            </w:tcBorders>
            <w:shd w:val="clear" w:color="auto" w:fill="auto"/>
            <w:noWrap/>
            <w:vAlign w:val="center"/>
          </w:tcPr>
          <w:p w:rsidR="00797E8E" w:rsidRPr="00DD3DEF" w:rsidRDefault="00797E8E" w:rsidP="00D578FE">
            <w:pPr>
              <w:spacing w:after="0" w:line="240" w:lineRule="auto"/>
              <w:rPr>
                <w:rFonts w:ascii="Arial Narrow" w:hAnsi="Arial Narrow"/>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F1F1AF"/>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top w:val="single" w:sz="4" w:space="0" w:color="auto"/>
              <w:left w:val="single" w:sz="4" w:space="0" w:color="auto"/>
              <w:right w:val="single" w:sz="4" w:space="0" w:color="auto"/>
            </w:tcBorders>
            <w:shd w:val="clear" w:color="auto" w:fill="F1F1AF"/>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3" w:type="dxa"/>
            <w:tcBorders>
              <w:top w:val="single" w:sz="4" w:space="0" w:color="auto"/>
              <w:left w:val="single" w:sz="4" w:space="0" w:color="auto"/>
              <w:right w:val="single" w:sz="4" w:space="0" w:color="auto"/>
            </w:tcBorders>
            <w:shd w:val="clear" w:color="auto" w:fill="F1F1AF"/>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top w:val="single" w:sz="4" w:space="0" w:color="auto"/>
              <w:left w:val="single" w:sz="4" w:space="0" w:color="auto"/>
              <w:right w:val="single" w:sz="4" w:space="0" w:color="auto"/>
            </w:tcBorders>
            <w:shd w:val="clear" w:color="auto" w:fill="auto"/>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top w:val="single" w:sz="4" w:space="0" w:color="auto"/>
              <w:left w:val="single" w:sz="4" w:space="0" w:color="auto"/>
              <w:right w:val="single" w:sz="4" w:space="0" w:color="auto"/>
            </w:tcBorders>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797E8E" w:rsidRPr="00DD3DEF" w:rsidRDefault="00797E8E" w:rsidP="00D578FE">
            <w:pPr>
              <w:spacing w:after="0" w:line="240" w:lineRule="auto"/>
              <w:rPr>
                <w:rFonts w:ascii="Arial Narrow" w:hAnsi="Arial Narrow"/>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top w:val="single" w:sz="4" w:space="0" w:color="auto"/>
              <w:left w:val="single" w:sz="4" w:space="0" w:color="auto"/>
              <w:right w:val="single" w:sz="4" w:space="0" w:color="auto"/>
            </w:tcBorders>
            <w:shd w:val="clear" w:color="auto" w:fill="auto"/>
          </w:tcPr>
          <w:p w:rsidR="00797E8E" w:rsidRPr="00DD3DEF" w:rsidRDefault="00797E8E" w:rsidP="00D578FE">
            <w:pPr>
              <w:spacing w:after="0" w:line="240" w:lineRule="auto"/>
              <w:rPr>
                <w:rFonts w:ascii="Arial Narrow" w:eastAsiaTheme="minorHAnsi" w:hAnsi="Arial Narrow"/>
                <w:sz w:val="20"/>
                <w:szCs w:val="20"/>
              </w:rPr>
            </w:pPr>
          </w:p>
        </w:tc>
        <w:tc>
          <w:tcPr>
            <w:tcW w:w="851" w:type="dxa"/>
            <w:tcBorders>
              <w:top w:val="single" w:sz="4" w:space="0" w:color="auto"/>
              <w:left w:val="single" w:sz="4" w:space="0" w:color="auto"/>
              <w:right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top w:val="single" w:sz="4" w:space="0" w:color="auto"/>
              <w:left w:val="single" w:sz="4" w:space="0" w:color="auto"/>
              <w:right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850" w:type="dxa"/>
            <w:tcBorders>
              <w:top w:val="single" w:sz="4" w:space="0" w:color="auto"/>
              <w:left w:val="single" w:sz="4" w:space="0" w:color="auto"/>
              <w:right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color w:val="FF0000"/>
                <w:sz w:val="20"/>
                <w:szCs w:val="20"/>
              </w:rPr>
            </w:pPr>
          </w:p>
        </w:tc>
        <w:tc>
          <w:tcPr>
            <w:tcW w:w="851" w:type="dxa"/>
            <w:tcBorders>
              <w:top w:val="single" w:sz="4" w:space="0" w:color="auto"/>
              <w:left w:val="single" w:sz="4" w:space="0" w:color="auto"/>
              <w:right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850" w:type="dxa"/>
            <w:tcBorders>
              <w:top w:val="single" w:sz="4" w:space="0" w:color="auto"/>
              <w:left w:val="single" w:sz="4" w:space="0" w:color="auto"/>
              <w:right w:val="single" w:sz="4" w:space="0" w:color="auto"/>
            </w:tcBorders>
            <w:shd w:val="clear" w:color="auto" w:fill="C2D69B" w:themeFill="accent3" w:themeFillTint="99"/>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top w:val="single" w:sz="4" w:space="0" w:color="auto"/>
              <w:left w:val="single" w:sz="4" w:space="0" w:color="auto"/>
              <w:right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top w:val="single" w:sz="4" w:space="0" w:color="auto"/>
              <w:left w:val="single" w:sz="4" w:space="0" w:color="auto"/>
              <w:bottom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top w:val="single" w:sz="4" w:space="0" w:color="auto"/>
              <w:left w:val="single" w:sz="4" w:space="0" w:color="auto"/>
              <w:bottom w:val="single" w:sz="4" w:space="0" w:color="auto"/>
            </w:tcBorders>
            <w:shd w:val="clear" w:color="auto" w:fill="F1F1AF"/>
          </w:tcPr>
          <w:p w:rsidR="00797E8E" w:rsidRPr="00DD3DEF" w:rsidRDefault="00797E8E" w:rsidP="00D578FE">
            <w:pPr>
              <w:spacing w:after="0" w:line="240" w:lineRule="auto"/>
              <w:rPr>
                <w:rFonts w:ascii="Arial Narrow" w:eastAsiaTheme="minorHAnsi" w:hAnsi="Arial Narrow"/>
                <w:sz w:val="20"/>
                <w:szCs w:val="20"/>
              </w:rPr>
            </w:pPr>
          </w:p>
        </w:tc>
      </w:tr>
      <w:tr w:rsidR="00797E8E" w:rsidRPr="00DD3DEF" w:rsidTr="00786823">
        <w:trPr>
          <w:cantSplit/>
          <w:trHeight w:val="1000"/>
        </w:trPr>
        <w:tc>
          <w:tcPr>
            <w:tcW w:w="1276" w:type="dxa"/>
            <w:vAlign w:val="center"/>
            <w:hideMark/>
          </w:tcPr>
          <w:p w:rsidR="00797E8E" w:rsidRPr="00DD3DEF" w:rsidRDefault="00797E8E" w:rsidP="00D578FE">
            <w:pPr>
              <w:spacing w:before="100" w:beforeAutospacing="1" w:after="100" w:afterAutospacing="1" w:line="200" w:lineRule="exact"/>
              <w:rPr>
                <w:rFonts w:eastAsia="Times New Roman" w:cs="Arial"/>
                <w:color w:val="000000"/>
                <w:sz w:val="18"/>
                <w:szCs w:val="18"/>
              </w:rPr>
            </w:pPr>
            <w:r w:rsidRPr="00DD3DEF">
              <w:rPr>
                <w:rFonts w:eastAsia="Times New Roman" w:cs="Arial"/>
                <w:color w:val="000000"/>
                <w:sz w:val="18"/>
                <w:szCs w:val="18"/>
              </w:rPr>
              <w:t xml:space="preserve">Artificial barriers to flow </w:t>
            </w:r>
          </w:p>
        </w:tc>
        <w:tc>
          <w:tcPr>
            <w:tcW w:w="851" w:type="dxa"/>
            <w:tcBorders>
              <w:right w:val="single" w:sz="4" w:space="0" w:color="auto"/>
            </w:tcBorders>
            <w:shd w:val="clear" w:color="auto" w:fill="auto"/>
            <w:noWrap/>
            <w:vAlign w:val="center"/>
          </w:tcPr>
          <w:p w:rsidR="00797E8E" w:rsidRPr="00DD3DEF" w:rsidRDefault="00797E8E" w:rsidP="00D578FE">
            <w:pPr>
              <w:spacing w:after="0" w:line="240" w:lineRule="auto"/>
              <w:rPr>
                <w:rFonts w:ascii="Arial Narrow" w:hAnsi="Arial Narrow"/>
                <w:sz w:val="20"/>
                <w:szCs w:val="20"/>
              </w:rPr>
            </w:pPr>
          </w:p>
        </w:tc>
        <w:tc>
          <w:tcPr>
            <w:tcW w:w="850" w:type="dxa"/>
            <w:tcBorders>
              <w:left w:val="single" w:sz="4" w:space="0" w:color="auto"/>
              <w:right w:val="single" w:sz="4" w:space="0" w:color="auto"/>
            </w:tcBorders>
            <w:shd w:val="clear" w:color="auto" w:fill="auto"/>
            <w:noWrap/>
            <w:vAlign w:val="center"/>
          </w:tcPr>
          <w:p w:rsidR="00797E8E" w:rsidRPr="00DD3DEF" w:rsidRDefault="00797E8E" w:rsidP="00D578FE">
            <w:pPr>
              <w:spacing w:after="0" w:line="240" w:lineRule="auto"/>
              <w:rPr>
                <w:rFonts w:ascii="Arial Narrow" w:hAnsi="Arial Narrow"/>
                <w:sz w:val="20"/>
                <w:szCs w:val="20"/>
              </w:rPr>
            </w:pPr>
          </w:p>
        </w:tc>
        <w:tc>
          <w:tcPr>
            <w:tcW w:w="851" w:type="dxa"/>
            <w:tcBorders>
              <w:left w:val="single" w:sz="4" w:space="0" w:color="auto"/>
              <w:right w:val="single" w:sz="4" w:space="0" w:color="auto"/>
            </w:tcBorders>
            <w:vAlign w:val="center"/>
          </w:tcPr>
          <w:p w:rsidR="00797E8E" w:rsidRPr="00DD3DEF" w:rsidRDefault="00797E8E" w:rsidP="00D578FE">
            <w:pPr>
              <w:spacing w:after="0" w:line="240" w:lineRule="auto"/>
              <w:rPr>
                <w:rFonts w:ascii="Arial Narrow" w:hAnsi="Arial Narrow"/>
                <w:sz w:val="20"/>
                <w:szCs w:val="20"/>
              </w:rPr>
            </w:pPr>
          </w:p>
        </w:tc>
        <w:tc>
          <w:tcPr>
            <w:tcW w:w="850" w:type="dxa"/>
            <w:tcBorders>
              <w:left w:val="single" w:sz="4" w:space="0" w:color="auto"/>
              <w:right w:val="single" w:sz="4" w:space="0" w:color="auto"/>
            </w:tcBorders>
            <w:shd w:val="clear" w:color="auto" w:fill="auto"/>
            <w:noWrap/>
            <w:vAlign w:val="center"/>
          </w:tcPr>
          <w:p w:rsidR="00797E8E" w:rsidRPr="00DD3DEF" w:rsidRDefault="00797E8E" w:rsidP="00D578FE">
            <w:pPr>
              <w:spacing w:after="0" w:line="240" w:lineRule="auto"/>
              <w:rPr>
                <w:rFonts w:ascii="Arial Narrow" w:hAnsi="Arial Narrow"/>
                <w:sz w:val="20"/>
                <w:szCs w:val="20"/>
              </w:rPr>
            </w:pPr>
          </w:p>
        </w:tc>
        <w:tc>
          <w:tcPr>
            <w:tcW w:w="992" w:type="dxa"/>
            <w:tcBorders>
              <w:left w:val="single" w:sz="4" w:space="0" w:color="auto"/>
              <w:right w:val="single" w:sz="4" w:space="0" w:color="auto"/>
            </w:tcBorders>
            <w:shd w:val="clear" w:color="auto" w:fill="auto"/>
            <w:noWrap/>
            <w:vAlign w:val="center"/>
          </w:tcPr>
          <w:p w:rsidR="00797E8E" w:rsidRPr="00DD3DEF" w:rsidRDefault="00797E8E" w:rsidP="00D578FE">
            <w:pPr>
              <w:spacing w:after="0" w:line="240" w:lineRule="auto"/>
              <w:rPr>
                <w:rFonts w:ascii="Arial Narrow" w:hAnsi="Arial Narrow"/>
                <w:sz w:val="20"/>
                <w:szCs w:val="20"/>
              </w:rPr>
            </w:pPr>
          </w:p>
        </w:tc>
        <w:tc>
          <w:tcPr>
            <w:tcW w:w="851" w:type="dxa"/>
            <w:tcBorders>
              <w:left w:val="single" w:sz="4" w:space="0" w:color="auto"/>
              <w:right w:val="single" w:sz="4" w:space="0" w:color="auto"/>
            </w:tcBorders>
            <w:shd w:val="clear" w:color="auto" w:fill="auto"/>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left w:val="single" w:sz="4" w:space="0" w:color="auto"/>
              <w:bottom w:val="single" w:sz="4" w:space="0" w:color="auto"/>
              <w:right w:val="single" w:sz="4" w:space="0" w:color="auto"/>
            </w:tcBorders>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3" w:type="dxa"/>
            <w:tcBorders>
              <w:left w:val="single" w:sz="4" w:space="0" w:color="auto"/>
              <w:bottom w:val="single" w:sz="4" w:space="0" w:color="auto"/>
              <w:right w:val="single" w:sz="4" w:space="0" w:color="auto"/>
            </w:tcBorders>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left w:val="single" w:sz="4" w:space="0" w:color="auto"/>
              <w:bottom w:val="single" w:sz="4" w:space="0" w:color="auto"/>
              <w:right w:val="single" w:sz="4" w:space="0" w:color="auto"/>
            </w:tcBorders>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left w:val="single" w:sz="4" w:space="0" w:color="auto"/>
              <w:right w:val="single" w:sz="4" w:space="0" w:color="auto"/>
            </w:tcBorders>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left w:val="single" w:sz="4" w:space="0" w:color="auto"/>
              <w:right w:val="single" w:sz="4" w:space="0" w:color="auto"/>
            </w:tcBorders>
            <w:shd w:val="clear" w:color="auto" w:fill="C2D69B" w:themeFill="accent3" w:themeFillTint="99"/>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left w:val="single" w:sz="4" w:space="0" w:color="auto"/>
              <w:bottom w:val="single" w:sz="4" w:space="0" w:color="auto"/>
              <w:right w:val="single" w:sz="4" w:space="0" w:color="auto"/>
            </w:tcBorders>
            <w:shd w:val="clear" w:color="auto" w:fill="F1F1AF"/>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left w:val="single" w:sz="4" w:space="0" w:color="auto"/>
              <w:bottom w:val="single" w:sz="4" w:space="0" w:color="auto"/>
              <w:right w:val="single" w:sz="4" w:space="0" w:color="auto"/>
            </w:tcBorders>
            <w:shd w:val="clear" w:color="auto" w:fill="auto"/>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left w:val="single" w:sz="4" w:space="0" w:color="auto"/>
              <w:bottom w:val="single" w:sz="4" w:space="0" w:color="auto"/>
              <w:right w:val="single" w:sz="4" w:space="0" w:color="auto"/>
            </w:tcBorders>
            <w:shd w:val="clear" w:color="auto" w:fill="C2D69B" w:themeFill="accent3" w:themeFillTint="99"/>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left w:val="single" w:sz="4" w:space="0" w:color="auto"/>
              <w:bottom w:val="single" w:sz="4" w:space="0" w:color="auto"/>
              <w:right w:val="single" w:sz="4" w:space="0" w:color="auto"/>
            </w:tcBorders>
            <w:shd w:val="clear" w:color="auto" w:fill="C2D69B" w:themeFill="accent3" w:themeFillTint="99"/>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left w:val="single" w:sz="4" w:space="0" w:color="auto"/>
              <w:right w:val="single" w:sz="4" w:space="0" w:color="auto"/>
            </w:tcBorders>
            <w:shd w:val="clear" w:color="auto" w:fill="auto"/>
          </w:tcPr>
          <w:p w:rsidR="00797E8E" w:rsidRPr="00DD3DEF" w:rsidRDefault="00797E8E" w:rsidP="00D578FE">
            <w:pPr>
              <w:spacing w:after="0" w:line="240" w:lineRule="auto"/>
              <w:rPr>
                <w:rFonts w:ascii="Arial Narrow" w:eastAsiaTheme="minorHAnsi" w:hAnsi="Arial Narrow"/>
                <w:sz w:val="20"/>
                <w:szCs w:val="20"/>
              </w:rPr>
            </w:pPr>
          </w:p>
        </w:tc>
        <w:tc>
          <w:tcPr>
            <w:tcW w:w="851" w:type="dxa"/>
            <w:tcBorders>
              <w:left w:val="single" w:sz="4" w:space="0" w:color="auto"/>
              <w:right w:val="single" w:sz="4" w:space="0" w:color="auto"/>
            </w:tcBorders>
            <w:shd w:val="clear" w:color="auto" w:fill="92D050"/>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left w:val="single" w:sz="4" w:space="0" w:color="auto"/>
              <w:right w:val="single" w:sz="4" w:space="0" w:color="auto"/>
            </w:tcBorders>
            <w:shd w:val="clear" w:color="auto" w:fill="92D050"/>
            <w:vAlign w:val="center"/>
          </w:tcPr>
          <w:p w:rsidR="00797E8E" w:rsidRPr="00DD3DEF" w:rsidRDefault="00797E8E" w:rsidP="00D578FE">
            <w:pPr>
              <w:spacing w:after="0" w:line="240" w:lineRule="auto"/>
              <w:rPr>
                <w:rFonts w:ascii="Arial Narrow" w:eastAsiaTheme="minorHAnsi" w:hAnsi="Arial Narrow"/>
                <w:sz w:val="20"/>
                <w:szCs w:val="20"/>
              </w:rPr>
            </w:pPr>
          </w:p>
        </w:tc>
        <w:tc>
          <w:tcPr>
            <w:tcW w:w="850" w:type="dxa"/>
            <w:tcBorders>
              <w:left w:val="single" w:sz="4" w:space="0" w:color="auto"/>
              <w:right w:val="single" w:sz="4" w:space="0" w:color="auto"/>
            </w:tcBorders>
            <w:vAlign w:val="center"/>
          </w:tcPr>
          <w:p w:rsidR="00797E8E" w:rsidRPr="00DD3DEF" w:rsidRDefault="00797E8E" w:rsidP="00D578FE">
            <w:pPr>
              <w:spacing w:after="0" w:line="240" w:lineRule="auto"/>
              <w:rPr>
                <w:rFonts w:ascii="Arial Narrow" w:eastAsiaTheme="minorHAnsi" w:hAnsi="Arial Narrow"/>
                <w:sz w:val="20"/>
                <w:szCs w:val="20"/>
              </w:rPr>
            </w:pPr>
          </w:p>
        </w:tc>
        <w:tc>
          <w:tcPr>
            <w:tcW w:w="851" w:type="dxa"/>
            <w:tcBorders>
              <w:left w:val="single" w:sz="4" w:space="0" w:color="auto"/>
              <w:bottom w:val="single" w:sz="4" w:space="0" w:color="auto"/>
              <w:right w:val="single" w:sz="4" w:space="0" w:color="auto"/>
            </w:tcBorders>
            <w:vAlign w:val="center"/>
          </w:tcPr>
          <w:p w:rsidR="00797E8E" w:rsidRPr="00DD3DEF" w:rsidRDefault="00797E8E" w:rsidP="00D578FE">
            <w:pPr>
              <w:spacing w:after="0" w:line="240" w:lineRule="auto"/>
              <w:rPr>
                <w:rFonts w:ascii="Arial Narrow" w:eastAsiaTheme="minorHAnsi" w:hAnsi="Arial Narrow"/>
                <w:sz w:val="20"/>
                <w:szCs w:val="20"/>
              </w:rPr>
            </w:pPr>
          </w:p>
        </w:tc>
        <w:tc>
          <w:tcPr>
            <w:tcW w:w="850" w:type="dxa"/>
            <w:tcBorders>
              <w:left w:val="single" w:sz="4" w:space="0" w:color="auto"/>
              <w:bottom w:val="single" w:sz="4" w:space="0" w:color="auto"/>
              <w:right w:val="single" w:sz="4" w:space="0" w:color="auto"/>
            </w:tcBorders>
            <w:shd w:val="clear" w:color="auto" w:fill="auto"/>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left w:val="single" w:sz="4" w:space="0" w:color="auto"/>
              <w:bottom w:val="single" w:sz="4" w:space="0" w:color="auto"/>
              <w:right w:val="single" w:sz="4" w:space="0" w:color="auto"/>
            </w:tcBorders>
            <w:shd w:val="clear" w:color="auto" w:fill="auto"/>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left w:val="single" w:sz="4" w:space="0" w:color="auto"/>
              <w:bottom w:val="single" w:sz="4" w:space="0" w:color="auto"/>
            </w:tcBorders>
            <w:shd w:val="clear" w:color="auto" w:fill="BFBFBF" w:themeFill="background1" w:themeFillShade="BF"/>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left w:val="single" w:sz="4" w:space="0" w:color="auto"/>
              <w:bottom w:val="single" w:sz="4" w:space="0" w:color="auto"/>
            </w:tcBorders>
            <w:shd w:val="clear" w:color="auto" w:fill="F1F1AF"/>
          </w:tcPr>
          <w:p w:rsidR="00797E8E" w:rsidRPr="00DD3DEF" w:rsidRDefault="00797E8E" w:rsidP="00D578FE">
            <w:pPr>
              <w:spacing w:after="0" w:line="240" w:lineRule="auto"/>
              <w:rPr>
                <w:rFonts w:ascii="Arial Narrow" w:eastAsiaTheme="minorHAnsi" w:hAnsi="Arial Narrow"/>
                <w:sz w:val="20"/>
                <w:szCs w:val="20"/>
              </w:rPr>
            </w:pPr>
          </w:p>
        </w:tc>
      </w:tr>
      <w:tr w:rsidR="00797E8E" w:rsidRPr="00DD3DEF" w:rsidTr="00786823">
        <w:trPr>
          <w:cantSplit/>
          <w:trHeight w:val="1000"/>
        </w:trPr>
        <w:tc>
          <w:tcPr>
            <w:tcW w:w="1276" w:type="dxa"/>
            <w:vAlign w:val="center"/>
            <w:hideMark/>
          </w:tcPr>
          <w:p w:rsidR="00797E8E" w:rsidRPr="00DD3DEF" w:rsidRDefault="00797E8E" w:rsidP="00D578FE">
            <w:pPr>
              <w:spacing w:before="100" w:beforeAutospacing="1" w:after="100" w:afterAutospacing="1" w:line="200" w:lineRule="exact"/>
              <w:rPr>
                <w:rFonts w:eastAsia="Times New Roman" w:cs="Arial"/>
                <w:color w:val="000000"/>
                <w:sz w:val="18"/>
                <w:szCs w:val="18"/>
              </w:rPr>
            </w:pPr>
            <w:r w:rsidRPr="00DD3DEF">
              <w:rPr>
                <w:rFonts w:eastAsia="Times New Roman" w:cs="Arial"/>
                <w:color w:val="000000"/>
                <w:sz w:val="18"/>
                <w:szCs w:val="18"/>
              </w:rPr>
              <w:t>Death of discarded species</w:t>
            </w:r>
          </w:p>
        </w:tc>
        <w:tc>
          <w:tcPr>
            <w:tcW w:w="851" w:type="dxa"/>
            <w:tcBorders>
              <w:bottom w:val="single" w:sz="4" w:space="0" w:color="auto"/>
              <w:right w:val="single" w:sz="4" w:space="0" w:color="auto"/>
            </w:tcBorders>
            <w:shd w:val="clear" w:color="auto" w:fill="auto"/>
            <w:noWrap/>
            <w:vAlign w:val="center"/>
          </w:tcPr>
          <w:p w:rsidR="00797E8E" w:rsidRPr="00DD3DEF" w:rsidRDefault="00797E8E" w:rsidP="00D578FE">
            <w:pPr>
              <w:spacing w:after="0" w:line="240" w:lineRule="auto"/>
              <w:rPr>
                <w:rFonts w:ascii="Arial Narrow" w:hAnsi="Arial Narrow"/>
                <w:sz w:val="20"/>
                <w:szCs w:val="20"/>
              </w:rPr>
            </w:pPr>
          </w:p>
        </w:tc>
        <w:tc>
          <w:tcPr>
            <w:tcW w:w="850" w:type="dxa"/>
            <w:tcBorders>
              <w:left w:val="single" w:sz="4" w:space="0" w:color="auto"/>
              <w:bottom w:val="single" w:sz="4" w:space="0" w:color="auto"/>
              <w:right w:val="single" w:sz="4" w:space="0" w:color="auto"/>
            </w:tcBorders>
            <w:shd w:val="clear" w:color="auto" w:fill="auto"/>
            <w:noWrap/>
            <w:vAlign w:val="center"/>
          </w:tcPr>
          <w:p w:rsidR="00797E8E" w:rsidRPr="00DD3DEF" w:rsidRDefault="00797E8E" w:rsidP="00D578FE">
            <w:pPr>
              <w:spacing w:after="0" w:line="240" w:lineRule="auto"/>
              <w:rPr>
                <w:rFonts w:ascii="Arial Narrow" w:hAnsi="Arial Narrow"/>
                <w:sz w:val="20"/>
                <w:szCs w:val="20"/>
              </w:rPr>
            </w:pPr>
          </w:p>
        </w:tc>
        <w:tc>
          <w:tcPr>
            <w:tcW w:w="851" w:type="dxa"/>
            <w:tcBorders>
              <w:left w:val="single" w:sz="4" w:space="0" w:color="auto"/>
              <w:bottom w:val="single" w:sz="4" w:space="0" w:color="auto"/>
              <w:right w:val="single" w:sz="4" w:space="0" w:color="auto"/>
            </w:tcBorders>
            <w:vAlign w:val="center"/>
          </w:tcPr>
          <w:p w:rsidR="00797E8E" w:rsidRPr="00DD3DEF" w:rsidRDefault="00797E8E" w:rsidP="00D578FE">
            <w:pPr>
              <w:spacing w:after="0" w:line="240" w:lineRule="auto"/>
              <w:rPr>
                <w:rFonts w:ascii="Arial Narrow" w:eastAsia="Times New Roman" w:hAnsi="Arial Narrow" w:cs="Arial"/>
                <w:color w:val="000000"/>
                <w:sz w:val="20"/>
                <w:szCs w:val="20"/>
              </w:rPr>
            </w:pPr>
          </w:p>
        </w:tc>
        <w:tc>
          <w:tcPr>
            <w:tcW w:w="850" w:type="dxa"/>
            <w:tcBorders>
              <w:left w:val="single" w:sz="4" w:space="0" w:color="auto"/>
              <w:bottom w:val="single" w:sz="4" w:space="0" w:color="auto"/>
              <w:right w:val="single" w:sz="4" w:space="0" w:color="auto"/>
            </w:tcBorders>
            <w:shd w:val="clear" w:color="auto" w:fill="auto"/>
            <w:noWrap/>
            <w:vAlign w:val="center"/>
          </w:tcPr>
          <w:p w:rsidR="00797E8E" w:rsidRPr="00DD3DEF" w:rsidRDefault="00797E8E" w:rsidP="00D578FE">
            <w:pPr>
              <w:spacing w:after="0" w:line="240" w:lineRule="auto"/>
              <w:rPr>
                <w:rFonts w:ascii="Arial Narrow" w:hAnsi="Arial Narrow"/>
                <w:sz w:val="20"/>
                <w:szCs w:val="20"/>
              </w:rPr>
            </w:pPr>
          </w:p>
        </w:tc>
        <w:tc>
          <w:tcPr>
            <w:tcW w:w="992" w:type="dxa"/>
            <w:tcBorders>
              <w:left w:val="single" w:sz="4" w:space="0" w:color="auto"/>
              <w:bottom w:val="single" w:sz="4" w:space="0" w:color="auto"/>
              <w:right w:val="single" w:sz="4" w:space="0" w:color="auto"/>
            </w:tcBorders>
            <w:shd w:val="clear" w:color="auto" w:fill="auto"/>
            <w:noWrap/>
            <w:vAlign w:val="center"/>
          </w:tcPr>
          <w:p w:rsidR="00797E8E" w:rsidRPr="00DD3DEF" w:rsidRDefault="00797E8E" w:rsidP="00D578FE">
            <w:pPr>
              <w:spacing w:after="0" w:line="240" w:lineRule="auto"/>
              <w:rPr>
                <w:rFonts w:ascii="Arial Narrow" w:hAnsi="Arial Narrow"/>
                <w:sz w:val="20"/>
                <w:szCs w:val="20"/>
              </w:rPr>
            </w:pPr>
          </w:p>
        </w:tc>
        <w:tc>
          <w:tcPr>
            <w:tcW w:w="851" w:type="dxa"/>
            <w:tcBorders>
              <w:left w:val="single" w:sz="4" w:space="0" w:color="auto"/>
              <w:bottom w:val="single" w:sz="4" w:space="0" w:color="auto"/>
              <w:right w:val="single" w:sz="4" w:space="0" w:color="auto"/>
            </w:tcBorders>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left w:val="single" w:sz="4" w:space="0" w:color="auto"/>
              <w:bottom w:val="single" w:sz="4" w:space="0" w:color="auto"/>
              <w:right w:val="single" w:sz="4" w:space="0" w:color="auto"/>
            </w:tcBorders>
            <w:shd w:val="clear" w:color="auto" w:fill="92CDDC"/>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3" w:type="dxa"/>
            <w:tcBorders>
              <w:left w:val="single" w:sz="4" w:space="0" w:color="auto"/>
              <w:bottom w:val="single" w:sz="4" w:space="0" w:color="auto"/>
              <w:right w:val="single" w:sz="4" w:space="0" w:color="auto"/>
            </w:tcBorders>
            <w:shd w:val="clear" w:color="auto" w:fill="92CDDC"/>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left w:val="single" w:sz="4" w:space="0" w:color="auto"/>
              <w:bottom w:val="single" w:sz="4" w:space="0" w:color="auto"/>
              <w:right w:val="single" w:sz="4" w:space="0" w:color="auto"/>
            </w:tcBorders>
            <w:shd w:val="clear" w:color="auto" w:fill="92CDDC"/>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left w:val="single" w:sz="4" w:space="0" w:color="auto"/>
              <w:bottom w:val="single" w:sz="4" w:space="0" w:color="auto"/>
              <w:right w:val="single" w:sz="4" w:space="0" w:color="auto"/>
            </w:tcBorders>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left w:val="single" w:sz="4" w:space="0" w:color="auto"/>
              <w:bottom w:val="single" w:sz="4" w:space="0" w:color="auto"/>
              <w:right w:val="single" w:sz="4" w:space="0" w:color="auto"/>
            </w:tcBorders>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left w:val="single" w:sz="4" w:space="0" w:color="auto"/>
              <w:bottom w:val="single" w:sz="4" w:space="0" w:color="auto"/>
              <w:right w:val="single" w:sz="4" w:space="0" w:color="auto"/>
            </w:tcBorders>
            <w:shd w:val="clear" w:color="auto" w:fill="BFBFBF" w:themeFill="background1" w:themeFillShade="BF"/>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left w:val="single" w:sz="4" w:space="0" w:color="auto"/>
              <w:bottom w:val="single" w:sz="4" w:space="0" w:color="auto"/>
              <w:right w:val="single" w:sz="4" w:space="0" w:color="auto"/>
            </w:tcBorders>
            <w:shd w:val="clear" w:color="auto" w:fill="92D050"/>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left w:val="single" w:sz="4" w:space="0" w:color="auto"/>
              <w:bottom w:val="single" w:sz="4" w:space="0" w:color="auto"/>
              <w:right w:val="single" w:sz="4" w:space="0" w:color="auto"/>
            </w:tcBorders>
            <w:shd w:val="clear" w:color="auto" w:fill="92CDDC" w:themeFill="accent5" w:themeFillTint="99"/>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left w:val="single" w:sz="4" w:space="0" w:color="auto"/>
              <w:bottom w:val="single" w:sz="4" w:space="0" w:color="auto"/>
              <w:right w:val="single" w:sz="4" w:space="0" w:color="auto"/>
            </w:tcBorders>
            <w:shd w:val="clear" w:color="auto" w:fill="92CDDC" w:themeFill="accent5" w:themeFillTint="99"/>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left w:val="single" w:sz="4" w:space="0" w:color="auto"/>
              <w:bottom w:val="single" w:sz="4" w:space="0" w:color="auto"/>
              <w:right w:val="single" w:sz="4" w:space="0" w:color="auto"/>
            </w:tcBorders>
            <w:shd w:val="clear" w:color="auto" w:fill="auto"/>
          </w:tcPr>
          <w:p w:rsidR="00797E8E" w:rsidRPr="00DD3DEF" w:rsidRDefault="00797E8E" w:rsidP="00D578FE">
            <w:pPr>
              <w:spacing w:after="0" w:line="240" w:lineRule="auto"/>
              <w:rPr>
                <w:rFonts w:ascii="Arial Narrow" w:eastAsiaTheme="minorHAnsi" w:hAnsi="Arial Narrow"/>
                <w:sz w:val="20"/>
                <w:szCs w:val="20"/>
              </w:rPr>
            </w:pPr>
          </w:p>
        </w:tc>
        <w:tc>
          <w:tcPr>
            <w:tcW w:w="851" w:type="dxa"/>
            <w:tcBorders>
              <w:left w:val="single" w:sz="4" w:space="0" w:color="auto"/>
              <w:bottom w:val="single" w:sz="4" w:space="0" w:color="auto"/>
              <w:right w:val="single" w:sz="4" w:space="0" w:color="auto"/>
            </w:tcBorders>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left w:val="single" w:sz="4" w:space="0" w:color="auto"/>
              <w:bottom w:val="single" w:sz="4" w:space="0" w:color="auto"/>
              <w:right w:val="single" w:sz="4" w:space="0" w:color="auto"/>
            </w:tcBorders>
            <w:vAlign w:val="center"/>
          </w:tcPr>
          <w:p w:rsidR="00797E8E" w:rsidRPr="00DD3DEF" w:rsidRDefault="00797E8E" w:rsidP="00D578FE">
            <w:pPr>
              <w:spacing w:after="0" w:line="240" w:lineRule="auto"/>
              <w:rPr>
                <w:rFonts w:ascii="Arial Narrow" w:eastAsiaTheme="minorHAnsi" w:hAnsi="Arial Narrow"/>
                <w:sz w:val="20"/>
                <w:szCs w:val="20"/>
              </w:rPr>
            </w:pPr>
          </w:p>
        </w:tc>
        <w:tc>
          <w:tcPr>
            <w:tcW w:w="850" w:type="dxa"/>
            <w:tcBorders>
              <w:left w:val="single" w:sz="4" w:space="0" w:color="auto"/>
              <w:bottom w:val="single" w:sz="4" w:space="0" w:color="auto"/>
              <w:right w:val="single" w:sz="4" w:space="0" w:color="auto"/>
            </w:tcBorders>
            <w:vAlign w:val="center"/>
          </w:tcPr>
          <w:p w:rsidR="00797E8E" w:rsidRPr="00DD3DEF" w:rsidRDefault="00797E8E" w:rsidP="00D578FE">
            <w:pPr>
              <w:spacing w:after="0" w:line="240" w:lineRule="auto"/>
              <w:rPr>
                <w:rFonts w:ascii="Arial Narrow" w:eastAsiaTheme="minorHAnsi" w:hAnsi="Arial Narrow"/>
                <w:sz w:val="20"/>
                <w:szCs w:val="20"/>
              </w:rPr>
            </w:pPr>
          </w:p>
        </w:tc>
        <w:tc>
          <w:tcPr>
            <w:tcW w:w="851" w:type="dxa"/>
            <w:tcBorders>
              <w:left w:val="single" w:sz="4" w:space="0" w:color="auto"/>
              <w:bottom w:val="single" w:sz="4" w:space="0" w:color="auto"/>
              <w:right w:val="single" w:sz="4" w:space="0" w:color="auto"/>
            </w:tcBorders>
            <w:shd w:val="clear" w:color="auto" w:fill="BFBFBF" w:themeFill="background1" w:themeFillShade="BF"/>
            <w:vAlign w:val="center"/>
          </w:tcPr>
          <w:p w:rsidR="00797E8E" w:rsidRPr="00DD3DEF" w:rsidRDefault="00797E8E" w:rsidP="00D578FE">
            <w:pPr>
              <w:spacing w:after="0" w:line="240" w:lineRule="auto"/>
              <w:rPr>
                <w:rFonts w:ascii="Arial Narrow" w:eastAsiaTheme="minorHAnsi" w:hAnsi="Arial Narrow"/>
                <w:sz w:val="20"/>
                <w:szCs w:val="20"/>
              </w:rPr>
            </w:pPr>
          </w:p>
        </w:tc>
        <w:tc>
          <w:tcPr>
            <w:tcW w:w="850" w:type="dxa"/>
            <w:tcBorders>
              <w:left w:val="single" w:sz="4" w:space="0" w:color="auto"/>
              <w:bottom w:val="single" w:sz="4" w:space="0" w:color="auto"/>
              <w:right w:val="single" w:sz="4" w:space="0" w:color="auto"/>
            </w:tcBorders>
            <w:shd w:val="clear" w:color="auto" w:fill="92CDDC" w:themeFill="accent5" w:themeFillTint="99"/>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left w:val="single" w:sz="4" w:space="0" w:color="auto"/>
              <w:bottom w:val="single" w:sz="4" w:space="0" w:color="auto"/>
              <w:right w:val="single" w:sz="4" w:space="0" w:color="auto"/>
            </w:tcBorders>
            <w:shd w:val="clear" w:color="auto" w:fill="BFBFBF" w:themeFill="background1" w:themeFillShade="BF"/>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left w:val="single" w:sz="4" w:space="0" w:color="auto"/>
              <w:bottom w:val="single" w:sz="4" w:space="0" w:color="auto"/>
            </w:tcBorders>
            <w:shd w:val="clear" w:color="auto" w:fill="BFBFBF" w:themeFill="background1" w:themeFillShade="BF"/>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left w:val="single" w:sz="4" w:space="0" w:color="auto"/>
              <w:bottom w:val="single" w:sz="4" w:space="0" w:color="auto"/>
            </w:tcBorders>
            <w:shd w:val="clear" w:color="auto" w:fill="F1F1AF"/>
          </w:tcPr>
          <w:p w:rsidR="00797E8E" w:rsidRPr="00DD3DEF" w:rsidRDefault="00797E8E" w:rsidP="00D578FE">
            <w:pPr>
              <w:spacing w:after="0" w:line="240" w:lineRule="auto"/>
              <w:rPr>
                <w:rFonts w:ascii="Arial Narrow" w:eastAsiaTheme="minorHAnsi" w:hAnsi="Arial Narrow"/>
                <w:sz w:val="20"/>
                <w:szCs w:val="20"/>
              </w:rPr>
            </w:pPr>
          </w:p>
        </w:tc>
      </w:tr>
      <w:tr w:rsidR="00797E8E" w:rsidRPr="00DD3DEF" w:rsidTr="00786823">
        <w:trPr>
          <w:cantSplit/>
          <w:trHeight w:val="1000"/>
        </w:trPr>
        <w:tc>
          <w:tcPr>
            <w:tcW w:w="1276" w:type="dxa"/>
            <w:vAlign w:val="center"/>
            <w:hideMark/>
          </w:tcPr>
          <w:p w:rsidR="00797E8E" w:rsidRPr="00DD3DEF" w:rsidRDefault="00797E8E" w:rsidP="00D578FE">
            <w:pPr>
              <w:spacing w:before="100" w:beforeAutospacing="1" w:after="100" w:afterAutospacing="1" w:line="200" w:lineRule="exact"/>
              <w:rPr>
                <w:rFonts w:eastAsia="Times New Roman" w:cs="Arial"/>
                <w:color w:val="000000"/>
                <w:sz w:val="18"/>
                <w:szCs w:val="18"/>
              </w:rPr>
            </w:pPr>
            <w:r w:rsidRPr="00DD3DEF">
              <w:rPr>
                <w:rFonts w:eastAsia="Times New Roman" w:cs="Arial"/>
                <w:color w:val="000000"/>
                <w:sz w:val="18"/>
                <w:szCs w:val="18"/>
              </w:rPr>
              <w:t>Marine debris</w:t>
            </w:r>
          </w:p>
        </w:tc>
        <w:tc>
          <w:tcPr>
            <w:tcW w:w="851" w:type="dxa"/>
            <w:tcBorders>
              <w:top w:val="single" w:sz="4" w:space="0" w:color="auto"/>
              <w:right w:val="single" w:sz="4" w:space="0" w:color="auto"/>
            </w:tcBorders>
            <w:shd w:val="clear" w:color="auto" w:fill="92D050"/>
            <w:noWrap/>
            <w:vAlign w:val="center"/>
          </w:tcPr>
          <w:p w:rsidR="00797E8E" w:rsidRPr="00DD3DEF" w:rsidRDefault="00797E8E" w:rsidP="00D578FE">
            <w:pPr>
              <w:spacing w:after="0" w:line="240" w:lineRule="auto"/>
              <w:rPr>
                <w:rFonts w:ascii="Arial Narrow" w:hAnsi="Arial Narrow"/>
                <w:sz w:val="20"/>
                <w:szCs w:val="20"/>
              </w:rPr>
            </w:pPr>
          </w:p>
        </w:tc>
        <w:tc>
          <w:tcPr>
            <w:tcW w:w="850" w:type="dxa"/>
            <w:tcBorders>
              <w:top w:val="single" w:sz="4" w:space="0" w:color="auto"/>
              <w:left w:val="single" w:sz="4" w:space="0" w:color="auto"/>
              <w:right w:val="single" w:sz="4" w:space="0" w:color="auto"/>
            </w:tcBorders>
            <w:shd w:val="clear" w:color="auto" w:fill="92D050"/>
            <w:noWrap/>
            <w:vAlign w:val="center"/>
          </w:tcPr>
          <w:p w:rsidR="00797E8E" w:rsidRPr="00DD3DEF" w:rsidRDefault="00797E8E" w:rsidP="00D578FE">
            <w:pPr>
              <w:spacing w:after="0" w:line="240" w:lineRule="auto"/>
              <w:rPr>
                <w:rFonts w:ascii="Arial Narrow" w:hAnsi="Arial Narrow"/>
                <w:sz w:val="20"/>
                <w:szCs w:val="20"/>
              </w:rPr>
            </w:pPr>
          </w:p>
        </w:tc>
        <w:tc>
          <w:tcPr>
            <w:tcW w:w="851" w:type="dxa"/>
            <w:tcBorders>
              <w:top w:val="single" w:sz="4" w:space="0" w:color="auto"/>
              <w:left w:val="single" w:sz="4" w:space="0" w:color="auto"/>
              <w:right w:val="single" w:sz="4" w:space="0" w:color="auto"/>
            </w:tcBorders>
            <w:shd w:val="clear" w:color="auto" w:fill="BFBFBF" w:themeFill="background1" w:themeFillShade="BF"/>
            <w:vAlign w:val="center"/>
          </w:tcPr>
          <w:p w:rsidR="00797E8E" w:rsidRPr="00DD3DEF" w:rsidRDefault="00797E8E" w:rsidP="00D578FE">
            <w:pPr>
              <w:spacing w:after="0" w:line="240" w:lineRule="auto"/>
              <w:rPr>
                <w:rFonts w:ascii="Arial Narrow" w:hAnsi="Arial Narrow"/>
                <w:sz w:val="20"/>
                <w:szCs w:val="20"/>
              </w:rPr>
            </w:pPr>
          </w:p>
        </w:tc>
        <w:tc>
          <w:tcPr>
            <w:tcW w:w="850" w:type="dxa"/>
            <w:tcBorders>
              <w:top w:val="single" w:sz="4" w:space="0" w:color="auto"/>
              <w:left w:val="single" w:sz="4" w:space="0" w:color="auto"/>
              <w:right w:val="single" w:sz="4" w:space="0" w:color="auto"/>
            </w:tcBorders>
            <w:shd w:val="clear" w:color="auto" w:fill="auto"/>
            <w:noWrap/>
            <w:vAlign w:val="center"/>
          </w:tcPr>
          <w:p w:rsidR="00797E8E" w:rsidRPr="00DD3DEF" w:rsidRDefault="00797E8E" w:rsidP="00D578FE">
            <w:pPr>
              <w:spacing w:after="0" w:line="240" w:lineRule="auto"/>
              <w:rPr>
                <w:rFonts w:ascii="Arial Narrow" w:hAnsi="Arial Narrow"/>
                <w:sz w:val="20"/>
                <w:szCs w:val="20"/>
              </w:rPr>
            </w:pPr>
          </w:p>
        </w:tc>
        <w:tc>
          <w:tcPr>
            <w:tcW w:w="992" w:type="dxa"/>
            <w:tcBorders>
              <w:top w:val="single" w:sz="4" w:space="0" w:color="auto"/>
              <w:left w:val="single" w:sz="4" w:space="0" w:color="auto"/>
              <w:right w:val="single" w:sz="4" w:space="0" w:color="auto"/>
            </w:tcBorders>
            <w:shd w:val="clear" w:color="auto" w:fill="auto"/>
            <w:noWrap/>
            <w:vAlign w:val="center"/>
          </w:tcPr>
          <w:p w:rsidR="00797E8E" w:rsidRPr="00DD3DEF" w:rsidRDefault="00797E8E" w:rsidP="00D578FE">
            <w:pPr>
              <w:spacing w:after="0" w:line="240" w:lineRule="auto"/>
              <w:rPr>
                <w:rFonts w:ascii="Arial Narrow" w:hAnsi="Arial Narrow"/>
                <w:sz w:val="20"/>
                <w:szCs w:val="20"/>
              </w:rPr>
            </w:pPr>
          </w:p>
        </w:tc>
        <w:tc>
          <w:tcPr>
            <w:tcW w:w="851" w:type="dxa"/>
            <w:tcBorders>
              <w:top w:val="single" w:sz="4" w:space="0" w:color="auto"/>
              <w:left w:val="single" w:sz="4" w:space="0" w:color="auto"/>
              <w:right w:val="single" w:sz="4" w:space="0" w:color="auto"/>
            </w:tcBorders>
            <w:shd w:val="clear" w:color="auto" w:fill="BFBFBF" w:themeFill="background1" w:themeFillShade="BF"/>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top w:val="single" w:sz="4" w:space="0" w:color="auto"/>
              <w:left w:val="single" w:sz="4" w:space="0" w:color="auto"/>
              <w:right w:val="single" w:sz="4" w:space="0" w:color="auto"/>
            </w:tcBorders>
            <w:shd w:val="clear" w:color="auto" w:fill="92D050"/>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3" w:type="dxa"/>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top w:val="single" w:sz="4" w:space="0" w:color="auto"/>
              <w:left w:val="single" w:sz="4" w:space="0" w:color="auto"/>
              <w:right w:val="single" w:sz="4" w:space="0" w:color="auto"/>
            </w:tcBorders>
            <w:shd w:val="clear" w:color="auto" w:fill="92D050"/>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top w:val="single" w:sz="4" w:space="0" w:color="auto"/>
              <w:left w:val="single" w:sz="4" w:space="0" w:color="auto"/>
              <w:right w:val="single" w:sz="4" w:space="0" w:color="auto"/>
            </w:tcBorders>
            <w:shd w:val="clear" w:color="auto" w:fill="92D050"/>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top w:val="single" w:sz="4" w:space="0" w:color="auto"/>
              <w:left w:val="single" w:sz="4" w:space="0" w:color="auto"/>
              <w:right w:val="single" w:sz="4" w:space="0" w:color="auto"/>
            </w:tcBorders>
            <w:shd w:val="clear" w:color="auto" w:fill="F1F1AF"/>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top w:val="single" w:sz="4" w:space="0" w:color="auto"/>
              <w:left w:val="single" w:sz="4" w:space="0" w:color="auto"/>
              <w:right w:val="single" w:sz="4" w:space="0" w:color="auto"/>
            </w:tcBorders>
            <w:shd w:val="clear" w:color="auto" w:fill="F1F1AF"/>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top w:val="single" w:sz="4" w:space="0" w:color="auto"/>
              <w:left w:val="single" w:sz="4" w:space="0" w:color="auto"/>
              <w:right w:val="single" w:sz="4" w:space="0" w:color="auto"/>
            </w:tcBorders>
            <w:shd w:val="clear" w:color="auto" w:fill="F1F1AF"/>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top w:val="single" w:sz="4" w:space="0" w:color="auto"/>
              <w:left w:val="single" w:sz="4" w:space="0" w:color="auto"/>
              <w:right w:val="single" w:sz="4" w:space="0" w:color="auto"/>
            </w:tcBorders>
            <w:shd w:val="clear" w:color="auto" w:fill="F1F1AF"/>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top w:val="single" w:sz="4" w:space="0" w:color="auto"/>
              <w:left w:val="single" w:sz="4" w:space="0" w:color="auto"/>
              <w:right w:val="single" w:sz="4" w:space="0" w:color="auto"/>
            </w:tcBorders>
            <w:shd w:val="clear" w:color="auto" w:fill="auto"/>
          </w:tcPr>
          <w:p w:rsidR="00797E8E" w:rsidRPr="00DD3DEF" w:rsidRDefault="00797E8E" w:rsidP="00D578FE">
            <w:pPr>
              <w:spacing w:after="0" w:line="240" w:lineRule="auto"/>
              <w:rPr>
                <w:rFonts w:ascii="Arial Narrow" w:eastAsiaTheme="minorHAnsi" w:hAnsi="Arial Narrow"/>
                <w:sz w:val="20"/>
                <w:szCs w:val="20"/>
              </w:rPr>
            </w:pPr>
          </w:p>
        </w:tc>
        <w:tc>
          <w:tcPr>
            <w:tcW w:w="851" w:type="dxa"/>
            <w:tcBorders>
              <w:top w:val="single" w:sz="4" w:space="0" w:color="auto"/>
              <w:left w:val="single" w:sz="4" w:space="0" w:color="auto"/>
              <w:right w:val="single" w:sz="4" w:space="0" w:color="auto"/>
            </w:tcBorders>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top w:val="single" w:sz="4" w:space="0" w:color="auto"/>
              <w:left w:val="single" w:sz="4" w:space="0" w:color="auto"/>
              <w:right w:val="single" w:sz="4" w:space="0" w:color="auto"/>
            </w:tcBorders>
            <w:vAlign w:val="center"/>
          </w:tcPr>
          <w:p w:rsidR="00797E8E" w:rsidRPr="00DD3DEF" w:rsidRDefault="00797E8E" w:rsidP="00D578FE">
            <w:pPr>
              <w:spacing w:after="0" w:line="240" w:lineRule="auto"/>
              <w:rPr>
                <w:rFonts w:ascii="Arial Narrow" w:eastAsiaTheme="minorHAnsi" w:hAnsi="Arial Narrow"/>
                <w:sz w:val="20"/>
                <w:szCs w:val="20"/>
              </w:rPr>
            </w:pPr>
          </w:p>
        </w:tc>
        <w:tc>
          <w:tcPr>
            <w:tcW w:w="850" w:type="dxa"/>
            <w:tcBorders>
              <w:top w:val="single" w:sz="4" w:space="0" w:color="auto"/>
              <w:left w:val="single" w:sz="4" w:space="0" w:color="auto"/>
              <w:right w:val="single" w:sz="4" w:space="0" w:color="auto"/>
            </w:tcBorders>
            <w:shd w:val="clear" w:color="auto" w:fill="BFBFBF" w:themeFill="background1" w:themeFillShade="BF"/>
            <w:vAlign w:val="center"/>
          </w:tcPr>
          <w:p w:rsidR="00797E8E" w:rsidRPr="00DD3DEF" w:rsidRDefault="00797E8E" w:rsidP="00D578FE">
            <w:pPr>
              <w:spacing w:after="0" w:line="240" w:lineRule="auto"/>
              <w:rPr>
                <w:rFonts w:ascii="Arial Narrow" w:eastAsiaTheme="minorHAnsi" w:hAnsi="Arial Narrow"/>
                <w:sz w:val="20"/>
                <w:szCs w:val="20"/>
              </w:rPr>
            </w:pPr>
          </w:p>
        </w:tc>
        <w:tc>
          <w:tcPr>
            <w:tcW w:w="851" w:type="dxa"/>
            <w:tcBorders>
              <w:top w:val="single" w:sz="4" w:space="0" w:color="auto"/>
              <w:left w:val="single" w:sz="4" w:space="0" w:color="auto"/>
              <w:right w:val="single" w:sz="4" w:space="0" w:color="auto"/>
            </w:tcBorders>
            <w:shd w:val="clear" w:color="auto" w:fill="BFBFBF" w:themeFill="background1" w:themeFillShade="BF"/>
            <w:vAlign w:val="center"/>
          </w:tcPr>
          <w:p w:rsidR="00797E8E" w:rsidRPr="00DD3DEF" w:rsidRDefault="00797E8E" w:rsidP="00D578FE">
            <w:pPr>
              <w:spacing w:after="0" w:line="240" w:lineRule="auto"/>
              <w:rPr>
                <w:rFonts w:ascii="Arial Narrow" w:eastAsiaTheme="minorHAnsi" w:hAnsi="Arial Narrow"/>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92CDDC" w:themeFill="accent5" w:themeFillTint="99"/>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top w:val="single" w:sz="4" w:space="0" w:color="auto"/>
              <w:left w:val="single" w:sz="4" w:space="0" w:color="auto"/>
              <w:bottom w:val="single" w:sz="4" w:space="0" w:color="auto"/>
            </w:tcBorders>
            <w:shd w:val="clear" w:color="auto" w:fill="BFBFBF" w:themeFill="background1" w:themeFillShade="BF"/>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top w:val="single" w:sz="4" w:space="0" w:color="auto"/>
              <w:left w:val="single" w:sz="4" w:space="0" w:color="auto"/>
              <w:bottom w:val="single" w:sz="4" w:space="0" w:color="auto"/>
            </w:tcBorders>
            <w:shd w:val="clear" w:color="auto" w:fill="F1F1AF"/>
          </w:tcPr>
          <w:p w:rsidR="00797E8E" w:rsidRPr="00DD3DEF" w:rsidRDefault="00797E8E" w:rsidP="00D578FE">
            <w:pPr>
              <w:spacing w:after="0" w:line="240" w:lineRule="auto"/>
              <w:rPr>
                <w:rFonts w:ascii="Arial Narrow" w:eastAsiaTheme="minorHAnsi" w:hAnsi="Arial Narrow"/>
                <w:sz w:val="20"/>
                <w:szCs w:val="20"/>
              </w:rPr>
            </w:pPr>
          </w:p>
        </w:tc>
      </w:tr>
      <w:tr w:rsidR="00797E8E" w:rsidRPr="00DD3DEF" w:rsidTr="00786823">
        <w:trPr>
          <w:cantSplit/>
          <w:trHeight w:val="1000"/>
        </w:trPr>
        <w:tc>
          <w:tcPr>
            <w:tcW w:w="1276" w:type="dxa"/>
            <w:vAlign w:val="center"/>
            <w:hideMark/>
          </w:tcPr>
          <w:p w:rsidR="00797E8E" w:rsidRPr="00DD3DEF" w:rsidRDefault="00797E8E" w:rsidP="00D578FE">
            <w:pPr>
              <w:spacing w:before="100" w:beforeAutospacing="1" w:after="100" w:afterAutospacing="1" w:line="200" w:lineRule="exact"/>
              <w:rPr>
                <w:rFonts w:eastAsia="Times New Roman" w:cs="Arial"/>
                <w:color w:val="000000"/>
                <w:sz w:val="18"/>
                <w:szCs w:val="18"/>
              </w:rPr>
            </w:pPr>
            <w:r w:rsidRPr="00DD3DEF">
              <w:rPr>
                <w:rFonts w:eastAsia="Times New Roman" w:cs="Arial"/>
                <w:color w:val="000000"/>
                <w:sz w:val="18"/>
                <w:szCs w:val="18"/>
              </w:rPr>
              <w:t>Noise pollution</w:t>
            </w:r>
          </w:p>
        </w:tc>
        <w:tc>
          <w:tcPr>
            <w:tcW w:w="851" w:type="dxa"/>
            <w:tcBorders>
              <w:bottom w:val="single" w:sz="4" w:space="0" w:color="auto"/>
              <w:right w:val="single" w:sz="4" w:space="0" w:color="auto"/>
            </w:tcBorders>
            <w:shd w:val="clear" w:color="auto" w:fill="auto"/>
            <w:noWrap/>
            <w:vAlign w:val="center"/>
          </w:tcPr>
          <w:p w:rsidR="00797E8E" w:rsidRPr="00DD3DEF" w:rsidRDefault="00797E8E" w:rsidP="00D578FE">
            <w:pPr>
              <w:spacing w:after="0" w:line="240" w:lineRule="auto"/>
              <w:rPr>
                <w:rFonts w:ascii="Arial Narrow" w:hAnsi="Arial Narrow"/>
                <w:sz w:val="20"/>
                <w:szCs w:val="20"/>
              </w:rPr>
            </w:pPr>
          </w:p>
        </w:tc>
        <w:tc>
          <w:tcPr>
            <w:tcW w:w="850" w:type="dxa"/>
            <w:tcBorders>
              <w:left w:val="single" w:sz="4" w:space="0" w:color="auto"/>
              <w:bottom w:val="single" w:sz="4" w:space="0" w:color="auto"/>
              <w:right w:val="single" w:sz="4" w:space="0" w:color="auto"/>
            </w:tcBorders>
            <w:shd w:val="clear" w:color="auto" w:fill="auto"/>
            <w:noWrap/>
            <w:vAlign w:val="center"/>
          </w:tcPr>
          <w:p w:rsidR="00797E8E" w:rsidRPr="00DD3DEF" w:rsidRDefault="00797E8E" w:rsidP="00D578FE">
            <w:pPr>
              <w:spacing w:after="0" w:line="240" w:lineRule="auto"/>
              <w:rPr>
                <w:rFonts w:ascii="Arial Narrow" w:hAnsi="Arial Narrow"/>
                <w:sz w:val="20"/>
                <w:szCs w:val="20"/>
              </w:rPr>
            </w:pPr>
          </w:p>
        </w:tc>
        <w:tc>
          <w:tcPr>
            <w:tcW w:w="851" w:type="dxa"/>
            <w:tcBorders>
              <w:left w:val="single" w:sz="4" w:space="0" w:color="auto"/>
              <w:bottom w:val="single" w:sz="4" w:space="0" w:color="auto"/>
              <w:right w:val="single" w:sz="4" w:space="0" w:color="auto"/>
            </w:tcBorders>
            <w:vAlign w:val="center"/>
          </w:tcPr>
          <w:p w:rsidR="00797E8E" w:rsidRPr="00DD3DEF" w:rsidRDefault="00797E8E" w:rsidP="00D578FE">
            <w:pPr>
              <w:spacing w:after="0" w:line="240" w:lineRule="auto"/>
              <w:rPr>
                <w:rFonts w:ascii="Arial Narrow" w:hAnsi="Arial Narrow"/>
                <w:sz w:val="20"/>
                <w:szCs w:val="20"/>
              </w:rPr>
            </w:pPr>
          </w:p>
        </w:tc>
        <w:tc>
          <w:tcPr>
            <w:tcW w:w="850" w:type="dxa"/>
            <w:tcBorders>
              <w:left w:val="single" w:sz="4" w:space="0" w:color="auto"/>
              <w:bottom w:val="single" w:sz="4" w:space="0" w:color="auto"/>
              <w:right w:val="single" w:sz="4" w:space="0" w:color="auto"/>
            </w:tcBorders>
            <w:shd w:val="clear" w:color="auto" w:fill="auto"/>
            <w:noWrap/>
            <w:vAlign w:val="center"/>
          </w:tcPr>
          <w:p w:rsidR="00797E8E" w:rsidRPr="00DD3DEF" w:rsidRDefault="00797E8E" w:rsidP="00D578FE">
            <w:pPr>
              <w:spacing w:after="0" w:line="240" w:lineRule="auto"/>
              <w:rPr>
                <w:rFonts w:ascii="Arial Narrow" w:hAnsi="Arial Narrow"/>
                <w:sz w:val="20"/>
                <w:szCs w:val="20"/>
              </w:rPr>
            </w:pPr>
          </w:p>
        </w:tc>
        <w:tc>
          <w:tcPr>
            <w:tcW w:w="992" w:type="dxa"/>
            <w:tcBorders>
              <w:left w:val="single" w:sz="4" w:space="0" w:color="auto"/>
              <w:bottom w:val="single" w:sz="4" w:space="0" w:color="auto"/>
              <w:right w:val="single" w:sz="4" w:space="0" w:color="auto"/>
            </w:tcBorders>
            <w:shd w:val="clear" w:color="auto" w:fill="auto"/>
            <w:noWrap/>
            <w:vAlign w:val="center"/>
          </w:tcPr>
          <w:p w:rsidR="00797E8E" w:rsidRPr="00DD3DEF" w:rsidRDefault="00797E8E" w:rsidP="00D578FE">
            <w:pPr>
              <w:spacing w:after="0" w:line="240" w:lineRule="auto"/>
              <w:rPr>
                <w:rFonts w:ascii="Arial Narrow" w:hAnsi="Arial Narrow"/>
                <w:sz w:val="20"/>
                <w:szCs w:val="20"/>
              </w:rPr>
            </w:pPr>
          </w:p>
        </w:tc>
        <w:tc>
          <w:tcPr>
            <w:tcW w:w="851" w:type="dxa"/>
            <w:tcBorders>
              <w:left w:val="single" w:sz="4" w:space="0" w:color="auto"/>
              <w:bottom w:val="single" w:sz="4" w:space="0" w:color="auto"/>
              <w:right w:val="single" w:sz="4" w:space="0" w:color="auto"/>
            </w:tcBorders>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left w:val="single" w:sz="4" w:space="0" w:color="auto"/>
              <w:bottom w:val="single" w:sz="4" w:space="0" w:color="auto"/>
              <w:right w:val="single" w:sz="4" w:space="0" w:color="auto"/>
            </w:tcBorders>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3" w:type="dxa"/>
            <w:tcBorders>
              <w:left w:val="single" w:sz="4" w:space="0" w:color="auto"/>
              <w:bottom w:val="single" w:sz="4" w:space="0" w:color="auto"/>
              <w:right w:val="single" w:sz="4" w:space="0" w:color="auto"/>
            </w:tcBorders>
            <w:shd w:val="clear" w:color="auto" w:fill="92CDDC" w:themeFill="accent5" w:themeFillTint="99"/>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left w:val="single" w:sz="4" w:space="0" w:color="auto"/>
              <w:bottom w:val="single" w:sz="4" w:space="0" w:color="auto"/>
              <w:right w:val="single" w:sz="4" w:space="0" w:color="auto"/>
            </w:tcBorders>
            <w:shd w:val="clear" w:color="auto" w:fill="92CDDC" w:themeFill="accent5" w:themeFillTint="99"/>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left w:val="single" w:sz="4" w:space="0" w:color="auto"/>
              <w:bottom w:val="single" w:sz="4" w:space="0" w:color="auto"/>
              <w:right w:val="single" w:sz="4" w:space="0" w:color="auto"/>
            </w:tcBorders>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left w:val="single" w:sz="4" w:space="0" w:color="auto"/>
              <w:bottom w:val="single" w:sz="4" w:space="0" w:color="auto"/>
              <w:right w:val="single" w:sz="4" w:space="0" w:color="auto"/>
            </w:tcBorders>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left w:val="single" w:sz="4" w:space="0" w:color="auto"/>
              <w:bottom w:val="single" w:sz="4" w:space="0" w:color="auto"/>
              <w:right w:val="single" w:sz="4" w:space="0" w:color="auto"/>
            </w:tcBorders>
            <w:shd w:val="clear" w:color="auto" w:fill="auto"/>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left w:val="single" w:sz="4" w:space="0" w:color="auto"/>
              <w:bottom w:val="single" w:sz="4" w:space="0" w:color="auto"/>
              <w:right w:val="single" w:sz="4" w:space="0" w:color="auto"/>
            </w:tcBorders>
            <w:shd w:val="clear" w:color="auto" w:fill="auto"/>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left w:val="single" w:sz="4" w:space="0" w:color="auto"/>
              <w:bottom w:val="single" w:sz="4" w:space="0" w:color="auto"/>
              <w:right w:val="single" w:sz="4" w:space="0" w:color="auto"/>
            </w:tcBorders>
            <w:shd w:val="clear" w:color="auto" w:fill="auto"/>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left w:val="single" w:sz="4" w:space="0" w:color="auto"/>
              <w:bottom w:val="single" w:sz="4" w:space="0" w:color="auto"/>
              <w:right w:val="single" w:sz="4" w:space="0" w:color="auto"/>
            </w:tcBorders>
            <w:shd w:val="clear" w:color="auto" w:fill="auto"/>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left w:val="single" w:sz="4" w:space="0" w:color="auto"/>
              <w:bottom w:val="single" w:sz="4" w:space="0" w:color="auto"/>
              <w:right w:val="single" w:sz="4" w:space="0" w:color="auto"/>
            </w:tcBorders>
            <w:shd w:val="clear" w:color="auto" w:fill="auto"/>
          </w:tcPr>
          <w:p w:rsidR="00797E8E" w:rsidRPr="00DD3DEF" w:rsidRDefault="00797E8E" w:rsidP="00D578FE">
            <w:pPr>
              <w:spacing w:after="0" w:line="240" w:lineRule="auto"/>
              <w:rPr>
                <w:rFonts w:ascii="Arial Narrow" w:eastAsiaTheme="minorHAnsi" w:hAnsi="Arial Narrow"/>
                <w:sz w:val="20"/>
                <w:szCs w:val="20"/>
              </w:rPr>
            </w:pPr>
          </w:p>
        </w:tc>
        <w:tc>
          <w:tcPr>
            <w:tcW w:w="851" w:type="dxa"/>
            <w:tcBorders>
              <w:left w:val="single" w:sz="4" w:space="0" w:color="auto"/>
              <w:bottom w:val="single" w:sz="4" w:space="0" w:color="auto"/>
              <w:right w:val="single" w:sz="4" w:space="0" w:color="auto"/>
            </w:tcBorders>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left w:val="single" w:sz="4" w:space="0" w:color="auto"/>
              <w:bottom w:val="single" w:sz="4" w:space="0" w:color="auto"/>
              <w:right w:val="single" w:sz="4" w:space="0" w:color="auto"/>
            </w:tcBorders>
            <w:vAlign w:val="center"/>
          </w:tcPr>
          <w:p w:rsidR="00797E8E" w:rsidRPr="00DD3DEF" w:rsidRDefault="00797E8E" w:rsidP="00D578FE">
            <w:pPr>
              <w:spacing w:after="0" w:line="240" w:lineRule="auto"/>
              <w:rPr>
                <w:rFonts w:ascii="Arial Narrow" w:eastAsiaTheme="minorHAnsi" w:hAnsi="Arial Narrow"/>
                <w:sz w:val="20"/>
                <w:szCs w:val="20"/>
              </w:rPr>
            </w:pPr>
          </w:p>
        </w:tc>
        <w:tc>
          <w:tcPr>
            <w:tcW w:w="850" w:type="dxa"/>
            <w:tcBorders>
              <w:left w:val="single" w:sz="4" w:space="0" w:color="auto"/>
              <w:bottom w:val="single" w:sz="4" w:space="0" w:color="auto"/>
              <w:right w:val="single" w:sz="4" w:space="0" w:color="auto"/>
            </w:tcBorders>
            <w:vAlign w:val="center"/>
          </w:tcPr>
          <w:p w:rsidR="00797E8E" w:rsidRPr="00DD3DEF" w:rsidRDefault="00797E8E" w:rsidP="00D578FE">
            <w:pPr>
              <w:spacing w:after="0" w:line="240" w:lineRule="auto"/>
              <w:rPr>
                <w:rFonts w:ascii="Arial Narrow" w:eastAsiaTheme="minorHAnsi" w:hAnsi="Arial Narrow"/>
                <w:sz w:val="20"/>
                <w:szCs w:val="20"/>
              </w:rPr>
            </w:pPr>
          </w:p>
        </w:tc>
        <w:tc>
          <w:tcPr>
            <w:tcW w:w="851" w:type="dxa"/>
            <w:tcBorders>
              <w:left w:val="single" w:sz="4" w:space="0" w:color="auto"/>
              <w:bottom w:val="single" w:sz="4" w:space="0" w:color="auto"/>
              <w:right w:val="single" w:sz="4" w:space="0" w:color="auto"/>
            </w:tcBorders>
            <w:vAlign w:val="center"/>
          </w:tcPr>
          <w:p w:rsidR="00797E8E" w:rsidRPr="00DD3DEF" w:rsidRDefault="00797E8E" w:rsidP="00D578FE">
            <w:pPr>
              <w:spacing w:after="0" w:line="240" w:lineRule="auto"/>
              <w:rPr>
                <w:rFonts w:ascii="Arial Narrow" w:eastAsiaTheme="minorHAnsi" w:hAnsi="Arial Narrow"/>
                <w:sz w:val="20"/>
                <w:szCs w:val="20"/>
              </w:rPr>
            </w:pPr>
          </w:p>
        </w:tc>
        <w:tc>
          <w:tcPr>
            <w:tcW w:w="850" w:type="dxa"/>
            <w:tcBorders>
              <w:left w:val="single" w:sz="4" w:space="0" w:color="auto"/>
              <w:bottom w:val="single" w:sz="4" w:space="0" w:color="auto"/>
              <w:right w:val="single" w:sz="4" w:space="0" w:color="auto"/>
            </w:tcBorders>
            <w:shd w:val="clear" w:color="auto" w:fill="92CDDC" w:themeFill="accent5" w:themeFillTint="99"/>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left w:val="single" w:sz="4" w:space="0" w:color="auto"/>
              <w:bottom w:val="single" w:sz="4" w:space="0" w:color="auto"/>
              <w:right w:val="single" w:sz="4" w:space="0" w:color="auto"/>
            </w:tcBorders>
            <w:shd w:val="clear" w:color="auto" w:fill="BFBFBF" w:themeFill="background1" w:themeFillShade="BF"/>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left w:val="single" w:sz="4" w:space="0" w:color="auto"/>
              <w:bottom w:val="single" w:sz="4" w:space="0" w:color="auto"/>
            </w:tcBorders>
            <w:shd w:val="clear" w:color="auto" w:fill="BFBFBF" w:themeFill="background1" w:themeFillShade="BF"/>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left w:val="single" w:sz="4" w:space="0" w:color="auto"/>
              <w:bottom w:val="single" w:sz="4" w:space="0" w:color="auto"/>
            </w:tcBorders>
            <w:shd w:val="clear" w:color="auto" w:fill="F1F1AF"/>
          </w:tcPr>
          <w:p w:rsidR="00797E8E" w:rsidRPr="00DD3DEF" w:rsidRDefault="00797E8E" w:rsidP="00D578FE">
            <w:pPr>
              <w:spacing w:after="0" w:line="240" w:lineRule="auto"/>
              <w:rPr>
                <w:rFonts w:ascii="Arial Narrow" w:eastAsiaTheme="minorHAnsi" w:hAnsi="Arial Narrow"/>
                <w:sz w:val="20"/>
                <w:szCs w:val="20"/>
              </w:rPr>
            </w:pPr>
          </w:p>
        </w:tc>
      </w:tr>
      <w:tr w:rsidR="00797E8E" w:rsidRPr="00DD3DEF" w:rsidTr="00786823">
        <w:trPr>
          <w:cantSplit/>
          <w:trHeight w:val="1000"/>
        </w:trPr>
        <w:tc>
          <w:tcPr>
            <w:tcW w:w="1276" w:type="dxa"/>
            <w:vAlign w:val="center"/>
            <w:hideMark/>
          </w:tcPr>
          <w:p w:rsidR="00797E8E" w:rsidRPr="00DD3DEF" w:rsidRDefault="00797E8E" w:rsidP="00D578FE">
            <w:pPr>
              <w:spacing w:before="100" w:beforeAutospacing="1" w:after="100" w:afterAutospacing="1" w:line="200" w:lineRule="exact"/>
              <w:rPr>
                <w:rFonts w:eastAsia="Times New Roman" w:cs="Arial"/>
                <w:color w:val="000000"/>
                <w:sz w:val="18"/>
                <w:szCs w:val="18"/>
              </w:rPr>
            </w:pPr>
            <w:r w:rsidRPr="00DD3DEF">
              <w:rPr>
                <w:rFonts w:eastAsia="Times New Roman" w:cs="Arial"/>
                <w:color w:val="000000"/>
                <w:sz w:val="18"/>
                <w:szCs w:val="18"/>
              </w:rPr>
              <w:t>Illegal fishing and poaching</w:t>
            </w:r>
          </w:p>
        </w:tc>
        <w:tc>
          <w:tcPr>
            <w:tcW w:w="851" w:type="dxa"/>
            <w:tcBorders>
              <w:top w:val="single" w:sz="4" w:space="0" w:color="auto"/>
              <w:bottom w:val="single" w:sz="4" w:space="0" w:color="auto"/>
              <w:right w:val="single" w:sz="4" w:space="0" w:color="auto"/>
            </w:tcBorders>
            <w:shd w:val="clear" w:color="auto" w:fill="auto"/>
            <w:noWrap/>
            <w:vAlign w:val="center"/>
          </w:tcPr>
          <w:p w:rsidR="00797E8E" w:rsidRPr="00DD3DEF" w:rsidRDefault="00797E8E" w:rsidP="00D578FE">
            <w:pPr>
              <w:spacing w:after="0" w:line="240" w:lineRule="auto"/>
              <w:rPr>
                <w:rFonts w:ascii="Arial Narrow" w:hAnsi="Arial Narrow"/>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797E8E" w:rsidRPr="00DD3DEF" w:rsidRDefault="00797E8E" w:rsidP="00D578FE">
            <w:pPr>
              <w:spacing w:after="0" w:line="240" w:lineRule="auto"/>
              <w:rPr>
                <w:rFonts w:ascii="Arial Narrow" w:hAnsi="Arial Narrow"/>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rsidR="00797E8E" w:rsidRPr="00DD3DEF" w:rsidRDefault="00797E8E" w:rsidP="00D578FE">
            <w:pPr>
              <w:spacing w:after="0" w:line="240" w:lineRule="auto"/>
              <w:rPr>
                <w:rFonts w:ascii="Arial Narrow" w:hAnsi="Arial Narrow"/>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797E8E" w:rsidRPr="00DD3DEF" w:rsidRDefault="00797E8E" w:rsidP="00D578FE">
            <w:pPr>
              <w:spacing w:after="0" w:line="240" w:lineRule="auto"/>
              <w:rPr>
                <w:rFonts w:ascii="Arial Narrow" w:hAnsi="Arial Narrow"/>
                <w:sz w:val="20"/>
                <w:szCs w:val="20"/>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rsidR="00797E8E" w:rsidRPr="00DD3DEF" w:rsidRDefault="00797E8E" w:rsidP="00D578FE">
            <w:pPr>
              <w:spacing w:after="0" w:line="240" w:lineRule="auto"/>
              <w:rPr>
                <w:rFonts w:ascii="Arial Narrow" w:hAnsi="Arial Narrow"/>
                <w:sz w:val="20"/>
                <w:szCs w:val="20"/>
              </w:rPr>
            </w:pPr>
          </w:p>
        </w:tc>
        <w:tc>
          <w:tcPr>
            <w:tcW w:w="851" w:type="dxa"/>
            <w:tcBorders>
              <w:top w:val="single" w:sz="4" w:space="0" w:color="auto"/>
              <w:left w:val="single" w:sz="4" w:space="0" w:color="auto"/>
              <w:bottom w:val="single" w:sz="4" w:space="0" w:color="auto"/>
              <w:right w:val="single" w:sz="4" w:space="0" w:color="auto"/>
            </w:tcBorders>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92CDDC"/>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3" w:type="dxa"/>
            <w:tcBorders>
              <w:top w:val="single" w:sz="4" w:space="0" w:color="auto"/>
              <w:left w:val="single" w:sz="4" w:space="0" w:color="auto"/>
              <w:bottom w:val="single" w:sz="4" w:space="0" w:color="auto"/>
              <w:right w:val="single" w:sz="4" w:space="0" w:color="auto"/>
            </w:tcBorders>
            <w:shd w:val="clear" w:color="auto" w:fill="92CDDC"/>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92CDDC"/>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top w:val="single" w:sz="4" w:space="0" w:color="auto"/>
              <w:left w:val="single" w:sz="4" w:space="0" w:color="auto"/>
              <w:bottom w:val="single" w:sz="4" w:space="0" w:color="auto"/>
              <w:right w:val="single" w:sz="4" w:space="0" w:color="auto"/>
            </w:tcBorders>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F1F1AF"/>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F1F1AF"/>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top w:val="single" w:sz="4" w:space="0" w:color="auto"/>
              <w:left w:val="single" w:sz="4" w:space="0" w:color="auto"/>
              <w:bottom w:val="single" w:sz="4" w:space="0" w:color="auto"/>
              <w:right w:val="single" w:sz="4" w:space="0" w:color="auto"/>
            </w:tcBorders>
            <w:shd w:val="clear" w:color="auto" w:fill="92D050"/>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top w:val="single" w:sz="4" w:space="0" w:color="auto"/>
              <w:left w:val="single" w:sz="4" w:space="0" w:color="auto"/>
              <w:bottom w:val="single" w:sz="4" w:space="0" w:color="auto"/>
              <w:right w:val="single" w:sz="4" w:space="0" w:color="auto"/>
            </w:tcBorders>
            <w:shd w:val="clear" w:color="auto" w:fill="92D050"/>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797E8E" w:rsidRPr="00DD3DEF" w:rsidRDefault="00797E8E" w:rsidP="00D578FE">
            <w:pPr>
              <w:spacing w:after="0" w:line="240" w:lineRule="auto"/>
              <w:rPr>
                <w:rFonts w:ascii="Arial Narrow" w:eastAsiaTheme="minorHAnsi" w:hAnsi="Arial Narrow"/>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92D050"/>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top w:val="single" w:sz="4" w:space="0" w:color="auto"/>
              <w:left w:val="single" w:sz="4" w:space="0" w:color="auto"/>
              <w:bottom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top w:val="single" w:sz="4" w:space="0" w:color="auto"/>
              <w:left w:val="single" w:sz="4" w:space="0" w:color="auto"/>
              <w:bottom w:val="single" w:sz="4" w:space="0" w:color="auto"/>
            </w:tcBorders>
            <w:shd w:val="clear" w:color="auto" w:fill="F1F1AF"/>
          </w:tcPr>
          <w:p w:rsidR="00797E8E" w:rsidRPr="00DD3DEF" w:rsidRDefault="00797E8E" w:rsidP="00D578FE">
            <w:pPr>
              <w:spacing w:after="0" w:line="240" w:lineRule="auto"/>
              <w:rPr>
                <w:rFonts w:ascii="Arial Narrow" w:eastAsiaTheme="minorHAnsi" w:hAnsi="Arial Narrow"/>
                <w:sz w:val="20"/>
                <w:szCs w:val="20"/>
              </w:rPr>
            </w:pPr>
          </w:p>
        </w:tc>
      </w:tr>
      <w:tr w:rsidR="00797E8E" w:rsidRPr="00DD3DEF" w:rsidTr="00786823">
        <w:trPr>
          <w:cantSplit/>
          <w:trHeight w:val="1000"/>
        </w:trPr>
        <w:tc>
          <w:tcPr>
            <w:tcW w:w="1276" w:type="dxa"/>
            <w:vAlign w:val="center"/>
          </w:tcPr>
          <w:p w:rsidR="00797E8E" w:rsidRPr="00DD3DEF" w:rsidRDefault="00797E8E" w:rsidP="00D578FE">
            <w:pPr>
              <w:spacing w:before="100" w:beforeAutospacing="1" w:after="100" w:afterAutospacing="1" w:line="200" w:lineRule="exact"/>
              <w:rPr>
                <w:rFonts w:eastAsia="Times New Roman" w:cs="Arial"/>
                <w:color w:val="000000"/>
                <w:sz w:val="18"/>
                <w:szCs w:val="18"/>
              </w:rPr>
            </w:pPr>
            <w:r w:rsidRPr="00DD3DEF">
              <w:rPr>
                <w:rFonts w:eastAsia="Times New Roman" w:cs="Arial"/>
                <w:color w:val="000000"/>
                <w:sz w:val="18"/>
                <w:szCs w:val="18"/>
              </w:rPr>
              <w:t xml:space="preserve">Extraction of predators </w:t>
            </w:r>
          </w:p>
        </w:tc>
        <w:tc>
          <w:tcPr>
            <w:tcW w:w="851" w:type="dxa"/>
            <w:tcBorders>
              <w:top w:val="single" w:sz="4" w:space="0" w:color="auto"/>
              <w:bottom w:val="single" w:sz="4" w:space="0" w:color="auto"/>
              <w:right w:val="single" w:sz="4" w:space="0" w:color="auto"/>
            </w:tcBorders>
            <w:shd w:val="clear" w:color="auto" w:fill="auto"/>
            <w:noWrap/>
            <w:vAlign w:val="center"/>
          </w:tcPr>
          <w:p w:rsidR="00797E8E" w:rsidRPr="00DD3DEF" w:rsidRDefault="00797E8E" w:rsidP="00D578FE">
            <w:pPr>
              <w:spacing w:after="0" w:line="240" w:lineRule="auto"/>
              <w:rPr>
                <w:rFonts w:ascii="Arial Narrow" w:hAnsi="Arial Narrow"/>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797E8E" w:rsidRPr="00DD3DEF" w:rsidRDefault="00797E8E" w:rsidP="00D578FE">
            <w:pPr>
              <w:spacing w:after="0" w:line="240" w:lineRule="auto"/>
              <w:rPr>
                <w:rFonts w:ascii="Arial Narrow" w:hAnsi="Arial Narrow"/>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rsidR="00797E8E" w:rsidRPr="00DD3DEF" w:rsidRDefault="00797E8E" w:rsidP="00D578FE">
            <w:pPr>
              <w:spacing w:after="0" w:line="240" w:lineRule="auto"/>
              <w:rPr>
                <w:rFonts w:ascii="Arial Narrow" w:hAnsi="Arial Narrow"/>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797E8E" w:rsidRPr="00DD3DEF" w:rsidRDefault="00797E8E" w:rsidP="00D578FE">
            <w:pPr>
              <w:spacing w:after="0" w:line="240" w:lineRule="auto"/>
              <w:rPr>
                <w:rFonts w:ascii="Arial Narrow" w:hAnsi="Arial Narrow"/>
                <w:sz w:val="20"/>
                <w:szCs w:val="20"/>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rsidR="00797E8E" w:rsidRPr="00DD3DEF" w:rsidRDefault="00797E8E" w:rsidP="00D578FE">
            <w:pPr>
              <w:spacing w:after="0" w:line="240" w:lineRule="auto"/>
              <w:rPr>
                <w:rFonts w:ascii="Arial Narrow" w:hAnsi="Arial Narrow"/>
                <w:sz w:val="20"/>
                <w:szCs w:val="20"/>
              </w:rPr>
            </w:pPr>
          </w:p>
        </w:tc>
        <w:tc>
          <w:tcPr>
            <w:tcW w:w="851" w:type="dxa"/>
            <w:tcBorders>
              <w:top w:val="single" w:sz="4" w:space="0" w:color="auto"/>
              <w:left w:val="single" w:sz="4" w:space="0" w:color="auto"/>
              <w:bottom w:val="single" w:sz="4" w:space="0" w:color="auto"/>
              <w:right w:val="single" w:sz="4" w:space="0" w:color="auto"/>
            </w:tcBorders>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3" w:type="dxa"/>
            <w:tcBorders>
              <w:top w:val="single" w:sz="4" w:space="0" w:color="auto"/>
              <w:left w:val="single" w:sz="4" w:space="0" w:color="auto"/>
              <w:bottom w:val="single" w:sz="4" w:space="0" w:color="auto"/>
              <w:right w:val="single" w:sz="4" w:space="0" w:color="auto"/>
            </w:tcBorders>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92CDDC"/>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92CDDC"/>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top w:val="single" w:sz="4" w:space="0" w:color="auto"/>
              <w:left w:val="single" w:sz="4" w:space="0" w:color="auto"/>
              <w:bottom w:val="single" w:sz="4" w:space="0" w:color="auto"/>
              <w:right w:val="single" w:sz="4" w:space="0" w:color="auto"/>
            </w:tcBorders>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top w:val="single" w:sz="4" w:space="0" w:color="auto"/>
              <w:left w:val="single" w:sz="4" w:space="0" w:color="auto"/>
              <w:bottom w:val="single" w:sz="4" w:space="0" w:color="auto"/>
              <w:right w:val="single" w:sz="4" w:space="0" w:color="auto"/>
            </w:tcBorders>
            <w:shd w:val="clear" w:color="auto" w:fill="4F6228" w:themeFill="accent3" w:themeFillShade="80"/>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top w:val="single" w:sz="4" w:space="0" w:color="auto"/>
              <w:left w:val="single" w:sz="4" w:space="0" w:color="auto"/>
              <w:bottom w:val="single" w:sz="4" w:space="0" w:color="auto"/>
              <w:right w:val="single" w:sz="4" w:space="0" w:color="auto"/>
            </w:tcBorders>
            <w:shd w:val="clear" w:color="auto" w:fill="4F6228" w:themeFill="accent3" w:themeFillShade="80"/>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797E8E" w:rsidRPr="00DD3DEF" w:rsidRDefault="00797E8E" w:rsidP="00D578FE">
            <w:pPr>
              <w:spacing w:after="0" w:line="240" w:lineRule="auto"/>
              <w:rPr>
                <w:rFonts w:ascii="Arial Narrow" w:eastAsiaTheme="minorHAnsi" w:hAnsi="Arial Narrow"/>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92D050"/>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top w:val="single" w:sz="4" w:space="0" w:color="auto"/>
              <w:left w:val="single" w:sz="4" w:space="0" w:color="auto"/>
              <w:bottom w:val="single" w:sz="4" w:space="0" w:color="auto"/>
            </w:tcBorders>
            <w:shd w:val="clear" w:color="auto" w:fill="F1F1AF"/>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top w:val="single" w:sz="4" w:space="0" w:color="auto"/>
              <w:left w:val="single" w:sz="4" w:space="0" w:color="auto"/>
              <w:bottom w:val="single" w:sz="4" w:space="0" w:color="auto"/>
            </w:tcBorders>
            <w:shd w:val="clear" w:color="auto" w:fill="F1F1AF"/>
          </w:tcPr>
          <w:p w:rsidR="00797E8E" w:rsidRPr="00DD3DEF" w:rsidRDefault="00797E8E" w:rsidP="00D578FE">
            <w:pPr>
              <w:spacing w:after="0" w:line="240" w:lineRule="auto"/>
              <w:rPr>
                <w:rFonts w:ascii="Arial Narrow" w:eastAsiaTheme="minorHAnsi" w:hAnsi="Arial Narrow"/>
                <w:sz w:val="20"/>
                <w:szCs w:val="20"/>
              </w:rPr>
            </w:pPr>
          </w:p>
        </w:tc>
      </w:tr>
      <w:tr w:rsidR="00797E8E" w:rsidRPr="00DD3DEF" w:rsidTr="00786823">
        <w:trPr>
          <w:cantSplit/>
          <w:trHeight w:val="1000"/>
        </w:trPr>
        <w:tc>
          <w:tcPr>
            <w:tcW w:w="1276" w:type="dxa"/>
            <w:vAlign w:val="center"/>
          </w:tcPr>
          <w:p w:rsidR="00797E8E" w:rsidRPr="00DD3DEF" w:rsidRDefault="00797E8E" w:rsidP="00D578FE">
            <w:pPr>
              <w:spacing w:before="100" w:beforeAutospacing="1" w:after="100" w:afterAutospacing="1" w:line="200" w:lineRule="exact"/>
              <w:rPr>
                <w:rFonts w:eastAsia="Times New Roman" w:cs="Arial"/>
                <w:color w:val="000000"/>
                <w:sz w:val="18"/>
                <w:szCs w:val="18"/>
              </w:rPr>
            </w:pPr>
            <w:r w:rsidRPr="00DD3DEF">
              <w:rPr>
                <w:rFonts w:eastAsia="Times New Roman" w:cs="Arial"/>
                <w:color w:val="000000"/>
                <w:sz w:val="18"/>
                <w:szCs w:val="18"/>
              </w:rPr>
              <w:t>Fishing spawning aggregations</w:t>
            </w:r>
          </w:p>
        </w:tc>
        <w:tc>
          <w:tcPr>
            <w:tcW w:w="851" w:type="dxa"/>
            <w:tcBorders>
              <w:top w:val="single" w:sz="4" w:space="0" w:color="auto"/>
              <w:right w:val="single" w:sz="4" w:space="0" w:color="auto"/>
            </w:tcBorders>
            <w:shd w:val="clear" w:color="auto" w:fill="auto"/>
            <w:noWrap/>
            <w:vAlign w:val="center"/>
          </w:tcPr>
          <w:p w:rsidR="00797E8E" w:rsidRPr="00DD3DEF" w:rsidRDefault="00797E8E" w:rsidP="00D578FE">
            <w:pPr>
              <w:spacing w:after="0" w:line="240" w:lineRule="auto"/>
              <w:rPr>
                <w:rFonts w:ascii="Arial Narrow" w:hAnsi="Arial Narrow"/>
                <w:sz w:val="20"/>
                <w:szCs w:val="20"/>
              </w:rPr>
            </w:pPr>
          </w:p>
        </w:tc>
        <w:tc>
          <w:tcPr>
            <w:tcW w:w="850" w:type="dxa"/>
            <w:tcBorders>
              <w:top w:val="single" w:sz="4" w:space="0" w:color="auto"/>
              <w:left w:val="single" w:sz="4" w:space="0" w:color="auto"/>
              <w:right w:val="single" w:sz="4" w:space="0" w:color="auto"/>
            </w:tcBorders>
            <w:shd w:val="clear" w:color="auto" w:fill="auto"/>
            <w:noWrap/>
            <w:vAlign w:val="center"/>
          </w:tcPr>
          <w:p w:rsidR="00797E8E" w:rsidRPr="00DD3DEF" w:rsidRDefault="00797E8E" w:rsidP="00D578FE">
            <w:pPr>
              <w:spacing w:after="0" w:line="240" w:lineRule="auto"/>
              <w:rPr>
                <w:rFonts w:ascii="Arial Narrow" w:hAnsi="Arial Narrow"/>
                <w:sz w:val="20"/>
                <w:szCs w:val="20"/>
              </w:rPr>
            </w:pPr>
          </w:p>
        </w:tc>
        <w:tc>
          <w:tcPr>
            <w:tcW w:w="851" w:type="dxa"/>
            <w:tcBorders>
              <w:top w:val="single" w:sz="4" w:space="0" w:color="auto"/>
              <w:left w:val="single" w:sz="4" w:space="0" w:color="auto"/>
              <w:right w:val="single" w:sz="4" w:space="0" w:color="auto"/>
            </w:tcBorders>
            <w:vAlign w:val="center"/>
          </w:tcPr>
          <w:p w:rsidR="00797E8E" w:rsidRPr="00DD3DEF" w:rsidRDefault="00797E8E" w:rsidP="00D578FE">
            <w:pPr>
              <w:spacing w:after="0" w:line="240" w:lineRule="auto"/>
              <w:rPr>
                <w:rFonts w:ascii="Arial Narrow" w:hAnsi="Arial Narrow"/>
                <w:sz w:val="20"/>
                <w:szCs w:val="20"/>
              </w:rPr>
            </w:pPr>
          </w:p>
        </w:tc>
        <w:tc>
          <w:tcPr>
            <w:tcW w:w="850" w:type="dxa"/>
            <w:tcBorders>
              <w:top w:val="single" w:sz="4" w:space="0" w:color="auto"/>
              <w:left w:val="single" w:sz="4" w:space="0" w:color="auto"/>
              <w:right w:val="single" w:sz="4" w:space="0" w:color="auto"/>
            </w:tcBorders>
            <w:shd w:val="clear" w:color="auto" w:fill="auto"/>
            <w:noWrap/>
            <w:vAlign w:val="center"/>
          </w:tcPr>
          <w:p w:rsidR="00797E8E" w:rsidRPr="00DD3DEF" w:rsidRDefault="00797E8E" w:rsidP="00D578FE">
            <w:pPr>
              <w:spacing w:after="0" w:line="240" w:lineRule="auto"/>
              <w:rPr>
                <w:rFonts w:ascii="Arial Narrow" w:hAnsi="Arial Narrow"/>
                <w:sz w:val="20"/>
                <w:szCs w:val="20"/>
              </w:rPr>
            </w:pPr>
          </w:p>
        </w:tc>
        <w:tc>
          <w:tcPr>
            <w:tcW w:w="992" w:type="dxa"/>
            <w:tcBorders>
              <w:top w:val="single" w:sz="4" w:space="0" w:color="auto"/>
              <w:left w:val="single" w:sz="4" w:space="0" w:color="auto"/>
              <w:right w:val="single" w:sz="4" w:space="0" w:color="auto"/>
            </w:tcBorders>
            <w:shd w:val="clear" w:color="auto" w:fill="auto"/>
            <w:noWrap/>
            <w:vAlign w:val="center"/>
          </w:tcPr>
          <w:p w:rsidR="00797E8E" w:rsidRPr="00DD3DEF" w:rsidRDefault="00797E8E" w:rsidP="00D578FE">
            <w:pPr>
              <w:spacing w:after="0" w:line="240" w:lineRule="auto"/>
              <w:rPr>
                <w:rFonts w:ascii="Arial Narrow" w:hAnsi="Arial Narrow"/>
                <w:sz w:val="20"/>
                <w:szCs w:val="20"/>
              </w:rPr>
            </w:pPr>
          </w:p>
        </w:tc>
        <w:tc>
          <w:tcPr>
            <w:tcW w:w="851" w:type="dxa"/>
            <w:tcBorders>
              <w:top w:val="single" w:sz="4" w:space="0" w:color="auto"/>
              <w:left w:val="single" w:sz="4" w:space="0" w:color="auto"/>
              <w:right w:val="single" w:sz="4" w:space="0" w:color="auto"/>
            </w:tcBorders>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top w:val="single" w:sz="4" w:space="0" w:color="auto"/>
              <w:left w:val="single" w:sz="4" w:space="0" w:color="auto"/>
              <w:right w:val="single" w:sz="4" w:space="0" w:color="auto"/>
            </w:tcBorders>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3" w:type="dxa"/>
            <w:tcBorders>
              <w:top w:val="single" w:sz="4" w:space="0" w:color="auto"/>
              <w:left w:val="single" w:sz="4" w:space="0" w:color="auto"/>
              <w:right w:val="single" w:sz="4" w:space="0" w:color="auto"/>
            </w:tcBorders>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top w:val="single" w:sz="4" w:space="0" w:color="auto"/>
              <w:left w:val="single" w:sz="4" w:space="0" w:color="auto"/>
              <w:right w:val="single" w:sz="4" w:space="0" w:color="auto"/>
            </w:tcBorders>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top w:val="single" w:sz="4" w:space="0" w:color="auto"/>
              <w:left w:val="single" w:sz="4" w:space="0" w:color="auto"/>
              <w:right w:val="single" w:sz="4" w:space="0" w:color="auto"/>
            </w:tcBorders>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top w:val="single" w:sz="4" w:space="0" w:color="auto"/>
              <w:left w:val="single" w:sz="4" w:space="0" w:color="auto"/>
              <w:right w:val="single" w:sz="4" w:space="0" w:color="auto"/>
            </w:tcBorders>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0" w:type="dxa"/>
            <w:tcBorders>
              <w:top w:val="single" w:sz="4" w:space="0" w:color="auto"/>
              <w:left w:val="single" w:sz="4" w:space="0" w:color="auto"/>
              <w:right w:val="single" w:sz="4" w:space="0" w:color="auto"/>
            </w:tcBorders>
            <w:shd w:val="clear" w:color="auto" w:fill="auto"/>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top w:val="single" w:sz="4" w:space="0" w:color="auto"/>
              <w:left w:val="single" w:sz="4" w:space="0" w:color="auto"/>
              <w:right w:val="single" w:sz="4" w:space="0" w:color="auto"/>
            </w:tcBorders>
            <w:shd w:val="clear" w:color="auto" w:fill="auto"/>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top w:val="single" w:sz="4" w:space="0" w:color="auto"/>
              <w:left w:val="single" w:sz="4" w:space="0" w:color="auto"/>
              <w:right w:val="single" w:sz="4" w:space="0" w:color="auto"/>
            </w:tcBorders>
            <w:shd w:val="clear" w:color="auto" w:fill="4F6228" w:themeFill="accent3" w:themeFillShade="80"/>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992" w:type="dxa"/>
            <w:tcBorders>
              <w:top w:val="single" w:sz="4" w:space="0" w:color="auto"/>
              <w:left w:val="single" w:sz="4" w:space="0" w:color="auto"/>
              <w:right w:val="single" w:sz="4" w:space="0" w:color="auto"/>
            </w:tcBorders>
            <w:shd w:val="clear" w:color="auto" w:fill="auto"/>
            <w:vAlign w:val="center"/>
          </w:tcPr>
          <w:p w:rsidR="00797E8E" w:rsidRPr="00DD3DEF" w:rsidRDefault="00797E8E" w:rsidP="00D578FE">
            <w:pPr>
              <w:spacing w:after="0" w:line="240" w:lineRule="auto"/>
              <w:rPr>
                <w:rFonts w:ascii="Arial Narrow" w:eastAsia="Times New Roman" w:hAnsi="Arial Narrow"/>
                <w:color w:val="000000"/>
                <w:sz w:val="20"/>
                <w:szCs w:val="20"/>
              </w:rPr>
            </w:pPr>
          </w:p>
        </w:tc>
        <w:tc>
          <w:tcPr>
            <w:tcW w:w="851" w:type="dxa"/>
            <w:tcBorders>
              <w:top w:val="single" w:sz="4" w:space="0" w:color="auto"/>
              <w:left w:val="single" w:sz="4" w:space="0" w:color="auto"/>
              <w:right w:val="single" w:sz="4" w:space="0" w:color="auto"/>
            </w:tcBorders>
            <w:shd w:val="clear" w:color="auto" w:fill="auto"/>
          </w:tcPr>
          <w:p w:rsidR="00797E8E" w:rsidRPr="00DD3DEF" w:rsidRDefault="00797E8E" w:rsidP="00D578FE">
            <w:pPr>
              <w:spacing w:after="0" w:line="240" w:lineRule="auto"/>
              <w:rPr>
                <w:rFonts w:ascii="Arial Narrow" w:eastAsiaTheme="minorHAnsi" w:hAnsi="Arial Narrow"/>
                <w:sz w:val="20"/>
                <w:szCs w:val="20"/>
              </w:rPr>
            </w:pPr>
          </w:p>
        </w:tc>
        <w:tc>
          <w:tcPr>
            <w:tcW w:w="851" w:type="dxa"/>
            <w:tcBorders>
              <w:top w:val="single" w:sz="4" w:space="0" w:color="auto"/>
              <w:left w:val="single" w:sz="4" w:space="0" w:color="auto"/>
              <w:right w:val="single" w:sz="4" w:space="0" w:color="auto"/>
            </w:tcBorders>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top w:val="single" w:sz="4" w:space="0" w:color="auto"/>
              <w:left w:val="single" w:sz="4" w:space="0" w:color="auto"/>
              <w:right w:val="single" w:sz="4" w:space="0" w:color="auto"/>
            </w:tcBorders>
            <w:shd w:val="clear" w:color="auto" w:fill="BFBFBF" w:themeFill="background1" w:themeFillShade="BF"/>
            <w:vAlign w:val="center"/>
          </w:tcPr>
          <w:p w:rsidR="00797E8E" w:rsidRPr="00DD3DEF" w:rsidRDefault="00797E8E" w:rsidP="00D578FE">
            <w:pPr>
              <w:spacing w:after="0" w:line="240" w:lineRule="auto"/>
              <w:rPr>
                <w:rFonts w:ascii="Arial Narrow" w:eastAsiaTheme="minorHAnsi" w:hAnsi="Arial Narrow"/>
                <w:sz w:val="20"/>
                <w:szCs w:val="20"/>
              </w:rPr>
            </w:pPr>
          </w:p>
        </w:tc>
        <w:tc>
          <w:tcPr>
            <w:tcW w:w="850" w:type="dxa"/>
            <w:tcBorders>
              <w:top w:val="single" w:sz="4" w:space="0" w:color="auto"/>
              <w:left w:val="single" w:sz="4" w:space="0" w:color="auto"/>
              <w:right w:val="single" w:sz="4" w:space="0" w:color="auto"/>
            </w:tcBorders>
            <w:shd w:val="clear" w:color="auto" w:fill="BFBFBF" w:themeFill="background1" w:themeFillShade="BF"/>
            <w:vAlign w:val="center"/>
          </w:tcPr>
          <w:p w:rsidR="00797E8E" w:rsidRPr="00DD3DEF" w:rsidRDefault="00797E8E" w:rsidP="00D578FE">
            <w:pPr>
              <w:spacing w:after="0" w:line="240" w:lineRule="auto"/>
              <w:rPr>
                <w:rFonts w:ascii="Arial Narrow" w:eastAsiaTheme="minorHAnsi" w:hAnsi="Arial Narrow"/>
                <w:sz w:val="20"/>
                <w:szCs w:val="20"/>
              </w:rPr>
            </w:pPr>
          </w:p>
        </w:tc>
        <w:tc>
          <w:tcPr>
            <w:tcW w:w="851" w:type="dxa"/>
            <w:tcBorders>
              <w:top w:val="single" w:sz="4" w:space="0" w:color="auto"/>
              <w:left w:val="single" w:sz="4" w:space="0" w:color="auto"/>
              <w:right w:val="single" w:sz="4" w:space="0" w:color="auto"/>
            </w:tcBorders>
            <w:shd w:val="clear" w:color="auto" w:fill="BFBFBF" w:themeFill="background1" w:themeFillShade="BF"/>
            <w:vAlign w:val="center"/>
          </w:tcPr>
          <w:p w:rsidR="00797E8E" w:rsidRPr="00DD3DEF" w:rsidRDefault="00797E8E" w:rsidP="00D578FE">
            <w:pPr>
              <w:spacing w:after="0" w:line="240" w:lineRule="auto"/>
              <w:rPr>
                <w:rFonts w:ascii="Arial Narrow" w:eastAsiaTheme="minorHAnsi" w:hAnsi="Arial Narrow"/>
                <w:sz w:val="20"/>
                <w:szCs w:val="20"/>
              </w:rPr>
            </w:pPr>
          </w:p>
        </w:tc>
        <w:tc>
          <w:tcPr>
            <w:tcW w:w="850" w:type="dxa"/>
            <w:tcBorders>
              <w:top w:val="single" w:sz="4" w:space="0" w:color="auto"/>
              <w:left w:val="single" w:sz="4" w:space="0" w:color="auto"/>
              <w:right w:val="single" w:sz="4" w:space="0" w:color="auto"/>
            </w:tcBorders>
            <w:shd w:val="clear" w:color="auto" w:fill="92CDDC" w:themeFill="accent5" w:themeFillTint="99"/>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top w:val="single" w:sz="4" w:space="0" w:color="auto"/>
              <w:left w:val="single" w:sz="4" w:space="0" w:color="auto"/>
              <w:right w:val="single" w:sz="4" w:space="0" w:color="auto"/>
            </w:tcBorders>
            <w:shd w:val="clear" w:color="auto" w:fill="BFBFBF" w:themeFill="background1" w:themeFillShade="BF"/>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top w:val="single" w:sz="4" w:space="0" w:color="auto"/>
              <w:left w:val="single" w:sz="4" w:space="0" w:color="auto"/>
            </w:tcBorders>
            <w:shd w:val="clear" w:color="auto" w:fill="BFBFBF" w:themeFill="background1" w:themeFillShade="BF"/>
            <w:vAlign w:val="center"/>
          </w:tcPr>
          <w:p w:rsidR="00797E8E" w:rsidRPr="00DD3DEF" w:rsidRDefault="00797E8E" w:rsidP="00D578FE">
            <w:pPr>
              <w:spacing w:after="0" w:line="240" w:lineRule="auto"/>
              <w:rPr>
                <w:rFonts w:ascii="Arial Narrow" w:eastAsiaTheme="minorHAnsi" w:hAnsi="Arial Narrow"/>
                <w:sz w:val="20"/>
                <w:szCs w:val="20"/>
              </w:rPr>
            </w:pPr>
          </w:p>
        </w:tc>
        <w:tc>
          <w:tcPr>
            <w:tcW w:w="709" w:type="dxa"/>
            <w:tcBorders>
              <w:top w:val="single" w:sz="4" w:space="0" w:color="auto"/>
              <w:left w:val="single" w:sz="4" w:space="0" w:color="auto"/>
            </w:tcBorders>
            <w:shd w:val="clear" w:color="auto" w:fill="F1F1AF"/>
          </w:tcPr>
          <w:p w:rsidR="00797E8E" w:rsidRPr="00DD3DEF" w:rsidRDefault="00797E8E" w:rsidP="00D578FE">
            <w:pPr>
              <w:spacing w:after="0" w:line="240" w:lineRule="auto"/>
              <w:rPr>
                <w:rFonts w:ascii="Arial Narrow" w:eastAsiaTheme="minorHAnsi" w:hAnsi="Arial Narrow"/>
                <w:sz w:val="20"/>
                <w:szCs w:val="20"/>
              </w:rPr>
            </w:pPr>
          </w:p>
        </w:tc>
      </w:tr>
    </w:tbl>
    <w:p w:rsidR="00797E8E" w:rsidRDefault="00797E8E" w:rsidP="00797E8E"/>
    <w:p w:rsidR="00797E8E" w:rsidRDefault="00797E8E" w:rsidP="00797E8E">
      <w:pPr>
        <w:sectPr w:rsidR="00797E8E" w:rsidSect="00506DFC">
          <w:pgSz w:w="23814" w:h="16839" w:orient="landscape" w:code="8"/>
          <w:pgMar w:top="1440" w:right="1080" w:bottom="1440" w:left="1080" w:header="708" w:footer="708" w:gutter="0"/>
          <w:cols w:space="708"/>
          <w:docGrid w:linePitch="360"/>
        </w:sectPr>
      </w:pPr>
    </w:p>
    <w:p w:rsidR="00797E8E" w:rsidRDefault="00797E8E" w:rsidP="00797E8E">
      <w:pPr>
        <w:pStyle w:val="Heading2"/>
        <w:spacing w:before="360" w:after="120"/>
      </w:pPr>
      <w:bookmarkStart w:id="166" w:name="_Toc358704702"/>
      <w:bookmarkStart w:id="167" w:name="_Toc366499522"/>
      <w:r>
        <w:t>3.2.5</w:t>
      </w:r>
      <w:r>
        <w:tab/>
        <w:t>Essential Monitoring Function 3: Developing conceptual models</w:t>
      </w:r>
      <w:bookmarkEnd w:id="166"/>
      <w:bookmarkEnd w:id="167"/>
    </w:p>
    <w:p w:rsidR="00797E8E" w:rsidRPr="004E4542" w:rsidRDefault="00F25E6A" w:rsidP="001578F5">
      <w:pPr>
        <w:spacing w:after="120"/>
        <w:rPr>
          <w:b/>
        </w:rPr>
      </w:pPr>
      <w:r w:rsidRPr="00F25E6A">
        <w:rPr>
          <w:noProof/>
          <w:sz w:val="16"/>
          <w:szCs w:val="16"/>
          <w:lang w:eastAsia="en-AU"/>
        </w:rPr>
        <w:pict>
          <v:group id="Group 483" o:spid="_x0000_s1204" style="position:absolute;margin-left:235.5pt;margin-top:15.7pt;width:214.5pt;height:392.25pt;z-index:-251405312" coordsize="27241,49815" wrapcoords="-76 0 -76 21559 21600 21559 21600 0 -76 0" o:gfxdata="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">
            <v:shape id="Picture 482" o:spid="_x0000_s1206" type="#_x0000_t75" style="position:absolute;width:27241;height:498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2NuvHAAAA3AAAAA8AAABkcnMvZG93bnJldi54bWxEj0FrAjEUhO+F/ofwCt5qtlaK3Rql2hak&#10;p64tYm+PzXOzuHlZkuiu/nojFHocZuYbZjrvbSOO5EPtWMHDMANBXDpdc6Xg5/vjfgIiRGSNjWNS&#10;cKIA89ntzRRz7Tou6LiOlUgQDjkqMDG2uZShNGQxDF1LnLyd8xZjkr6S2mOX4LaRoyx7khZrTgsG&#10;W1oaKvfrg1Xgdyf9vHrbL7aP5dfv+bMouveNUWpw17++gIjUx//wX3ulFYwnI7ieSUdAzi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w2NuvHAAAA3AAAAA8AAAAAAAAAAAAA&#10;AAAAnwIAAGRycy9kb3ducmV2LnhtbFBLBQYAAAAABAAEAPcAAACTAwAAAAA=&#10;">
              <v:imagedata r:id="rId75" o:title=""/>
              <v:path arrowok="t"/>
            </v:shape>
            <v:shape id="Picture 22" o:spid="_x0000_s1205" type="#_x0000_t75" style="position:absolute;left:8382;top:12668;width:13906;height:5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y2P/FAAAA3AAAAA8AAABkcnMvZG93bnJldi54bWxEj91qwkAUhO8LvsNyBO/qJkVKjK5iW4Ta&#10;Kvj3AIfdYxLNng3ZrUnfvlso9HKYmW+Y+bK3tbhT6yvHCtJxAoJYO1NxoeB8Wj9mIHxANlg7JgXf&#10;5GG5GDzMMTeu4wPdj6EQEcI+RwVlCE0updclWfRj1xBH7+JaiyHKtpCmxS7CbS2fkuRZWqw4LpTY&#10;0GtJ+nb8sgo2Ont7wc906zZysj9d9TT96HZKjYb9agYiUB/+w3/td6NgkqXweyYeAbn4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ctj/xQAAANwAAAAPAAAAAAAAAAAAAAAA&#10;AJ8CAABkcnMvZG93bnJldi54bWxQSwUGAAAAAAQABAD3AAAAkQMAAAAA&#10;">
              <v:imagedata r:id="rId76" o:title=""/>
            </v:shape>
            <w10:wrap type="tight"/>
          </v:group>
        </w:pict>
      </w:r>
      <w:r w:rsidR="00797E8E" w:rsidRPr="004E4542">
        <w:rPr>
          <w:b/>
        </w:rPr>
        <w:t>Guidance</w:t>
      </w:r>
      <w:r w:rsidR="0012529A">
        <w:rPr>
          <w:b/>
        </w:rPr>
        <w:t xml:space="preserve"> from Part 2:</w:t>
      </w:r>
    </w:p>
    <w:p w:rsidR="00E000DC" w:rsidRDefault="00797E8E">
      <w:pPr>
        <w:spacing w:after="120"/>
      </w:pPr>
      <w:r w:rsidRPr="004E4542">
        <w:t>Instigate a collaborative process with experts to generate the following outputs:</w:t>
      </w:r>
    </w:p>
    <w:p w:rsidR="00E000DC" w:rsidRDefault="00797E8E" w:rsidP="00C2097A">
      <w:pPr>
        <w:pStyle w:val="ListParagraph"/>
        <w:numPr>
          <w:ilvl w:val="0"/>
          <w:numId w:val="101"/>
        </w:numPr>
        <w:spacing w:after="120"/>
      </w:pPr>
      <w:r w:rsidRPr="004E4542">
        <w:t>List of conceptual models required to address monitoring priorities identifying existing models and gaps</w:t>
      </w:r>
    </w:p>
    <w:p w:rsidR="00E000DC" w:rsidRDefault="00797E8E" w:rsidP="00C2097A">
      <w:pPr>
        <w:pStyle w:val="ListParagraph"/>
        <w:numPr>
          <w:ilvl w:val="0"/>
          <w:numId w:val="101"/>
        </w:numPr>
        <w:spacing w:after="120"/>
      </w:pPr>
      <w:r w:rsidRPr="004E4542">
        <w:t>Opportunities to fill conceptual model gaps</w:t>
      </w:r>
    </w:p>
    <w:p w:rsidR="00E000DC" w:rsidRDefault="00797E8E" w:rsidP="00C2097A">
      <w:pPr>
        <w:pStyle w:val="ListParagraph"/>
        <w:numPr>
          <w:ilvl w:val="0"/>
          <w:numId w:val="101"/>
        </w:numPr>
      </w:pPr>
      <w:r w:rsidRPr="004E4542">
        <w:t>Conceptual models to fill gaps (where opportunities exist)</w:t>
      </w:r>
      <w:r w:rsidR="007E4877">
        <w:t>.</w:t>
      </w:r>
    </w:p>
    <w:p w:rsidR="00797E8E" w:rsidRDefault="00797E8E" w:rsidP="00797E8E">
      <w:pPr>
        <w:pStyle w:val="Heading3"/>
        <w:spacing w:before="360" w:after="120"/>
      </w:pPr>
      <w:bookmarkStart w:id="168" w:name="_Toc358704703"/>
      <w:bookmarkStart w:id="169" w:name="_Toc366499523"/>
      <w:r>
        <w:t>3.2.5.1</w:t>
      </w:r>
      <w:r>
        <w:tab/>
        <w:t>Methods</w:t>
      </w:r>
      <w:bookmarkEnd w:id="168"/>
      <w:bookmarkEnd w:id="169"/>
    </w:p>
    <w:p w:rsidR="00797E8E" w:rsidRDefault="00797E8E" w:rsidP="00797E8E">
      <w:r>
        <w:t xml:space="preserve">Through the Great Barrier Reef Region </w:t>
      </w:r>
      <w:r w:rsidR="008F7FD6">
        <w:t>S</w:t>
      </w:r>
      <w:r w:rsidR="007B04F6">
        <w:t xml:space="preserve">trategic </w:t>
      </w:r>
      <w:r w:rsidR="008F7FD6">
        <w:t>A</w:t>
      </w:r>
      <w:r w:rsidR="007B04F6">
        <w:t>ssessment</w:t>
      </w:r>
      <w:r>
        <w:t xml:space="preserve"> and </w:t>
      </w:r>
      <w:r w:rsidR="0012529A">
        <w:t xml:space="preserve">an </w:t>
      </w:r>
      <w:r>
        <w:t xml:space="preserve">associated </w:t>
      </w:r>
      <w:r w:rsidR="0012529A">
        <w:t>research project</w:t>
      </w:r>
      <w:r w:rsidR="007E4877">
        <w:t xml:space="preserve"> (</w:t>
      </w:r>
      <w:r w:rsidR="007E4877" w:rsidRPr="00697A07">
        <w:t>A</w:t>
      </w:r>
      <w:r w:rsidR="004D6F6B">
        <w:t xml:space="preserve"> Framework for Understanding Cumulative Impacts and Supporting Environmental Decisions in the G</w:t>
      </w:r>
      <w:r w:rsidR="00703AA0">
        <w:t>reat Barrier Reef World Heritage Area</w:t>
      </w:r>
      <w:r w:rsidR="004D6F6B">
        <w:t>: A</w:t>
      </w:r>
      <w:r w:rsidR="007E4877" w:rsidRPr="00697A07">
        <w:t>nthony et al.</w:t>
      </w:r>
      <w:r w:rsidR="007E4877" w:rsidRPr="007E4877">
        <w:t xml:space="preserve"> </w:t>
      </w:r>
      <w:r w:rsidR="007E4877">
        <w:t>2013</w:t>
      </w:r>
      <w:r>
        <w:t>), draft q</w:t>
      </w:r>
      <w:r w:rsidRPr="00B94957">
        <w:t xml:space="preserve">ualitative models </w:t>
      </w:r>
      <w:r>
        <w:t>ar</w:t>
      </w:r>
      <w:r w:rsidRPr="00B94957">
        <w:t>e</w:t>
      </w:r>
      <w:r>
        <w:t xml:space="preserve"> being</w:t>
      </w:r>
      <w:r w:rsidRPr="00B94957">
        <w:t xml:space="preserve"> developed</w:t>
      </w:r>
      <w:r>
        <w:t xml:space="preserve"> to</w:t>
      </w:r>
      <w:r w:rsidRPr="00B94957">
        <w:t xml:space="preserve"> </w:t>
      </w:r>
      <w:r>
        <w:t>explore</w:t>
      </w:r>
      <w:r w:rsidRPr="00B94957">
        <w:t xml:space="preserve"> the relationships </w:t>
      </w:r>
      <w:r>
        <w:t>between</w:t>
      </w:r>
      <w:r w:rsidRPr="00B94957">
        <w:t xml:space="preserve"> drivers, activities</w:t>
      </w:r>
      <w:r>
        <w:t>,</w:t>
      </w:r>
      <w:r w:rsidRPr="00B94957">
        <w:t xml:space="preserve"> </w:t>
      </w:r>
      <w:r>
        <w:t>pressures</w:t>
      </w:r>
      <w:r w:rsidRPr="00B94957">
        <w:t xml:space="preserve"> </w:t>
      </w:r>
      <w:r>
        <w:t xml:space="preserve">and impacts on values for </w:t>
      </w:r>
      <w:r w:rsidRPr="00B94957">
        <w:t xml:space="preserve">coral reef and seagrass ecosystems and </w:t>
      </w:r>
      <w:r>
        <w:t xml:space="preserve">dugong (a </w:t>
      </w:r>
      <w:r w:rsidRPr="00B94957">
        <w:t>dependent species</w:t>
      </w:r>
      <w:r>
        <w:t>)</w:t>
      </w:r>
      <w:r w:rsidRPr="00B94957">
        <w:t xml:space="preserve">. The models </w:t>
      </w:r>
      <w:r>
        <w:t>are being</w:t>
      </w:r>
      <w:r w:rsidRPr="00B94957">
        <w:t xml:space="preserve"> developed through workshops with experts in coral reef and seagrass biology and ecology.</w:t>
      </w:r>
      <w:r>
        <w:t xml:space="preserve"> Although these draft models need further development, they are considered in this report as examples of how a suite of these and other types of model could inform the design of an integrated </w:t>
      </w:r>
      <w:r w:rsidR="001B7B23">
        <w:t xml:space="preserve">monitoring </w:t>
      </w:r>
      <w:r>
        <w:t>program and continue to evolve and improve the program through the adaptive management cycle.</w:t>
      </w:r>
    </w:p>
    <w:p w:rsidR="00797E8E" w:rsidRPr="00E6010E" w:rsidRDefault="00797E8E" w:rsidP="00797E8E">
      <w:r>
        <w:t>The design stage of the IMP will include details of the underlying conceptual models at varying scales and complexities to explain the rationale of indicator selection, interactions across the DPSIR framework and insights expected to be gained through integration across the monitoring program, where appropriate.</w:t>
      </w:r>
    </w:p>
    <w:p w:rsidR="00797E8E" w:rsidRDefault="00797E8E" w:rsidP="00797E8E">
      <w:pPr>
        <w:pStyle w:val="Heading3"/>
        <w:spacing w:before="360" w:after="120"/>
      </w:pPr>
      <w:bookmarkStart w:id="170" w:name="_Toc358704704"/>
      <w:bookmarkStart w:id="171" w:name="_Toc366499524"/>
      <w:r>
        <w:t>3.2.5.2</w:t>
      </w:r>
      <w:r>
        <w:tab/>
        <w:t xml:space="preserve">Role of </w:t>
      </w:r>
      <w:r w:rsidR="001B7B23">
        <w:t>m</w:t>
      </w:r>
      <w:r>
        <w:t>odels</w:t>
      </w:r>
      <w:bookmarkEnd w:id="170"/>
      <w:bookmarkEnd w:id="171"/>
    </w:p>
    <w:p w:rsidR="00797E8E" w:rsidRDefault="00797E8E" w:rsidP="00797E8E">
      <w:r>
        <w:t>Modelling plays a critical role in helping managers understand large and complex systems that are subject to cumulative impacts. Their use is fundamental to understanding the multiple cause</w:t>
      </w:r>
      <w:r w:rsidR="007D00EF">
        <w:t>-</w:t>
      </w:r>
      <w:r>
        <w:t>and</w:t>
      </w:r>
      <w:r w:rsidR="007D00EF">
        <w:t>-</w:t>
      </w:r>
      <w:r>
        <w:t>effect relationships between drivers, activities, impacts and values.</w:t>
      </w:r>
    </w:p>
    <w:p w:rsidR="00797E8E" w:rsidRDefault="00797E8E" w:rsidP="001578F5">
      <w:pPr>
        <w:spacing w:after="120"/>
      </w:pPr>
      <w:r>
        <w:t>Together with research and monitoring, modelling can assist managers to:</w:t>
      </w:r>
    </w:p>
    <w:p w:rsidR="00797E8E" w:rsidRDefault="00797E8E" w:rsidP="00C2097A">
      <w:pPr>
        <w:pStyle w:val="ListParagraph"/>
        <w:numPr>
          <w:ilvl w:val="0"/>
          <w:numId w:val="77"/>
        </w:numPr>
        <w:spacing w:after="120"/>
        <w:ind w:left="714" w:hanging="357"/>
      </w:pPr>
      <w:r>
        <w:t>identify key value and impact indicators for monitoring complex systems</w:t>
      </w:r>
    </w:p>
    <w:p w:rsidR="00797E8E" w:rsidRDefault="00797E8E" w:rsidP="00C2097A">
      <w:pPr>
        <w:pStyle w:val="ListParagraph"/>
        <w:numPr>
          <w:ilvl w:val="0"/>
          <w:numId w:val="77"/>
        </w:numPr>
        <w:spacing w:after="120"/>
        <w:ind w:left="714" w:hanging="357"/>
      </w:pPr>
      <w:r>
        <w:t>points for management intervention based on relationships between drivers, pressures, values and impacts</w:t>
      </w:r>
    </w:p>
    <w:p w:rsidR="00797E8E" w:rsidRDefault="00797E8E" w:rsidP="00C2097A">
      <w:pPr>
        <w:pStyle w:val="ListParagraph"/>
        <w:numPr>
          <w:ilvl w:val="0"/>
          <w:numId w:val="77"/>
        </w:numPr>
        <w:spacing w:after="120"/>
        <w:ind w:left="714" w:hanging="357"/>
      </w:pPr>
      <w:r>
        <w:t>also identify key areas of uncertainty and can help to tailor future research towards meeting management needs</w:t>
      </w:r>
    </w:p>
    <w:p w:rsidR="00797E8E" w:rsidRDefault="00797E8E" w:rsidP="00C2097A">
      <w:pPr>
        <w:pStyle w:val="ListParagraph"/>
        <w:numPr>
          <w:ilvl w:val="0"/>
          <w:numId w:val="77"/>
        </w:numPr>
        <w:spacing w:after="120"/>
        <w:ind w:left="714" w:hanging="357"/>
      </w:pPr>
      <w:r>
        <w:t>compare alternate hypothesis about how a system works</w:t>
      </w:r>
    </w:p>
    <w:p w:rsidR="00797E8E" w:rsidRDefault="00797E8E" w:rsidP="00C2097A">
      <w:pPr>
        <w:pStyle w:val="ListParagraph"/>
        <w:numPr>
          <w:ilvl w:val="0"/>
          <w:numId w:val="77"/>
        </w:numPr>
        <w:ind w:left="714" w:hanging="357"/>
      </w:pPr>
      <w:proofErr w:type="gramStart"/>
      <w:r>
        <w:t>test</w:t>
      </w:r>
      <w:proofErr w:type="gramEnd"/>
      <w:r>
        <w:t xml:space="preserve"> various scenarios </w:t>
      </w:r>
      <w:r w:rsidRPr="00C521F8">
        <w:t xml:space="preserve">and make assessments of the relative effectiveness of management interventions </w:t>
      </w:r>
      <w:r>
        <w:t xml:space="preserve">(to reduce impacts on values) </w:t>
      </w:r>
      <w:r w:rsidRPr="00C521F8">
        <w:t>and monitoring programs.</w:t>
      </w:r>
    </w:p>
    <w:p w:rsidR="00797E8E" w:rsidRDefault="00797E8E" w:rsidP="00797E8E">
      <w:pPr>
        <w:pStyle w:val="Heading3"/>
        <w:spacing w:before="360" w:after="120"/>
      </w:pPr>
      <w:bookmarkStart w:id="172" w:name="_Toc358704705"/>
      <w:bookmarkStart w:id="173" w:name="_Toc366499525"/>
      <w:r>
        <w:t>3.2.5.3</w:t>
      </w:r>
      <w:r>
        <w:tab/>
        <w:t>Range of conceptual models</w:t>
      </w:r>
      <w:bookmarkEnd w:id="172"/>
      <w:bookmarkEnd w:id="173"/>
    </w:p>
    <w:p w:rsidR="00797E8E" w:rsidRDefault="00797E8E" w:rsidP="00797E8E">
      <w:r>
        <w:t xml:space="preserve">A </w:t>
      </w:r>
      <w:r w:rsidRPr="00B94957">
        <w:t>range of tools</w:t>
      </w:r>
      <w:r>
        <w:t>, from simple lists to quantitative models,</w:t>
      </w:r>
      <w:r w:rsidRPr="00B94957">
        <w:t xml:space="preserve"> </w:t>
      </w:r>
      <w:r>
        <w:t>are used to assess</w:t>
      </w:r>
      <w:r w:rsidRPr="00B94957">
        <w:t xml:space="preserve"> </w:t>
      </w:r>
      <w:r>
        <w:t xml:space="preserve">the </w:t>
      </w:r>
      <w:r w:rsidRPr="00B94957">
        <w:t>cause-</w:t>
      </w:r>
      <w:r>
        <w:t>and-</w:t>
      </w:r>
      <w:r w:rsidRPr="00B94957">
        <w:t>effect relationship</w:t>
      </w:r>
      <w:r>
        <w:t>s</w:t>
      </w:r>
      <w:r w:rsidRPr="00B94957">
        <w:t xml:space="preserve"> between impacts and </w:t>
      </w:r>
      <w:r>
        <w:t>values</w:t>
      </w:r>
      <w:r w:rsidRPr="00B94957">
        <w:t xml:space="preserve"> that underpin </w:t>
      </w:r>
      <w:r>
        <w:t>MNES</w:t>
      </w:r>
      <w:r w:rsidRPr="00B94957">
        <w:t xml:space="preserve">. </w:t>
      </w:r>
      <w:r>
        <w:t xml:space="preserve">How well each of these </w:t>
      </w:r>
      <w:r w:rsidR="00AC636D">
        <w:t>11</w:t>
      </w:r>
      <w:r>
        <w:t xml:space="preserve"> tools</w:t>
      </w:r>
      <w:r w:rsidRPr="00B94957">
        <w:t xml:space="preserve"> account for the causal links implied in the DPSIR framework is summarised in Table</w:t>
      </w:r>
      <w:r>
        <w:t xml:space="preserve"> 3.1</w:t>
      </w:r>
      <w:r w:rsidR="002857CD">
        <w:t>6</w:t>
      </w:r>
      <w:r w:rsidRPr="00B94957">
        <w:t>.</w:t>
      </w:r>
    </w:p>
    <w:p w:rsidR="00797E8E" w:rsidRPr="00B94957" w:rsidRDefault="00797E8E" w:rsidP="00797E8E">
      <w:pPr>
        <w:spacing w:after="0" w:line="240" w:lineRule="auto"/>
      </w:pPr>
    </w:p>
    <w:p w:rsidR="001578F5" w:rsidRDefault="001578F5">
      <w:pPr>
        <w:spacing w:after="0" w:line="240" w:lineRule="auto"/>
        <w:rPr>
          <w:b/>
          <w:bCs/>
          <w:sz w:val="20"/>
          <w:szCs w:val="20"/>
        </w:rPr>
      </w:pPr>
      <w:r>
        <w:br w:type="page"/>
      </w:r>
    </w:p>
    <w:p w:rsidR="00797E8E" w:rsidRPr="00E06DE3" w:rsidRDefault="00797E8E" w:rsidP="001578F5">
      <w:pPr>
        <w:pStyle w:val="Tablecaption"/>
      </w:pPr>
      <w:bookmarkStart w:id="174" w:name="_Toc365375131"/>
      <w:r w:rsidRPr="00E06DE3">
        <w:t xml:space="preserve">Table </w:t>
      </w:r>
      <w:r>
        <w:t>3.16</w:t>
      </w:r>
      <w:r w:rsidR="005338FC">
        <w:t xml:space="preserve"> </w:t>
      </w:r>
      <w:r w:rsidRPr="00DF281A">
        <w:t>Tools to improve understanding of cause-and-effect relationships; adapted from Table 2 of Hayes et al. (2012); reproduced by permission of CSIRO © 2012</w:t>
      </w:r>
      <w:bookmarkEnd w:id="174"/>
    </w:p>
    <w:tbl>
      <w:tblPr>
        <w:tblStyle w:val="TableGrid11"/>
        <w:tblW w:w="9822" w:type="dxa"/>
        <w:tblLayout w:type="fixed"/>
        <w:tblLook w:val="04A0"/>
      </w:tblPr>
      <w:tblGrid>
        <w:gridCol w:w="3402"/>
        <w:gridCol w:w="1247"/>
        <w:gridCol w:w="1247"/>
        <w:gridCol w:w="1247"/>
        <w:gridCol w:w="1247"/>
        <w:gridCol w:w="1432"/>
      </w:tblGrid>
      <w:tr w:rsidR="00797E8E" w:rsidRPr="00B94957" w:rsidTr="00D578FE">
        <w:tc>
          <w:tcPr>
            <w:tcW w:w="3402" w:type="dxa"/>
            <w:tcBorders>
              <w:top w:val="single" w:sz="4" w:space="0" w:color="FFFFFF" w:themeColor="background1"/>
              <w:left w:val="single" w:sz="4" w:space="0" w:color="FFFFFF" w:themeColor="background1"/>
              <w:bottom w:val="single" w:sz="4" w:space="0" w:color="FFFFFF" w:themeColor="background1"/>
            </w:tcBorders>
          </w:tcPr>
          <w:p w:rsidR="00797E8E" w:rsidRPr="00B94957" w:rsidRDefault="00797E8E" w:rsidP="00D578FE">
            <w:pPr>
              <w:spacing w:line="360" w:lineRule="auto"/>
              <w:rPr>
                <w:rFonts w:cs="Arial"/>
              </w:rPr>
            </w:pPr>
          </w:p>
        </w:tc>
        <w:tc>
          <w:tcPr>
            <w:tcW w:w="6420" w:type="dxa"/>
            <w:gridSpan w:val="5"/>
          </w:tcPr>
          <w:p w:rsidR="00797E8E" w:rsidRPr="00B94957" w:rsidRDefault="00797E8E" w:rsidP="001578F5">
            <w:pPr>
              <w:spacing w:before="120" w:after="120" w:line="240" w:lineRule="auto"/>
              <w:jc w:val="center"/>
              <w:rPr>
                <w:rFonts w:cs="Arial"/>
                <w:b/>
              </w:rPr>
            </w:pPr>
            <w:r w:rsidRPr="00B94957">
              <w:rPr>
                <w:rFonts w:cs="Arial"/>
                <w:b/>
              </w:rPr>
              <w:t>Complexity of cause-effect relationship</w:t>
            </w:r>
          </w:p>
        </w:tc>
      </w:tr>
      <w:tr w:rsidR="00797E8E" w:rsidRPr="00B94957" w:rsidTr="00D578FE">
        <w:tc>
          <w:tcPr>
            <w:tcW w:w="3402" w:type="dxa"/>
            <w:tcBorders>
              <w:top w:val="single" w:sz="4" w:space="0" w:color="FFFFFF" w:themeColor="background1"/>
              <w:left w:val="single" w:sz="4" w:space="0" w:color="FFFFFF" w:themeColor="background1"/>
              <w:bottom w:val="single" w:sz="4" w:space="0" w:color="FFFFFF" w:themeColor="background1"/>
            </w:tcBorders>
          </w:tcPr>
          <w:p w:rsidR="00797E8E" w:rsidRPr="00B94957" w:rsidRDefault="00797E8E" w:rsidP="00D578FE">
            <w:pPr>
              <w:spacing w:line="360" w:lineRule="auto"/>
              <w:rPr>
                <w:rFonts w:cs="Arial"/>
              </w:rPr>
            </w:pPr>
          </w:p>
        </w:tc>
        <w:tc>
          <w:tcPr>
            <w:tcW w:w="1247" w:type="dxa"/>
          </w:tcPr>
          <w:p w:rsidR="00797E8E" w:rsidRPr="00B94957" w:rsidRDefault="00797E8E" w:rsidP="001578F5">
            <w:pPr>
              <w:spacing w:before="120" w:after="120" w:line="240" w:lineRule="auto"/>
              <w:jc w:val="center"/>
              <w:rPr>
                <w:rFonts w:cs="Arial"/>
                <w:b/>
              </w:rPr>
            </w:pPr>
            <w:r w:rsidRPr="00B94957">
              <w:rPr>
                <w:rFonts w:cs="Arial"/>
                <w:b/>
              </w:rPr>
              <w:t>None</w:t>
            </w:r>
            <w:r w:rsidRPr="00B94957">
              <w:rPr>
                <w:rFonts w:cs="Arial"/>
                <w:b/>
                <w:vertAlign w:val="superscript"/>
              </w:rPr>
              <w:t>1</w:t>
            </w:r>
          </w:p>
        </w:tc>
        <w:tc>
          <w:tcPr>
            <w:tcW w:w="1247" w:type="dxa"/>
          </w:tcPr>
          <w:p w:rsidR="00797E8E" w:rsidRPr="00B94957" w:rsidRDefault="00797E8E" w:rsidP="001578F5">
            <w:pPr>
              <w:spacing w:before="120" w:after="120" w:line="240" w:lineRule="auto"/>
              <w:jc w:val="center"/>
              <w:rPr>
                <w:rFonts w:cs="Arial"/>
                <w:b/>
              </w:rPr>
            </w:pPr>
            <w:r w:rsidRPr="00B94957">
              <w:rPr>
                <w:rFonts w:cs="Arial"/>
                <w:b/>
              </w:rPr>
              <w:t>Simple</w:t>
            </w:r>
            <w:r w:rsidRPr="00B94957">
              <w:rPr>
                <w:rFonts w:cs="Arial"/>
                <w:b/>
                <w:vertAlign w:val="superscript"/>
              </w:rPr>
              <w:t>2</w:t>
            </w:r>
          </w:p>
        </w:tc>
        <w:tc>
          <w:tcPr>
            <w:tcW w:w="1247" w:type="dxa"/>
          </w:tcPr>
          <w:p w:rsidR="00797E8E" w:rsidRPr="00B94957" w:rsidRDefault="00797E8E" w:rsidP="001578F5">
            <w:pPr>
              <w:spacing w:before="120" w:after="120" w:line="240" w:lineRule="auto"/>
              <w:jc w:val="center"/>
              <w:rPr>
                <w:rFonts w:cs="Arial"/>
                <w:b/>
              </w:rPr>
            </w:pPr>
            <w:r w:rsidRPr="00B94957">
              <w:rPr>
                <w:rFonts w:cs="Arial"/>
                <w:b/>
              </w:rPr>
              <w:t>Directed</w:t>
            </w:r>
            <w:r w:rsidRPr="00B94957">
              <w:rPr>
                <w:rFonts w:cs="Arial"/>
                <w:b/>
                <w:vertAlign w:val="superscript"/>
              </w:rPr>
              <w:t>3</w:t>
            </w:r>
          </w:p>
        </w:tc>
        <w:tc>
          <w:tcPr>
            <w:tcW w:w="1247" w:type="dxa"/>
          </w:tcPr>
          <w:p w:rsidR="00797E8E" w:rsidRPr="00B94957" w:rsidRDefault="00797E8E" w:rsidP="001578F5">
            <w:pPr>
              <w:spacing w:before="120" w:after="120" w:line="240" w:lineRule="auto"/>
              <w:jc w:val="center"/>
              <w:rPr>
                <w:rFonts w:cs="Arial"/>
                <w:b/>
              </w:rPr>
            </w:pPr>
            <w:r w:rsidRPr="00B94957">
              <w:rPr>
                <w:rFonts w:cs="Arial"/>
                <w:b/>
              </w:rPr>
              <w:t>Diffuse</w:t>
            </w:r>
            <w:r w:rsidRPr="00B94957">
              <w:rPr>
                <w:rFonts w:cs="Arial"/>
                <w:b/>
                <w:vertAlign w:val="superscript"/>
              </w:rPr>
              <w:t>4</w:t>
            </w:r>
          </w:p>
        </w:tc>
        <w:tc>
          <w:tcPr>
            <w:tcW w:w="1432" w:type="dxa"/>
          </w:tcPr>
          <w:p w:rsidR="00797E8E" w:rsidRPr="00B94957" w:rsidRDefault="00797E8E" w:rsidP="001578F5">
            <w:pPr>
              <w:spacing w:before="120" w:after="120" w:line="240" w:lineRule="auto"/>
              <w:jc w:val="center"/>
              <w:rPr>
                <w:rFonts w:cs="Arial"/>
                <w:b/>
              </w:rPr>
            </w:pPr>
            <w:r w:rsidRPr="00B94957">
              <w:rPr>
                <w:rFonts w:cs="Arial"/>
                <w:b/>
              </w:rPr>
              <w:t>Feedback</w:t>
            </w:r>
            <w:r w:rsidRPr="00B94957">
              <w:rPr>
                <w:rFonts w:cs="Arial"/>
                <w:b/>
                <w:vertAlign w:val="superscript"/>
              </w:rPr>
              <w:t>5</w:t>
            </w:r>
          </w:p>
        </w:tc>
      </w:tr>
      <w:tr w:rsidR="00797E8E" w:rsidRPr="00B94957" w:rsidTr="00D578FE">
        <w:tc>
          <w:tcPr>
            <w:tcW w:w="3402" w:type="dxa"/>
            <w:tcBorders>
              <w:top w:val="single" w:sz="4" w:space="0" w:color="FFFFFF" w:themeColor="background1"/>
              <w:left w:val="single" w:sz="4" w:space="0" w:color="FFFFFF" w:themeColor="background1"/>
            </w:tcBorders>
            <w:vAlign w:val="bottom"/>
          </w:tcPr>
          <w:p w:rsidR="00797E8E" w:rsidRPr="00B94957" w:rsidRDefault="00797E8E" w:rsidP="00D578FE">
            <w:pPr>
              <w:spacing w:line="360" w:lineRule="auto"/>
              <w:rPr>
                <w:rFonts w:cs="Arial"/>
              </w:rPr>
            </w:pPr>
            <w:r w:rsidRPr="00B94957">
              <w:rPr>
                <w:rFonts w:cs="Arial"/>
                <w:b/>
              </w:rPr>
              <w:t>Tools</w:t>
            </w:r>
          </w:p>
        </w:tc>
        <w:tc>
          <w:tcPr>
            <w:tcW w:w="1247" w:type="dxa"/>
          </w:tcPr>
          <w:p w:rsidR="00797E8E" w:rsidRPr="00B94957" w:rsidRDefault="00797E8E" w:rsidP="00D578FE">
            <w:pPr>
              <w:jc w:val="center"/>
              <w:rPr>
                <w:rFonts w:cs="Arial"/>
              </w:rPr>
            </w:pPr>
            <w:r>
              <w:rPr>
                <w:rFonts w:cs="Arial"/>
                <w:noProof/>
                <w:lang w:eastAsia="en-AU"/>
              </w:rPr>
              <w:drawing>
                <wp:inline distT="0" distB="0" distL="0" distR="0">
                  <wp:extent cx="293333" cy="293333"/>
                  <wp:effectExtent l="19050" t="0" r="0" b="0"/>
                  <wp:docPr id="27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srcRect/>
                          <a:stretch>
                            <a:fillRect/>
                          </a:stretch>
                        </pic:blipFill>
                        <pic:spPr bwMode="auto">
                          <a:xfrm>
                            <a:off x="0" y="0"/>
                            <a:ext cx="293333" cy="293333"/>
                          </a:xfrm>
                          <a:prstGeom prst="rect">
                            <a:avLst/>
                          </a:prstGeom>
                          <a:noFill/>
                          <a:ln w="9525">
                            <a:noFill/>
                            <a:miter lim="800000"/>
                            <a:headEnd/>
                            <a:tailEnd/>
                          </a:ln>
                        </pic:spPr>
                      </pic:pic>
                    </a:graphicData>
                  </a:graphic>
                </wp:inline>
              </w:drawing>
            </w:r>
          </w:p>
        </w:tc>
        <w:tc>
          <w:tcPr>
            <w:tcW w:w="1247" w:type="dxa"/>
          </w:tcPr>
          <w:p w:rsidR="00797E8E" w:rsidRPr="00B94957" w:rsidRDefault="00797E8E" w:rsidP="00D578FE">
            <w:pPr>
              <w:jc w:val="center"/>
              <w:rPr>
                <w:rFonts w:cs="Arial"/>
              </w:rPr>
            </w:pPr>
            <w:r>
              <w:rPr>
                <w:rFonts w:cs="Arial"/>
                <w:noProof/>
                <w:lang w:eastAsia="en-AU"/>
              </w:rPr>
              <w:drawing>
                <wp:inline distT="0" distB="0" distL="0" distR="0">
                  <wp:extent cx="297143" cy="716190"/>
                  <wp:effectExtent l="19050" t="0" r="7657" b="0"/>
                  <wp:docPr id="2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srcRect/>
                          <a:stretch>
                            <a:fillRect/>
                          </a:stretch>
                        </pic:blipFill>
                        <pic:spPr bwMode="auto">
                          <a:xfrm>
                            <a:off x="0" y="0"/>
                            <a:ext cx="297143" cy="716190"/>
                          </a:xfrm>
                          <a:prstGeom prst="rect">
                            <a:avLst/>
                          </a:prstGeom>
                          <a:noFill/>
                          <a:ln w="9525">
                            <a:noFill/>
                            <a:miter lim="800000"/>
                            <a:headEnd/>
                            <a:tailEnd/>
                          </a:ln>
                        </pic:spPr>
                      </pic:pic>
                    </a:graphicData>
                  </a:graphic>
                </wp:inline>
              </w:drawing>
            </w:r>
          </w:p>
        </w:tc>
        <w:tc>
          <w:tcPr>
            <w:tcW w:w="1247" w:type="dxa"/>
          </w:tcPr>
          <w:p w:rsidR="00797E8E" w:rsidRPr="00B94957" w:rsidRDefault="00797E8E" w:rsidP="00D578FE">
            <w:pPr>
              <w:jc w:val="center"/>
              <w:rPr>
                <w:rFonts w:cs="Arial"/>
              </w:rPr>
            </w:pPr>
            <w:r>
              <w:rPr>
                <w:rFonts w:cs="Arial"/>
                <w:noProof/>
                <w:lang w:eastAsia="en-AU"/>
              </w:rPr>
              <w:drawing>
                <wp:inline distT="0" distB="0" distL="0" distR="0">
                  <wp:extent cx="240404" cy="946205"/>
                  <wp:effectExtent l="0" t="0" r="7620" b="6350"/>
                  <wp:docPr id="27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srcRect/>
                          <a:stretch>
                            <a:fillRect/>
                          </a:stretch>
                        </pic:blipFill>
                        <pic:spPr bwMode="auto">
                          <a:xfrm>
                            <a:off x="0" y="0"/>
                            <a:ext cx="240544" cy="946757"/>
                          </a:xfrm>
                          <a:prstGeom prst="rect">
                            <a:avLst/>
                          </a:prstGeom>
                          <a:noFill/>
                          <a:ln w="9525">
                            <a:noFill/>
                            <a:miter lim="800000"/>
                            <a:headEnd/>
                            <a:tailEnd/>
                          </a:ln>
                        </pic:spPr>
                      </pic:pic>
                    </a:graphicData>
                  </a:graphic>
                </wp:inline>
              </w:drawing>
            </w:r>
          </w:p>
        </w:tc>
        <w:tc>
          <w:tcPr>
            <w:tcW w:w="1247" w:type="dxa"/>
          </w:tcPr>
          <w:p w:rsidR="00797E8E" w:rsidRPr="00B94957" w:rsidRDefault="00797E8E" w:rsidP="00D578FE">
            <w:pPr>
              <w:jc w:val="center"/>
              <w:rPr>
                <w:rFonts w:cs="Arial"/>
              </w:rPr>
            </w:pPr>
            <w:r>
              <w:rPr>
                <w:rFonts w:cs="Arial"/>
                <w:noProof/>
                <w:lang w:eastAsia="en-AU"/>
              </w:rPr>
              <w:drawing>
                <wp:inline distT="0" distB="0" distL="0" distR="0">
                  <wp:extent cx="491963" cy="898497"/>
                  <wp:effectExtent l="0" t="0" r="3810" b="0"/>
                  <wp:docPr id="27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srcRect/>
                          <a:stretch>
                            <a:fillRect/>
                          </a:stretch>
                        </pic:blipFill>
                        <pic:spPr bwMode="auto">
                          <a:xfrm>
                            <a:off x="0" y="0"/>
                            <a:ext cx="492393" cy="899283"/>
                          </a:xfrm>
                          <a:prstGeom prst="rect">
                            <a:avLst/>
                          </a:prstGeom>
                          <a:noFill/>
                          <a:ln w="9525">
                            <a:noFill/>
                            <a:miter lim="800000"/>
                            <a:headEnd/>
                            <a:tailEnd/>
                          </a:ln>
                        </pic:spPr>
                      </pic:pic>
                    </a:graphicData>
                  </a:graphic>
                </wp:inline>
              </w:drawing>
            </w:r>
          </w:p>
        </w:tc>
        <w:tc>
          <w:tcPr>
            <w:tcW w:w="1432" w:type="dxa"/>
          </w:tcPr>
          <w:p w:rsidR="00797E8E" w:rsidRPr="00B94957" w:rsidRDefault="00797E8E" w:rsidP="00D578FE">
            <w:pPr>
              <w:jc w:val="center"/>
              <w:rPr>
                <w:rFonts w:cs="Arial"/>
              </w:rPr>
            </w:pPr>
            <w:r>
              <w:rPr>
                <w:rFonts w:cs="Arial"/>
                <w:noProof/>
                <w:lang w:eastAsia="en-AU"/>
              </w:rPr>
              <w:drawing>
                <wp:inline distT="0" distB="0" distL="0" distR="0">
                  <wp:extent cx="522578" cy="946205"/>
                  <wp:effectExtent l="0" t="0" r="0" b="6350"/>
                  <wp:docPr id="27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srcRect/>
                          <a:stretch>
                            <a:fillRect/>
                          </a:stretch>
                        </pic:blipFill>
                        <pic:spPr bwMode="auto">
                          <a:xfrm>
                            <a:off x="0" y="0"/>
                            <a:ext cx="521180" cy="943673"/>
                          </a:xfrm>
                          <a:prstGeom prst="rect">
                            <a:avLst/>
                          </a:prstGeom>
                          <a:noFill/>
                          <a:ln w="9525">
                            <a:noFill/>
                            <a:miter lim="800000"/>
                            <a:headEnd/>
                            <a:tailEnd/>
                          </a:ln>
                        </pic:spPr>
                      </pic:pic>
                    </a:graphicData>
                  </a:graphic>
                </wp:inline>
              </w:drawing>
            </w:r>
          </w:p>
        </w:tc>
      </w:tr>
      <w:tr w:rsidR="00797E8E" w:rsidRPr="007849ED" w:rsidTr="00D578FE">
        <w:trPr>
          <w:trHeight w:val="340"/>
        </w:trPr>
        <w:tc>
          <w:tcPr>
            <w:tcW w:w="3402" w:type="dxa"/>
            <w:vAlign w:val="center"/>
          </w:tcPr>
          <w:p w:rsidR="00797E8E" w:rsidRPr="00AC42F4" w:rsidRDefault="00797E8E" w:rsidP="001578F5">
            <w:pPr>
              <w:spacing w:after="0" w:line="240" w:lineRule="auto"/>
              <w:rPr>
                <w:rFonts w:cs="Arial"/>
                <w:sz w:val="20"/>
                <w:szCs w:val="20"/>
              </w:rPr>
            </w:pPr>
            <w:r w:rsidRPr="00AC42F4">
              <w:rPr>
                <w:rFonts w:cs="Arial"/>
                <w:sz w:val="20"/>
                <w:szCs w:val="20"/>
              </w:rPr>
              <w:t>1. Unstructured list</w:t>
            </w:r>
          </w:p>
        </w:tc>
        <w:tc>
          <w:tcPr>
            <w:tcW w:w="1247" w:type="dxa"/>
            <w:vAlign w:val="center"/>
          </w:tcPr>
          <w:p w:rsidR="00797E8E" w:rsidRPr="007849ED" w:rsidRDefault="00797E8E" w:rsidP="001578F5">
            <w:pPr>
              <w:spacing w:after="0" w:line="240" w:lineRule="auto"/>
              <w:jc w:val="center"/>
              <w:rPr>
                <w:rFonts w:cs="Arial"/>
                <w:sz w:val="18"/>
                <w:szCs w:val="18"/>
              </w:rPr>
            </w:pPr>
            <w:r w:rsidRPr="007849ED">
              <w:rPr>
                <w:rFonts w:ascii="MS Gothic" w:eastAsia="MS Gothic" w:hAnsi="MS Gothic" w:cs="MS Gothic" w:hint="eastAsia"/>
                <w:sz w:val="18"/>
                <w:szCs w:val="18"/>
              </w:rPr>
              <w:t>✔</w:t>
            </w:r>
          </w:p>
        </w:tc>
        <w:tc>
          <w:tcPr>
            <w:tcW w:w="1247" w:type="dxa"/>
            <w:vAlign w:val="center"/>
          </w:tcPr>
          <w:p w:rsidR="00797E8E" w:rsidRPr="007849ED" w:rsidRDefault="00797E8E" w:rsidP="001578F5">
            <w:pPr>
              <w:spacing w:after="0" w:line="240" w:lineRule="auto"/>
              <w:jc w:val="center"/>
              <w:rPr>
                <w:rFonts w:cs="Arial"/>
                <w:sz w:val="18"/>
                <w:szCs w:val="18"/>
              </w:rPr>
            </w:pPr>
            <w:r w:rsidRPr="007849ED">
              <w:rPr>
                <w:rFonts w:ascii="MS Gothic" w:eastAsia="MS Gothic" w:hAnsi="MS Gothic" w:cs="MS Gothic" w:hint="eastAsia"/>
                <w:sz w:val="18"/>
                <w:szCs w:val="18"/>
              </w:rPr>
              <w:t>✔</w:t>
            </w:r>
          </w:p>
        </w:tc>
        <w:tc>
          <w:tcPr>
            <w:tcW w:w="1247" w:type="dxa"/>
            <w:vAlign w:val="center"/>
          </w:tcPr>
          <w:p w:rsidR="00797E8E" w:rsidRPr="007849ED" w:rsidRDefault="00797E8E" w:rsidP="001578F5">
            <w:pPr>
              <w:spacing w:after="0" w:line="240" w:lineRule="auto"/>
              <w:jc w:val="center"/>
              <w:rPr>
                <w:rFonts w:cs="Arial"/>
                <w:sz w:val="18"/>
                <w:szCs w:val="18"/>
              </w:rPr>
            </w:pPr>
          </w:p>
        </w:tc>
        <w:tc>
          <w:tcPr>
            <w:tcW w:w="1247" w:type="dxa"/>
            <w:vAlign w:val="center"/>
          </w:tcPr>
          <w:p w:rsidR="00797E8E" w:rsidRPr="007849ED" w:rsidRDefault="00797E8E" w:rsidP="001578F5">
            <w:pPr>
              <w:spacing w:after="0" w:line="240" w:lineRule="auto"/>
              <w:jc w:val="center"/>
              <w:rPr>
                <w:rFonts w:cs="Arial"/>
                <w:sz w:val="18"/>
                <w:szCs w:val="18"/>
              </w:rPr>
            </w:pPr>
          </w:p>
        </w:tc>
        <w:tc>
          <w:tcPr>
            <w:tcW w:w="1432" w:type="dxa"/>
            <w:vAlign w:val="center"/>
          </w:tcPr>
          <w:p w:rsidR="00797E8E" w:rsidRPr="007849ED" w:rsidRDefault="00797E8E" w:rsidP="001578F5">
            <w:pPr>
              <w:spacing w:after="0" w:line="240" w:lineRule="auto"/>
              <w:jc w:val="center"/>
              <w:rPr>
                <w:rFonts w:cs="Arial"/>
                <w:sz w:val="18"/>
                <w:szCs w:val="18"/>
              </w:rPr>
            </w:pPr>
          </w:p>
        </w:tc>
      </w:tr>
      <w:tr w:rsidR="00797E8E" w:rsidRPr="007849ED" w:rsidTr="00D578FE">
        <w:trPr>
          <w:trHeight w:val="340"/>
        </w:trPr>
        <w:tc>
          <w:tcPr>
            <w:tcW w:w="3402" w:type="dxa"/>
            <w:vAlign w:val="center"/>
          </w:tcPr>
          <w:p w:rsidR="00797E8E" w:rsidRPr="00AC42F4" w:rsidRDefault="00797E8E" w:rsidP="001578F5">
            <w:pPr>
              <w:spacing w:after="0" w:line="240" w:lineRule="auto"/>
              <w:rPr>
                <w:rFonts w:cs="Arial"/>
                <w:sz w:val="20"/>
                <w:szCs w:val="20"/>
              </w:rPr>
            </w:pPr>
            <w:r w:rsidRPr="00AC42F4">
              <w:rPr>
                <w:rFonts w:cs="Arial"/>
                <w:sz w:val="20"/>
                <w:szCs w:val="20"/>
              </w:rPr>
              <w:t>2. Objective-indicator matrix</w:t>
            </w:r>
          </w:p>
        </w:tc>
        <w:tc>
          <w:tcPr>
            <w:tcW w:w="1247" w:type="dxa"/>
            <w:vAlign w:val="center"/>
          </w:tcPr>
          <w:p w:rsidR="00797E8E" w:rsidRPr="007849ED" w:rsidRDefault="00797E8E" w:rsidP="001578F5">
            <w:pPr>
              <w:spacing w:after="0" w:line="240" w:lineRule="auto"/>
              <w:jc w:val="center"/>
              <w:rPr>
                <w:rFonts w:cs="Arial"/>
                <w:sz w:val="18"/>
                <w:szCs w:val="18"/>
              </w:rPr>
            </w:pPr>
            <w:r w:rsidRPr="007849ED">
              <w:rPr>
                <w:rFonts w:ascii="MS Gothic" w:eastAsia="MS Gothic" w:hAnsi="MS Gothic" w:cs="MS Gothic" w:hint="eastAsia"/>
                <w:sz w:val="18"/>
                <w:szCs w:val="18"/>
              </w:rPr>
              <w:t>✔</w:t>
            </w:r>
          </w:p>
        </w:tc>
        <w:tc>
          <w:tcPr>
            <w:tcW w:w="1247" w:type="dxa"/>
            <w:vAlign w:val="center"/>
          </w:tcPr>
          <w:p w:rsidR="00797E8E" w:rsidRPr="007849ED" w:rsidRDefault="00797E8E" w:rsidP="001578F5">
            <w:pPr>
              <w:spacing w:after="0" w:line="240" w:lineRule="auto"/>
              <w:jc w:val="center"/>
              <w:rPr>
                <w:rFonts w:cs="Arial"/>
                <w:sz w:val="18"/>
                <w:szCs w:val="18"/>
              </w:rPr>
            </w:pPr>
            <w:r w:rsidRPr="007849ED">
              <w:rPr>
                <w:rFonts w:ascii="MS Gothic" w:eastAsia="MS Gothic" w:hAnsi="MS Gothic" w:cs="MS Gothic" w:hint="eastAsia"/>
                <w:sz w:val="18"/>
                <w:szCs w:val="18"/>
              </w:rPr>
              <w:t>✔</w:t>
            </w:r>
          </w:p>
        </w:tc>
        <w:tc>
          <w:tcPr>
            <w:tcW w:w="1247" w:type="dxa"/>
            <w:vAlign w:val="center"/>
          </w:tcPr>
          <w:p w:rsidR="00797E8E" w:rsidRPr="007849ED" w:rsidRDefault="00797E8E" w:rsidP="001578F5">
            <w:pPr>
              <w:spacing w:after="0" w:line="240" w:lineRule="auto"/>
              <w:jc w:val="center"/>
              <w:rPr>
                <w:rFonts w:cs="Arial"/>
                <w:sz w:val="18"/>
                <w:szCs w:val="18"/>
              </w:rPr>
            </w:pPr>
          </w:p>
        </w:tc>
        <w:tc>
          <w:tcPr>
            <w:tcW w:w="1247" w:type="dxa"/>
            <w:vAlign w:val="center"/>
          </w:tcPr>
          <w:p w:rsidR="00797E8E" w:rsidRPr="007849ED" w:rsidRDefault="00797E8E" w:rsidP="001578F5">
            <w:pPr>
              <w:spacing w:after="0" w:line="240" w:lineRule="auto"/>
              <w:jc w:val="center"/>
              <w:rPr>
                <w:rFonts w:cs="Arial"/>
                <w:sz w:val="18"/>
                <w:szCs w:val="18"/>
              </w:rPr>
            </w:pPr>
          </w:p>
        </w:tc>
        <w:tc>
          <w:tcPr>
            <w:tcW w:w="1432" w:type="dxa"/>
            <w:vAlign w:val="center"/>
          </w:tcPr>
          <w:p w:rsidR="00797E8E" w:rsidRPr="007849ED" w:rsidRDefault="00797E8E" w:rsidP="001578F5">
            <w:pPr>
              <w:spacing w:after="0" w:line="240" w:lineRule="auto"/>
              <w:jc w:val="center"/>
              <w:rPr>
                <w:rFonts w:cs="Arial"/>
                <w:sz w:val="18"/>
                <w:szCs w:val="18"/>
              </w:rPr>
            </w:pPr>
          </w:p>
        </w:tc>
      </w:tr>
      <w:tr w:rsidR="00797E8E" w:rsidRPr="007849ED" w:rsidTr="00D578FE">
        <w:trPr>
          <w:trHeight w:val="340"/>
        </w:trPr>
        <w:tc>
          <w:tcPr>
            <w:tcW w:w="3402" w:type="dxa"/>
            <w:vAlign w:val="center"/>
          </w:tcPr>
          <w:p w:rsidR="00797E8E" w:rsidRPr="00AC42F4" w:rsidRDefault="00797E8E" w:rsidP="001578F5">
            <w:pPr>
              <w:spacing w:after="0" w:line="240" w:lineRule="auto"/>
              <w:rPr>
                <w:rFonts w:cs="Arial"/>
                <w:sz w:val="20"/>
                <w:szCs w:val="20"/>
              </w:rPr>
            </w:pPr>
            <w:r w:rsidRPr="00AC42F4">
              <w:rPr>
                <w:rFonts w:cs="Arial"/>
                <w:sz w:val="20"/>
                <w:szCs w:val="20"/>
              </w:rPr>
              <w:t>3. Structured list</w:t>
            </w:r>
          </w:p>
        </w:tc>
        <w:tc>
          <w:tcPr>
            <w:tcW w:w="1247" w:type="dxa"/>
            <w:vAlign w:val="center"/>
          </w:tcPr>
          <w:p w:rsidR="00797E8E" w:rsidRPr="007849ED" w:rsidRDefault="00797E8E" w:rsidP="001578F5">
            <w:pPr>
              <w:spacing w:after="0" w:line="240" w:lineRule="auto"/>
              <w:jc w:val="center"/>
              <w:rPr>
                <w:rFonts w:cs="Arial"/>
                <w:sz w:val="18"/>
                <w:szCs w:val="18"/>
              </w:rPr>
            </w:pPr>
          </w:p>
        </w:tc>
        <w:tc>
          <w:tcPr>
            <w:tcW w:w="1247" w:type="dxa"/>
            <w:vAlign w:val="center"/>
          </w:tcPr>
          <w:p w:rsidR="00797E8E" w:rsidRPr="007849ED" w:rsidRDefault="00797E8E" w:rsidP="001578F5">
            <w:pPr>
              <w:spacing w:after="0" w:line="240" w:lineRule="auto"/>
              <w:jc w:val="center"/>
              <w:rPr>
                <w:rFonts w:cs="Arial"/>
                <w:sz w:val="18"/>
                <w:szCs w:val="18"/>
              </w:rPr>
            </w:pPr>
            <w:r w:rsidRPr="007849ED">
              <w:rPr>
                <w:rFonts w:ascii="MS Gothic" w:eastAsia="MS Gothic" w:hAnsi="MS Gothic" w:cs="MS Gothic" w:hint="eastAsia"/>
                <w:sz w:val="18"/>
                <w:szCs w:val="18"/>
              </w:rPr>
              <w:t>✔</w:t>
            </w:r>
          </w:p>
        </w:tc>
        <w:tc>
          <w:tcPr>
            <w:tcW w:w="1247" w:type="dxa"/>
            <w:vAlign w:val="center"/>
          </w:tcPr>
          <w:p w:rsidR="00797E8E" w:rsidRPr="007849ED" w:rsidRDefault="00797E8E" w:rsidP="001578F5">
            <w:pPr>
              <w:spacing w:after="0" w:line="240" w:lineRule="auto"/>
              <w:jc w:val="center"/>
              <w:rPr>
                <w:rFonts w:cs="Arial"/>
                <w:sz w:val="18"/>
                <w:szCs w:val="18"/>
              </w:rPr>
            </w:pPr>
            <w:r w:rsidRPr="007849ED">
              <w:rPr>
                <w:rFonts w:ascii="MS Gothic" w:eastAsia="MS Gothic" w:hAnsi="MS Gothic" w:cs="MS Gothic" w:hint="eastAsia"/>
                <w:sz w:val="18"/>
                <w:szCs w:val="18"/>
              </w:rPr>
              <w:t>✔</w:t>
            </w:r>
          </w:p>
        </w:tc>
        <w:tc>
          <w:tcPr>
            <w:tcW w:w="1247" w:type="dxa"/>
            <w:vAlign w:val="center"/>
          </w:tcPr>
          <w:p w:rsidR="00797E8E" w:rsidRPr="007849ED" w:rsidRDefault="00797E8E" w:rsidP="001578F5">
            <w:pPr>
              <w:spacing w:after="0" w:line="240" w:lineRule="auto"/>
              <w:jc w:val="center"/>
              <w:rPr>
                <w:rFonts w:cs="Arial"/>
                <w:sz w:val="18"/>
                <w:szCs w:val="18"/>
              </w:rPr>
            </w:pPr>
          </w:p>
        </w:tc>
        <w:tc>
          <w:tcPr>
            <w:tcW w:w="1432" w:type="dxa"/>
            <w:vAlign w:val="center"/>
          </w:tcPr>
          <w:p w:rsidR="00797E8E" w:rsidRPr="007849ED" w:rsidRDefault="00797E8E" w:rsidP="001578F5">
            <w:pPr>
              <w:spacing w:after="0" w:line="240" w:lineRule="auto"/>
              <w:jc w:val="center"/>
              <w:rPr>
                <w:rFonts w:cs="Arial"/>
                <w:sz w:val="18"/>
                <w:szCs w:val="18"/>
              </w:rPr>
            </w:pPr>
          </w:p>
        </w:tc>
      </w:tr>
      <w:tr w:rsidR="00797E8E" w:rsidRPr="007849ED" w:rsidTr="00D578FE">
        <w:trPr>
          <w:trHeight w:val="340"/>
        </w:trPr>
        <w:tc>
          <w:tcPr>
            <w:tcW w:w="3402" w:type="dxa"/>
            <w:vAlign w:val="center"/>
          </w:tcPr>
          <w:p w:rsidR="00797E8E" w:rsidRPr="00AC42F4" w:rsidRDefault="00797E8E" w:rsidP="001578F5">
            <w:pPr>
              <w:spacing w:after="0" w:line="240" w:lineRule="auto"/>
              <w:rPr>
                <w:rFonts w:cs="Arial"/>
                <w:sz w:val="20"/>
                <w:szCs w:val="20"/>
              </w:rPr>
            </w:pPr>
            <w:r w:rsidRPr="00AC42F4">
              <w:rPr>
                <w:rFonts w:cs="Arial"/>
                <w:sz w:val="20"/>
                <w:szCs w:val="20"/>
              </w:rPr>
              <w:t>4. Value-impact matrix</w:t>
            </w:r>
          </w:p>
        </w:tc>
        <w:tc>
          <w:tcPr>
            <w:tcW w:w="1247" w:type="dxa"/>
            <w:vAlign w:val="center"/>
          </w:tcPr>
          <w:p w:rsidR="00797E8E" w:rsidRPr="007849ED" w:rsidRDefault="00797E8E" w:rsidP="001578F5">
            <w:pPr>
              <w:spacing w:after="0" w:line="240" w:lineRule="auto"/>
              <w:jc w:val="center"/>
              <w:rPr>
                <w:rFonts w:cs="Arial"/>
                <w:sz w:val="18"/>
                <w:szCs w:val="18"/>
              </w:rPr>
            </w:pPr>
          </w:p>
        </w:tc>
        <w:tc>
          <w:tcPr>
            <w:tcW w:w="1247" w:type="dxa"/>
            <w:vAlign w:val="center"/>
          </w:tcPr>
          <w:p w:rsidR="00797E8E" w:rsidRPr="007849ED" w:rsidRDefault="00797E8E" w:rsidP="001578F5">
            <w:pPr>
              <w:spacing w:after="0" w:line="240" w:lineRule="auto"/>
              <w:jc w:val="center"/>
              <w:rPr>
                <w:rFonts w:cs="Arial"/>
                <w:sz w:val="18"/>
                <w:szCs w:val="18"/>
              </w:rPr>
            </w:pPr>
            <w:r w:rsidRPr="007849ED">
              <w:rPr>
                <w:rFonts w:ascii="MS Gothic" w:eastAsia="MS Gothic" w:hAnsi="MS Gothic" w:cs="MS Gothic" w:hint="eastAsia"/>
                <w:sz w:val="18"/>
                <w:szCs w:val="18"/>
              </w:rPr>
              <w:t>✔</w:t>
            </w:r>
          </w:p>
        </w:tc>
        <w:tc>
          <w:tcPr>
            <w:tcW w:w="1247" w:type="dxa"/>
            <w:vAlign w:val="center"/>
          </w:tcPr>
          <w:p w:rsidR="00797E8E" w:rsidRPr="007849ED" w:rsidRDefault="00797E8E" w:rsidP="001578F5">
            <w:pPr>
              <w:spacing w:after="0" w:line="240" w:lineRule="auto"/>
              <w:jc w:val="center"/>
              <w:rPr>
                <w:rFonts w:cs="Arial"/>
                <w:sz w:val="18"/>
                <w:szCs w:val="18"/>
              </w:rPr>
            </w:pPr>
            <w:r w:rsidRPr="007849ED">
              <w:rPr>
                <w:rFonts w:ascii="MS Gothic" w:eastAsia="MS Gothic" w:hAnsi="MS Gothic" w:cs="MS Gothic" w:hint="eastAsia"/>
                <w:sz w:val="18"/>
                <w:szCs w:val="18"/>
              </w:rPr>
              <w:t>✔</w:t>
            </w:r>
          </w:p>
        </w:tc>
        <w:tc>
          <w:tcPr>
            <w:tcW w:w="1247" w:type="dxa"/>
            <w:vAlign w:val="center"/>
          </w:tcPr>
          <w:p w:rsidR="00797E8E" w:rsidRPr="007849ED" w:rsidRDefault="00797E8E" w:rsidP="001578F5">
            <w:pPr>
              <w:spacing w:after="0" w:line="240" w:lineRule="auto"/>
              <w:jc w:val="center"/>
              <w:rPr>
                <w:rFonts w:cs="Arial"/>
                <w:sz w:val="18"/>
                <w:szCs w:val="18"/>
              </w:rPr>
            </w:pPr>
          </w:p>
        </w:tc>
        <w:tc>
          <w:tcPr>
            <w:tcW w:w="1432" w:type="dxa"/>
            <w:vAlign w:val="center"/>
          </w:tcPr>
          <w:p w:rsidR="00797E8E" w:rsidRPr="007849ED" w:rsidRDefault="00797E8E" w:rsidP="001578F5">
            <w:pPr>
              <w:spacing w:after="0" w:line="240" w:lineRule="auto"/>
              <w:jc w:val="center"/>
              <w:rPr>
                <w:rFonts w:cs="Arial"/>
                <w:sz w:val="18"/>
                <w:szCs w:val="18"/>
              </w:rPr>
            </w:pPr>
          </w:p>
        </w:tc>
      </w:tr>
      <w:tr w:rsidR="00797E8E" w:rsidRPr="007849ED" w:rsidTr="00D578FE">
        <w:trPr>
          <w:trHeight w:val="340"/>
        </w:trPr>
        <w:tc>
          <w:tcPr>
            <w:tcW w:w="3402" w:type="dxa"/>
            <w:vAlign w:val="center"/>
          </w:tcPr>
          <w:p w:rsidR="00797E8E" w:rsidRPr="00AC42F4" w:rsidRDefault="00797E8E" w:rsidP="001578F5">
            <w:pPr>
              <w:spacing w:after="0" w:line="240" w:lineRule="auto"/>
              <w:rPr>
                <w:rFonts w:cs="Arial"/>
                <w:sz w:val="20"/>
                <w:szCs w:val="20"/>
              </w:rPr>
            </w:pPr>
            <w:r w:rsidRPr="00AC42F4">
              <w:rPr>
                <w:rFonts w:cs="Arial"/>
                <w:sz w:val="20"/>
                <w:szCs w:val="20"/>
              </w:rPr>
              <w:t>5. Conceptual diagram or cartoon</w:t>
            </w:r>
          </w:p>
        </w:tc>
        <w:tc>
          <w:tcPr>
            <w:tcW w:w="1247" w:type="dxa"/>
            <w:vAlign w:val="center"/>
          </w:tcPr>
          <w:p w:rsidR="00797E8E" w:rsidRPr="007849ED" w:rsidRDefault="00797E8E" w:rsidP="001578F5">
            <w:pPr>
              <w:spacing w:after="0" w:line="240" w:lineRule="auto"/>
              <w:jc w:val="center"/>
              <w:rPr>
                <w:rFonts w:cs="Arial"/>
                <w:sz w:val="18"/>
                <w:szCs w:val="18"/>
              </w:rPr>
            </w:pPr>
          </w:p>
        </w:tc>
        <w:tc>
          <w:tcPr>
            <w:tcW w:w="1247" w:type="dxa"/>
            <w:vAlign w:val="center"/>
          </w:tcPr>
          <w:p w:rsidR="00797E8E" w:rsidRPr="007849ED" w:rsidRDefault="00797E8E" w:rsidP="001578F5">
            <w:pPr>
              <w:spacing w:after="0" w:line="240" w:lineRule="auto"/>
              <w:jc w:val="center"/>
              <w:rPr>
                <w:rFonts w:cs="Arial"/>
                <w:sz w:val="18"/>
                <w:szCs w:val="18"/>
              </w:rPr>
            </w:pPr>
            <w:r w:rsidRPr="007849ED">
              <w:rPr>
                <w:rFonts w:ascii="MS Gothic" w:eastAsia="MS Gothic" w:hAnsi="MS Gothic" w:cs="MS Gothic" w:hint="eastAsia"/>
                <w:sz w:val="18"/>
                <w:szCs w:val="18"/>
              </w:rPr>
              <w:t>✔</w:t>
            </w:r>
          </w:p>
        </w:tc>
        <w:tc>
          <w:tcPr>
            <w:tcW w:w="1247" w:type="dxa"/>
            <w:vAlign w:val="center"/>
          </w:tcPr>
          <w:p w:rsidR="00797E8E" w:rsidRPr="007849ED" w:rsidRDefault="00797E8E" w:rsidP="001578F5">
            <w:pPr>
              <w:spacing w:after="0" w:line="240" w:lineRule="auto"/>
              <w:jc w:val="center"/>
              <w:rPr>
                <w:rFonts w:cs="Arial"/>
                <w:sz w:val="18"/>
                <w:szCs w:val="18"/>
              </w:rPr>
            </w:pPr>
            <w:r w:rsidRPr="007849ED">
              <w:rPr>
                <w:rFonts w:ascii="MS Gothic" w:eastAsia="MS Gothic" w:hAnsi="MS Gothic" w:cs="MS Gothic" w:hint="eastAsia"/>
                <w:sz w:val="18"/>
                <w:szCs w:val="18"/>
              </w:rPr>
              <w:t>✔</w:t>
            </w:r>
          </w:p>
        </w:tc>
        <w:tc>
          <w:tcPr>
            <w:tcW w:w="1247" w:type="dxa"/>
            <w:vAlign w:val="center"/>
          </w:tcPr>
          <w:p w:rsidR="00797E8E" w:rsidRPr="007849ED" w:rsidRDefault="00797E8E" w:rsidP="001578F5">
            <w:pPr>
              <w:spacing w:after="0" w:line="240" w:lineRule="auto"/>
              <w:jc w:val="center"/>
              <w:rPr>
                <w:rFonts w:cs="Arial"/>
                <w:sz w:val="18"/>
                <w:szCs w:val="18"/>
              </w:rPr>
            </w:pPr>
          </w:p>
        </w:tc>
        <w:tc>
          <w:tcPr>
            <w:tcW w:w="1432" w:type="dxa"/>
            <w:vAlign w:val="center"/>
          </w:tcPr>
          <w:p w:rsidR="00797E8E" w:rsidRPr="007849ED" w:rsidRDefault="00797E8E" w:rsidP="001578F5">
            <w:pPr>
              <w:spacing w:after="0" w:line="240" w:lineRule="auto"/>
              <w:jc w:val="center"/>
              <w:rPr>
                <w:rFonts w:cs="Arial"/>
                <w:sz w:val="18"/>
                <w:szCs w:val="18"/>
              </w:rPr>
            </w:pPr>
          </w:p>
        </w:tc>
      </w:tr>
      <w:tr w:rsidR="00797E8E" w:rsidRPr="007849ED" w:rsidTr="00D578FE">
        <w:trPr>
          <w:trHeight w:val="340"/>
        </w:trPr>
        <w:tc>
          <w:tcPr>
            <w:tcW w:w="3402" w:type="dxa"/>
            <w:vAlign w:val="center"/>
          </w:tcPr>
          <w:p w:rsidR="00797E8E" w:rsidRPr="00AC42F4" w:rsidRDefault="00797E8E" w:rsidP="001578F5">
            <w:pPr>
              <w:spacing w:after="0" w:line="240" w:lineRule="auto"/>
              <w:rPr>
                <w:rFonts w:cs="Arial"/>
                <w:sz w:val="20"/>
                <w:szCs w:val="20"/>
              </w:rPr>
            </w:pPr>
            <w:r w:rsidRPr="00AC42F4">
              <w:rPr>
                <w:rFonts w:cs="Arial"/>
                <w:sz w:val="20"/>
                <w:szCs w:val="20"/>
              </w:rPr>
              <w:t>6. Influence diagram</w:t>
            </w:r>
          </w:p>
        </w:tc>
        <w:tc>
          <w:tcPr>
            <w:tcW w:w="1247" w:type="dxa"/>
            <w:vAlign w:val="center"/>
          </w:tcPr>
          <w:p w:rsidR="00797E8E" w:rsidRPr="007849ED" w:rsidRDefault="00797E8E" w:rsidP="001578F5">
            <w:pPr>
              <w:spacing w:after="0" w:line="240" w:lineRule="auto"/>
              <w:jc w:val="center"/>
              <w:rPr>
                <w:rFonts w:cs="Arial"/>
                <w:sz w:val="18"/>
                <w:szCs w:val="18"/>
              </w:rPr>
            </w:pPr>
          </w:p>
        </w:tc>
        <w:tc>
          <w:tcPr>
            <w:tcW w:w="1247" w:type="dxa"/>
            <w:vAlign w:val="center"/>
          </w:tcPr>
          <w:p w:rsidR="00797E8E" w:rsidRPr="007849ED" w:rsidRDefault="00797E8E" w:rsidP="001578F5">
            <w:pPr>
              <w:spacing w:after="0" w:line="240" w:lineRule="auto"/>
              <w:jc w:val="center"/>
              <w:rPr>
                <w:rFonts w:cs="Arial"/>
                <w:sz w:val="18"/>
                <w:szCs w:val="18"/>
              </w:rPr>
            </w:pPr>
            <w:r w:rsidRPr="007849ED">
              <w:rPr>
                <w:rFonts w:ascii="MS Gothic" w:eastAsia="MS Gothic" w:hAnsi="MS Gothic" w:cs="MS Gothic" w:hint="eastAsia"/>
                <w:sz w:val="18"/>
                <w:szCs w:val="18"/>
              </w:rPr>
              <w:t>✔</w:t>
            </w:r>
          </w:p>
        </w:tc>
        <w:tc>
          <w:tcPr>
            <w:tcW w:w="1247" w:type="dxa"/>
            <w:vAlign w:val="center"/>
          </w:tcPr>
          <w:p w:rsidR="00797E8E" w:rsidRPr="007849ED" w:rsidRDefault="00797E8E" w:rsidP="001578F5">
            <w:pPr>
              <w:spacing w:after="0" w:line="240" w:lineRule="auto"/>
              <w:jc w:val="center"/>
              <w:rPr>
                <w:rFonts w:cs="Arial"/>
                <w:sz w:val="18"/>
                <w:szCs w:val="18"/>
              </w:rPr>
            </w:pPr>
            <w:r w:rsidRPr="007849ED">
              <w:rPr>
                <w:rFonts w:ascii="MS Gothic" w:eastAsia="MS Gothic" w:hAnsi="MS Gothic" w:cs="MS Gothic" w:hint="eastAsia"/>
                <w:sz w:val="18"/>
                <w:szCs w:val="18"/>
              </w:rPr>
              <w:t>✔</w:t>
            </w:r>
          </w:p>
        </w:tc>
        <w:tc>
          <w:tcPr>
            <w:tcW w:w="1247" w:type="dxa"/>
            <w:vAlign w:val="center"/>
          </w:tcPr>
          <w:p w:rsidR="00797E8E" w:rsidRPr="007849ED" w:rsidRDefault="00797E8E" w:rsidP="001578F5">
            <w:pPr>
              <w:spacing w:after="0" w:line="240" w:lineRule="auto"/>
              <w:jc w:val="center"/>
              <w:rPr>
                <w:rFonts w:cs="Arial"/>
                <w:sz w:val="18"/>
                <w:szCs w:val="18"/>
              </w:rPr>
            </w:pPr>
            <w:r w:rsidRPr="007849ED">
              <w:rPr>
                <w:rFonts w:ascii="MS Gothic" w:eastAsia="MS Gothic" w:hAnsi="MS Gothic" w:cs="MS Gothic" w:hint="eastAsia"/>
                <w:sz w:val="18"/>
                <w:szCs w:val="18"/>
              </w:rPr>
              <w:t>✔</w:t>
            </w:r>
          </w:p>
        </w:tc>
        <w:tc>
          <w:tcPr>
            <w:tcW w:w="1432" w:type="dxa"/>
            <w:vAlign w:val="center"/>
          </w:tcPr>
          <w:p w:rsidR="00797E8E" w:rsidRPr="007849ED" w:rsidRDefault="00797E8E" w:rsidP="001578F5">
            <w:pPr>
              <w:spacing w:after="0" w:line="240" w:lineRule="auto"/>
              <w:jc w:val="center"/>
              <w:rPr>
                <w:rFonts w:cs="Arial"/>
                <w:sz w:val="18"/>
                <w:szCs w:val="18"/>
              </w:rPr>
            </w:pPr>
          </w:p>
        </w:tc>
      </w:tr>
      <w:tr w:rsidR="00797E8E" w:rsidRPr="007849ED" w:rsidTr="00D578FE">
        <w:trPr>
          <w:trHeight w:val="340"/>
        </w:trPr>
        <w:tc>
          <w:tcPr>
            <w:tcW w:w="3402" w:type="dxa"/>
            <w:vAlign w:val="center"/>
          </w:tcPr>
          <w:p w:rsidR="00797E8E" w:rsidRPr="00AC42F4" w:rsidRDefault="00797E8E" w:rsidP="001578F5">
            <w:pPr>
              <w:spacing w:after="0" w:line="240" w:lineRule="auto"/>
              <w:rPr>
                <w:rFonts w:cs="Arial"/>
                <w:sz w:val="20"/>
                <w:szCs w:val="20"/>
              </w:rPr>
            </w:pPr>
            <w:r w:rsidRPr="00AC42F4">
              <w:rPr>
                <w:rFonts w:cs="Arial"/>
                <w:sz w:val="20"/>
                <w:szCs w:val="20"/>
              </w:rPr>
              <w:t>7. Fuzzy cognitive map</w:t>
            </w:r>
          </w:p>
        </w:tc>
        <w:tc>
          <w:tcPr>
            <w:tcW w:w="1247" w:type="dxa"/>
            <w:vAlign w:val="center"/>
          </w:tcPr>
          <w:p w:rsidR="00797E8E" w:rsidRPr="007849ED" w:rsidRDefault="00797E8E" w:rsidP="001578F5">
            <w:pPr>
              <w:spacing w:after="0" w:line="240" w:lineRule="auto"/>
              <w:jc w:val="center"/>
              <w:rPr>
                <w:rFonts w:cs="Arial"/>
                <w:sz w:val="18"/>
                <w:szCs w:val="18"/>
              </w:rPr>
            </w:pPr>
          </w:p>
        </w:tc>
        <w:tc>
          <w:tcPr>
            <w:tcW w:w="1247" w:type="dxa"/>
            <w:vAlign w:val="center"/>
          </w:tcPr>
          <w:p w:rsidR="00797E8E" w:rsidRPr="007849ED" w:rsidRDefault="00797E8E" w:rsidP="001578F5">
            <w:pPr>
              <w:spacing w:after="0" w:line="240" w:lineRule="auto"/>
              <w:jc w:val="center"/>
              <w:rPr>
                <w:rFonts w:cs="Arial"/>
                <w:sz w:val="18"/>
                <w:szCs w:val="18"/>
              </w:rPr>
            </w:pPr>
            <w:r w:rsidRPr="007849ED">
              <w:rPr>
                <w:rFonts w:ascii="MS Gothic" w:eastAsia="MS Gothic" w:hAnsi="MS Gothic" w:cs="MS Gothic" w:hint="eastAsia"/>
                <w:sz w:val="18"/>
                <w:szCs w:val="18"/>
              </w:rPr>
              <w:t>✔</w:t>
            </w:r>
          </w:p>
        </w:tc>
        <w:tc>
          <w:tcPr>
            <w:tcW w:w="1247" w:type="dxa"/>
            <w:vAlign w:val="center"/>
          </w:tcPr>
          <w:p w:rsidR="00797E8E" w:rsidRPr="007849ED" w:rsidRDefault="00797E8E" w:rsidP="001578F5">
            <w:pPr>
              <w:spacing w:after="0" w:line="240" w:lineRule="auto"/>
              <w:jc w:val="center"/>
              <w:rPr>
                <w:rFonts w:cs="Arial"/>
                <w:sz w:val="18"/>
                <w:szCs w:val="18"/>
              </w:rPr>
            </w:pPr>
            <w:r w:rsidRPr="007849ED">
              <w:rPr>
                <w:rFonts w:ascii="MS Gothic" w:eastAsia="MS Gothic" w:hAnsi="MS Gothic" w:cs="MS Gothic" w:hint="eastAsia"/>
                <w:sz w:val="18"/>
                <w:szCs w:val="18"/>
              </w:rPr>
              <w:t>✔</w:t>
            </w:r>
          </w:p>
        </w:tc>
        <w:tc>
          <w:tcPr>
            <w:tcW w:w="1247" w:type="dxa"/>
            <w:vAlign w:val="center"/>
          </w:tcPr>
          <w:p w:rsidR="00797E8E" w:rsidRPr="007849ED" w:rsidRDefault="00797E8E" w:rsidP="001578F5">
            <w:pPr>
              <w:spacing w:after="0" w:line="240" w:lineRule="auto"/>
              <w:jc w:val="center"/>
              <w:rPr>
                <w:rFonts w:cs="Arial"/>
                <w:sz w:val="18"/>
                <w:szCs w:val="18"/>
              </w:rPr>
            </w:pPr>
            <w:r w:rsidRPr="007849ED">
              <w:rPr>
                <w:rFonts w:ascii="MS Gothic" w:eastAsia="MS Gothic" w:hAnsi="MS Gothic" w:cs="MS Gothic" w:hint="eastAsia"/>
                <w:sz w:val="18"/>
                <w:szCs w:val="18"/>
              </w:rPr>
              <w:t>✔</w:t>
            </w:r>
          </w:p>
        </w:tc>
        <w:tc>
          <w:tcPr>
            <w:tcW w:w="1432" w:type="dxa"/>
            <w:vAlign w:val="center"/>
          </w:tcPr>
          <w:p w:rsidR="00797E8E" w:rsidRPr="007849ED" w:rsidRDefault="00797E8E" w:rsidP="001578F5">
            <w:pPr>
              <w:spacing w:after="0" w:line="240" w:lineRule="auto"/>
              <w:jc w:val="center"/>
              <w:rPr>
                <w:rFonts w:cs="Arial"/>
                <w:sz w:val="18"/>
                <w:szCs w:val="18"/>
              </w:rPr>
            </w:pPr>
          </w:p>
        </w:tc>
      </w:tr>
      <w:tr w:rsidR="00797E8E" w:rsidRPr="007849ED" w:rsidTr="00D578FE">
        <w:trPr>
          <w:trHeight w:val="340"/>
        </w:trPr>
        <w:tc>
          <w:tcPr>
            <w:tcW w:w="3402" w:type="dxa"/>
            <w:vAlign w:val="center"/>
          </w:tcPr>
          <w:p w:rsidR="00797E8E" w:rsidRPr="00AC42F4" w:rsidRDefault="00797E8E" w:rsidP="001578F5">
            <w:pPr>
              <w:spacing w:after="0" w:line="240" w:lineRule="auto"/>
              <w:rPr>
                <w:rFonts w:cs="Arial"/>
                <w:sz w:val="20"/>
                <w:szCs w:val="20"/>
              </w:rPr>
            </w:pPr>
            <w:r w:rsidRPr="00AC42F4">
              <w:rPr>
                <w:rFonts w:cs="Arial"/>
                <w:sz w:val="20"/>
                <w:szCs w:val="20"/>
              </w:rPr>
              <w:t>8. Statistical model</w:t>
            </w:r>
          </w:p>
        </w:tc>
        <w:tc>
          <w:tcPr>
            <w:tcW w:w="1247" w:type="dxa"/>
            <w:vAlign w:val="center"/>
          </w:tcPr>
          <w:p w:rsidR="00797E8E" w:rsidRPr="007849ED" w:rsidRDefault="00797E8E" w:rsidP="001578F5">
            <w:pPr>
              <w:spacing w:after="0" w:line="240" w:lineRule="auto"/>
              <w:jc w:val="center"/>
              <w:rPr>
                <w:rFonts w:cs="Arial"/>
                <w:sz w:val="18"/>
                <w:szCs w:val="18"/>
              </w:rPr>
            </w:pPr>
          </w:p>
        </w:tc>
        <w:tc>
          <w:tcPr>
            <w:tcW w:w="1247" w:type="dxa"/>
            <w:vAlign w:val="center"/>
          </w:tcPr>
          <w:p w:rsidR="00797E8E" w:rsidRPr="007849ED" w:rsidRDefault="00797E8E" w:rsidP="001578F5">
            <w:pPr>
              <w:spacing w:after="0" w:line="240" w:lineRule="auto"/>
              <w:jc w:val="center"/>
              <w:rPr>
                <w:rFonts w:cs="Arial"/>
                <w:sz w:val="18"/>
                <w:szCs w:val="18"/>
              </w:rPr>
            </w:pPr>
            <w:r w:rsidRPr="007849ED">
              <w:rPr>
                <w:rFonts w:ascii="MS Gothic" w:eastAsia="MS Gothic" w:hAnsi="MS Gothic" w:cs="MS Gothic" w:hint="eastAsia"/>
                <w:sz w:val="18"/>
                <w:szCs w:val="18"/>
              </w:rPr>
              <w:t>✔</w:t>
            </w:r>
          </w:p>
        </w:tc>
        <w:tc>
          <w:tcPr>
            <w:tcW w:w="1247" w:type="dxa"/>
            <w:vAlign w:val="center"/>
          </w:tcPr>
          <w:p w:rsidR="00797E8E" w:rsidRPr="007849ED" w:rsidRDefault="00797E8E" w:rsidP="001578F5">
            <w:pPr>
              <w:spacing w:after="0" w:line="240" w:lineRule="auto"/>
              <w:jc w:val="center"/>
              <w:rPr>
                <w:rFonts w:cs="Arial"/>
                <w:sz w:val="18"/>
                <w:szCs w:val="18"/>
              </w:rPr>
            </w:pPr>
            <w:r w:rsidRPr="007849ED">
              <w:rPr>
                <w:rFonts w:ascii="MS Gothic" w:eastAsia="MS Gothic" w:hAnsi="MS Gothic" w:cs="MS Gothic" w:hint="eastAsia"/>
                <w:sz w:val="18"/>
                <w:szCs w:val="18"/>
              </w:rPr>
              <w:t>✔</w:t>
            </w:r>
          </w:p>
        </w:tc>
        <w:tc>
          <w:tcPr>
            <w:tcW w:w="1247" w:type="dxa"/>
            <w:vAlign w:val="center"/>
          </w:tcPr>
          <w:p w:rsidR="00797E8E" w:rsidRPr="007849ED" w:rsidRDefault="00797E8E" w:rsidP="001578F5">
            <w:pPr>
              <w:spacing w:after="0" w:line="240" w:lineRule="auto"/>
              <w:jc w:val="center"/>
              <w:rPr>
                <w:rFonts w:cs="Arial"/>
                <w:sz w:val="18"/>
                <w:szCs w:val="18"/>
              </w:rPr>
            </w:pPr>
            <w:r w:rsidRPr="007849ED">
              <w:rPr>
                <w:rFonts w:ascii="MS Gothic" w:eastAsia="MS Gothic" w:hAnsi="MS Gothic" w:cs="MS Gothic" w:hint="eastAsia"/>
                <w:sz w:val="18"/>
                <w:szCs w:val="18"/>
              </w:rPr>
              <w:t>✔</w:t>
            </w:r>
          </w:p>
        </w:tc>
        <w:tc>
          <w:tcPr>
            <w:tcW w:w="1432" w:type="dxa"/>
            <w:vAlign w:val="center"/>
          </w:tcPr>
          <w:p w:rsidR="00797E8E" w:rsidRPr="007849ED" w:rsidRDefault="00797E8E" w:rsidP="001578F5">
            <w:pPr>
              <w:spacing w:after="0" w:line="240" w:lineRule="auto"/>
              <w:jc w:val="center"/>
              <w:rPr>
                <w:rFonts w:cs="Arial"/>
                <w:sz w:val="18"/>
                <w:szCs w:val="18"/>
              </w:rPr>
            </w:pPr>
          </w:p>
        </w:tc>
      </w:tr>
      <w:tr w:rsidR="00797E8E" w:rsidRPr="007849ED" w:rsidTr="00D578FE">
        <w:trPr>
          <w:trHeight w:val="340"/>
        </w:trPr>
        <w:tc>
          <w:tcPr>
            <w:tcW w:w="3402" w:type="dxa"/>
            <w:vAlign w:val="center"/>
          </w:tcPr>
          <w:p w:rsidR="00797E8E" w:rsidRPr="00AC42F4" w:rsidRDefault="00797E8E" w:rsidP="001578F5">
            <w:pPr>
              <w:spacing w:after="0" w:line="240" w:lineRule="auto"/>
              <w:rPr>
                <w:rFonts w:cs="Arial"/>
                <w:sz w:val="20"/>
                <w:szCs w:val="20"/>
              </w:rPr>
            </w:pPr>
            <w:r w:rsidRPr="00AC42F4">
              <w:rPr>
                <w:rFonts w:cs="Arial"/>
                <w:sz w:val="20"/>
                <w:szCs w:val="20"/>
              </w:rPr>
              <w:t>9. Bayesian network</w:t>
            </w:r>
          </w:p>
        </w:tc>
        <w:tc>
          <w:tcPr>
            <w:tcW w:w="1247" w:type="dxa"/>
            <w:vAlign w:val="center"/>
          </w:tcPr>
          <w:p w:rsidR="00797E8E" w:rsidRPr="007849ED" w:rsidRDefault="00797E8E" w:rsidP="001578F5">
            <w:pPr>
              <w:spacing w:after="0" w:line="240" w:lineRule="auto"/>
              <w:jc w:val="center"/>
              <w:rPr>
                <w:rFonts w:cs="Arial"/>
                <w:sz w:val="18"/>
                <w:szCs w:val="18"/>
              </w:rPr>
            </w:pPr>
          </w:p>
        </w:tc>
        <w:tc>
          <w:tcPr>
            <w:tcW w:w="1247" w:type="dxa"/>
            <w:vAlign w:val="center"/>
          </w:tcPr>
          <w:p w:rsidR="00797E8E" w:rsidRPr="007849ED" w:rsidRDefault="00797E8E" w:rsidP="001578F5">
            <w:pPr>
              <w:spacing w:after="0" w:line="240" w:lineRule="auto"/>
              <w:jc w:val="center"/>
              <w:rPr>
                <w:rFonts w:cs="Arial"/>
                <w:sz w:val="18"/>
                <w:szCs w:val="18"/>
              </w:rPr>
            </w:pPr>
          </w:p>
        </w:tc>
        <w:tc>
          <w:tcPr>
            <w:tcW w:w="1247" w:type="dxa"/>
            <w:vAlign w:val="center"/>
          </w:tcPr>
          <w:p w:rsidR="00797E8E" w:rsidRPr="007849ED" w:rsidRDefault="00797E8E" w:rsidP="001578F5">
            <w:pPr>
              <w:spacing w:after="0" w:line="240" w:lineRule="auto"/>
              <w:jc w:val="center"/>
              <w:rPr>
                <w:rFonts w:cs="Arial"/>
                <w:sz w:val="18"/>
                <w:szCs w:val="18"/>
              </w:rPr>
            </w:pPr>
            <w:r w:rsidRPr="007849ED">
              <w:rPr>
                <w:rFonts w:ascii="MS Gothic" w:eastAsia="MS Gothic" w:hAnsi="MS Gothic" w:cs="MS Gothic" w:hint="eastAsia"/>
                <w:sz w:val="18"/>
                <w:szCs w:val="18"/>
              </w:rPr>
              <w:t>✔</w:t>
            </w:r>
          </w:p>
        </w:tc>
        <w:tc>
          <w:tcPr>
            <w:tcW w:w="1247" w:type="dxa"/>
            <w:vAlign w:val="center"/>
          </w:tcPr>
          <w:p w:rsidR="00797E8E" w:rsidRPr="007849ED" w:rsidRDefault="00797E8E" w:rsidP="001578F5">
            <w:pPr>
              <w:spacing w:after="0" w:line="240" w:lineRule="auto"/>
              <w:jc w:val="center"/>
              <w:rPr>
                <w:rFonts w:cs="Arial"/>
                <w:sz w:val="18"/>
                <w:szCs w:val="18"/>
              </w:rPr>
            </w:pPr>
            <w:r w:rsidRPr="007849ED">
              <w:rPr>
                <w:rFonts w:ascii="MS Gothic" w:eastAsia="MS Gothic" w:hAnsi="MS Gothic" w:cs="MS Gothic" w:hint="eastAsia"/>
                <w:sz w:val="18"/>
                <w:szCs w:val="18"/>
              </w:rPr>
              <w:t>✔</w:t>
            </w:r>
          </w:p>
        </w:tc>
        <w:tc>
          <w:tcPr>
            <w:tcW w:w="1432" w:type="dxa"/>
            <w:vAlign w:val="center"/>
          </w:tcPr>
          <w:p w:rsidR="00797E8E" w:rsidRPr="007849ED" w:rsidRDefault="00797E8E" w:rsidP="001578F5">
            <w:pPr>
              <w:spacing w:after="0" w:line="240" w:lineRule="auto"/>
              <w:jc w:val="center"/>
              <w:rPr>
                <w:rFonts w:cs="Arial"/>
                <w:sz w:val="18"/>
                <w:szCs w:val="18"/>
              </w:rPr>
            </w:pPr>
            <w:r w:rsidRPr="007849ED">
              <w:rPr>
                <w:rFonts w:ascii="MS Gothic" w:eastAsia="MS Gothic" w:hAnsi="MS Gothic" w:cs="MS Gothic" w:hint="eastAsia"/>
                <w:sz w:val="18"/>
                <w:szCs w:val="18"/>
              </w:rPr>
              <w:t>✔</w:t>
            </w:r>
            <w:r w:rsidRPr="007849ED">
              <w:rPr>
                <w:rFonts w:cs="Arial"/>
                <w:sz w:val="18"/>
                <w:szCs w:val="18"/>
                <w:vertAlign w:val="superscript"/>
              </w:rPr>
              <w:t>6</w:t>
            </w:r>
          </w:p>
        </w:tc>
      </w:tr>
      <w:tr w:rsidR="00797E8E" w:rsidRPr="007849ED" w:rsidTr="00D578FE">
        <w:trPr>
          <w:trHeight w:val="340"/>
        </w:trPr>
        <w:tc>
          <w:tcPr>
            <w:tcW w:w="3402" w:type="dxa"/>
            <w:vAlign w:val="center"/>
          </w:tcPr>
          <w:p w:rsidR="00797E8E" w:rsidRPr="00AC42F4" w:rsidRDefault="00797E8E" w:rsidP="001578F5">
            <w:pPr>
              <w:spacing w:after="0" w:line="240" w:lineRule="auto"/>
              <w:rPr>
                <w:rFonts w:cs="Arial"/>
                <w:sz w:val="20"/>
                <w:szCs w:val="20"/>
              </w:rPr>
            </w:pPr>
            <w:r w:rsidRPr="00AC42F4">
              <w:rPr>
                <w:rFonts w:cs="Arial"/>
                <w:sz w:val="20"/>
                <w:szCs w:val="20"/>
              </w:rPr>
              <w:t xml:space="preserve">10. </w:t>
            </w:r>
            <w:r>
              <w:rPr>
                <w:rFonts w:cs="Arial"/>
                <w:sz w:val="20"/>
                <w:szCs w:val="20"/>
              </w:rPr>
              <w:t>Qualitative p</w:t>
            </w:r>
            <w:r w:rsidRPr="00AC42F4">
              <w:rPr>
                <w:rFonts w:cs="Arial"/>
                <w:sz w:val="20"/>
                <w:szCs w:val="20"/>
              </w:rPr>
              <w:t>rocess model</w:t>
            </w:r>
          </w:p>
        </w:tc>
        <w:tc>
          <w:tcPr>
            <w:tcW w:w="1247" w:type="dxa"/>
            <w:vAlign w:val="center"/>
          </w:tcPr>
          <w:p w:rsidR="00797E8E" w:rsidRPr="007849ED" w:rsidRDefault="00797E8E" w:rsidP="001578F5">
            <w:pPr>
              <w:spacing w:after="0" w:line="240" w:lineRule="auto"/>
              <w:jc w:val="center"/>
              <w:rPr>
                <w:rFonts w:cs="Arial"/>
                <w:sz w:val="18"/>
                <w:szCs w:val="18"/>
              </w:rPr>
            </w:pPr>
          </w:p>
        </w:tc>
        <w:tc>
          <w:tcPr>
            <w:tcW w:w="1247" w:type="dxa"/>
            <w:vAlign w:val="center"/>
          </w:tcPr>
          <w:p w:rsidR="00797E8E" w:rsidRPr="007849ED" w:rsidRDefault="00797E8E" w:rsidP="001578F5">
            <w:pPr>
              <w:spacing w:after="0" w:line="240" w:lineRule="auto"/>
              <w:jc w:val="center"/>
              <w:rPr>
                <w:rFonts w:cs="Arial"/>
                <w:sz w:val="18"/>
                <w:szCs w:val="18"/>
              </w:rPr>
            </w:pPr>
          </w:p>
        </w:tc>
        <w:tc>
          <w:tcPr>
            <w:tcW w:w="1247" w:type="dxa"/>
            <w:vAlign w:val="center"/>
          </w:tcPr>
          <w:p w:rsidR="00797E8E" w:rsidRPr="007849ED" w:rsidRDefault="00797E8E" w:rsidP="001578F5">
            <w:pPr>
              <w:spacing w:after="0" w:line="240" w:lineRule="auto"/>
              <w:jc w:val="center"/>
              <w:rPr>
                <w:rFonts w:cs="Arial"/>
                <w:sz w:val="18"/>
                <w:szCs w:val="18"/>
              </w:rPr>
            </w:pPr>
          </w:p>
        </w:tc>
        <w:tc>
          <w:tcPr>
            <w:tcW w:w="1247" w:type="dxa"/>
            <w:vAlign w:val="center"/>
          </w:tcPr>
          <w:p w:rsidR="00797E8E" w:rsidRPr="007849ED" w:rsidRDefault="00797E8E" w:rsidP="001578F5">
            <w:pPr>
              <w:spacing w:after="0" w:line="240" w:lineRule="auto"/>
              <w:jc w:val="center"/>
              <w:rPr>
                <w:rFonts w:cs="Arial"/>
                <w:sz w:val="18"/>
                <w:szCs w:val="18"/>
              </w:rPr>
            </w:pPr>
            <w:r w:rsidRPr="007849ED">
              <w:rPr>
                <w:rFonts w:ascii="MS Gothic" w:eastAsia="MS Gothic" w:hAnsi="MS Gothic" w:cs="MS Gothic" w:hint="eastAsia"/>
                <w:sz w:val="18"/>
                <w:szCs w:val="18"/>
              </w:rPr>
              <w:t>✔</w:t>
            </w:r>
          </w:p>
        </w:tc>
        <w:tc>
          <w:tcPr>
            <w:tcW w:w="1432" w:type="dxa"/>
            <w:vAlign w:val="center"/>
          </w:tcPr>
          <w:p w:rsidR="00797E8E" w:rsidRPr="007849ED" w:rsidRDefault="00797E8E" w:rsidP="001578F5">
            <w:pPr>
              <w:spacing w:after="0" w:line="240" w:lineRule="auto"/>
              <w:jc w:val="center"/>
              <w:rPr>
                <w:rFonts w:cs="Arial"/>
                <w:sz w:val="18"/>
                <w:szCs w:val="18"/>
              </w:rPr>
            </w:pPr>
            <w:r w:rsidRPr="007849ED">
              <w:rPr>
                <w:rFonts w:ascii="MS Gothic" w:eastAsia="MS Gothic" w:hAnsi="MS Gothic" w:cs="MS Gothic" w:hint="eastAsia"/>
                <w:sz w:val="18"/>
                <w:szCs w:val="18"/>
              </w:rPr>
              <w:t>✔</w:t>
            </w:r>
          </w:p>
        </w:tc>
      </w:tr>
      <w:tr w:rsidR="00797E8E" w:rsidRPr="007849ED" w:rsidTr="00D578FE">
        <w:trPr>
          <w:trHeight w:val="340"/>
        </w:trPr>
        <w:tc>
          <w:tcPr>
            <w:tcW w:w="3402" w:type="dxa"/>
            <w:vAlign w:val="center"/>
          </w:tcPr>
          <w:p w:rsidR="00797E8E" w:rsidRPr="00AC42F4" w:rsidRDefault="00797E8E" w:rsidP="001578F5">
            <w:pPr>
              <w:spacing w:after="0" w:line="240" w:lineRule="auto"/>
              <w:rPr>
                <w:rFonts w:cs="Arial"/>
                <w:sz w:val="20"/>
                <w:szCs w:val="20"/>
              </w:rPr>
            </w:pPr>
            <w:r>
              <w:rPr>
                <w:rFonts w:cs="Arial"/>
                <w:sz w:val="20"/>
                <w:szCs w:val="20"/>
              </w:rPr>
              <w:t>11. Quantitative process model</w:t>
            </w:r>
          </w:p>
        </w:tc>
        <w:tc>
          <w:tcPr>
            <w:tcW w:w="1247" w:type="dxa"/>
            <w:vAlign w:val="center"/>
          </w:tcPr>
          <w:p w:rsidR="00797E8E" w:rsidRPr="007849ED" w:rsidRDefault="00797E8E" w:rsidP="001578F5">
            <w:pPr>
              <w:spacing w:after="0" w:line="240" w:lineRule="auto"/>
              <w:jc w:val="center"/>
              <w:rPr>
                <w:rFonts w:cs="Arial"/>
                <w:sz w:val="18"/>
                <w:szCs w:val="18"/>
              </w:rPr>
            </w:pPr>
          </w:p>
        </w:tc>
        <w:tc>
          <w:tcPr>
            <w:tcW w:w="1247" w:type="dxa"/>
            <w:vAlign w:val="center"/>
          </w:tcPr>
          <w:p w:rsidR="00797E8E" w:rsidRPr="007849ED" w:rsidRDefault="00797E8E" w:rsidP="001578F5">
            <w:pPr>
              <w:spacing w:after="0" w:line="240" w:lineRule="auto"/>
              <w:jc w:val="center"/>
              <w:rPr>
                <w:rFonts w:cs="Arial"/>
                <w:sz w:val="18"/>
                <w:szCs w:val="18"/>
              </w:rPr>
            </w:pPr>
          </w:p>
        </w:tc>
        <w:tc>
          <w:tcPr>
            <w:tcW w:w="1247" w:type="dxa"/>
            <w:vAlign w:val="center"/>
          </w:tcPr>
          <w:p w:rsidR="00797E8E" w:rsidRPr="007849ED" w:rsidRDefault="00797E8E" w:rsidP="001578F5">
            <w:pPr>
              <w:spacing w:after="0" w:line="240" w:lineRule="auto"/>
              <w:jc w:val="center"/>
              <w:rPr>
                <w:rFonts w:cs="Arial"/>
                <w:sz w:val="18"/>
                <w:szCs w:val="18"/>
              </w:rPr>
            </w:pPr>
          </w:p>
        </w:tc>
        <w:tc>
          <w:tcPr>
            <w:tcW w:w="1247" w:type="dxa"/>
            <w:vAlign w:val="center"/>
          </w:tcPr>
          <w:p w:rsidR="00797E8E" w:rsidRPr="007849ED" w:rsidRDefault="00797E8E" w:rsidP="001578F5">
            <w:pPr>
              <w:spacing w:after="0" w:line="240" w:lineRule="auto"/>
              <w:jc w:val="center"/>
              <w:rPr>
                <w:rFonts w:ascii="MS Gothic" w:eastAsia="MS Gothic" w:hAnsi="MS Gothic" w:cs="MS Gothic"/>
                <w:sz w:val="18"/>
                <w:szCs w:val="18"/>
              </w:rPr>
            </w:pPr>
            <w:r w:rsidRPr="007849ED">
              <w:rPr>
                <w:rFonts w:ascii="MS Gothic" w:eastAsia="MS Gothic" w:hAnsi="MS Gothic" w:cs="MS Gothic" w:hint="eastAsia"/>
                <w:sz w:val="18"/>
                <w:szCs w:val="18"/>
              </w:rPr>
              <w:t>✔</w:t>
            </w:r>
          </w:p>
        </w:tc>
        <w:tc>
          <w:tcPr>
            <w:tcW w:w="1432" w:type="dxa"/>
            <w:vAlign w:val="center"/>
          </w:tcPr>
          <w:p w:rsidR="00797E8E" w:rsidRPr="007849ED" w:rsidRDefault="00797E8E" w:rsidP="001578F5">
            <w:pPr>
              <w:spacing w:after="0" w:line="240" w:lineRule="auto"/>
              <w:jc w:val="center"/>
              <w:rPr>
                <w:rFonts w:ascii="MS Gothic" w:eastAsia="MS Gothic" w:hAnsi="MS Gothic" w:cs="MS Gothic"/>
                <w:sz w:val="18"/>
                <w:szCs w:val="18"/>
              </w:rPr>
            </w:pPr>
            <w:r w:rsidRPr="007849ED">
              <w:rPr>
                <w:rFonts w:ascii="MS Gothic" w:eastAsia="MS Gothic" w:hAnsi="MS Gothic" w:cs="MS Gothic" w:hint="eastAsia"/>
                <w:sz w:val="18"/>
                <w:szCs w:val="18"/>
              </w:rPr>
              <w:t>✔</w:t>
            </w:r>
          </w:p>
        </w:tc>
      </w:tr>
      <w:tr w:rsidR="00797E8E" w:rsidRPr="00B94957" w:rsidTr="00D578FE">
        <w:tc>
          <w:tcPr>
            <w:tcW w:w="9822" w:type="dxa"/>
            <w:gridSpan w:val="6"/>
          </w:tcPr>
          <w:p w:rsidR="00797E8E" w:rsidRPr="00B94957" w:rsidRDefault="00797E8E" w:rsidP="001578F5">
            <w:pPr>
              <w:spacing w:after="80" w:line="240" w:lineRule="auto"/>
              <w:rPr>
                <w:rFonts w:cs="Arial"/>
                <w:sz w:val="16"/>
                <w:szCs w:val="16"/>
              </w:rPr>
            </w:pPr>
            <w:r w:rsidRPr="00B94957">
              <w:rPr>
                <w:rFonts w:cs="Arial"/>
                <w:sz w:val="16"/>
                <w:szCs w:val="16"/>
                <w:vertAlign w:val="superscript"/>
              </w:rPr>
              <w:t>1</w:t>
            </w:r>
            <w:r w:rsidRPr="00B94957">
              <w:rPr>
                <w:rFonts w:cs="Arial"/>
                <w:sz w:val="16"/>
                <w:szCs w:val="16"/>
              </w:rPr>
              <w:t>No cause-effect relationship, the pressure is the indicator; methods beyond objective-indicator matrices not needed.</w:t>
            </w:r>
          </w:p>
          <w:p w:rsidR="00797E8E" w:rsidRPr="00B94957" w:rsidRDefault="00797E8E" w:rsidP="001578F5">
            <w:pPr>
              <w:spacing w:after="80" w:line="240" w:lineRule="auto"/>
              <w:rPr>
                <w:rFonts w:cs="Arial"/>
                <w:sz w:val="16"/>
                <w:szCs w:val="16"/>
              </w:rPr>
            </w:pPr>
            <w:r w:rsidRPr="00B94957">
              <w:rPr>
                <w:rFonts w:cs="Arial"/>
                <w:sz w:val="16"/>
                <w:szCs w:val="16"/>
                <w:vertAlign w:val="superscript"/>
              </w:rPr>
              <w:t>2</w:t>
            </w:r>
            <w:r w:rsidRPr="00B94957">
              <w:rPr>
                <w:rFonts w:cs="Arial"/>
                <w:sz w:val="16"/>
                <w:szCs w:val="16"/>
              </w:rPr>
              <w:t>Pressure directly impacts indicator variable; methods beyond statistical models not needed.</w:t>
            </w:r>
          </w:p>
          <w:p w:rsidR="00797E8E" w:rsidRPr="00B94957" w:rsidRDefault="00797E8E" w:rsidP="001578F5">
            <w:pPr>
              <w:spacing w:after="80" w:line="240" w:lineRule="auto"/>
              <w:rPr>
                <w:rFonts w:cs="Arial"/>
                <w:sz w:val="16"/>
                <w:szCs w:val="16"/>
              </w:rPr>
            </w:pPr>
            <w:r w:rsidRPr="00B94957">
              <w:rPr>
                <w:rFonts w:cs="Arial"/>
                <w:sz w:val="16"/>
                <w:szCs w:val="16"/>
                <w:vertAlign w:val="superscript"/>
              </w:rPr>
              <w:t>3</w:t>
            </w:r>
            <w:r w:rsidRPr="00B94957">
              <w:rPr>
                <w:rFonts w:cs="Arial"/>
                <w:sz w:val="16"/>
                <w:szCs w:val="16"/>
              </w:rPr>
              <w:t>Pressure directly impacts a variable that has knock-on effects to indicator variable; methods beyond Bayesian networks not needed.</w:t>
            </w:r>
          </w:p>
          <w:p w:rsidR="00797E8E" w:rsidRPr="00B94957" w:rsidRDefault="00797E8E" w:rsidP="001578F5">
            <w:pPr>
              <w:spacing w:after="80" w:line="240" w:lineRule="auto"/>
              <w:rPr>
                <w:rFonts w:cs="Arial"/>
                <w:sz w:val="16"/>
                <w:szCs w:val="16"/>
              </w:rPr>
            </w:pPr>
            <w:r w:rsidRPr="00B94957">
              <w:rPr>
                <w:rFonts w:cs="Arial"/>
                <w:sz w:val="16"/>
                <w:szCs w:val="16"/>
                <w:vertAlign w:val="superscript"/>
              </w:rPr>
              <w:t>4</w:t>
            </w:r>
            <w:r w:rsidRPr="00B94957">
              <w:rPr>
                <w:rFonts w:cs="Arial"/>
                <w:sz w:val="16"/>
                <w:szCs w:val="16"/>
              </w:rPr>
              <w:t>Pressure indirectly impacts an indicator variable via multiple interaction pathways.</w:t>
            </w:r>
          </w:p>
          <w:p w:rsidR="00797E8E" w:rsidRPr="00B94957" w:rsidRDefault="00797E8E" w:rsidP="001578F5">
            <w:pPr>
              <w:spacing w:after="80" w:line="240" w:lineRule="auto"/>
              <w:rPr>
                <w:rFonts w:cs="Arial"/>
                <w:sz w:val="16"/>
                <w:szCs w:val="16"/>
              </w:rPr>
            </w:pPr>
            <w:r w:rsidRPr="00B94957">
              <w:rPr>
                <w:rFonts w:cs="Arial"/>
                <w:sz w:val="16"/>
                <w:szCs w:val="16"/>
                <w:vertAlign w:val="superscript"/>
              </w:rPr>
              <w:t>5</w:t>
            </w:r>
            <w:r w:rsidRPr="00B94957">
              <w:rPr>
                <w:rFonts w:cs="Arial"/>
                <w:sz w:val="16"/>
                <w:szCs w:val="16"/>
              </w:rPr>
              <w:t>Multiple pressures simultaneously impact complex system with feedbacks between variables.</w:t>
            </w:r>
          </w:p>
          <w:p w:rsidR="00797E8E" w:rsidRPr="00B94957" w:rsidRDefault="00797E8E" w:rsidP="001578F5">
            <w:pPr>
              <w:spacing w:after="80" w:line="240" w:lineRule="auto"/>
              <w:rPr>
                <w:rFonts w:cs="Times New Roman"/>
                <w:sz w:val="18"/>
              </w:rPr>
            </w:pPr>
            <w:r w:rsidRPr="00B94957">
              <w:rPr>
                <w:rFonts w:cs="Arial"/>
                <w:sz w:val="16"/>
                <w:szCs w:val="16"/>
                <w:vertAlign w:val="superscript"/>
              </w:rPr>
              <w:t>6</w:t>
            </w:r>
            <w:r w:rsidRPr="00B94957">
              <w:rPr>
                <w:rFonts w:cs="Arial"/>
                <w:sz w:val="16"/>
                <w:szCs w:val="16"/>
              </w:rPr>
              <w:t>With difficulty; standard Bayesian networks limited to acyclic graph structures. Dynamic Bayesian networks can account for feedbacks, but are difficult to parameteri</w:t>
            </w:r>
            <w:r w:rsidR="00AC636D">
              <w:rPr>
                <w:rFonts w:cs="Arial"/>
                <w:sz w:val="16"/>
                <w:szCs w:val="16"/>
              </w:rPr>
              <w:t>s</w:t>
            </w:r>
            <w:r w:rsidRPr="00B94957">
              <w:rPr>
                <w:rFonts w:cs="Arial"/>
                <w:sz w:val="16"/>
                <w:szCs w:val="16"/>
              </w:rPr>
              <w:t>e and analyse, typically making them impractical for complex systems (but see Box 4 for application with qualitative process models).</w:t>
            </w:r>
          </w:p>
        </w:tc>
      </w:tr>
    </w:tbl>
    <w:p w:rsidR="00797E8E" w:rsidRDefault="00797E8E" w:rsidP="00797E8E">
      <w:pPr>
        <w:spacing w:after="0"/>
        <w:rPr>
          <w:b/>
          <w:sz w:val="20"/>
          <w:szCs w:val="20"/>
        </w:rPr>
      </w:pPr>
      <w:r>
        <w:rPr>
          <w:noProof/>
          <w:lang w:eastAsia="en-AU"/>
        </w:rPr>
        <w:drawing>
          <wp:inline distT="0" distB="0" distL="0" distR="0">
            <wp:extent cx="6188710" cy="1087103"/>
            <wp:effectExtent l="19050" t="0" r="2540" b="0"/>
            <wp:docPr id="277" name="Picture 5" descr="cid:image029.png@01CE158E.07961A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29.png@01CE158E.07961A20"/>
                    <pic:cNvPicPr>
                      <a:picLocks noChangeAspect="1" noChangeArrowheads="1"/>
                    </pic:cNvPicPr>
                  </pic:nvPicPr>
                  <pic:blipFill>
                    <a:blip r:embed="rId85" r:link="rId86" cstate="print"/>
                    <a:srcRect/>
                    <a:stretch>
                      <a:fillRect/>
                    </a:stretch>
                  </pic:blipFill>
                  <pic:spPr bwMode="auto">
                    <a:xfrm>
                      <a:off x="0" y="0"/>
                      <a:ext cx="6188710" cy="1087103"/>
                    </a:xfrm>
                    <a:prstGeom prst="rect">
                      <a:avLst/>
                    </a:prstGeom>
                    <a:noFill/>
                    <a:ln w="9525">
                      <a:noFill/>
                      <a:miter lim="800000"/>
                      <a:headEnd/>
                      <a:tailEnd/>
                    </a:ln>
                  </pic:spPr>
                </pic:pic>
              </a:graphicData>
            </a:graphic>
          </wp:inline>
        </w:drawing>
      </w:r>
    </w:p>
    <w:p w:rsidR="00797E8E" w:rsidRDefault="00797E8E" w:rsidP="00797E8E"/>
    <w:p w:rsidR="00797E8E" w:rsidRPr="00B94957" w:rsidRDefault="00797E8E" w:rsidP="00797E8E">
      <w:r>
        <w:t xml:space="preserve">In a complex system such as the Great Barrier Reef, </w:t>
      </w:r>
      <w:r w:rsidRPr="00B94957">
        <w:t xml:space="preserve">unstructured lists </w:t>
      </w:r>
      <w:r>
        <w:t>define the scope of the drivers, values or impacts to be considered, but are i</w:t>
      </w:r>
      <w:r w:rsidRPr="00B94957">
        <w:t xml:space="preserve">nsufficient </w:t>
      </w:r>
      <w:r>
        <w:t>on their own</w:t>
      </w:r>
      <w:r w:rsidRPr="00511CA7">
        <w:t xml:space="preserve"> </w:t>
      </w:r>
      <w:r>
        <w:t>as they do not convey</w:t>
      </w:r>
      <w:r w:rsidRPr="00B94957">
        <w:t xml:space="preserve"> </w:t>
      </w:r>
      <w:r>
        <w:t>any</w:t>
      </w:r>
      <w:r w:rsidRPr="00B94957">
        <w:t xml:space="preserve"> understanding of</w:t>
      </w:r>
      <w:r>
        <w:t xml:space="preserve"> the</w:t>
      </w:r>
      <w:r w:rsidRPr="00B94957">
        <w:t xml:space="preserve"> interactions </w:t>
      </w:r>
      <w:r>
        <w:t xml:space="preserve">between </w:t>
      </w:r>
      <w:r w:rsidRPr="00B94957">
        <w:t>value</w:t>
      </w:r>
      <w:r>
        <w:t xml:space="preserve">s and </w:t>
      </w:r>
      <w:r w:rsidRPr="00B94957">
        <w:t>impact</w:t>
      </w:r>
      <w:r>
        <w:t>s</w:t>
      </w:r>
      <w:r w:rsidRPr="00B94957">
        <w:t>.</w:t>
      </w:r>
    </w:p>
    <w:p w:rsidR="00797E8E" w:rsidRDefault="00797E8E" w:rsidP="00797E8E">
      <w:r>
        <w:t>The use of structured lists (the third tool) that connect the identified impacts to direct drivers and activiti</w:t>
      </w:r>
      <w:r w:rsidR="00C63A76">
        <w:t>es is demonstrated in Appe</w:t>
      </w:r>
      <w:r w:rsidR="00726E13">
        <w:t>ndix 2</w:t>
      </w:r>
      <w:r>
        <w:t xml:space="preserve"> – Table 4.</w:t>
      </w:r>
    </w:p>
    <w:p w:rsidR="00797E8E" w:rsidRDefault="00797E8E" w:rsidP="00797E8E">
      <w:r>
        <w:t xml:space="preserve">Based on an analysis of each impact, </w:t>
      </w:r>
      <w:r w:rsidRPr="00B94957">
        <w:t xml:space="preserve">value-impact matrices </w:t>
      </w:r>
      <w:r>
        <w:t>(the fourth tool) are used to comprehensively assess the past and current effect of each impact on each biodiversity, community benefit, Indigenous heritage and historic heritage value (Table 3.7). While these matrices present a comprehensive understanding of the effects of each impact and provide an indication of the severity of the total set of impacts acting on an individual value, they do not allow consideration of complex interactions and cumulative impacts.</w:t>
      </w:r>
    </w:p>
    <w:p w:rsidR="00797E8E" w:rsidRDefault="00797E8E" w:rsidP="00797E8E">
      <w:r>
        <w:t xml:space="preserve">Conceptual diagrams, </w:t>
      </w:r>
      <w:r w:rsidRPr="00B94957">
        <w:t>influence diagrams</w:t>
      </w:r>
      <w:r>
        <w:t>,</w:t>
      </w:r>
      <w:r w:rsidRPr="00B94957">
        <w:t xml:space="preserve"> </w:t>
      </w:r>
      <w:r>
        <w:t xml:space="preserve">and </w:t>
      </w:r>
      <w:r w:rsidRPr="00B94957">
        <w:t>fuzzy cognitive maps</w:t>
      </w:r>
      <w:r>
        <w:t xml:space="preserve"> can be used to map relationships between different impacts, values and processes. These types of diagrams can be employed during the process of building qualitative process models,</w:t>
      </w:r>
      <w:r w:rsidRPr="00B94957">
        <w:t xml:space="preserve"> </w:t>
      </w:r>
      <w:r>
        <w:t>the tenth tool in the hierarchy.</w:t>
      </w:r>
    </w:p>
    <w:p w:rsidR="00797E8E" w:rsidRDefault="00797E8E" w:rsidP="00797E8E">
      <w:r>
        <w:t>Q</w:t>
      </w:r>
      <w:r w:rsidRPr="00B94957">
        <w:t>ualitative process models</w:t>
      </w:r>
      <w:r>
        <w:t xml:space="preserve"> </w:t>
      </w:r>
      <w:r w:rsidRPr="00B94957">
        <w:t xml:space="preserve">provide an initial and general implementation of the </w:t>
      </w:r>
      <w:r>
        <w:t xml:space="preserve">full </w:t>
      </w:r>
      <w:r w:rsidRPr="00B94957">
        <w:t xml:space="preserve">DPSIR framework. </w:t>
      </w:r>
      <w:r>
        <w:t>They</w:t>
      </w:r>
      <w:r w:rsidRPr="00B94957">
        <w:t xml:space="preserve"> can be used to assess the impact of multiple drivers and activities that act simultaneously on ecological systems</w:t>
      </w:r>
      <w:r>
        <w:t xml:space="preserve"> </w:t>
      </w:r>
      <w:r w:rsidR="00F25E6A" w:rsidRPr="00F25E6A">
        <w:rPr>
          <w:rFonts w:eastAsiaTheme="minorEastAsia" w:cstheme="minorBidi"/>
        </w:rPr>
        <w:fldChar w:fldCharType="begin"/>
      </w:r>
      <w:r>
        <w:instrText>ADDIN RW.CITE{{20504 Dambacher,J.M. 2002; 20507 Puccia,C.J. 1985}}</w:instrText>
      </w:r>
      <w:r w:rsidR="00F25E6A" w:rsidRPr="00F25E6A">
        <w:rPr>
          <w:rFonts w:eastAsiaTheme="minorEastAsia" w:cstheme="minorBidi"/>
        </w:rPr>
        <w:fldChar w:fldCharType="separate"/>
      </w:r>
      <w:r>
        <w:rPr>
          <w:rFonts w:eastAsia="Times New Roman"/>
        </w:rPr>
        <w:t>(Dambacher et al. 2002,</w:t>
      </w:r>
      <w:r w:rsidR="00A71D86">
        <w:rPr>
          <w:rFonts w:eastAsia="Times New Roman"/>
        </w:rPr>
        <w:t xml:space="preserve"> </w:t>
      </w:r>
      <w:r>
        <w:rPr>
          <w:rFonts w:eastAsia="Times New Roman"/>
        </w:rPr>
        <w:t>Puccia and Levins 1985)</w:t>
      </w:r>
      <w:r w:rsidR="00F25E6A">
        <w:rPr>
          <w:rFonts w:eastAsia="Times New Roman" w:cs="Arial"/>
          <w:vertAlign w:val="superscript"/>
        </w:rPr>
        <w:fldChar w:fldCharType="end"/>
      </w:r>
      <w:r w:rsidRPr="00B94957">
        <w:t xml:space="preserve"> </w:t>
      </w:r>
      <w:r>
        <w:t>In the examples in Section 3.2.5.5, such</w:t>
      </w:r>
      <w:r w:rsidRPr="00B94957">
        <w:t xml:space="preserve"> models </w:t>
      </w:r>
      <w:r>
        <w:t xml:space="preserve">are used </w:t>
      </w:r>
      <w:r w:rsidRPr="00B94957">
        <w:t xml:space="preserve">to document how key pressures </w:t>
      </w:r>
      <w:r>
        <w:t>affect</w:t>
      </w:r>
      <w:r w:rsidRPr="00B94957">
        <w:t xml:space="preserve"> </w:t>
      </w:r>
      <w:r>
        <w:t>MNES</w:t>
      </w:r>
      <w:r w:rsidRPr="00B94957">
        <w:t xml:space="preserve"> associated with coral reefs</w:t>
      </w:r>
      <w:r>
        <w:t xml:space="preserve"> and</w:t>
      </w:r>
      <w:r w:rsidRPr="00B94957">
        <w:t xml:space="preserve"> seagrass </w:t>
      </w:r>
      <w:r>
        <w:t>meadows (including dugong)</w:t>
      </w:r>
      <w:r w:rsidRPr="00B94957">
        <w:t xml:space="preserve">. </w:t>
      </w:r>
      <w:r>
        <w:t>The m</w:t>
      </w:r>
      <w:r w:rsidRPr="00B94957">
        <w:t>odels were developed in workshops with experts in these fields.</w:t>
      </w:r>
    </w:p>
    <w:p w:rsidR="00797E8E" w:rsidRDefault="00797E8E" w:rsidP="00797E8E">
      <w:r w:rsidRPr="00B94957">
        <w:t xml:space="preserve">A key advantage </w:t>
      </w:r>
      <w:r>
        <w:t>of qualitative models is</w:t>
      </w:r>
      <w:r w:rsidRPr="00B94957">
        <w:t xml:space="preserve"> that they provide a relatively rapid and flexible means to understand system dynamics, predict cumulative impacts and consider potential management interventions. Because they can be constructed and analysed relatively quickly, </w:t>
      </w:r>
      <w:r>
        <w:t>they can be</w:t>
      </w:r>
      <w:r w:rsidRPr="00B94957">
        <w:t xml:space="preserve"> </w:t>
      </w:r>
      <w:r>
        <w:t xml:space="preserve">used to </w:t>
      </w:r>
      <w:r w:rsidRPr="00B94957">
        <w:t>compar</w:t>
      </w:r>
      <w:r>
        <w:t>e</w:t>
      </w:r>
      <w:r w:rsidRPr="00B94957">
        <w:t xml:space="preserve"> alternative models </w:t>
      </w:r>
      <w:r>
        <w:t>of</w:t>
      </w:r>
      <w:r w:rsidRPr="00B94957">
        <w:t xml:space="preserve"> how a system works.</w:t>
      </w:r>
    </w:p>
    <w:p w:rsidR="00797E8E" w:rsidRDefault="00797E8E" w:rsidP="00797E8E">
      <w:r>
        <w:t>The last tool in the hierarchy, quantitative process model, is useful where management questions require definition of critical thresholds for limits to acceptable change in an MNES. Such models need large amounts of data.</w:t>
      </w:r>
    </w:p>
    <w:p w:rsidR="00797E8E" w:rsidRDefault="00797E8E" w:rsidP="00797E8E">
      <w:r w:rsidRPr="00B94957">
        <w:t>For large complex systems that are subject to cumulative impacts, it is useful to employ the additional tool of Bayesian networks</w:t>
      </w:r>
      <w:r>
        <w:t xml:space="preserve"> — a type of </w:t>
      </w:r>
      <w:r w:rsidRPr="00B94957">
        <w:t>statistical model that represent</w:t>
      </w:r>
      <w:r>
        <w:t>s</w:t>
      </w:r>
      <w:r w:rsidRPr="00B94957">
        <w:t xml:space="preserve"> system variables and their conditional dependences. Bayesian networks based on qualitative models can carry out four basic analyses </w:t>
      </w:r>
      <w:r>
        <w:t>to aid</w:t>
      </w:r>
      <w:r w:rsidRPr="00B94957">
        <w:t xml:space="preserve"> integrated </w:t>
      </w:r>
      <w:r>
        <w:t xml:space="preserve">adaptive </w:t>
      </w:r>
      <w:r w:rsidRPr="00B94957">
        <w:t xml:space="preserve">management: </w:t>
      </w:r>
      <w:r w:rsidRPr="00B94957">
        <w:rPr>
          <w:i/>
        </w:rPr>
        <w:t>prediction, diagnosis, validation and sensitivity</w:t>
      </w:r>
      <w:r w:rsidRPr="00B94957">
        <w:t xml:space="preserve">. Qualitative model predictions, embedded within a Bayesian network, provide an </w:t>
      </w:r>
      <w:r>
        <w:t>effective</w:t>
      </w:r>
      <w:r w:rsidRPr="00B94957">
        <w:t xml:space="preserve"> means to </w:t>
      </w:r>
      <w:r>
        <w:t>consider</w:t>
      </w:r>
      <w:r w:rsidRPr="00B94957">
        <w:t xml:space="preserve"> scenarios and to make concurrent assessments of the relative effectiveness of management interventions and monitoring programs</w:t>
      </w:r>
      <w:r>
        <w:t>.</w:t>
      </w:r>
    </w:p>
    <w:p w:rsidR="00797E8E" w:rsidRDefault="00797E8E" w:rsidP="00797E8E">
      <w:pPr>
        <w:pStyle w:val="Heading3"/>
        <w:spacing w:before="360" w:after="120"/>
      </w:pPr>
      <w:bookmarkStart w:id="175" w:name="_Toc358704706"/>
      <w:bookmarkStart w:id="176" w:name="_Toc366499526"/>
      <w:r>
        <w:t>3.2.5.4</w:t>
      </w:r>
      <w:r>
        <w:tab/>
        <w:t>Use of conceptual models to inform the Integrated Monitoring Program</w:t>
      </w:r>
      <w:bookmarkEnd w:id="175"/>
      <w:bookmarkEnd w:id="176"/>
    </w:p>
    <w:p w:rsidR="00797E8E" w:rsidRDefault="00495EE8" w:rsidP="00797E8E">
      <w:r>
        <w:t>T</w:t>
      </w:r>
      <w:r w:rsidR="00797E8E" w:rsidRPr="00D41C56">
        <w:t>he design of ecological monitoring programs is</w:t>
      </w:r>
      <w:r w:rsidR="00797E8E">
        <w:t xml:space="preserve"> always</w:t>
      </w:r>
      <w:r w:rsidR="00797E8E" w:rsidRPr="00D41C56">
        <w:t xml:space="preserve"> based on </w:t>
      </w:r>
      <w:r w:rsidR="00797E8E">
        <w:t>mental models of how</w:t>
      </w:r>
      <w:r w:rsidR="00797E8E" w:rsidRPr="00D41C56">
        <w:t xml:space="preserve"> the ecological system </w:t>
      </w:r>
      <w:r w:rsidR="00797E8E">
        <w:t>functions</w:t>
      </w:r>
      <w:r w:rsidR="00797E8E" w:rsidRPr="00D41C56">
        <w:t>, even if these are unstated</w:t>
      </w:r>
      <w:r>
        <w:t xml:space="preserve"> (see </w:t>
      </w:r>
      <w:r w:rsidR="0090107F">
        <w:t>S</w:t>
      </w:r>
      <w:r>
        <w:t>ection 2.3.3)</w:t>
      </w:r>
      <w:r w:rsidR="005338FC">
        <w:t xml:space="preserve">. </w:t>
      </w:r>
      <w:r w:rsidR="00797E8E">
        <w:t>However, among</w:t>
      </w:r>
      <w:r w:rsidR="00797E8E" w:rsidRPr="00CC2780">
        <w:t xml:space="preserve"> the</w:t>
      </w:r>
      <w:r w:rsidR="00797E8E">
        <w:t xml:space="preserve"> current</w:t>
      </w:r>
      <w:r w:rsidR="00797E8E" w:rsidRPr="00CC2780">
        <w:t xml:space="preserve"> ecological monitoring programs in the GBRWHA</w:t>
      </w:r>
      <w:r w:rsidR="00797E8E">
        <w:t>,</w:t>
      </w:r>
      <w:r w:rsidR="00797E8E" w:rsidRPr="00D41C56">
        <w:t xml:space="preserve"> </w:t>
      </w:r>
      <w:r w:rsidR="00A07AE2">
        <w:t>few are explicitly linked to conceptual models</w:t>
      </w:r>
      <w:r>
        <w:t>;</w:t>
      </w:r>
      <w:r w:rsidR="00A07AE2">
        <w:t xml:space="preserve"> exceptions include</w:t>
      </w:r>
      <w:r w:rsidR="00797E8E" w:rsidRPr="00D41C56">
        <w:t xml:space="preserve"> the Seagrass</w:t>
      </w:r>
      <w:r w:rsidR="001368B3">
        <w:t>-</w:t>
      </w:r>
      <w:r w:rsidR="00797E8E" w:rsidRPr="00D41C56">
        <w:t xml:space="preserve">Watch program and the </w:t>
      </w:r>
      <w:r w:rsidR="00797E8E">
        <w:t>Reef Rescue Marine Monitoring Program</w:t>
      </w:r>
      <w:r w:rsidR="00797E8E" w:rsidRPr="00D41C56">
        <w:t xml:space="preserve"> </w:t>
      </w:r>
      <w:r w:rsidR="00797E8E" w:rsidRPr="00CC2780">
        <w:t>(</w:t>
      </w:r>
      <w:r w:rsidR="00797E8E">
        <w:t xml:space="preserve">e.g. </w:t>
      </w:r>
      <w:r w:rsidR="00797E8E" w:rsidRPr="00CC2780">
        <w:t xml:space="preserve">Figure </w:t>
      </w:r>
      <w:r w:rsidR="00797E8E">
        <w:t>3.6</w:t>
      </w:r>
      <w:r w:rsidR="00797E8E" w:rsidRPr="00D41C56">
        <w:t>).</w:t>
      </w:r>
      <w:r w:rsidR="00797E8E" w:rsidRPr="00CC2780">
        <w:t xml:space="preserve"> The SELTMP in</w:t>
      </w:r>
      <w:r w:rsidR="00797E8E">
        <w:t xml:space="preserve"> development is guided by a simple conceptual model (Figure 3.7)</w:t>
      </w:r>
      <w:r w:rsidR="001368B3">
        <w:t>.</w:t>
      </w:r>
    </w:p>
    <w:p w:rsidR="00797E8E" w:rsidRDefault="00797E8E" w:rsidP="00797E8E"/>
    <w:p w:rsidR="00797E8E" w:rsidRPr="00524BB7" w:rsidRDefault="00797E8E" w:rsidP="00797E8E">
      <w:pPr>
        <w:keepNext/>
        <w:rPr>
          <w:color w:val="000000"/>
        </w:rPr>
      </w:pPr>
      <w:r w:rsidRPr="00D41C56">
        <w:rPr>
          <w:noProof/>
          <w:color w:val="000000"/>
          <w:lang w:eastAsia="en-AU"/>
        </w:rPr>
        <w:drawing>
          <wp:inline distT="0" distB="0" distL="0" distR="0">
            <wp:extent cx="5745480" cy="2183765"/>
            <wp:effectExtent l="19050" t="0" r="7620" b="0"/>
            <wp:docPr id="278" name="Picture 90" descr="Conceptual diagram of coastal habitat in the Burdekin region - major control is wind and temperature extremes, general habitat, seagrass meadow processes and threats/impa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onceptual diagram of coastal habitat in the Burdekin region - major control is wind and temperature extremes, general habitat, seagrass meadow processes and threats/impacts"/>
                    <pic:cNvPicPr>
                      <a:picLocks noChangeAspect="1" noChangeArrowheads="1"/>
                    </pic:cNvPicPr>
                  </pic:nvPicPr>
                  <pic:blipFill>
                    <a:blip r:embed="rId87" cstate="print"/>
                    <a:srcRect/>
                    <a:stretch>
                      <a:fillRect/>
                    </a:stretch>
                  </pic:blipFill>
                  <pic:spPr bwMode="auto">
                    <a:xfrm>
                      <a:off x="0" y="0"/>
                      <a:ext cx="5745480" cy="2183765"/>
                    </a:xfrm>
                    <a:prstGeom prst="rect">
                      <a:avLst/>
                    </a:prstGeom>
                    <a:noFill/>
                    <a:ln w="9525">
                      <a:noFill/>
                      <a:miter lim="800000"/>
                      <a:headEnd/>
                      <a:tailEnd/>
                    </a:ln>
                  </pic:spPr>
                </pic:pic>
              </a:graphicData>
            </a:graphic>
          </wp:inline>
        </w:drawing>
      </w:r>
    </w:p>
    <w:p w:rsidR="00797E8E" w:rsidRPr="000046AD" w:rsidRDefault="00797E8E" w:rsidP="00797E8E">
      <w:pPr>
        <w:pStyle w:val="Figurecaption"/>
      </w:pPr>
      <w:bookmarkStart w:id="177" w:name="_Toc365375100"/>
      <w:r w:rsidRPr="000046AD">
        <w:t>Figure 3.6</w:t>
      </w:r>
      <w:r w:rsidR="005338FC">
        <w:t xml:space="preserve"> </w:t>
      </w:r>
      <w:r w:rsidRPr="000046AD">
        <w:t>Conceptual diagram of coastal habitat in the Burdekin region</w:t>
      </w:r>
      <w:r w:rsidR="001368B3">
        <w:t>—</w:t>
      </w:r>
      <w:r w:rsidRPr="000046AD">
        <w:t xml:space="preserve">major controls are wind and temperature extremes, general habitat, seagrass meadow processes and threats/impacts (see </w:t>
      </w:r>
      <w:r w:rsidR="00F25E6A">
        <w:fldChar w:fldCharType="begin"/>
      </w:r>
      <w:r w:rsidR="00CD5F47">
        <w:instrText>ADDIN RW.CITE{{20471 McKenzie,L.J. 2012}}</w:instrText>
      </w:r>
      <w:r w:rsidR="00F25E6A">
        <w:fldChar w:fldCharType="separate"/>
      </w:r>
      <w:r w:rsidRPr="000046AD">
        <w:t>McKenzie et al. 2012</w:t>
      </w:r>
      <w:r w:rsidR="00F25E6A">
        <w:fldChar w:fldCharType="end"/>
      </w:r>
      <w:r w:rsidRPr="000046AD">
        <w:t xml:space="preserve"> for explanation of icons)</w:t>
      </w:r>
      <w:bookmarkEnd w:id="177"/>
    </w:p>
    <w:p w:rsidR="00797E8E" w:rsidRDefault="00797E8E" w:rsidP="00797E8E"/>
    <w:p w:rsidR="00797E8E" w:rsidRDefault="00797E8E" w:rsidP="00797E8E">
      <w:r w:rsidRPr="00D41C56">
        <w:rPr>
          <w:rFonts w:cstheme="minorHAnsi"/>
          <w:b/>
          <w:noProof/>
          <w:szCs w:val="20"/>
          <w:lang w:eastAsia="en-AU"/>
        </w:rPr>
        <w:drawing>
          <wp:inline distT="0" distB="0" distL="0" distR="0">
            <wp:extent cx="5676900" cy="4257990"/>
            <wp:effectExtent l="0" t="0" r="0" b="0"/>
            <wp:docPr id="279" name="Picture 0" descr="SELTMP Framework 1 Nov 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TMP Framework 1 Nov 2012.jpg"/>
                    <pic:cNvPicPr/>
                  </pic:nvPicPr>
                  <pic:blipFill>
                    <a:blip r:embed="rId88" cstate="print"/>
                    <a:stretch>
                      <a:fillRect/>
                    </a:stretch>
                  </pic:blipFill>
                  <pic:spPr>
                    <a:xfrm>
                      <a:off x="0" y="0"/>
                      <a:ext cx="5692710" cy="4269848"/>
                    </a:xfrm>
                    <a:prstGeom prst="rect">
                      <a:avLst/>
                    </a:prstGeom>
                  </pic:spPr>
                </pic:pic>
              </a:graphicData>
            </a:graphic>
          </wp:inline>
        </w:drawing>
      </w:r>
    </w:p>
    <w:p w:rsidR="00797E8E" w:rsidRPr="000046AD" w:rsidRDefault="00797E8E" w:rsidP="00797E8E">
      <w:pPr>
        <w:pStyle w:val="Figurecaption"/>
      </w:pPr>
      <w:bookmarkStart w:id="178" w:name="_Toc365375101"/>
      <w:r w:rsidRPr="000046AD">
        <w:t>Figure 3.7</w:t>
      </w:r>
      <w:r w:rsidR="005338FC">
        <w:t xml:space="preserve"> </w:t>
      </w:r>
      <w:r w:rsidRPr="000046AD">
        <w:t>Graphic representation of the conceptual model guiding the development of the Socio-</w:t>
      </w:r>
      <w:r w:rsidR="001368B3">
        <w:t>E</w:t>
      </w:r>
      <w:r w:rsidRPr="000046AD">
        <w:t xml:space="preserve">conomic </w:t>
      </w:r>
      <w:r w:rsidR="001368B3">
        <w:t>L</w:t>
      </w:r>
      <w:r w:rsidRPr="000046AD">
        <w:t>ong-</w:t>
      </w:r>
      <w:r w:rsidR="001368B3">
        <w:t>T</w:t>
      </w:r>
      <w:r w:rsidRPr="000046AD">
        <w:t xml:space="preserve">erm </w:t>
      </w:r>
      <w:r w:rsidR="001368B3">
        <w:t>M</w:t>
      </w:r>
      <w:r w:rsidRPr="000046AD">
        <w:t xml:space="preserve">onitoring </w:t>
      </w:r>
      <w:r w:rsidR="001368B3">
        <w:t>P</w:t>
      </w:r>
      <w:r w:rsidRPr="000046AD">
        <w:t>rogram</w:t>
      </w:r>
      <w:bookmarkEnd w:id="178"/>
    </w:p>
    <w:p w:rsidR="00797E8E" w:rsidRDefault="00797E8E" w:rsidP="00797E8E">
      <w:r>
        <w:t>T</w:t>
      </w:r>
      <w:r w:rsidRPr="00B94957">
        <w:t>he</w:t>
      </w:r>
      <w:r>
        <w:t xml:space="preserve"> Great Barrier Reef Marine Park</w:t>
      </w:r>
      <w:r w:rsidRPr="00B94957">
        <w:t xml:space="preserve"> Authority </w:t>
      </w:r>
      <w:r>
        <w:t xml:space="preserve">has employed most of the </w:t>
      </w:r>
      <w:r w:rsidR="00AC636D">
        <w:t>11</w:t>
      </w:r>
      <w:r>
        <w:t xml:space="preserve"> tools in Table 3.1</w:t>
      </w:r>
      <w:r w:rsidR="001368B3">
        <w:t>6</w:t>
      </w:r>
      <w:r>
        <w:t>, including</w:t>
      </w:r>
      <w:r w:rsidRPr="00B94957">
        <w:t xml:space="preserve"> structured lists</w:t>
      </w:r>
      <w:r>
        <w:rPr>
          <w:rFonts w:eastAsia="Times New Roman" w:cs="Arial"/>
        </w:rPr>
        <w:t>,</w:t>
      </w:r>
      <w:r w:rsidRPr="00B94957">
        <w:t xml:space="preserve"> value-impact matrices </w:t>
      </w:r>
      <w:r w:rsidR="00F25E6A">
        <w:fldChar w:fldCharType="begin"/>
      </w:r>
      <w:r w:rsidR="00CD5F47">
        <w:instrText>ADDIN RW.CITE{{7258 GreatBarrierReefMarineParkAuthority 2009}}</w:instrText>
      </w:r>
      <w:r w:rsidR="00F25E6A">
        <w:fldChar w:fldCharType="separate"/>
      </w:r>
      <w:r>
        <w:t>(Great Barrier Reef Marine Park Authority 2009b)</w:t>
      </w:r>
      <w:r w:rsidR="00F25E6A">
        <w:fldChar w:fldCharType="end"/>
      </w:r>
      <w:r w:rsidRPr="00B94957">
        <w:t xml:space="preserve">, conceptual diagrams, influence diagrams </w:t>
      </w:r>
      <w:r w:rsidR="00F25E6A">
        <w:fldChar w:fldCharType="begin"/>
      </w:r>
      <w:r w:rsidR="00CD5F47">
        <w:instrText>ADDIN RW.CITE{{5296 GreatBarrierReefMarineParkAuthority 2009}}</w:instrText>
      </w:r>
      <w:r w:rsidR="00F25E6A">
        <w:fldChar w:fldCharType="separate"/>
      </w:r>
      <w:r>
        <w:t>(Great Barrier Reef Marine Park Authority 2009a)</w:t>
      </w:r>
      <w:r w:rsidR="00F25E6A">
        <w:fldChar w:fldCharType="end"/>
      </w:r>
      <w:r w:rsidRPr="00B94957">
        <w:t xml:space="preserve"> and </w:t>
      </w:r>
      <w:r>
        <w:t xml:space="preserve">qualitative and </w:t>
      </w:r>
      <w:r w:rsidRPr="00B94957">
        <w:t>quantitative models</w:t>
      </w:r>
      <w:r>
        <w:t>,</w:t>
      </w:r>
      <w:r w:rsidRPr="00B94957">
        <w:t xml:space="preserve"> </w:t>
      </w:r>
      <w:r>
        <w:t>to progressively refine understanding of ecosystems and impacts, and identify those of most concern.</w:t>
      </w:r>
    </w:p>
    <w:p w:rsidR="00797E8E" w:rsidRDefault="00797E8E" w:rsidP="00797E8E">
      <w:r w:rsidRPr="00031C54">
        <w:t>To inform the choic</w:t>
      </w:r>
      <w:r w:rsidRPr="00B37603">
        <w:t>e of indicators and overall IMP design we advocate a staged and complementary approach, whereby qualitative process models are used for broader ecosystem understanding and initial assessments of cumulative impacts; and quantitative process models are emplo</w:t>
      </w:r>
      <w:r w:rsidRPr="00305A25">
        <w:t>yed where there are critical management questions and sufficient data, for example related to specific 'at</w:t>
      </w:r>
      <w:r w:rsidR="007D00EF">
        <w:t>-</w:t>
      </w:r>
      <w:r w:rsidRPr="00305A25">
        <w:t>risk' species or habitats. Knowledge gained from analysis and testing of qualitative models can be used to better focus the application, and inform t</w:t>
      </w:r>
      <w:r w:rsidRPr="005972DD">
        <w:t>he construction, of quantitative process models.</w:t>
      </w:r>
    </w:p>
    <w:p w:rsidR="00797E8E" w:rsidRDefault="00797E8E" w:rsidP="00797E8E">
      <w:r>
        <w:t>An example of this proposed system of related or nested qualitative and quantitative models is Management Strategy Evaluation (MSE)</w:t>
      </w:r>
      <w:r w:rsidR="005338FC">
        <w:t xml:space="preserve">. </w:t>
      </w:r>
      <w:r w:rsidRPr="00BF7B09">
        <w:t xml:space="preserve">MSE is a multiple objective technique that evaluates the likely level of achievement of the various stakeholder objectives as a result of implementing modelled management strategy options. </w:t>
      </w:r>
      <w:r>
        <w:t>It is anticipated that</w:t>
      </w:r>
      <w:r w:rsidRPr="00BF7B09">
        <w:t xml:space="preserve"> with the addition of</w:t>
      </w:r>
      <w:r>
        <w:t xml:space="preserve"> scenario development and simulation models of varying</w:t>
      </w:r>
      <w:r w:rsidRPr="00BF7B09">
        <w:t xml:space="preserve"> degrees of sophistication (qualitative to quantitative) </w:t>
      </w:r>
      <w:r>
        <w:t>manage</w:t>
      </w:r>
      <w:r w:rsidR="001368B3">
        <w:t>rs</w:t>
      </w:r>
      <w:r w:rsidRPr="00BF7B09">
        <w:t xml:space="preserve"> will be able to project the likely future for key environmental and socio-economic indicators under alternate management regimes, and therefore decide on preferred strategies, set targets, trigger values and acceptable limits</w:t>
      </w:r>
      <w:r>
        <w:t xml:space="preserve"> of change (</w:t>
      </w:r>
      <w:r w:rsidR="001368B3">
        <w:t xml:space="preserve">see </w:t>
      </w:r>
      <w:r>
        <w:t>Section 3.2.3)</w:t>
      </w:r>
      <w:r w:rsidRPr="00BF7B09">
        <w:t>.</w:t>
      </w:r>
    </w:p>
    <w:p w:rsidR="00797E8E" w:rsidRDefault="00797E8E" w:rsidP="00797E8E">
      <w:r>
        <w:t xml:space="preserve">The design stage of the IMP will articulate this overall system, as well as the details of the underlying conceptual models at varying scales and complexities to explain the rationale of indicator selection, interactions across the DPSIR framework and insights expected to be gained through integration across the monitoring program, where appropriate. Development of models and application to management effectiveness assessments, such as MSE, will take time and continue to be developed over the life of the </w:t>
      </w:r>
      <w:r w:rsidR="00C52AFA">
        <w:t>integrated monitoring program</w:t>
      </w:r>
      <w:r>
        <w:t xml:space="preserve"> with new information and models being incorporated through the regular review process as detailed in Section 3.2.11</w:t>
      </w:r>
    </w:p>
    <w:p w:rsidR="00797E8E" w:rsidRPr="00B94957" w:rsidRDefault="00797E8E" w:rsidP="00797E8E">
      <w:pPr>
        <w:pStyle w:val="Heading3"/>
        <w:spacing w:before="360" w:after="120"/>
      </w:pPr>
      <w:bookmarkStart w:id="179" w:name="_Toc358704707"/>
      <w:bookmarkStart w:id="180" w:name="_Toc366499527"/>
      <w:r>
        <w:t>3.2.5.5</w:t>
      </w:r>
      <w:r>
        <w:tab/>
        <w:t>Examples of draft qualitative models</w:t>
      </w:r>
      <w:bookmarkEnd w:id="179"/>
      <w:bookmarkEnd w:id="180"/>
    </w:p>
    <w:p w:rsidR="00797E8E" w:rsidRPr="00B94957" w:rsidRDefault="00797E8E" w:rsidP="00797E8E">
      <w:r>
        <w:t xml:space="preserve">Through the GBRWHA </w:t>
      </w:r>
      <w:r w:rsidR="001368B3">
        <w:t>s</w:t>
      </w:r>
      <w:r>
        <w:t xml:space="preserve">trategic </w:t>
      </w:r>
      <w:r w:rsidR="001368B3">
        <w:t>a</w:t>
      </w:r>
      <w:r>
        <w:t>ssessment and associated resilience decision framework project, q</w:t>
      </w:r>
      <w:r w:rsidRPr="00B94957">
        <w:t>ualitative models were developed to examine the relationships of drivers, activities</w:t>
      </w:r>
      <w:r>
        <w:t>,</w:t>
      </w:r>
      <w:r w:rsidRPr="00B94957">
        <w:t xml:space="preserve"> impacts </w:t>
      </w:r>
      <w:r>
        <w:t xml:space="preserve">and values for </w:t>
      </w:r>
      <w:r w:rsidRPr="00B94957">
        <w:t xml:space="preserve">coral reef and seagrass ecosystems and </w:t>
      </w:r>
      <w:r>
        <w:t xml:space="preserve">dugong (a </w:t>
      </w:r>
      <w:r w:rsidRPr="00B94957">
        <w:t>dependent species</w:t>
      </w:r>
      <w:r>
        <w:t>)</w:t>
      </w:r>
      <w:r w:rsidRPr="00B94957">
        <w:t>. The models were developed through workshops with experts in coral reef and seagrass biology and ecology.</w:t>
      </w:r>
    </w:p>
    <w:p w:rsidR="00797E8E" w:rsidRPr="00B94957" w:rsidRDefault="00797E8E" w:rsidP="00797E8E">
      <w:r w:rsidRPr="00B94957">
        <w:t xml:space="preserve">The models detail the main variables and </w:t>
      </w:r>
      <w:r>
        <w:t>effects at a relatively general</w:t>
      </w:r>
      <w:r w:rsidRPr="00B94957">
        <w:t xml:space="preserve"> level of resolution, and exclude minor species groups and weak effects. </w:t>
      </w:r>
      <w:r>
        <w:t>A</w:t>
      </w:r>
      <w:r w:rsidRPr="00B94957">
        <w:t xml:space="preserve"> number of links </w:t>
      </w:r>
      <w:r w:rsidR="001368B3">
        <w:t>are</w:t>
      </w:r>
      <w:r w:rsidR="001368B3" w:rsidRPr="00B94957">
        <w:t xml:space="preserve"> </w:t>
      </w:r>
      <w:r w:rsidRPr="00B94957">
        <w:t>uncertain or contentious</w:t>
      </w:r>
      <w:r>
        <w:t>;</w:t>
      </w:r>
      <w:r w:rsidRPr="00B94957">
        <w:t xml:space="preserve"> </w:t>
      </w:r>
      <w:r>
        <w:t>t</w:t>
      </w:r>
      <w:r w:rsidRPr="00B94957">
        <w:t xml:space="preserve">hese links provide the basis to consider alternative model structures in subsequent analyses. </w:t>
      </w:r>
      <w:r>
        <w:t>The</w:t>
      </w:r>
      <w:r w:rsidRPr="00B94957">
        <w:t xml:space="preserve"> models outlined below are preliminary, and will require further refinement and validation before</w:t>
      </w:r>
      <w:r>
        <w:t xml:space="preserve"> informing the IMP</w:t>
      </w:r>
      <w:r w:rsidRPr="00B94957">
        <w:t>.</w:t>
      </w:r>
    </w:p>
    <w:p w:rsidR="00797E8E" w:rsidRDefault="00797E8E" w:rsidP="00797E8E">
      <w:pPr>
        <w:rPr>
          <w:rFonts w:cs="Arial"/>
        </w:rPr>
      </w:pPr>
      <w:r w:rsidRPr="00A85FCB">
        <w:rPr>
          <w:rFonts w:cs="Arial"/>
        </w:rPr>
        <w:t>A basic feature of qualitative models is the development and analysis of sign directed graphs, or signed digraphs</w:t>
      </w:r>
      <w:r w:rsidR="001368B3">
        <w:rPr>
          <w:rFonts w:cs="Arial"/>
        </w:rPr>
        <w:t xml:space="preserve"> which</w:t>
      </w:r>
      <w:r>
        <w:rPr>
          <w:rFonts w:cs="Arial"/>
        </w:rPr>
        <w:t xml:space="preserve"> </w:t>
      </w:r>
      <w:r w:rsidRPr="00A85FCB">
        <w:rPr>
          <w:rFonts w:cs="Arial"/>
        </w:rPr>
        <w:t>describe the main intera</w:t>
      </w:r>
      <w:r>
        <w:rPr>
          <w:rFonts w:cs="Arial"/>
        </w:rPr>
        <w:t xml:space="preserve">cting variables within a system, </w:t>
      </w:r>
      <w:r w:rsidRPr="00A85FCB">
        <w:rPr>
          <w:rFonts w:cs="Arial"/>
        </w:rPr>
        <w:t>link</w:t>
      </w:r>
      <w:r>
        <w:rPr>
          <w:rFonts w:cs="Arial"/>
        </w:rPr>
        <w:t>ing</w:t>
      </w:r>
      <w:r w:rsidRPr="00A85FCB">
        <w:rPr>
          <w:rFonts w:cs="Arial"/>
        </w:rPr>
        <w:t xml:space="preserve"> </w:t>
      </w:r>
      <w:r>
        <w:rPr>
          <w:rFonts w:cs="Arial"/>
        </w:rPr>
        <w:t>values</w:t>
      </w:r>
      <w:r w:rsidRPr="00A85FCB">
        <w:rPr>
          <w:rFonts w:cs="Arial"/>
        </w:rPr>
        <w:t xml:space="preserve"> and values to their surrounding ecosystem and also to the drivers, activities and </w:t>
      </w:r>
      <w:r>
        <w:rPr>
          <w:rFonts w:cs="Arial"/>
        </w:rPr>
        <w:t>impacts</w:t>
      </w:r>
      <w:r w:rsidRPr="00A85FCB">
        <w:rPr>
          <w:rFonts w:cs="Arial"/>
        </w:rPr>
        <w:t xml:space="preserve"> of concern. Analysis of </w:t>
      </w:r>
      <w:r>
        <w:rPr>
          <w:rFonts w:cs="Arial"/>
        </w:rPr>
        <w:t xml:space="preserve">the </w:t>
      </w:r>
      <w:r w:rsidRPr="00A85FCB">
        <w:rPr>
          <w:rFonts w:cs="Arial"/>
        </w:rPr>
        <w:t>structured lists and value-impact matrices</w:t>
      </w:r>
      <w:r>
        <w:rPr>
          <w:rFonts w:cs="Arial"/>
        </w:rPr>
        <w:t xml:space="preserve"> informs </w:t>
      </w:r>
      <w:r w:rsidRPr="00A85FCB">
        <w:rPr>
          <w:rFonts w:cs="Arial"/>
        </w:rPr>
        <w:t>assess</w:t>
      </w:r>
      <w:r>
        <w:rPr>
          <w:rFonts w:cs="Arial"/>
        </w:rPr>
        <w:t>ment of</w:t>
      </w:r>
      <w:r w:rsidRPr="00A85FCB">
        <w:rPr>
          <w:rFonts w:cs="Arial"/>
        </w:rPr>
        <w:t xml:space="preserve"> the relative importance of drivers, activities and </w:t>
      </w:r>
      <w:r>
        <w:rPr>
          <w:rFonts w:cs="Arial"/>
        </w:rPr>
        <w:t>impacts</w:t>
      </w:r>
      <w:r w:rsidRPr="00A85FCB">
        <w:rPr>
          <w:rFonts w:cs="Arial"/>
        </w:rPr>
        <w:t xml:space="preserve"> on </w:t>
      </w:r>
      <w:r>
        <w:rPr>
          <w:rFonts w:cs="Arial"/>
        </w:rPr>
        <w:t>MNES</w:t>
      </w:r>
      <w:r w:rsidRPr="00A85FCB">
        <w:rPr>
          <w:rFonts w:cs="Arial"/>
        </w:rPr>
        <w:t xml:space="preserve">, and how they </w:t>
      </w:r>
      <w:r>
        <w:rPr>
          <w:rFonts w:cs="Arial"/>
        </w:rPr>
        <w:t>affect</w:t>
      </w:r>
      <w:r w:rsidRPr="00A85FCB">
        <w:rPr>
          <w:rFonts w:cs="Arial"/>
        </w:rPr>
        <w:t xml:space="preserve"> the system. While model links are qualitative, such that they represent only the </w:t>
      </w:r>
      <w:r>
        <w:rPr>
          <w:rFonts w:cs="Arial"/>
        </w:rPr>
        <w:t>‘</w:t>
      </w:r>
      <w:r w:rsidRPr="00A85FCB">
        <w:rPr>
          <w:rFonts w:cs="Arial"/>
        </w:rPr>
        <w:t>sign</w:t>
      </w:r>
      <w:r>
        <w:rPr>
          <w:rFonts w:cs="Arial"/>
        </w:rPr>
        <w:t>’</w:t>
      </w:r>
      <w:r w:rsidRPr="00A85FCB">
        <w:rPr>
          <w:rFonts w:cs="Arial"/>
        </w:rPr>
        <w:t xml:space="preserve"> of </w:t>
      </w:r>
      <w:r>
        <w:rPr>
          <w:rFonts w:cs="Arial"/>
        </w:rPr>
        <w:t>the</w:t>
      </w:r>
      <w:r w:rsidRPr="00A85FCB">
        <w:rPr>
          <w:rFonts w:cs="Arial"/>
        </w:rPr>
        <w:t xml:space="preserve"> effects (i.e. </w:t>
      </w:r>
      <w:r>
        <w:rPr>
          <w:rFonts w:cs="Arial"/>
        </w:rPr>
        <w:t>positive, negative or nil</w:t>
      </w:r>
      <w:r w:rsidRPr="00A85FCB">
        <w:rPr>
          <w:rFonts w:cs="Arial"/>
        </w:rPr>
        <w:t>), they nonetheless provide a rigorous means to formally assess a system’s dynamics and its response to disturbances.</w:t>
      </w:r>
    </w:p>
    <w:p w:rsidR="00797E8E" w:rsidRPr="00B94957" w:rsidRDefault="00797E8E" w:rsidP="00797E8E">
      <w:pPr>
        <w:rPr>
          <w:rFonts w:cs="Arial"/>
        </w:rPr>
      </w:pPr>
      <w:r>
        <w:t>The model in Figure 3.8 provides a generali</w:t>
      </w:r>
      <w:r w:rsidR="00F94D42">
        <w:t>s</w:t>
      </w:r>
      <w:r>
        <w:t>ed depiction of the processes that enhance or diminish coral reefs and corals, and the role that coral has in supporting biodiversity. Corals are strongly dependent on successful coral recruitment, compete for space with macro</w:t>
      </w:r>
      <w:r w:rsidR="007D00EF">
        <w:t>-</w:t>
      </w:r>
      <w:r>
        <w:t>algae, and provide critical habitat and resource for fishes and invertebrates. Crown-of-thorn</w:t>
      </w:r>
      <w:r w:rsidR="001D293C">
        <w:t xml:space="preserve">s </w:t>
      </w:r>
      <w:r>
        <w:t>starfish can strongly impact corals during outbreaks, and such outbreaks are thought to be enhanced by nutrients. D</w:t>
      </w:r>
      <w:r w:rsidRPr="00B94957">
        <w:t xml:space="preserve">rivers, activities and </w:t>
      </w:r>
      <w:r>
        <w:t>impacts on coral reefs</w:t>
      </w:r>
      <w:r w:rsidRPr="00B94957">
        <w:t xml:space="preserve"> do not stand alone, but are intertwined in a complex web of synergistic or cumulative impacts. </w:t>
      </w:r>
      <w:r>
        <w:t>The figure</w:t>
      </w:r>
      <w:r w:rsidRPr="00B94957">
        <w:t xml:space="preserve"> shows that some cause-</w:t>
      </w:r>
      <w:r>
        <w:t>and-</w:t>
      </w:r>
      <w:r w:rsidRPr="00B94957">
        <w:t>effect relationships are relatively simple, such as an increase in ocean warming increas</w:t>
      </w:r>
      <w:r>
        <w:t>ing</w:t>
      </w:r>
      <w:r w:rsidRPr="00B94957">
        <w:t xml:space="preserve"> the frequency of coral bleaching events, which then leads to a reduction in coral cover. An increase in the </w:t>
      </w:r>
      <w:r>
        <w:t>catchment</w:t>
      </w:r>
      <w:r w:rsidRPr="00B94957">
        <w:t xml:space="preserve"> run</w:t>
      </w:r>
      <w:r w:rsidR="00F94D42">
        <w:t>off</w:t>
      </w:r>
      <w:r w:rsidRPr="00B94957">
        <w:t xml:space="preserve"> from agriculture, however, leads to increase</w:t>
      </w:r>
      <w:r>
        <w:t>s</w:t>
      </w:r>
      <w:r w:rsidRPr="00B94957">
        <w:t xml:space="preserve"> </w:t>
      </w:r>
      <w:r>
        <w:t>in</w:t>
      </w:r>
      <w:r w:rsidRPr="00B94957">
        <w:t xml:space="preserve"> three separate impacts (toxins, nutrients</w:t>
      </w:r>
      <w:r>
        <w:t>,</w:t>
      </w:r>
      <w:r w:rsidRPr="00B94957">
        <w:t xml:space="preserve"> and turbidity and sedimentation) that affect a total of seven ecosystem variables (predatory fish, herbivorous fish, crown-of-thorns starfish, fish and invertebrates, macro</w:t>
      </w:r>
      <w:r w:rsidR="00F94D42">
        <w:t>-algae</w:t>
      </w:r>
      <w:r>
        <w:t xml:space="preserve">, </w:t>
      </w:r>
      <w:proofErr w:type="spellStart"/>
      <w:r>
        <w:t>crustose</w:t>
      </w:r>
      <w:proofErr w:type="spellEnd"/>
      <w:r>
        <w:t xml:space="preserve"> coralline algae and </w:t>
      </w:r>
      <w:r w:rsidRPr="00B94957">
        <w:t xml:space="preserve">coral recruitment, </w:t>
      </w:r>
      <w:r>
        <w:t xml:space="preserve">and </w:t>
      </w:r>
      <w:r w:rsidRPr="00B94957">
        <w:t>coral cover).</w:t>
      </w:r>
    </w:p>
    <w:p w:rsidR="00797E8E" w:rsidRPr="00B94957" w:rsidRDefault="00797E8E" w:rsidP="00797E8E">
      <w:pPr>
        <w:jc w:val="center"/>
      </w:pPr>
      <w:r>
        <w:rPr>
          <w:noProof/>
          <w:lang w:eastAsia="en-AU"/>
        </w:rPr>
        <w:drawing>
          <wp:inline distT="0" distB="0" distL="0" distR="0">
            <wp:extent cx="6305550" cy="4029075"/>
            <wp:effectExtent l="19050" t="0" r="0" b="0"/>
            <wp:docPr id="28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cstate="print"/>
                    <a:srcRect/>
                    <a:stretch>
                      <a:fillRect/>
                    </a:stretch>
                  </pic:blipFill>
                  <pic:spPr bwMode="auto">
                    <a:xfrm>
                      <a:off x="0" y="0"/>
                      <a:ext cx="6305550" cy="4029075"/>
                    </a:xfrm>
                    <a:prstGeom prst="rect">
                      <a:avLst/>
                    </a:prstGeom>
                    <a:noFill/>
                    <a:ln w="9525">
                      <a:noFill/>
                      <a:miter lim="800000"/>
                      <a:headEnd/>
                      <a:tailEnd/>
                    </a:ln>
                  </pic:spPr>
                </pic:pic>
              </a:graphicData>
            </a:graphic>
          </wp:inline>
        </w:drawing>
      </w:r>
    </w:p>
    <w:p w:rsidR="00797E8E" w:rsidRPr="00DF281A" w:rsidRDefault="00797E8E" w:rsidP="00797E8E">
      <w:pPr>
        <w:pStyle w:val="Figurecaption"/>
        <w:rPr>
          <w:lang w:eastAsia="ko-KR"/>
        </w:rPr>
      </w:pPr>
      <w:bookmarkStart w:id="181" w:name="_Toc365375102"/>
      <w:r w:rsidRPr="00DF281A">
        <w:rPr>
          <w:lang w:eastAsia="ko-KR"/>
        </w:rPr>
        <w:t>Figure 3.8 Draft qualitative model of how coral reefs are affected by impacts, activities and drivers</w:t>
      </w:r>
      <w:bookmarkEnd w:id="181"/>
    </w:p>
    <w:p w:rsidR="001578F5" w:rsidRDefault="001578F5" w:rsidP="001578F5">
      <w:pPr>
        <w:spacing w:after="0"/>
        <w:rPr>
          <w:lang w:eastAsia="ko-KR"/>
        </w:rPr>
      </w:pPr>
    </w:p>
    <w:p w:rsidR="00A07AE2" w:rsidRPr="00DF281A" w:rsidRDefault="00797E8E" w:rsidP="00A07AE2">
      <w:r w:rsidRPr="00DF281A">
        <w:rPr>
          <w:lang w:eastAsia="ko-KR"/>
        </w:rPr>
        <w:t xml:space="preserve">The model illustrates how coral reefs are affected by multiple impacts that result from various activities and drivers. </w:t>
      </w:r>
      <w:r w:rsidRPr="00DF281A">
        <w:t xml:space="preserve">It details the main variables and effects at a relatively general (aggregated) level of resolution, and excludes minor species groups and weak effects. </w:t>
      </w:r>
      <w:r w:rsidRPr="00DF281A">
        <w:rPr>
          <w:lang w:eastAsia="ko-KR"/>
        </w:rPr>
        <w:t xml:space="preserve">Links describe direct positive or negative effects of one node on another. </w:t>
      </w:r>
      <w:r w:rsidRPr="00DF281A">
        <w:t xml:space="preserve">There were a number of links that were uncertain or contentious. These are represented by </w:t>
      </w:r>
      <w:r w:rsidRPr="00DF281A">
        <w:rPr>
          <w:lang w:eastAsia="ko-KR"/>
        </w:rPr>
        <w:t xml:space="preserve">dashed-line links </w:t>
      </w:r>
      <w:r w:rsidRPr="00DF281A">
        <w:t>and provide the basis to consider alternative model structures in subsequent analyses.</w:t>
      </w:r>
    </w:p>
    <w:p w:rsidR="00797E8E" w:rsidRPr="00B94957" w:rsidRDefault="00797E8E" w:rsidP="00797E8E">
      <w:r>
        <w:t>The seagrass model (Figure 3.9) represents the dynamics of seagrass communities that can be composed of slow-growing species of seagrass that are favoured by conditions of low disturbance and low levels of grazing (</w:t>
      </w:r>
      <w:r w:rsidR="001D293C">
        <w:t>‘</w:t>
      </w:r>
      <w:r>
        <w:t>K</w:t>
      </w:r>
      <w:r w:rsidR="001D293C">
        <w:t>’</w:t>
      </w:r>
      <w:r>
        <w:t xml:space="preserve"> species), or fast growing species that are favoured by frequent disturbances and high grazing pressure </w:t>
      </w:r>
      <w:r w:rsidR="001D293C">
        <w:t>(‘</w:t>
      </w:r>
      <w:r>
        <w:t>r</w:t>
      </w:r>
      <w:r w:rsidR="001D293C">
        <w:t>’</w:t>
      </w:r>
      <w:r>
        <w:t xml:space="preserve"> species). A model variable that is a ratio of </w:t>
      </w:r>
      <w:proofErr w:type="gramStart"/>
      <w:r>
        <w:t>r :</w:t>
      </w:r>
      <w:proofErr w:type="gramEnd"/>
      <w:r>
        <w:t xml:space="preserve"> K, represents the relative dominance of these two types of species. In this model dugong populations or storms can act to shift the relative balance between these two types </w:t>
      </w:r>
      <w:r w:rsidR="001D293C">
        <w:t xml:space="preserve">of </w:t>
      </w:r>
      <w:r>
        <w:t xml:space="preserve">seagrass species. Other factors that regulate seagrass include epiphytic algae, which grow on the surface of seagrass and can inhibit their growth through shading. </w:t>
      </w:r>
      <w:r w:rsidRPr="00B94957">
        <w:t xml:space="preserve">Similar to the model for coral reef ecosystems the seagrass </w:t>
      </w:r>
      <w:r>
        <w:t xml:space="preserve">meadows </w:t>
      </w:r>
      <w:r w:rsidRPr="00B94957">
        <w:t xml:space="preserve">model (Figure </w:t>
      </w:r>
      <w:r>
        <w:t>3.9</w:t>
      </w:r>
      <w:r w:rsidRPr="00B94957">
        <w:t>) shows that some cause-effect relationships are relatively simple, such as an increase in turbidity and sedimentation suppress</w:t>
      </w:r>
      <w:r>
        <w:t>ing</w:t>
      </w:r>
      <w:r w:rsidRPr="00B94957">
        <w:t xml:space="preserve"> seagrass distribution and abundance, which then leads to a reduction in dugongs. An increase in </w:t>
      </w:r>
      <w:r>
        <w:t>catchment</w:t>
      </w:r>
      <w:r w:rsidRPr="00B94957">
        <w:t xml:space="preserve"> run</w:t>
      </w:r>
      <w:r w:rsidR="00F94D42">
        <w:t>-off</w:t>
      </w:r>
      <w:r w:rsidRPr="00B94957">
        <w:t xml:space="preserve"> from agriculture, however, leads to the increase of three separate impacts (</w:t>
      </w:r>
      <w:r>
        <w:t>pesticides</w:t>
      </w:r>
      <w:r w:rsidRPr="00B94957">
        <w:t xml:space="preserve">, nutrients and turbidity and sedimentation) that affect a total of five ecosystem variables (scrapers (prawns and fishes), </w:t>
      </w:r>
      <w:r>
        <w:t xml:space="preserve">marine </w:t>
      </w:r>
      <w:r w:rsidRPr="00B94957">
        <w:t>turtles, dugongs, epiphytes and seagrass distribution and abundance).</w:t>
      </w:r>
    </w:p>
    <w:p w:rsidR="00797E8E" w:rsidRPr="00B94957" w:rsidRDefault="00797E8E" w:rsidP="00797E8E">
      <w:pPr>
        <w:jc w:val="center"/>
        <w:rPr>
          <w:sz w:val="20"/>
          <w:szCs w:val="20"/>
        </w:rPr>
      </w:pPr>
      <w:r>
        <w:rPr>
          <w:noProof/>
          <w:lang w:eastAsia="en-AU"/>
        </w:rPr>
        <w:drawing>
          <wp:inline distT="0" distB="0" distL="0" distR="0">
            <wp:extent cx="5734050" cy="3429000"/>
            <wp:effectExtent l="19050" t="0" r="0" b="0"/>
            <wp:docPr id="2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srcRect t="9970" b="10138"/>
                    <a:stretch>
                      <a:fillRect/>
                    </a:stretch>
                  </pic:blipFill>
                  <pic:spPr bwMode="auto">
                    <a:xfrm>
                      <a:off x="0" y="0"/>
                      <a:ext cx="5734050" cy="3429000"/>
                    </a:xfrm>
                    <a:prstGeom prst="rect">
                      <a:avLst/>
                    </a:prstGeom>
                    <a:noFill/>
                    <a:ln w="9525">
                      <a:noFill/>
                      <a:miter lim="800000"/>
                      <a:headEnd/>
                      <a:tailEnd/>
                    </a:ln>
                  </pic:spPr>
                </pic:pic>
              </a:graphicData>
            </a:graphic>
          </wp:inline>
        </w:drawing>
      </w:r>
    </w:p>
    <w:p w:rsidR="00797E8E" w:rsidRPr="00B94957" w:rsidRDefault="00797E8E" w:rsidP="00797E8E">
      <w:pPr>
        <w:pStyle w:val="Figurecaption"/>
      </w:pPr>
      <w:bookmarkStart w:id="182" w:name="_Toc365375103"/>
      <w:r w:rsidRPr="00B94957">
        <w:t xml:space="preserve">Figure </w:t>
      </w:r>
      <w:r>
        <w:t>3.9</w:t>
      </w:r>
      <w:r w:rsidR="005338FC">
        <w:t xml:space="preserve"> </w:t>
      </w:r>
      <w:r w:rsidRPr="00DF281A">
        <w:t xml:space="preserve">Draft qualitative </w:t>
      </w:r>
      <w:proofErr w:type="gramStart"/>
      <w:r w:rsidRPr="00DF281A">
        <w:t>model</w:t>
      </w:r>
      <w:proofErr w:type="gramEnd"/>
      <w:r w:rsidRPr="00DF281A">
        <w:t>, or signed digraph, of seagrass affected by multiple impacts</w:t>
      </w:r>
      <w:bookmarkEnd w:id="182"/>
    </w:p>
    <w:p w:rsidR="001578F5" w:rsidRDefault="001578F5" w:rsidP="001578F5">
      <w:pPr>
        <w:spacing w:after="0"/>
      </w:pPr>
    </w:p>
    <w:p w:rsidR="00E000DC" w:rsidRDefault="00797E8E">
      <w:r w:rsidRPr="00B94957">
        <w:t xml:space="preserve">The model </w:t>
      </w:r>
      <w:r>
        <w:t>illustrates</w:t>
      </w:r>
      <w:r w:rsidRPr="00B94957">
        <w:t xml:space="preserve"> how seagrass meadows are affected by multiple impacts that result from various activities and drivers. </w:t>
      </w:r>
      <w:r w:rsidRPr="00F72687">
        <w:t>It details the main variables and effects at a relatively general (aggregated) level of resolution, and excludes minor species groups and weak effects. Links describe direct positive or negative effects of one node on another. There were a number of links that were uncertain or contentious. These are represented by dashed-line links and provide the basis to consider alternative model structures in subsequent analyses.</w:t>
      </w:r>
      <w:r w:rsidR="00A07AE2">
        <w:t xml:space="preserve"> </w:t>
      </w:r>
      <w:r w:rsidRPr="00B94957">
        <w:t>Some cause-</w:t>
      </w:r>
      <w:r>
        <w:t>and-</w:t>
      </w:r>
      <w:r w:rsidRPr="00B94957">
        <w:t xml:space="preserve">effect relationships, again, are more complex. For example, increase </w:t>
      </w:r>
      <w:r>
        <w:t>in</w:t>
      </w:r>
      <w:r w:rsidRPr="00B94957">
        <w:t xml:space="preserve"> </w:t>
      </w:r>
      <w:r>
        <w:t>catchment</w:t>
      </w:r>
      <w:r w:rsidRPr="00B94957">
        <w:t xml:space="preserve"> run</w:t>
      </w:r>
      <w:r w:rsidR="00F94D42">
        <w:t>-off</w:t>
      </w:r>
      <w:r w:rsidRPr="00B94957">
        <w:t xml:space="preserve">, </w:t>
      </w:r>
      <w:r>
        <w:t>can have</w:t>
      </w:r>
      <w:r w:rsidRPr="00B94957">
        <w:t xml:space="preserve"> both positive and negative influences on seagrass distribution and abundance.</w:t>
      </w:r>
    </w:p>
    <w:p w:rsidR="00797E8E" w:rsidRDefault="00797E8E" w:rsidP="001D293C">
      <w:r>
        <w:t xml:space="preserve">Further details on conceptual modelling for the GBRWHA are contained in the Regional Sustainability Plan Project 6: </w:t>
      </w:r>
      <w:r w:rsidRPr="007123C6">
        <w:rPr>
          <w:rFonts w:cstheme="minorHAnsi"/>
          <w:i/>
          <w:sz w:val="24"/>
          <w:szCs w:val="24"/>
        </w:rPr>
        <w:t>Great Barrier Reef resilience decision framework</w:t>
      </w:r>
      <w:r>
        <w:t>.</w:t>
      </w:r>
    </w:p>
    <w:p w:rsidR="00797E8E" w:rsidRDefault="00797E8E" w:rsidP="001578F5">
      <w:pPr>
        <w:pStyle w:val="Heading3"/>
        <w:spacing w:before="360" w:after="120"/>
      </w:pPr>
      <w:bookmarkStart w:id="183" w:name="_Toc358704708"/>
      <w:bookmarkStart w:id="184" w:name="_Toc366499528"/>
      <w:r>
        <w:t>3.2.5.6 Summary – how the guidance was used</w:t>
      </w:r>
      <w:bookmarkEnd w:id="183"/>
      <w:bookmarkEnd w:id="184"/>
    </w:p>
    <w:p w:rsidR="00551B40" w:rsidRDefault="00142C1B" w:rsidP="00C2097A">
      <w:pPr>
        <w:pStyle w:val="ListParagraph"/>
        <w:numPr>
          <w:ilvl w:val="0"/>
          <w:numId w:val="101"/>
        </w:numPr>
        <w:spacing w:after="120"/>
        <w:ind w:left="714" w:hanging="357"/>
      </w:pPr>
      <w:r>
        <w:t xml:space="preserve">Among the current ecological monitoring programs in the GBRWHA, few are </w:t>
      </w:r>
      <w:r w:rsidR="00551B40">
        <w:t>explicitly linked to conceptual model</w:t>
      </w:r>
      <w:r>
        <w:t xml:space="preserve">s; exceptions include the </w:t>
      </w:r>
      <w:r w:rsidR="00551B40">
        <w:t>Seagrass</w:t>
      </w:r>
      <w:r w:rsidR="001D293C">
        <w:t>-</w:t>
      </w:r>
      <w:r w:rsidR="00551B40">
        <w:t>Watch and the Reef Rescue Marine Monitoring Program.</w:t>
      </w:r>
    </w:p>
    <w:p w:rsidR="00551B40" w:rsidRDefault="00797E8E" w:rsidP="00C2097A">
      <w:pPr>
        <w:pStyle w:val="ListParagraph"/>
        <w:numPr>
          <w:ilvl w:val="0"/>
          <w:numId w:val="101"/>
        </w:numPr>
        <w:spacing w:after="120"/>
        <w:ind w:left="714" w:hanging="357"/>
      </w:pPr>
      <w:r w:rsidRPr="00644725">
        <w:t xml:space="preserve">A </w:t>
      </w:r>
      <w:r w:rsidR="00551B40">
        <w:t>related research</w:t>
      </w:r>
      <w:r>
        <w:t xml:space="preserve"> project</w:t>
      </w:r>
      <w:r w:rsidR="00551B40">
        <w:t xml:space="preserve"> supporting the strategic assessment and funded under the Sustainable Regional Development program (Great Barrier Reef</w:t>
      </w:r>
      <w:r>
        <w:t xml:space="preserve"> r</w:t>
      </w:r>
      <w:r w:rsidRPr="00644725">
        <w:t>esilience</w:t>
      </w:r>
      <w:r w:rsidR="00551B40">
        <w:t xml:space="preserve"> decision framework)</w:t>
      </w:r>
      <w:r>
        <w:t xml:space="preserve"> </w:t>
      </w:r>
      <w:r w:rsidRPr="00644725">
        <w:t xml:space="preserve">has </w:t>
      </w:r>
      <w:r w:rsidR="00551B40">
        <w:t>develop</w:t>
      </w:r>
      <w:r w:rsidR="001D293C">
        <w:t>ed</w:t>
      </w:r>
      <w:r w:rsidR="00551B40">
        <w:t xml:space="preserve"> </w:t>
      </w:r>
      <w:r w:rsidRPr="00644725">
        <w:t>qualitative</w:t>
      </w:r>
      <w:r>
        <w:t xml:space="preserve"> cumulative impact</w:t>
      </w:r>
      <w:r w:rsidRPr="00644725">
        <w:t xml:space="preserve"> models for some </w:t>
      </w:r>
      <w:r>
        <w:t xml:space="preserve">relevant </w:t>
      </w:r>
      <w:r w:rsidRPr="00644725">
        <w:t>values</w:t>
      </w:r>
      <w:r w:rsidR="00551B40">
        <w:t xml:space="preserve"> in consultation with a wide range of experts</w:t>
      </w:r>
      <w:r w:rsidRPr="00644725">
        <w:t>.</w:t>
      </w:r>
    </w:p>
    <w:p w:rsidR="00797E8E" w:rsidRDefault="00797E8E" w:rsidP="00C2097A">
      <w:pPr>
        <w:pStyle w:val="ListParagraph"/>
        <w:numPr>
          <w:ilvl w:val="0"/>
          <w:numId w:val="101"/>
        </w:numPr>
        <w:spacing w:after="120"/>
        <w:ind w:left="714" w:hanging="357"/>
      </w:pPr>
      <w:r w:rsidRPr="00644725">
        <w:t xml:space="preserve">This work shows the way </w:t>
      </w:r>
      <w:r>
        <w:t xml:space="preserve">forward </w:t>
      </w:r>
      <w:r w:rsidRPr="00644725">
        <w:t xml:space="preserve">for </w:t>
      </w:r>
      <w:r>
        <w:t>describing how the Great Barrier Reef socio-ecological system operates, identifying critical elements, relationships and management ‘lever</w:t>
      </w:r>
      <w:r w:rsidRPr="00644725">
        <w:t xml:space="preserve"> points</w:t>
      </w:r>
      <w:r>
        <w:t>’;</w:t>
      </w:r>
      <w:r w:rsidRPr="00644725">
        <w:t xml:space="preserve"> as well as appropriate indicators for monitoring.</w:t>
      </w:r>
      <w:r>
        <w:t xml:space="preserve"> This work may influence not only the focus of monitoring but also where management is focused.</w:t>
      </w:r>
    </w:p>
    <w:p w:rsidR="00797E8E" w:rsidRDefault="00797E8E" w:rsidP="00C2097A">
      <w:pPr>
        <w:pStyle w:val="ListParagraph"/>
        <w:numPr>
          <w:ilvl w:val="0"/>
          <w:numId w:val="101"/>
        </w:numPr>
        <w:spacing w:after="120"/>
        <w:ind w:left="714" w:hanging="357"/>
      </w:pPr>
      <w:r w:rsidRPr="00644725">
        <w:t xml:space="preserve">Examples of existing conceptual models </w:t>
      </w:r>
      <w:r w:rsidR="00551B40">
        <w:t xml:space="preserve">for coral reefs and seagrasses </w:t>
      </w:r>
      <w:r>
        <w:t xml:space="preserve">arising from this </w:t>
      </w:r>
      <w:r w:rsidR="00551B40">
        <w:t xml:space="preserve">research </w:t>
      </w:r>
      <w:r>
        <w:t xml:space="preserve">project </w:t>
      </w:r>
      <w:r w:rsidRPr="00644725">
        <w:t xml:space="preserve">are </w:t>
      </w:r>
      <w:r>
        <w:t xml:space="preserve">provided in this </w:t>
      </w:r>
      <w:r w:rsidR="008F7FD6">
        <w:t>f</w:t>
      </w:r>
      <w:r>
        <w:t>ramework</w:t>
      </w:r>
      <w:r w:rsidRPr="00644725">
        <w:t>.</w:t>
      </w:r>
      <w:r w:rsidR="00551B40">
        <w:t xml:space="preserve"> Further work is required to identify or develop similar conceptual models to support monitoring of other values in the World Heritage Area.</w:t>
      </w:r>
    </w:p>
    <w:p w:rsidR="00797E8E" w:rsidRDefault="00C63A76" w:rsidP="00C2097A">
      <w:pPr>
        <w:pStyle w:val="ListParagraph"/>
        <w:numPr>
          <w:ilvl w:val="0"/>
          <w:numId w:val="101"/>
        </w:numPr>
        <w:spacing w:after="120"/>
        <w:ind w:left="714" w:hanging="357"/>
      </w:pPr>
      <w:r>
        <w:t xml:space="preserve">Appendix </w:t>
      </w:r>
      <w:r w:rsidR="00726E13">
        <w:t>8</w:t>
      </w:r>
      <w:r w:rsidR="00797E8E">
        <w:t xml:space="preserve"> lists the characteristics of current monitoring programs including conceptual models and/or rational</w:t>
      </w:r>
      <w:r w:rsidR="001D293C">
        <w:t>e on which</w:t>
      </w:r>
      <w:r w:rsidR="00797E8E">
        <w:t xml:space="preserve"> they are based.</w:t>
      </w:r>
    </w:p>
    <w:p w:rsidR="001578F5" w:rsidRDefault="001578F5">
      <w:pPr>
        <w:spacing w:after="0" w:line="240" w:lineRule="auto"/>
        <w:rPr>
          <w:rFonts w:asciiTheme="majorHAnsi" w:eastAsiaTheme="majorEastAsia" w:hAnsiTheme="majorHAnsi" w:cstheme="majorBidi"/>
          <w:b/>
          <w:bCs/>
          <w:color w:val="4F81BD" w:themeColor="accent1"/>
          <w:sz w:val="26"/>
          <w:szCs w:val="26"/>
        </w:rPr>
      </w:pPr>
      <w:bookmarkStart w:id="185" w:name="_Toc358704709"/>
      <w:r>
        <w:br w:type="page"/>
      </w:r>
    </w:p>
    <w:p w:rsidR="00797E8E" w:rsidRDefault="00797E8E" w:rsidP="00797E8E">
      <w:pPr>
        <w:pStyle w:val="Heading2"/>
        <w:spacing w:before="360" w:after="120"/>
      </w:pPr>
      <w:bookmarkStart w:id="186" w:name="_Toc366499529"/>
      <w:r>
        <w:t>3.2.6</w:t>
      </w:r>
      <w:r>
        <w:tab/>
        <w:t xml:space="preserve">Essential </w:t>
      </w:r>
      <w:r w:rsidR="00C75D92">
        <w:t xml:space="preserve">Monitoring </w:t>
      </w:r>
      <w:r>
        <w:t>Function 4: De</w:t>
      </w:r>
      <w:r w:rsidR="007E03A6">
        <w:t xml:space="preserve">veloping (and refining) overall </w:t>
      </w:r>
      <w:r>
        <w:t>sampling design for integrated monitoring</w:t>
      </w:r>
      <w:bookmarkEnd w:id="185"/>
      <w:bookmarkEnd w:id="186"/>
    </w:p>
    <w:p w:rsidR="00B931D8" w:rsidRDefault="00B931D8" w:rsidP="00B931D8">
      <w:pPr>
        <w:spacing w:after="120"/>
        <w:ind w:left="425" w:hanging="425"/>
        <w:rPr>
          <w:b/>
        </w:rPr>
      </w:pPr>
      <w:r w:rsidRPr="00B931D8">
        <w:rPr>
          <w:b/>
        </w:rPr>
        <w:t>4a)</w:t>
      </w:r>
      <w:r w:rsidRPr="00B931D8">
        <w:rPr>
          <w:b/>
        </w:rPr>
        <w:tab/>
        <w:t>Selecting indicators</w:t>
      </w:r>
      <w:r w:rsidR="005754B3">
        <w:rPr>
          <w:b/>
        </w:rPr>
        <w:t>—g</w:t>
      </w:r>
      <w:r w:rsidR="00797E8E" w:rsidRPr="006010F8">
        <w:rPr>
          <w:b/>
        </w:rPr>
        <w:t>uidance</w:t>
      </w:r>
      <w:r w:rsidR="00AE7D38">
        <w:rPr>
          <w:b/>
        </w:rPr>
        <w:t xml:space="preserve"> from Part 2:</w:t>
      </w:r>
    </w:p>
    <w:p w:rsidR="00E000DC" w:rsidRDefault="00F25E6A">
      <w:pPr>
        <w:spacing w:after="120"/>
      </w:pPr>
      <w:r w:rsidRPr="00F25E6A">
        <w:rPr>
          <w:b/>
          <w:noProof/>
          <w:lang w:eastAsia="en-AU"/>
        </w:rPr>
        <w:pict>
          <v:group id="Group 484" o:spid="_x0000_s1201" style="position:absolute;margin-left:243pt;margin-top:5.75pt;width:214.5pt;height:392.25pt;z-index:-251404288" coordsize="27241,49815" wrapcoords="-76 0 -76 21559 21600 21559 21600 0 -76 0" o:gfxdata="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">
            <v:shape id="Picture 485" o:spid="_x0000_s1203" type="#_x0000_t75" style="position:absolute;width:27241;height:498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frp/HAAAA3AAAAA8AAABkcnMvZG93bnJldi54bWxEj0FLAzEUhO+C/yE8oTeb1Wpp16bFVoXi&#10;yW1L0dtj87pZunlZktjd+uuNIPQ4zMw3zGzR20acyIfasYK7YQaCuHS65krBbvt2OwERIrLGxjEp&#10;OFOAxfz6aoa5dh0XdNrESiQIhxwVmBjbXMpQGrIYhq4lTt7BeYsxSV9J7bFLcNvI+ywbS4s1pwWD&#10;La0MlcfNt1XgD2c9Xb8cl5+j8uPr570oute9UWpw0z8/gYjUx0v4v73WCh4mj/B3Jh0BOf8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Pfrp/HAAAA3AAAAA8AAAAAAAAAAAAA&#10;AAAAnwIAAGRycy9kb3ducmV2LnhtbFBLBQYAAAAABAAEAPcAAACTAwAAAAA=&#10;">
              <v:imagedata r:id="rId75" o:title=""/>
              <v:path arrowok="t"/>
            </v:shape>
            <v:shape id="Picture 22" o:spid="_x0000_s1202" type="#_x0000_t75" style="position:absolute;left:6572;top:16954;width:16669;height:9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bQIvFAAAA3AAAAA8AAABkcnMvZG93bnJldi54bWxEj9FqwkAURN+F/sNyC32rm4hImrpKVYRq&#10;FVr1Ay671yQ1ezdktyb9e7dQ8HGYmTPMdN7bWlyp9ZVjBekwAUGsnam4UHA6rp8zED4gG6wdk4Jf&#10;8jCfPQymmBvX8RddD6EQEcI+RwVlCE0updclWfRD1xBH7+xaiyHKtpCmxS7CbS1HSTKRFiuOCyU2&#10;tCxJXw4/VsFGZ6sFfqQ7t5Hjz+O3fkm33V6pp8f+7RVEoD7cw//td6NgnE3g70w8AnJ2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m0CLxQAAANwAAAAPAAAAAAAAAAAAAAAA&#10;AJ8CAABkcnMvZG93bnJldi54bWxQSwUGAAAAAAQABAD3AAAAkQMAAAAA&#10;">
              <v:imagedata r:id="rId76" o:title=""/>
            </v:shape>
            <w10:wrap type="tight"/>
          </v:group>
        </w:pict>
      </w:r>
      <w:r w:rsidR="00797E8E" w:rsidRPr="004E4542">
        <w:t>Instigate a collaborative process with experts to generate the following outputs:</w:t>
      </w:r>
    </w:p>
    <w:p w:rsidR="00E000DC" w:rsidRDefault="001D293C" w:rsidP="00C2097A">
      <w:pPr>
        <w:pStyle w:val="ListParagraph"/>
        <w:numPr>
          <w:ilvl w:val="0"/>
          <w:numId w:val="101"/>
        </w:numPr>
        <w:spacing w:after="120"/>
      </w:pPr>
      <w:r>
        <w:t>a</w:t>
      </w:r>
      <w:r w:rsidR="00797E8E" w:rsidRPr="004E4542">
        <w:t xml:space="preserve"> list of selected indicators to support monitoring objectives</w:t>
      </w:r>
    </w:p>
    <w:p w:rsidR="00E000DC" w:rsidRDefault="001D293C" w:rsidP="00C2097A">
      <w:pPr>
        <w:pStyle w:val="ListParagraph"/>
        <w:numPr>
          <w:ilvl w:val="0"/>
          <w:numId w:val="101"/>
        </w:numPr>
      </w:pPr>
      <w:proofErr w:type="gramStart"/>
      <w:r>
        <w:t>a</w:t>
      </w:r>
      <w:proofErr w:type="gramEnd"/>
      <w:r w:rsidR="00797E8E" w:rsidRPr="004E4542">
        <w:t xml:space="preserve"> hierarchy of monitoring objectives, management objectives and selected indicators that identifies the explicit links between each monitoring objective and the selected indicator(s) that support it. There should </w:t>
      </w:r>
      <w:r>
        <w:t>be</w:t>
      </w:r>
      <w:r w:rsidRPr="004E4542">
        <w:t xml:space="preserve"> </w:t>
      </w:r>
      <w:r w:rsidR="00797E8E" w:rsidRPr="004E4542">
        <w:t>a straight line of sight from management objectives to selected indicators.</w:t>
      </w:r>
    </w:p>
    <w:p w:rsidR="00B931D8" w:rsidRDefault="00B931D8" w:rsidP="00B931D8">
      <w:pPr>
        <w:ind w:left="425" w:hanging="425"/>
        <w:rPr>
          <w:b/>
        </w:rPr>
      </w:pPr>
      <w:r w:rsidRPr="00B931D8">
        <w:rPr>
          <w:b/>
        </w:rPr>
        <w:t>4b)</w:t>
      </w:r>
      <w:r w:rsidRPr="00B931D8">
        <w:rPr>
          <w:b/>
        </w:rPr>
        <w:tab/>
        <w:t>Selecting monitoring programs for integrated monitoring</w:t>
      </w:r>
      <w:r w:rsidR="005754B3">
        <w:rPr>
          <w:b/>
        </w:rPr>
        <w:t>—g</w:t>
      </w:r>
      <w:r w:rsidR="00797E8E" w:rsidRPr="00644725">
        <w:rPr>
          <w:b/>
        </w:rPr>
        <w:t>uidance</w:t>
      </w:r>
      <w:r w:rsidR="00AE7D38">
        <w:rPr>
          <w:b/>
        </w:rPr>
        <w:t xml:space="preserve"> from Part 2:</w:t>
      </w:r>
    </w:p>
    <w:p w:rsidR="00E000DC" w:rsidRDefault="00797E8E">
      <w:pPr>
        <w:spacing w:after="120"/>
      </w:pPr>
      <w:r w:rsidRPr="001345F2">
        <w:t>Instigate a collaborative process with experts to produce an outline of the purpose and scope of selected programs to support integrated monitoring. The outline should identify</w:t>
      </w:r>
      <w:r>
        <w:t>:</w:t>
      </w:r>
    </w:p>
    <w:p w:rsidR="00E000DC" w:rsidRDefault="005754B3" w:rsidP="00C2097A">
      <w:pPr>
        <w:pStyle w:val="ListParagraph"/>
        <w:numPr>
          <w:ilvl w:val="0"/>
          <w:numId w:val="101"/>
        </w:numPr>
        <w:spacing w:after="120"/>
      </w:pPr>
      <w:r>
        <w:t>t</w:t>
      </w:r>
      <w:r w:rsidR="00797E8E" w:rsidRPr="001345F2">
        <w:t>he existing monitoring program options that should be selected to include in integrated monitoring, based on their cost-effectiveness, in particular their capacity to address the high priority monitoring objectives</w:t>
      </w:r>
    </w:p>
    <w:p w:rsidR="00E000DC" w:rsidRDefault="005754B3" w:rsidP="00C2097A">
      <w:pPr>
        <w:pStyle w:val="ListParagraph"/>
        <w:numPr>
          <w:ilvl w:val="0"/>
          <w:numId w:val="101"/>
        </w:numPr>
        <w:spacing w:after="120"/>
      </w:pPr>
      <w:r>
        <w:t>t</w:t>
      </w:r>
      <w:r w:rsidR="00797E8E" w:rsidRPr="001345F2">
        <w:t>he gaps in priority monitoring objective</w:t>
      </w:r>
      <w:r>
        <w:t>s</w:t>
      </w:r>
      <w:r w:rsidR="00797E8E" w:rsidRPr="001345F2">
        <w:t xml:space="preserve"> that are not addressed by </w:t>
      </w:r>
      <w:r>
        <w:t>step 4</w:t>
      </w:r>
      <w:r w:rsidR="00797E8E" w:rsidRPr="001345F2">
        <w:t>a</w:t>
      </w:r>
    </w:p>
    <w:p w:rsidR="00E000DC" w:rsidRDefault="005754B3" w:rsidP="00C2097A">
      <w:pPr>
        <w:pStyle w:val="ListParagraph"/>
        <w:numPr>
          <w:ilvl w:val="0"/>
          <w:numId w:val="101"/>
        </w:numPr>
      </w:pPr>
      <w:proofErr w:type="gramStart"/>
      <w:r>
        <w:t>o</w:t>
      </w:r>
      <w:r w:rsidR="00797E8E" w:rsidRPr="001345F2">
        <w:t>ptions</w:t>
      </w:r>
      <w:proofErr w:type="gramEnd"/>
      <w:r w:rsidR="00797E8E" w:rsidRPr="001345F2">
        <w:t xml:space="preserve"> to address gaps in high priority monitoring objective and an analysis of the cost-effectiveness of each option.</w:t>
      </w:r>
    </w:p>
    <w:p w:rsidR="00B931D8" w:rsidRDefault="00797E8E" w:rsidP="00B931D8">
      <w:pPr>
        <w:ind w:left="425" w:hanging="425"/>
        <w:rPr>
          <w:b/>
        </w:rPr>
      </w:pPr>
      <w:r w:rsidRPr="00F003EB">
        <w:rPr>
          <w:b/>
        </w:rPr>
        <w:t>4c)</w:t>
      </w:r>
      <w:r>
        <w:tab/>
      </w:r>
      <w:r w:rsidR="00B931D8" w:rsidRPr="00B931D8">
        <w:rPr>
          <w:b/>
        </w:rPr>
        <w:t>Developing (and refining) overall sampling design for integrated monitoring</w:t>
      </w:r>
      <w:r w:rsidR="005754B3">
        <w:rPr>
          <w:b/>
        </w:rPr>
        <w:t>—g</w:t>
      </w:r>
      <w:r w:rsidRPr="00AE7D38">
        <w:rPr>
          <w:b/>
        </w:rPr>
        <w:t>uidance</w:t>
      </w:r>
      <w:r w:rsidR="00AE7D38" w:rsidRPr="00AE7D38">
        <w:rPr>
          <w:b/>
        </w:rPr>
        <w:t xml:space="preserve"> from Part 2</w:t>
      </w:r>
      <w:r w:rsidR="00AE7D38">
        <w:rPr>
          <w:b/>
        </w:rPr>
        <w:t>:</w:t>
      </w:r>
    </w:p>
    <w:p w:rsidR="00E000DC" w:rsidRDefault="00797E8E">
      <w:pPr>
        <w:spacing w:after="120"/>
      </w:pPr>
      <w:r w:rsidRPr="001345F2">
        <w:t>Instigate a collaborative process with experts to generate an overview of sampling design requirements for the IMF and an initial assessment of selected monitoring programs that includes:</w:t>
      </w:r>
    </w:p>
    <w:p w:rsidR="00E000DC" w:rsidRDefault="005754B3" w:rsidP="00C2097A">
      <w:pPr>
        <w:pStyle w:val="ListParagraph"/>
        <w:numPr>
          <w:ilvl w:val="0"/>
          <w:numId w:val="101"/>
        </w:numPr>
        <w:spacing w:after="120"/>
      </w:pPr>
      <w:r>
        <w:t>s</w:t>
      </w:r>
      <w:r w:rsidR="00797E8E" w:rsidRPr="001345F2">
        <w:t>tatements about the desired level of statistical power and preferred approach to sample site selection for the IMF</w:t>
      </w:r>
    </w:p>
    <w:p w:rsidR="00E000DC" w:rsidRDefault="005754B3" w:rsidP="00C2097A">
      <w:pPr>
        <w:pStyle w:val="ListParagraph"/>
        <w:numPr>
          <w:ilvl w:val="0"/>
          <w:numId w:val="101"/>
        </w:numPr>
        <w:spacing w:after="120"/>
      </w:pPr>
      <w:proofErr w:type="gramStart"/>
      <w:r>
        <w:t>a</w:t>
      </w:r>
      <w:r w:rsidR="00797E8E" w:rsidRPr="001345F2">
        <w:t>n</w:t>
      </w:r>
      <w:proofErr w:type="gramEnd"/>
      <w:r w:rsidR="00797E8E" w:rsidRPr="001345F2">
        <w:t xml:space="preserve"> assessment of selected monitoring programs to determine their capacity to address the needs of strategic assessment. The assessment should consider the level of statistical power, basis of site</w:t>
      </w:r>
      <w:r w:rsidR="007D00EF">
        <w:t xml:space="preserve"> </w:t>
      </w:r>
      <w:r w:rsidR="00797E8E" w:rsidRPr="001345F2">
        <w:t>selection (i.e. judgemental sampling or probability sampling) and spatial extent of inferences</w:t>
      </w:r>
    </w:p>
    <w:p w:rsidR="00E000DC" w:rsidRDefault="005754B3" w:rsidP="00C2097A">
      <w:pPr>
        <w:pStyle w:val="ListParagraph"/>
        <w:numPr>
          <w:ilvl w:val="0"/>
          <w:numId w:val="101"/>
        </w:numPr>
      </w:pPr>
      <w:proofErr w:type="gramStart"/>
      <w:r>
        <w:t>i</w:t>
      </w:r>
      <w:r w:rsidR="00797E8E" w:rsidRPr="001345F2">
        <w:t>dentification</w:t>
      </w:r>
      <w:proofErr w:type="gramEnd"/>
      <w:r w:rsidR="00797E8E" w:rsidRPr="001345F2">
        <w:t xml:space="preserve"> of opportunities to integrate sampling design across selected monitoring programs to produce cost saving and/or efficiencies for data analysis.</w:t>
      </w:r>
    </w:p>
    <w:p w:rsidR="00797E8E" w:rsidRDefault="00797E8E" w:rsidP="001578F5">
      <w:pPr>
        <w:pStyle w:val="Heading3"/>
        <w:spacing w:before="360" w:after="120"/>
      </w:pPr>
      <w:bookmarkStart w:id="187" w:name="_Toc358704710"/>
      <w:bookmarkStart w:id="188" w:name="_Toc366499530"/>
      <w:r>
        <w:t>3.2.6.1</w:t>
      </w:r>
      <w:r>
        <w:tab/>
        <w:t>Methods</w:t>
      </w:r>
      <w:bookmarkEnd w:id="187"/>
      <w:bookmarkEnd w:id="188"/>
    </w:p>
    <w:p w:rsidR="00797E8E" w:rsidRDefault="00797E8E" w:rsidP="00797E8E">
      <w:r>
        <w:t>I</w:t>
      </w:r>
      <w:r w:rsidRPr="00305A25">
        <w:t xml:space="preserve">n </w:t>
      </w:r>
      <w:r w:rsidRPr="00E906D3">
        <w:t>view of the relatively large number o</w:t>
      </w:r>
      <w:r>
        <w:t>f</w:t>
      </w:r>
      <w:r w:rsidRPr="00305A25">
        <w:t xml:space="preserve"> </w:t>
      </w:r>
      <w:r>
        <w:t xml:space="preserve">proposed </w:t>
      </w:r>
      <w:r w:rsidRPr="00305A25">
        <w:t>priority values, pressures, processes and drivers for long-term core integrated monitoring</w:t>
      </w:r>
      <w:r>
        <w:t xml:space="preserve"> (Table 3.5)</w:t>
      </w:r>
      <w:r w:rsidR="00AE7D38">
        <w:t>,</w:t>
      </w:r>
      <w:r>
        <w:t xml:space="preserve"> the large number of existing</w:t>
      </w:r>
      <w:r w:rsidR="00C63A76">
        <w:t xml:space="preserve"> monitoring programs (Appendix </w:t>
      </w:r>
      <w:r w:rsidR="00726E13">
        <w:t>8</w:t>
      </w:r>
      <w:r>
        <w:t xml:space="preserve">) with different and multiple functions and the </w:t>
      </w:r>
      <w:r w:rsidR="007B04F6">
        <w:t>strategic assessment</w:t>
      </w:r>
      <w:r>
        <w:t xml:space="preserve"> </w:t>
      </w:r>
      <w:r w:rsidR="00AE7D38">
        <w:t xml:space="preserve">which is </w:t>
      </w:r>
      <w:r>
        <w:t xml:space="preserve">proceeding in parallel, the project team deferred the process of </w:t>
      </w:r>
      <w:r w:rsidRPr="005D5F50">
        <w:rPr>
          <w:i/>
        </w:rPr>
        <w:t>selecting</w:t>
      </w:r>
      <w:r>
        <w:t xml:space="preserve"> indicators and programs, and </w:t>
      </w:r>
      <w:r w:rsidRPr="005D5F50">
        <w:rPr>
          <w:i/>
        </w:rPr>
        <w:t>de</w:t>
      </w:r>
      <w:r>
        <w:rPr>
          <w:i/>
        </w:rPr>
        <w:t>velop</w:t>
      </w:r>
      <w:r w:rsidRPr="005D5F50">
        <w:rPr>
          <w:i/>
        </w:rPr>
        <w:t>ing</w:t>
      </w:r>
      <w:r>
        <w:t xml:space="preserve"> an overall sampling design for the integrated program to the implementation phase of the IMP</w:t>
      </w:r>
      <w:r w:rsidR="005338FC">
        <w:t xml:space="preserve">. </w:t>
      </w:r>
      <w:r>
        <w:t>Instead this section considers the processes that might be followed to achieve these outcomes in the implementation of the IMP.</w:t>
      </w:r>
    </w:p>
    <w:p w:rsidR="00797E8E" w:rsidRDefault="00797E8E" w:rsidP="00797E8E">
      <w:pPr>
        <w:pStyle w:val="Heading3"/>
        <w:spacing w:before="360" w:after="120"/>
      </w:pPr>
      <w:bookmarkStart w:id="189" w:name="_Toc358704711"/>
      <w:bookmarkStart w:id="190" w:name="_Toc366499531"/>
      <w:r>
        <w:t>3.2.6.2</w:t>
      </w:r>
      <w:r>
        <w:tab/>
        <w:t>(4a) Selecting indicators</w:t>
      </w:r>
      <w:bookmarkEnd w:id="189"/>
      <w:bookmarkEnd w:id="190"/>
    </w:p>
    <w:p w:rsidR="00797E8E" w:rsidRDefault="00797E8E" w:rsidP="00797E8E">
      <w:r>
        <w:t xml:space="preserve">The existing monitoring programs on the GBR already measure various sets of indicators depending on the objectives of the programs. These indicators were generally selected based on expert opinion. The existing programs provide histories of system dynamics based on those indicators. </w:t>
      </w:r>
      <w:r w:rsidR="00D618AF">
        <w:t>Q</w:t>
      </w:r>
      <w:r>
        <w:t>ualitative modelling can provide a transparent mechanism for comparing potential indicators, particularly in cases where multiple stressors affect a system</w:t>
      </w:r>
      <w:r w:rsidR="005338FC">
        <w:t xml:space="preserve">. </w:t>
      </w:r>
      <w:r w:rsidR="00D618AF">
        <w:t xml:space="preserve">The review of existing monitoring programs in the GBRWHA found that few existing programs used explicit conceptual models. </w:t>
      </w:r>
      <w:r>
        <w:t>As part of the implementation of an IMP, it will be worth developing the preliminary models shown in Section 3.2.5 further</w:t>
      </w:r>
      <w:r w:rsidR="005338FC">
        <w:t xml:space="preserve">. </w:t>
      </w:r>
      <w:r>
        <w:t>These models can be used in selection of indicators for any new programs required to address priority monitoring objectives concerning those key ecosystem components that are not addressed by current programs</w:t>
      </w:r>
      <w:r w:rsidR="005338FC">
        <w:t xml:space="preserve">. </w:t>
      </w:r>
      <w:r>
        <w:t xml:space="preserve">They can then </w:t>
      </w:r>
      <w:r w:rsidR="00E82CBE">
        <w:t>be used</w:t>
      </w:r>
      <w:r>
        <w:t xml:space="preserve"> to </w:t>
      </w:r>
      <w:r w:rsidR="00E82CBE">
        <w:t>compare the usefulness of</w:t>
      </w:r>
      <w:r>
        <w:t xml:space="preserve"> the indicators selected through qualitative modelling with those based on expert opinion that are already in use and that underpin what is known of the dynamics of the ecosystems of the GBRWHA.</w:t>
      </w:r>
    </w:p>
    <w:p w:rsidR="00797E8E" w:rsidRDefault="00797E8E" w:rsidP="00797E8E">
      <w:pPr>
        <w:pStyle w:val="Heading3"/>
        <w:spacing w:before="360" w:after="120"/>
      </w:pPr>
      <w:bookmarkStart w:id="191" w:name="_Toc358704712"/>
      <w:bookmarkStart w:id="192" w:name="_Toc366499532"/>
      <w:r>
        <w:t>3.2.6.3</w:t>
      </w:r>
      <w:r>
        <w:tab/>
        <w:t>(4b) Selecting monitoring programs for integrated monitoring</w:t>
      </w:r>
      <w:bookmarkEnd w:id="191"/>
      <w:bookmarkEnd w:id="192"/>
    </w:p>
    <w:p w:rsidR="00F72B3D" w:rsidRDefault="00797E8E" w:rsidP="00797E8E">
      <w:r>
        <w:t>When designing the IMP, existing monitoring programs can be treated in three ways</w:t>
      </w:r>
      <w:r w:rsidR="00E82CBE">
        <w:t>—</w:t>
      </w:r>
      <w:r>
        <w:t>they can be assimilated directly into the IMP</w:t>
      </w:r>
      <w:r w:rsidR="00E82CBE">
        <w:t>;</w:t>
      </w:r>
      <w:r>
        <w:t xml:space="preserve"> they can be assimilated in a modified form in terms of sampling methods and sampling design (with attention to comparability with previous methods or design</w:t>
      </w:r>
      <w:r w:rsidR="00F72B3D">
        <w:t xml:space="preserve"> and</w:t>
      </w:r>
      <w:r>
        <w:t xml:space="preserve"> associated costs of parallel sampling </w:t>
      </w:r>
      <w:r w:rsidR="0090307E">
        <w:t>etc.</w:t>
      </w:r>
      <w:r>
        <w:t>)</w:t>
      </w:r>
      <w:r w:rsidR="00E82CBE">
        <w:t>;</w:t>
      </w:r>
      <w:r>
        <w:t xml:space="preserve"> or they can be omitted from the IMP</w:t>
      </w:r>
      <w:r w:rsidR="005338FC">
        <w:t xml:space="preserve">. </w:t>
      </w:r>
      <w:r>
        <w:t>Such decisions need to be made in a transparent fashion</w:t>
      </w:r>
      <w:r w:rsidR="005338FC">
        <w:t xml:space="preserve">. </w:t>
      </w:r>
      <w:r>
        <w:t>Selecting monitoring programs for inclusion in the IMP was considered in two ways during the development of the IMF</w:t>
      </w:r>
      <w:r w:rsidR="005338FC">
        <w:t>.</w:t>
      </w:r>
    </w:p>
    <w:p w:rsidR="00797E8E" w:rsidRDefault="00F72B3D" w:rsidP="00797E8E">
      <w:r>
        <w:t>Firstly</w:t>
      </w:r>
      <w:r w:rsidR="00797E8E">
        <w:t>, participants in Workshop 2 were asked to identify existing monitoring programs that they considered should form the basis of an IMP</w:t>
      </w:r>
      <w:r w:rsidR="005338FC">
        <w:t xml:space="preserve">. </w:t>
      </w:r>
      <w:r w:rsidR="00797E8E">
        <w:t>The suggestions, which were consistent among break-out groups, are given in Box 8.</w:t>
      </w:r>
    </w:p>
    <w:p w:rsidR="00797E8E" w:rsidRDefault="00F25E6A" w:rsidP="00797E8E">
      <w:r>
        <w:rPr>
          <w:noProof/>
          <w:lang w:eastAsia="en-AU"/>
        </w:rPr>
      </w:r>
      <w:r>
        <w:rPr>
          <w:noProof/>
          <w:lang w:eastAsia="en-AU"/>
        </w:rPr>
        <w:pict>
          <v:shape id="Text Box 2" o:spid="_x0000_s1280" type="#_x0000_t202" style="width:448pt;height:218.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">
            <v:textbox>
              <w:txbxContent>
                <w:p w:rsidR="00C808D1" w:rsidRPr="00AF7DC7" w:rsidRDefault="00C808D1" w:rsidP="00797E8E">
                  <w:pPr>
                    <w:ind w:left="284" w:hanging="284"/>
                    <w:rPr>
                      <w:b/>
                    </w:rPr>
                  </w:pPr>
                  <w:r w:rsidRPr="00AF7DC7">
                    <w:rPr>
                      <w:b/>
                    </w:rPr>
                    <w:t xml:space="preserve">Box 8 </w:t>
                  </w:r>
                  <w:r>
                    <w:rPr>
                      <w:b/>
                    </w:rPr>
                    <w:t>E</w:t>
                  </w:r>
                  <w:r w:rsidRPr="00AF7DC7">
                    <w:rPr>
                      <w:b/>
                    </w:rPr>
                    <w:t xml:space="preserve">xisting monitoring programs identified as </w:t>
                  </w:r>
                  <w:r>
                    <w:rPr>
                      <w:b/>
                    </w:rPr>
                    <w:t>appropriate for the</w:t>
                  </w:r>
                  <w:r w:rsidRPr="00AF7DC7">
                    <w:rPr>
                      <w:b/>
                    </w:rPr>
                    <w:t xml:space="preserve"> basis of an integrated monitoring program for the GBRWHA.</w:t>
                  </w:r>
                </w:p>
                <w:p w:rsidR="00C808D1" w:rsidRDefault="00C808D1">
                  <w:pPr>
                    <w:spacing w:after="120"/>
                  </w:pPr>
                  <w:r>
                    <w:t>This list of programs that were considered fundamental building blocks for a future approach to monitoring the GBRWHA was compiled from break-out groups at Workshop 2 (Townsville, 14–15 November 2012). (</w:t>
                  </w:r>
                  <w:proofErr w:type="gramStart"/>
                  <w:r>
                    <w:t>in</w:t>
                  </w:r>
                  <w:proofErr w:type="gramEnd"/>
                  <w:r>
                    <w:t xml:space="preserve"> alphabetical order)</w:t>
                  </w:r>
                </w:p>
                <w:p w:rsidR="00C808D1" w:rsidRPr="0091018B" w:rsidRDefault="00C808D1" w:rsidP="00C2097A">
                  <w:pPr>
                    <w:numPr>
                      <w:ilvl w:val="0"/>
                      <w:numId w:val="103"/>
                    </w:numPr>
                    <w:spacing w:after="0" w:line="240" w:lineRule="auto"/>
                    <w:rPr>
                      <w:rFonts w:asciiTheme="minorHAnsi" w:hAnsiTheme="minorHAnsi"/>
                    </w:rPr>
                  </w:pPr>
                  <w:r>
                    <w:t xml:space="preserve">AIMS </w:t>
                  </w:r>
                  <w:r w:rsidRPr="0091018B">
                    <w:rPr>
                      <w:rFonts w:asciiTheme="minorHAnsi" w:hAnsiTheme="minorHAnsi"/>
                    </w:rPr>
                    <w:t>LTMP – expanded to cover inshore biodiversity</w:t>
                  </w:r>
                  <w:r w:rsidRPr="0091018B">
                    <w:t xml:space="preserve"> and far northern GBR</w:t>
                  </w:r>
                </w:p>
                <w:p w:rsidR="00C808D1" w:rsidRPr="0091018B" w:rsidRDefault="00C808D1" w:rsidP="00C2097A">
                  <w:pPr>
                    <w:numPr>
                      <w:ilvl w:val="0"/>
                      <w:numId w:val="103"/>
                    </w:numPr>
                    <w:spacing w:after="0" w:line="240" w:lineRule="auto"/>
                    <w:rPr>
                      <w:rFonts w:asciiTheme="minorHAnsi" w:hAnsiTheme="minorHAnsi"/>
                    </w:rPr>
                  </w:pPr>
                  <w:r w:rsidRPr="0091018B">
                    <w:rPr>
                      <w:rFonts w:asciiTheme="minorHAnsi" w:hAnsiTheme="minorHAnsi"/>
                    </w:rPr>
                    <w:t xml:space="preserve">Eye on the </w:t>
                  </w:r>
                  <w:r w:rsidRPr="0091018B">
                    <w:t>R</w:t>
                  </w:r>
                  <w:r w:rsidRPr="0091018B">
                    <w:rPr>
                      <w:rFonts w:asciiTheme="minorHAnsi" w:hAnsiTheme="minorHAnsi"/>
                    </w:rPr>
                    <w:t>eef</w:t>
                  </w:r>
                </w:p>
                <w:p w:rsidR="00C808D1" w:rsidRPr="0091018B" w:rsidRDefault="00C808D1" w:rsidP="00C2097A">
                  <w:pPr>
                    <w:numPr>
                      <w:ilvl w:val="0"/>
                      <w:numId w:val="103"/>
                    </w:numPr>
                    <w:spacing w:after="0" w:line="240" w:lineRule="auto"/>
                    <w:rPr>
                      <w:rFonts w:asciiTheme="minorHAnsi" w:hAnsiTheme="minorHAnsi"/>
                    </w:rPr>
                  </w:pPr>
                  <w:r w:rsidRPr="0091018B">
                    <w:rPr>
                      <w:rFonts w:asciiTheme="minorHAnsi" w:hAnsiTheme="minorHAnsi"/>
                    </w:rPr>
                    <w:t>IMOS</w:t>
                  </w:r>
                </w:p>
                <w:p w:rsidR="00C808D1" w:rsidRPr="0091018B" w:rsidRDefault="00C808D1" w:rsidP="00C2097A">
                  <w:pPr>
                    <w:numPr>
                      <w:ilvl w:val="0"/>
                      <w:numId w:val="103"/>
                    </w:numPr>
                    <w:spacing w:after="0" w:line="240" w:lineRule="auto"/>
                    <w:rPr>
                      <w:rFonts w:asciiTheme="minorHAnsi" w:hAnsiTheme="minorHAnsi"/>
                    </w:rPr>
                  </w:pPr>
                  <w:r w:rsidRPr="0091018B">
                    <w:rPr>
                      <w:rFonts w:asciiTheme="minorHAnsi" w:hAnsiTheme="minorHAnsi"/>
                    </w:rPr>
                    <w:t>Paddock to Reef (+</w:t>
                  </w:r>
                  <w:proofErr w:type="spellStart"/>
                  <w:r w:rsidRPr="0091018B">
                    <w:rPr>
                      <w:rFonts w:asciiTheme="minorHAnsi" w:hAnsiTheme="minorHAnsi"/>
                    </w:rPr>
                    <w:t>EReefs</w:t>
                  </w:r>
                  <w:proofErr w:type="spellEnd"/>
                  <w:r w:rsidRPr="0091018B">
                    <w:rPr>
                      <w:rFonts w:asciiTheme="minorHAnsi" w:hAnsiTheme="minorHAnsi"/>
                    </w:rPr>
                    <w:t>)</w:t>
                  </w:r>
                </w:p>
                <w:p w:rsidR="00C808D1" w:rsidRPr="0091018B" w:rsidRDefault="00C808D1" w:rsidP="00C2097A">
                  <w:pPr>
                    <w:numPr>
                      <w:ilvl w:val="0"/>
                      <w:numId w:val="103"/>
                    </w:numPr>
                    <w:spacing w:after="0" w:line="240" w:lineRule="auto"/>
                    <w:rPr>
                      <w:rFonts w:asciiTheme="minorHAnsi" w:hAnsiTheme="minorHAnsi"/>
                    </w:rPr>
                  </w:pPr>
                  <w:r w:rsidRPr="0091018B">
                    <w:rPr>
                      <w:rFonts w:asciiTheme="minorHAnsi" w:hAnsiTheme="minorHAnsi"/>
                    </w:rPr>
                    <w:t xml:space="preserve">Qld fisheries </w:t>
                  </w:r>
                  <w:r w:rsidRPr="0091018B">
                    <w:t xml:space="preserve"> (fishery independent, fishery dependent, by-catch</w:t>
                  </w:r>
                  <w:r>
                    <w:t xml:space="preserve"> monitoring</w:t>
                  </w:r>
                  <w:r w:rsidRPr="0091018B">
                    <w:t>)</w:t>
                  </w:r>
                </w:p>
                <w:p w:rsidR="00C808D1" w:rsidRPr="0091018B" w:rsidRDefault="00C808D1" w:rsidP="00C2097A">
                  <w:pPr>
                    <w:numPr>
                      <w:ilvl w:val="0"/>
                      <w:numId w:val="103"/>
                    </w:numPr>
                    <w:spacing w:after="0" w:line="240" w:lineRule="auto"/>
                    <w:rPr>
                      <w:rFonts w:asciiTheme="minorHAnsi" w:hAnsiTheme="minorHAnsi"/>
                    </w:rPr>
                  </w:pPr>
                  <w:r w:rsidRPr="0091018B">
                    <w:rPr>
                      <w:rFonts w:asciiTheme="minorHAnsi" w:hAnsiTheme="minorHAnsi"/>
                    </w:rPr>
                    <w:t>Seagrass monitoring</w:t>
                  </w:r>
                  <w:r w:rsidRPr="0091018B">
                    <w:t xml:space="preserve"> </w:t>
                  </w:r>
                  <w:r>
                    <w:t xml:space="preserve">(expanded to </w:t>
                  </w:r>
                  <w:r w:rsidRPr="0091018B">
                    <w:t>deep</w:t>
                  </w:r>
                  <w:r>
                    <w:t xml:space="preserve"> </w:t>
                  </w:r>
                  <w:r w:rsidRPr="0091018B">
                    <w:t>water)</w:t>
                  </w:r>
                </w:p>
                <w:p w:rsidR="00C808D1" w:rsidRPr="0091018B" w:rsidRDefault="00C808D1" w:rsidP="00C2097A">
                  <w:pPr>
                    <w:numPr>
                      <w:ilvl w:val="0"/>
                      <w:numId w:val="103"/>
                    </w:numPr>
                    <w:spacing w:after="0" w:line="240" w:lineRule="auto"/>
                    <w:rPr>
                      <w:rFonts w:asciiTheme="minorHAnsi" w:hAnsiTheme="minorHAnsi"/>
                    </w:rPr>
                  </w:pPr>
                  <w:r w:rsidRPr="0091018B">
                    <w:rPr>
                      <w:rFonts w:asciiTheme="minorHAnsi" w:hAnsiTheme="minorHAnsi"/>
                    </w:rPr>
                    <w:t>SELTMP + use</w:t>
                  </w:r>
                </w:p>
                <w:p w:rsidR="00C808D1" w:rsidRPr="0091018B" w:rsidRDefault="00C808D1" w:rsidP="00C2097A">
                  <w:pPr>
                    <w:pStyle w:val="ListParagraph"/>
                    <w:numPr>
                      <w:ilvl w:val="0"/>
                      <w:numId w:val="103"/>
                    </w:numPr>
                    <w:contextualSpacing/>
                  </w:pPr>
                  <w:r w:rsidRPr="0091018B">
                    <w:t>Threatened species monitoring (dugong, turtles, expanded to inshore dolphins)</w:t>
                  </w:r>
                </w:p>
              </w:txbxContent>
            </v:textbox>
            <w10:wrap type="none"/>
            <w10:anchorlock/>
          </v:shape>
        </w:pict>
      </w:r>
    </w:p>
    <w:p w:rsidR="009C5898" w:rsidRDefault="00797E8E" w:rsidP="009C5898">
      <w:r>
        <w:t>Secondly, a workshop to develop a process to guide selection of critical monitoring programs (March 2013) identified a number of attributes of monitoring programs that would make them critical (Table 3.17)</w:t>
      </w:r>
      <w:r w:rsidR="005338FC">
        <w:t xml:space="preserve">. </w:t>
      </w:r>
      <w:r w:rsidR="009C5898">
        <w:t>No differential weighting was ascribed to these attributes, which represent a list of desirable characteristics. Programs with these characteristics will form high value components of an integrated monitoring program.</w:t>
      </w:r>
    </w:p>
    <w:p w:rsidR="00797E8E" w:rsidRDefault="00797E8E" w:rsidP="00797E8E"/>
    <w:p w:rsidR="001578F5" w:rsidRDefault="001578F5">
      <w:pPr>
        <w:spacing w:after="0" w:line="240" w:lineRule="auto"/>
        <w:rPr>
          <w:b/>
          <w:bCs/>
          <w:sz w:val="20"/>
          <w:szCs w:val="20"/>
        </w:rPr>
      </w:pPr>
      <w:r>
        <w:br w:type="page"/>
      </w:r>
    </w:p>
    <w:p w:rsidR="00797E8E" w:rsidRPr="000046AD" w:rsidRDefault="00797E8E" w:rsidP="00797E8E">
      <w:pPr>
        <w:pStyle w:val="Tablecaption"/>
      </w:pPr>
      <w:bookmarkStart w:id="193" w:name="_Toc365375132"/>
      <w:r w:rsidRPr="000046AD">
        <w:t>Table 3.17</w:t>
      </w:r>
      <w:r w:rsidR="005338FC">
        <w:t xml:space="preserve"> </w:t>
      </w:r>
      <w:r w:rsidRPr="000046AD">
        <w:t>Criteria for identifying critical monitoring programs</w:t>
      </w:r>
      <w:bookmarkEnd w:id="193"/>
    </w:p>
    <w:tbl>
      <w:tblPr>
        <w:tblStyle w:val="TableGrid"/>
        <w:tblW w:w="5000" w:type="pct"/>
        <w:jc w:val="center"/>
        <w:tblLayout w:type="fixed"/>
        <w:tblLook w:val="04A0"/>
      </w:tblPr>
      <w:tblGrid>
        <w:gridCol w:w="1111"/>
        <w:gridCol w:w="1508"/>
        <w:gridCol w:w="6623"/>
      </w:tblGrid>
      <w:tr w:rsidR="00797E8E" w:rsidTr="009C5898">
        <w:trPr>
          <w:jc w:val="center"/>
        </w:trPr>
        <w:tc>
          <w:tcPr>
            <w:tcW w:w="601" w:type="pct"/>
          </w:tcPr>
          <w:p w:rsidR="00797E8E" w:rsidRPr="00E229DB" w:rsidRDefault="00797E8E" w:rsidP="00D578FE">
            <w:pPr>
              <w:spacing w:after="0"/>
              <w:rPr>
                <w:noProof/>
                <w:sz w:val="20"/>
                <w:szCs w:val="20"/>
              </w:rPr>
            </w:pPr>
            <w:r>
              <w:rPr>
                <w:noProof/>
              </w:rPr>
              <w:br w:type="page"/>
            </w:r>
          </w:p>
        </w:tc>
        <w:tc>
          <w:tcPr>
            <w:tcW w:w="816" w:type="pct"/>
            <w:tcBorders>
              <w:bottom w:val="single" w:sz="4" w:space="0" w:color="auto"/>
            </w:tcBorders>
          </w:tcPr>
          <w:p w:rsidR="00797E8E" w:rsidRPr="00E229DB" w:rsidRDefault="00797E8E" w:rsidP="00D578FE">
            <w:pPr>
              <w:spacing w:after="0"/>
              <w:jc w:val="center"/>
              <w:rPr>
                <w:b/>
                <w:noProof/>
                <w:sz w:val="20"/>
                <w:szCs w:val="20"/>
              </w:rPr>
            </w:pPr>
            <w:r w:rsidRPr="00E229DB">
              <w:rPr>
                <w:b/>
                <w:noProof/>
                <w:sz w:val="20"/>
                <w:szCs w:val="20"/>
              </w:rPr>
              <w:t>Desired attributes</w:t>
            </w:r>
          </w:p>
        </w:tc>
        <w:tc>
          <w:tcPr>
            <w:tcW w:w="3583" w:type="pct"/>
          </w:tcPr>
          <w:p w:rsidR="00797E8E" w:rsidRDefault="00797E8E" w:rsidP="00D578FE">
            <w:pPr>
              <w:spacing w:after="0"/>
              <w:jc w:val="center"/>
              <w:rPr>
                <w:b/>
                <w:noProof/>
                <w:sz w:val="20"/>
                <w:szCs w:val="20"/>
              </w:rPr>
            </w:pPr>
            <w:r>
              <w:rPr>
                <w:b/>
                <w:noProof/>
                <w:sz w:val="20"/>
                <w:szCs w:val="20"/>
              </w:rPr>
              <w:t>Descriptor</w:t>
            </w:r>
          </w:p>
        </w:tc>
      </w:tr>
      <w:tr w:rsidR="00797E8E" w:rsidTr="009C5898">
        <w:trPr>
          <w:jc w:val="center"/>
        </w:trPr>
        <w:tc>
          <w:tcPr>
            <w:tcW w:w="601" w:type="pct"/>
            <w:vMerge w:val="restart"/>
            <w:vAlign w:val="center"/>
          </w:tcPr>
          <w:p w:rsidR="00797E8E" w:rsidRPr="00D6175A" w:rsidRDefault="00797E8E" w:rsidP="00D578FE">
            <w:pPr>
              <w:spacing w:after="0"/>
              <w:rPr>
                <w:b/>
                <w:noProof/>
                <w:sz w:val="18"/>
                <w:szCs w:val="18"/>
              </w:rPr>
            </w:pPr>
            <w:r w:rsidRPr="00D6175A">
              <w:rPr>
                <w:b/>
                <w:noProof/>
                <w:sz w:val="18"/>
                <w:szCs w:val="18"/>
              </w:rPr>
              <w:t>Design aspects</w:t>
            </w:r>
          </w:p>
        </w:tc>
        <w:tc>
          <w:tcPr>
            <w:tcW w:w="816" w:type="pct"/>
            <w:shd w:val="clear" w:color="auto" w:fill="auto"/>
            <w:vAlign w:val="center"/>
          </w:tcPr>
          <w:p w:rsidR="00797E8E" w:rsidRPr="00D6175A" w:rsidRDefault="00797E8E" w:rsidP="001578F5">
            <w:pPr>
              <w:spacing w:after="120"/>
              <w:rPr>
                <w:noProof/>
                <w:sz w:val="20"/>
                <w:szCs w:val="20"/>
              </w:rPr>
            </w:pPr>
            <w:r w:rsidRPr="00D6175A">
              <w:rPr>
                <w:noProof/>
                <w:sz w:val="20"/>
                <w:szCs w:val="20"/>
              </w:rPr>
              <w:t xml:space="preserve">Meets monitoring </w:t>
            </w:r>
            <w:r>
              <w:rPr>
                <w:noProof/>
                <w:sz w:val="20"/>
                <w:szCs w:val="20"/>
              </w:rPr>
              <w:t>objectives</w:t>
            </w:r>
          </w:p>
        </w:tc>
        <w:tc>
          <w:tcPr>
            <w:tcW w:w="3583" w:type="pct"/>
          </w:tcPr>
          <w:p w:rsidR="00797E8E" w:rsidRPr="000D0C7B" w:rsidRDefault="00797E8E" w:rsidP="001578F5">
            <w:pPr>
              <w:spacing w:after="120"/>
              <w:rPr>
                <w:noProof/>
                <w:sz w:val="18"/>
                <w:szCs w:val="18"/>
              </w:rPr>
            </w:pPr>
            <w:r>
              <w:rPr>
                <w:noProof/>
                <w:sz w:val="18"/>
                <w:szCs w:val="18"/>
              </w:rPr>
              <w:t>The primary consideration</w:t>
            </w:r>
            <w:r w:rsidR="005338FC">
              <w:rPr>
                <w:noProof/>
                <w:sz w:val="18"/>
                <w:szCs w:val="18"/>
              </w:rPr>
              <w:t xml:space="preserve">. </w:t>
            </w:r>
            <w:r>
              <w:rPr>
                <w:noProof/>
                <w:sz w:val="18"/>
                <w:szCs w:val="18"/>
              </w:rPr>
              <w:t>This refers to a p</w:t>
            </w:r>
            <w:r w:rsidRPr="000D0C7B">
              <w:rPr>
                <w:noProof/>
                <w:sz w:val="18"/>
                <w:szCs w:val="18"/>
              </w:rPr>
              <w:t>rogram</w:t>
            </w:r>
            <w:r>
              <w:rPr>
                <w:noProof/>
                <w:sz w:val="18"/>
                <w:szCs w:val="18"/>
              </w:rPr>
              <w:t>'s ability to</w:t>
            </w:r>
            <w:r w:rsidRPr="000D0C7B">
              <w:rPr>
                <w:noProof/>
                <w:sz w:val="18"/>
                <w:szCs w:val="18"/>
              </w:rPr>
              <w:t xml:space="preserve"> provide information on</w:t>
            </w:r>
            <w:r>
              <w:rPr>
                <w:noProof/>
                <w:sz w:val="18"/>
                <w:szCs w:val="18"/>
              </w:rPr>
              <w:t xml:space="preserve"> </w:t>
            </w:r>
            <w:r w:rsidRPr="000D0C7B">
              <w:rPr>
                <w:noProof/>
                <w:sz w:val="18"/>
                <w:szCs w:val="18"/>
              </w:rPr>
              <w:t>indicators</w:t>
            </w:r>
            <w:r w:rsidR="00F72B3D">
              <w:rPr>
                <w:noProof/>
                <w:sz w:val="18"/>
                <w:szCs w:val="18"/>
              </w:rPr>
              <w:t xml:space="preserve"> </w:t>
            </w:r>
            <w:r>
              <w:rPr>
                <w:noProof/>
                <w:sz w:val="18"/>
                <w:szCs w:val="18"/>
              </w:rPr>
              <w:t xml:space="preserve">relating to </w:t>
            </w:r>
            <w:r w:rsidRPr="000D0C7B">
              <w:rPr>
                <w:noProof/>
                <w:sz w:val="18"/>
                <w:szCs w:val="18"/>
              </w:rPr>
              <w:t>high priority</w:t>
            </w:r>
            <w:r>
              <w:rPr>
                <w:noProof/>
                <w:sz w:val="18"/>
                <w:szCs w:val="18"/>
              </w:rPr>
              <w:t xml:space="preserve"> monitoring objectives and contribute to adaptive management</w:t>
            </w:r>
            <w:r w:rsidR="00F72B3D">
              <w:rPr>
                <w:noProof/>
                <w:sz w:val="18"/>
                <w:szCs w:val="18"/>
              </w:rPr>
              <w:t>.</w:t>
            </w:r>
          </w:p>
        </w:tc>
      </w:tr>
      <w:tr w:rsidR="00797E8E" w:rsidTr="009C5898">
        <w:trPr>
          <w:jc w:val="center"/>
        </w:trPr>
        <w:tc>
          <w:tcPr>
            <w:tcW w:w="601" w:type="pct"/>
            <w:vMerge/>
            <w:vAlign w:val="center"/>
          </w:tcPr>
          <w:p w:rsidR="00797E8E" w:rsidRPr="00D6175A" w:rsidRDefault="00797E8E" w:rsidP="00D578FE">
            <w:pPr>
              <w:rPr>
                <w:b/>
                <w:noProof/>
                <w:sz w:val="18"/>
                <w:szCs w:val="18"/>
              </w:rPr>
            </w:pPr>
          </w:p>
        </w:tc>
        <w:tc>
          <w:tcPr>
            <w:tcW w:w="816" w:type="pct"/>
            <w:shd w:val="clear" w:color="auto" w:fill="auto"/>
            <w:vAlign w:val="center"/>
          </w:tcPr>
          <w:p w:rsidR="00797E8E" w:rsidRPr="00D6175A" w:rsidRDefault="00797E8E" w:rsidP="001578F5">
            <w:pPr>
              <w:spacing w:after="120"/>
              <w:rPr>
                <w:noProof/>
                <w:sz w:val="20"/>
                <w:szCs w:val="20"/>
              </w:rPr>
            </w:pPr>
            <w:r w:rsidRPr="00D6175A">
              <w:rPr>
                <w:noProof/>
                <w:sz w:val="20"/>
                <w:szCs w:val="20"/>
              </w:rPr>
              <w:t>Accuracy and precision</w:t>
            </w:r>
          </w:p>
        </w:tc>
        <w:tc>
          <w:tcPr>
            <w:tcW w:w="3583" w:type="pct"/>
          </w:tcPr>
          <w:p w:rsidR="00797E8E" w:rsidRPr="000D0C7B" w:rsidRDefault="00797E8E" w:rsidP="00F72B3D">
            <w:pPr>
              <w:spacing w:after="120"/>
              <w:rPr>
                <w:noProof/>
                <w:sz w:val="18"/>
                <w:szCs w:val="18"/>
              </w:rPr>
            </w:pPr>
            <w:r>
              <w:rPr>
                <w:noProof/>
                <w:sz w:val="18"/>
                <w:szCs w:val="18"/>
              </w:rPr>
              <w:t xml:space="preserve">Program's ability </w:t>
            </w:r>
            <w:r w:rsidRPr="000D0C7B">
              <w:rPr>
                <w:noProof/>
                <w:sz w:val="18"/>
                <w:szCs w:val="18"/>
              </w:rPr>
              <w:t xml:space="preserve">to </w:t>
            </w:r>
            <w:r>
              <w:rPr>
                <w:noProof/>
                <w:sz w:val="18"/>
                <w:szCs w:val="18"/>
              </w:rPr>
              <w:t>p</w:t>
            </w:r>
            <w:r w:rsidRPr="000D0C7B">
              <w:rPr>
                <w:noProof/>
                <w:sz w:val="18"/>
                <w:szCs w:val="18"/>
              </w:rPr>
              <w:t>rovide</w:t>
            </w:r>
            <w:r>
              <w:rPr>
                <w:noProof/>
                <w:sz w:val="18"/>
                <w:szCs w:val="18"/>
              </w:rPr>
              <w:t xml:space="preserve"> accurate </w:t>
            </w:r>
            <w:r w:rsidRPr="000D0C7B">
              <w:rPr>
                <w:noProof/>
                <w:sz w:val="18"/>
                <w:szCs w:val="18"/>
              </w:rPr>
              <w:t>i</w:t>
            </w:r>
            <w:r>
              <w:rPr>
                <w:noProof/>
                <w:sz w:val="18"/>
                <w:szCs w:val="18"/>
              </w:rPr>
              <w:t>nformation on status and trends</w:t>
            </w:r>
            <w:r w:rsidR="00F72B3D">
              <w:rPr>
                <w:noProof/>
                <w:sz w:val="18"/>
                <w:szCs w:val="18"/>
              </w:rPr>
              <w:t xml:space="preserve"> </w:t>
            </w:r>
            <w:r>
              <w:rPr>
                <w:noProof/>
                <w:sz w:val="18"/>
                <w:szCs w:val="18"/>
              </w:rPr>
              <w:t>at the spatial and temporal resolution required to meet monitoring objectives</w:t>
            </w:r>
            <w:r w:rsidR="00F72B3D">
              <w:rPr>
                <w:noProof/>
                <w:sz w:val="18"/>
                <w:szCs w:val="18"/>
              </w:rPr>
              <w:t>.</w:t>
            </w:r>
          </w:p>
        </w:tc>
      </w:tr>
      <w:tr w:rsidR="00797E8E" w:rsidTr="009C5898">
        <w:trPr>
          <w:jc w:val="center"/>
        </w:trPr>
        <w:tc>
          <w:tcPr>
            <w:tcW w:w="601" w:type="pct"/>
            <w:vMerge/>
            <w:vAlign w:val="center"/>
          </w:tcPr>
          <w:p w:rsidR="00797E8E" w:rsidRPr="00D6175A" w:rsidRDefault="00797E8E" w:rsidP="00D578FE">
            <w:pPr>
              <w:rPr>
                <w:b/>
                <w:noProof/>
                <w:sz w:val="18"/>
                <w:szCs w:val="18"/>
              </w:rPr>
            </w:pPr>
          </w:p>
        </w:tc>
        <w:tc>
          <w:tcPr>
            <w:tcW w:w="816" w:type="pct"/>
            <w:shd w:val="clear" w:color="auto" w:fill="auto"/>
            <w:vAlign w:val="center"/>
          </w:tcPr>
          <w:p w:rsidR="00797E8E" w:rsidRPr="00D6175A" w:rsidRDefault="00797E8E" w:rsidP="001578F5">
            <w:pPr>
              <w:spacing w:after="120"/>
              <w:rPr>
                <w:noProof/>
                <w:sz w:val="20"/>
                <w:szCs w:val="20"/>
              </w:rPr>
            </w:pPr>
            <w:r w:rsidRPr="00D6175A">
              <w:rPr>
                <w:noProof/>
                <w:sz w:val="20"/>
                <w:szCs w:val="20"/>
              </w:rPr>
              <w:t>Scalability</w:t>
            </w:r>
          </w:p>
        </w:tc>
        <w:tc>
          <w:tcPr>
            <w:tcW w:w="3583" w:type="pct"/>
          </w:tcPr>
          <w:p w:rsidR="00797E8E" w:rsidRPr="000D0C7B" w:rsidRDefault="00797E8E" w:rsidP="00F72B3D">
            <w:pPr>
              <w:spacing w:after="120"/>
              <w:rPr>
                <w:noProof/>
                <w:sz w:val="18"/>
                <w:szCs w:val="18"/>
              </w:rPr>
            </w:pPr>
            <w:r>
              <w:rPr>
                <w:noProof/>
                <w:sz w:val="18"/>
                <w:szCs w:val="18"/>
              </w:rPr>
              <w:t>Ability to use</w:t>
            </w:r>
            <w:r w:rsidR="00F72B3D">
              <w:rPr>
                <w:noProof/>
                <w:sz w:val="18"/>
                <w:szCs w:val="18"/>
              </w:rPr>
              <w:t xml:space="preserve"> </w:t>
            </w:r>
            <w:r>
              <w:rPr>
                <w:noProof/>
                <w:sz w:val="18"/>
                <w:szCs w:val="18"/>
              </w:rPr>
              <w:t>the monitoring results to describe patterns and trends across a range of spatial and temporal scales, and across different levels of resolution (e.g. species to genus, reef to region, months to seasons to decades)</w:t>
            </w:r>
            <w:r w:rsidR="005338FC">
              <w:rPr>
                <w:noProof/>
                <w:sz w:val="18"/>
                <w:szCs w:val="18"/>
              </w:rPr>
              <w:t xml:space="preserve">. </w:t>
            </w:r>
            <w:r>
              <w:rPr>
                <w:noProof/>
                <w:sz w:val="18"/>
                <w:szCs w:val="18"/>
              </w:rPr>
              <w:t>Note that strategic assessments take a regional, whole</w:t>
            </w:r>
            <w:r w:rsidR="00F72B3D">
              <w:rPr>
                <w:noProof/>
                <w:sz w:val="18"/>
                <w:szCs w:val="18"/>
              </w:rPr>
              <w:t>-</w:t>
            </w:r>
            <w:r>
              <w:rPr>
                <w:noProof/>
                <w:sz w:val="18"/>
                <w:szCs w:val="18"/>
              </w:rPr>
              <w:t>of</w:t>
            </w:r>
            <w:r w:rsidR="00F72B3D">
              <w:rPr>
                <w:noProof/>
                <w:sz w:val="18"/>
                <w:szCs w:val="18"/>
              </w:rPr>
              <w:t>-</w:t>
            </w:r>
            <w:r>
              <w:rPr>
                <w:noProof/>
                <w:sz w:val="18"/>
                <w:szCs w:val="18"/>
              </w:rPr>
              <w:t>system perspective and consider long (25+yr) timeframes.</w:t>
            </w:r>
          </w:p>
        </w:tc>
      </w:tr>
      <w:tr w:rsidR="00797E8E" w:rsidTr="009C5898">
        <w:trPr>
          <w:jc w:val="center"/>
        </w:trPr>
        <w:tc>
          <w:tcPr>
            <w:tcW w:w="601" w:type="pct"/>
            <w:vMerge/>
            <w:vAlign w:val="center"/>
          </w:tcPr>
          <w:p w:rsidR="00797E8E" w:rsidRPr="00D6175A" w:rsidRDefault="00797E8E" w:rsidP="00D578FE">
            <w:pPr>
              <w:rPr>
                <w:b/>
                <w:noProof/>
                <w:sz w:val="18"/>
                <w:szCs w:val="18"/>
              </w:rPr>
            </w:pPr>
          </w:p>
        </w:tc>
        <w:tc>
          <w:tcPr>
            <w:tcW w:w="816" w:type="pct"/>
            <w:shd w:val="clear" w:color="auto" w:fill="auto"/>
            <w:vAlign w:val="center"/>
          </w:tcPr>
          <w:p w:rsidR="00797E8E" w:rsidRPr="00997C8A" w:rsidRDefault="00797E8E" w:rsidP="00E55CB4">
            <w:pPr>
              <w:spacing w:after="120"/>
              <w:rPr>
                <w:noProof/>
                <w:sz w:val="20"/>
                <w:szCs w:val="20"/>
              </w:rPr>
            </w:pPr>
            <w:r w:rsidRPr="00997C8A">
              <w:rPr>
                <w:noProof/>
                <w:sz w:val="20"/>
                <w:szCs w:val="20"/>
              </w:rPr>
              <w:t>Usefulness to modelling</w:t>
            </w:r>
          </w:p>
        </w:tc>
        <w:tc>
          <w:tcPr>
            <w:tcW w:w="3583" w:type="pct"/>
          </w:tcPr>
          <w:p w:rsidR="00797E8E" w:rsidRPr="00997C8A" w:rsidRDefault="00797E8E" w:rsidP="00F72B3D">
            <w:pPr>
              <w:spacing w:after="120"/>
              <w:rPr>
                <w:noProof/>
                <w:sz w:val="18"/>
                <w:szCs w:val="18"/>
              </w:rPr>
            </w:pPr>
            <w:r>
              <w:rPr>
                <w:noProof/>
                <w:sz w:val="18"/>
                <w:szCs w:val="18"/>
              </w:rPr>
              <w:t>(Beyond simply reporting status) program results i</w:t>
            </w:r>
            <w:r w:rsidRPr="00997C8A">
              <w:rPr>
                <w:noProof/>
                <w:sz w:val="18"/>
                <w:szCs w:val="18"/>
              </w:rPr>
              <w:t>nform modelling and prediction</w:t>
            </w:r>
            <w:r>
              <w:rPr>
                <w:noProof/>
                <w:sz w:val="18"/>
                <w:szCs w:val="18"/>
              </w:rPr>
              <w:t>s</w:t>
            </w:r>
            <w:r w:rsidRPr="00997C8A">
              <w:rPr>
                <w:noProof/>
                <w:sz w:val="18"/>
                <w:szCs w:val="18"/>
              </w:rPr>
              <w:t xml:space="preserve"> of system status</w:t>
            </w:r>
            <w:r w:rsidR="00F72B3D">
              <w:rPr>
                <w:noProof/>
                <w:sz w:val="18"/>
                <w:szCs w:val="18"/>
              </w:rPr>
              <w:t>.</w:t>
            </w:r>
          </w:p>
        </w:tc>
      </w:tr>
      <w:tr w:rsidR="00797E8E" w:rsidTr="009C5898">
        <w:trPr>
          <w:jc w:val="center"/>
        </w:trPr>
        <w:tc>
          <w:tcPr>
            <w:tcW w:w="601" w:type="pct"/>
            <w:vMerge/>
            <w:vAlign w:val="center"/>
          </w:tcPr>
          <w:p w:rsidR="00797E8E" w:rsidRPr="00D6175A" w:rsidRDefault="00797E8E" w:rsidP="00D578FE">
            <w:pPr>
              <w:rPr>
                <w:b/>
                <w:noProof/>
                <w:sz w:val="18"/>
                <w:szCs w:val="18"/>
              </w:rPr>
            </w:pPr>
          </w:p>
        </w:tc>
        <w:tc>
          <w:tcPr>
            <w:tcW w:w="816" w:type="pct"/>
            <w:shd w:val="clear" w:color="auto" w:fill="auto"/>
            <w:vAlign w:val="center"/>
          </w:tcPr>
          <w:p w:rsidR="00797E8E" w:rsidRPr="00997C8A" w:rsidRDefault="00797E8E" w:rsidP="00E55CB4">
            <w:pPr>
              <w:spacing w:after="120"/>
              <w:rPr>
                <w:noProof/>
                <w:sz w:val="20"/>
                <w:szCs w:val="20"/>
              </w:rPr>
            </w:pPr>
            <w:r w:rsidRPr="00997C8A">
              <w:rPr>
                <w:noProof/>
                <w:sz w:val="20"/>
                <w:szCs w:val="20"/>
              </w:rPr>
              <w:t>Legacy</w:t>
            </w:r>
          </w:p>
        </w:tc>
        <w:tc>
          <w:tcPr>
            <w:tcW w:w="3583" w:type="pct"/>
          </w:tcPr>
          <w:p w:rsidR="00797E8E" w:rsidRPr="00997C8A" w:rsidRDefault="00797E8E" w:rsidP="00F72B3D">
            <w:pPr>
              <w:spacing w:after="120"/>
              <w:rPr>
                <w:noProof/>
                <w:sz w:val="18"/>
                <w:szCs w:val="18"/>
              </w:rPr>
            </w:pPr>
            <w:r w:rsidRPr="00997C8A">
              <w:rPr>
                <w:noProof/>
                <w:sz w:val="18"/>
                <w:szCs w:val="18"/>
              </w:rPr>
              <w:t xml:space="preserve">Does the program have legacy value </w:t>
            </w:r>
            <w:r>
              <w:rPr>
                <w:noProof/>
                <w:sz w:val="18"/>
                <w:szCs w:val="18"/>
              </w:rPr>
              <w:t>that can</w:t>
            </w:r>
            <w:r w:rsidRPr="00997C8A">
              <w:rPr>
                <w:noProof/>
                <w:sz w:val="18"/>
                <w:szCs w:val="18"/>
              </w:rPr>
              <w:t xml:space="preserve"> be built on</w:t>
            </w:r>
            <w:r>
              <w:rPr>
                <w:noProof/>
                <w:sz w:val="18"/>
                <w:szCs w:val="18"/>
              </w:rPr>
              <w:t>? (Note that strategic assessments consider long (25+yr) timeframes.)</w:t>
            </w:r>
          </w:p>
        </w:tc>
      </w:tr>
      <w:tr w:rsidR="00797E8E" w:rsidTr="009C5898">
        <w:trPr>
          <w:jc w:val="center"/>
        </w:trPr>
        <w:tc>
          <w:tcPr>
            <w:tcW w:w="601" w:type="pct"/>
            <w:vMerge/>
            <w:vAlign w:val="center"/>
          </w:tcPr>
          <w:p w:rsidR="00797E8E" w:rsidRPr="00D6175A" w:rsidRDefault="00797E8E" w:rsidP="00D578FE">
            <w:pPr>
              <w:rPr>
                <w:b/>
                <w:noProof/>
                <w:sz w:val="18"/>
                <w:szCs w:val="18"/>
              </w:rPr>
            </w:pPr>
          </w:p>
        </w:tc>
        <w:tc>
          <w:tcPr>
            <w:tcW w:w="816" w:type="pct"/>
            <w:shd w:val="clear" w:color="auto" w:fill="auto"/>
            <w:vAlign w:val="center"/>
          </w:tcPr>
          <w:p w:rsidR="00797E8E" w:rsidRPr="00997C8A" w:rsidRDefault="00797E8E" w:rsidP="00E55CB4">
            <w:pPr>
              <w:spacing w:after="120"/>
              <w:rPr>
                <w:noProof/>
                <w:sz w:val="20"/>
                <w:szCs w:val="20"/>
              </w:rPr>
            </w:pPr>
            <w:r w:rsidRPr="00997C8A">
              <w:rPr>
                <w:noProof/>
                <w:sz w:val="20"/>
                <w:szCs w:val="20"/>
              </w:rPr>
              <w:t xml:space="preserve">Uniqueness </w:t>
            </w:r>
            <w:r w:rsidR="00131104" w:rsidRPr="00131104">
              <w:rPr>
                <w:noProof/>
                <w:sz w:val="20"/>
                <w:szCs w:val="20"/>
              </w:rPr>
              <w:t>vs</w:t>
            </w:r>
            <w:r w:rsidRPr="00997C8A">
              <w:rPr>
                <w:noProof/>
                <w:sz w:val="20"/>
                <w:szCs w:val="20"/>
              </w:rPr>
              <w:t xml:space="preserve"> redundancy</w:t>
            </w:r>
          </w:p>
        </w:tc>
        <w:tc>
          <w:tcPr>
            <w:tcW w:w="3583" w:type="pct"/>
          </w:tcPr>
          <w:p w:rsidR="00797E8E" w:rsidRPr="00997C8A" w:rsidRDefault="00797E8E" w:rsidP="00E55CB4">
            <w:pPr>
              <w:spacing w:after="120"/>
              <w:rPr>
                <w:noProof/>
                <w:sz w:val="18"/>
                <w:szCs w:val="18"/>
              </w:rPr>
            </w:pPr>
            <w:r w:rsidRPr="00997C8A">
              <w:rPr>
                <w:noProof/>
                <w:sz w:val="18"/>
                <w:szCs w:val="18"/>
              </w:rPr>
              <w:t>Recognises uniqueness (only program to monitor particular values or impacts)</w:t>
            </w:r>
            <w:r w:rsidR="009C5898">
              <w:rPr>
                <w:noProof/>
                <w:sz w:val="18"/>
                <w:szCs w:val="18"/>
              </w:rPr>
              <w:t>.</w:t>
            </w:r>
          </w:p>
        </w:tc>
      </w:tr>
      <w:tr w:rsidR="00797E8E" w:rsidTr="009C5898">
        <w:trPr>
          <w:jc w:val="center"/>
        </w:trPr>
        <w:tc>
          <w:tcPr>
            <w:tcW w:w="601" w:type="pct"/>
            <w:vMerge w:val="restart"/>
            <w:vAlign w:val="center"/>
          </w:tcPr>
          <w:p w:rsidR="00797E8E" w:rsidRPr="00D6175A" w:rsidRDefault="00797E8E" w:rsidP="00D578FE">
            <w:pPr>
              <w:rPr>
                <w:b/>
                <w:noProof/>
                <w:sz w:val="18"/>
                <w:szCs w:val="18"/>
              </w:rPr>
            </w:pPr>
            <w:r w:rsidRPr="00D6175A">
              <w:rPr>
                <w:b/>
                <w:noProof/>
                <w:sz w:val="18"/>
                <w:szCs w:val="18"/>
              </w:rPr>
              <w:t>Operational aspects</w:t>
            </w:r>
          </w:p>
        </w:tc>
        <w:tc>
          <w:tcPr>
            <w:tcW w:w="816" w:type="pct"/>
            <w:tcBorders>
              <w:bottom w:val="single" w:sz="4" w:space="0" w:color="auto"/>
            </w:tcBorders>
            <w:shd w:val="clear" w:color="auto" w:fill="auto"/>
            <w:vAlign w:val="center"/>
          </w:tcPr>
          <w:p w:rsidR="00797E8E" w:rsidRPr="00D6175A" w:rsidRDefault="00797E8E" w:rsidP="00E55CB4">
            <w:pPr>
              <w:spacing w:after="120"/>
              <w:rPr>
                <w:noProof/>
                <w:sz w:val="20"/>
                <w:szCs w:val="20"/>
              </w:rPr>
            </w:pPr>
            <w:r w:rsidRPr="00D6175A">
              <w:rPr>
                <w:noProof/>
                <w:sz w:val="20"/>
                <w:szCs w:val="20"/>
              </w:rPr>
              <w:t>Track record</w:t>
            </w:r>
          </w:p>
        </w:tc>
        <w:tc>
          <w:tcPr>
            <w:tcW w:w="3583" w:type="pct"/>
          </w:tcPr>
          <w:p w:rsidR="00797E8E" w:rsidRPr="000D0C7B" w:rsidRDefault="00797E8E" w:rsidP="00E55CB4">
            <w:pPr>
              <w:spacing w:after="120"/>
              <w:rPr>
                <w:noProof/>
                <w:sz w:val="18"/>
                <w:szCs w:val="18"/>
              </w:rPr>
            </w:pPr>
            <w:r>
              <w:rPr>
                <w:noProof/>
                <w:sz w:val="18"/>
                <w:szCs w:val="18"/>
              </w:rPr>
              <w:t>Program's record in delivering on monitoring objectives, sustaining operations and providing information to address management issues</w:t>
            </w:r>
            <w:r w:rsidR="009C5898">
              <w:rPr>
                <w:noProof/>
                <w:sz w:val="18"/>
                <w:szCs w:val="18"/>
              </w:rPr>
              <w:t>.</w:t>
            </w:r>
          </w:p>
        </w:tc>
      </w:tr>
      <w:tr w:rsidR="00797E8E" w:rsidTr="009C5898">
        <w:trPr>
          <w:jc w:val="center"/>
        </w:trPr>
        <w:tc>
          <w:tcPr>
            <w:tcW w:w="601" w:type="pct"/>
            <w:vMerge/>
            <w:vAlign w:val="center"/>
          </w:tcPr>
          <w:p w:rsidR="00797E8E" w:rsidRPr="00D6175A" w:rsidRDefault="00797E8E" w:rsidP="00D578FE">
            <w:pPr>
              <w:rPr>
                <w:b/>
                <w:noProof/>
                <w:sz w:val="18"/>
                <w:szCs w:val="18"/>
              </w:rPr>
            </w:pPr>
          </w:p>
        </w:tc>
        <w:tc>
          <w:tcPr>
            <w:tcW w:w="816" w:type="pct"/>
            <w:shd w:val="clear" w:color="auto" w:fill="auto"/>
            <w:vAlign w:val="center"/>
          </w:tcPr>
          <w:p w:rsidR="00797E8E" w:rsidRPr="00D6175A" w:rsidRDefault="00797E8E" w:rsidP="00E55CB4">
            <w:pPr>
              <w:spacing w:after="120"/>
              <w:rPr>
                <w:noProof/>
                <w:sz w:val="20"/>
                <w:szCs w:val="20"/>
              </w:rPr>
            </w:pPr>
            <w:r w:rsidRPr="00D6175A">
              <w:rPr>
                <w:noProof/>
                <w:sz w:val="20"/>
                <w:szCs w:val="20"/>
              </w:rPr>
              <w:t>QA/QC</w:t>
            </w:r>
          </w:p>
        </w:tc>
        <w:tc>
          <w:tcPr>
            <w:tcW w:w="3583" w:type="pct"/>
          </w:tcPr>
          <w:p w:rsidR="00797E8E" w:rsidRPr="000D0C7B" w:rsidRDefault="00797E8E" w:rsidP="009C5898">
            <w:pPr>
              <w:spacing w:after="120"/>
              <w:rPr>
                <w:noProof/>
                <w:sz w:val="18"/>
                <w:szCs w:val="18"/>
              </w:rPr>
            </w:pPr>
            <w:r>
              <w:rPr>
                <w:noProof/>
                <w:sz w:val="18"/>
                <w:szCs w:val="18"/>
              </w:rPr>
              <w:t>Program's systems, processes and track record in ensuring scientific rigo</w:t>
            </w:r>
            <w:r w:rsidR="009C5898">
              <w:rPr>
                <w:noProof/>
                <w:sz w:val="18"/>
                <w:szCs w:val="18"/>
              </w:rPr>
              <w:t>u</w:t>
            </w:r>
            <w:r>
              <w:rPr>
                <w:noProof/>
                <w:sz w:val="18"/>
                <w:szCs w:val="18"/>
              </w:rPr>
              <w:t>r,</w:t>
            </w:r>
            <w:r w:rsidR="009C5898">
              <w:rPr>
                <w:noProof/>
                <w:sz w:val="18"/>
                <w:szCs w:val="18"/>
              </w:rPr>
              <w:t>(</w:t>
            </w:r>
            <w:r>
              <w:rPr>
                <w:noProof/>
                <w:sz w:val="18"/>
                <w:szCs w:val="18"/>
              </w:rPr>
              <w:t>e.g. peer review</w:t>
            </w:r>
            <w:r w:rsidR="009C5898">
              <w:rPr>
                <w:noProof/>
                <w:sz w:val="18"/>
                <w:szCs w:val="18"/>
              </w:rPr>
              <w:t xml:space="preserve">, </w:t>
            </w:r>
            <w:r>
              <w:rPr>
                <w:noProof/>
                <w:sz w:val="18"/>
                <w:szCs w:val="18"/>
              </w:rPr>
              <w:t>published SOPs</w:t>
            </w:r>
            <w:r w:rsidR="009C5898">
              <w:rPr>
                <w:noProof/>
                <w:sz w:val="18"/>
                <w:szCs w:val="18"/>
              </w:rPr>
              <w:t>,</w:t>
            </w:r>
            <w:r>
              <w:rPr>
                <w:noProof/>
                <w:sz w:val="18"/>
                <w:szCs w:val="18"/>
              </w:rPr>
              <w:t xml:space="preserve"> data used in published literature</w:t>
            </w:r>
            <w:r w:rsidR="009C5898">
              <w:rPr>
                <w:noProof/>
                <w:sz w:val="18"/>
                <w:szCs w:val="18"/>
              </w:rPr>
              <w:t>,</w:t>
            </w:r>
            <w:r>
              <w:rPr>
                <w:noProof/>
                <w:sz w:val="18"/>
                <w:szCs w:val="18"/>
              </w:rPr>
              <w:t xml:space="preserve"> scientific and technical oversight of methods, analyses and intepretation</w:t>
            </w:r>
            <w:r w:rsidR="009C5898">
              <w:rPr>
                <w:noProof/>
                <w:sz w:val="18"/>
                <w:szCs w:val="18"/>
              </w:rPr>
              <w:t>,</w:t>
            </w:r>
            <w:r>
              <w:rPr>
                <w:noProof/>
                <w:sz w:val="18"/>
                <w:szCs w:val="18"/>
              </w:rPr>
              <w:t xml:space="preserve"> laboratory certification etc</w:t>
            </w:r>
            <w:r w:rsidR="009C5898">
              <w:rPr>
                <w:noProof/>
                <w:sz w:val="18"/>
                <w:szCs w:val="18"/>
              </w:rPr>
              <w:t>.)</w:t>
            </w:r>
            <w:r>
              <w:rPr>
                <w:noProof/>
                <w:sz w:val="18"/>
                <w:szCs w:val="18"/>
              </w:rPr>
              <w:t xml:space="preserve"> </w:t>
            </w:r>
          </w:p>
        </w:tc>
      </w:tr>
      <w:tr w:rsidR="00797E8E" w:rsidTr="009C5898">
        <w:trPr>
          <w:jc w:val="center"/>
        </w:trPr>
        <w:tc>
          <w:tcPr>
            <w:tcW w:w="601" w:type="pct"/>
            <w:vMerge/>
            <w:vAlign w:val="center"/>
          </w:tcPr>
          <w:p w:rsidR="00797E8E" w:rsidRPr="00D6175A" w:rsidRDefault="00797E8E" w:rsidP="00D578FE">
            <w:pPr>
              <w:rPr>
                <w:b/>
                <w:noProof/>
                <w:sz w:val="18"/>
                <w:szCs w:val="18"/>
              </w:rPr>
            </w:pPr>
          </w:p>
        </w:tc>
        <w:tc>
          <w:tcPr>
            <w:tcW w:w="816" w:type="pct"/>
            <w:tcBorders>
              <w:bottom w:val="single" w:sz="4" w:space="0" w:color="auto"/>
            </w:tcBorders>
            <w:shd w:val="clear" w:color="auto" w:fill="auto"/>
            <w:vAlign w:val="center"/>
          </w:tcPr>
          <w:p w:rsidR="00797E8E" w:rsidRPr="00D6175A" w:rsidRDefault="00797E8E" w:rsidP="00E55CB4">
            <w:pPr>
              <w:spacing w:after="120"/>
              <w:rPr>
                <w:noProof/>
                <w:sz w:val="20"/>
                <w:szCs w:val="20"/>
              </w:rPr>
            </w:pPr>
            <w:r w:rsidRPr="00D6175A">
              <w:rPr>
                <w:noProof/>
                <w:sz w:val="20"/>
                <w:szCs w:val="20"/>
              </w:rPr>
              <w:t>Integration</w:t>
            </w:r>
          </w:p>
        </w:tc>
        <w:tc>
          <w:tcPr>
            <w:tcW w:w="3583" w:type="pct"/>
          </w:tcPr>
          <w:p w:rsidR="00797E8E" w:rsidRPr="000D0C7B" w:rsidRDefault="00797E8E" w:rsidP="00E55CB4">
            <w:pPr>
              <w:spacing w:after="120"/>
              <w:rPr>
                <w:noProof/>
                <w:sz w:val="18"/>
                <w:szCs w:val="18"/>
              </w:rPr>
            </w:pPr>
            <w:r>
              <w:rPr>
                <w:noProof/>
                <w:sz w:val="18"/>
                <w:szCs w:val="18"/>
              </w:rPr>
              <w:t>Program's ability to provide data that can be integrated with other datasets to extend interptretation and us</w:t>
            </w:r>
            <w:r w:rsidR="00AC636D">
              <w:rPr>
                <w:noProof/>
                <w:sz w:val="18"/>
                <w:szCs w:val="18"/>
              </w:rPr>
              <w:t>eability</w:t>
            </w:r>
            <w:r>
              <w:rPr>
                <w:noProof/>
                <w:sz w:val="18"/>
                <w:szCs w:val="18"/>
              </w:rPr>
              <w:t xml:space="preserve"> of data collected; potential for data to be up-scaled to national or internatonal reporting frameworks</w:t>
            </w:r>
            <w:r w:rsidR="009C5898">
              <w:rPr>
                <w:noProof/>
                <w:sz w:val="18"/>
                <w:szCs w:val="18"/>
              </w:rPr>
              <w:t>.</w:t>
            </w:r>
          </w:p>
        </w:tc>
      </w:tr>
      <w:tr w:rsidR="00797E8E" w:rsidTr="009C5898">
        <w:trPr>
          <w:jc w:val="center"/>
        </w:trPr>
        <w:tc>
          <w:tcPr>
            <w:tcW w:w="601" w:type="pct"/>
            <w:vMerge/>
            <w:vAlign w:val="center"/>
          </w:tcPr>
          <w:p w:rsidR="00797E8E" w:rsidRPr="00D6175A" w:rsidRDefault="00797E8E" w:rsidP="00D578FE">
            <w:pPr>
              <w:rPr>
                <w:b/>
                <w:noProof/>
                <w:sz w:val="18"/>
                <w:szCs w:val="18"/>
              </w:rPr>
            </w:pPr>
          </w:p>
        </w:tc>
        <w:tc>
          <w:tcPr>
            <w:tcW w:w="816" w:type="pct"/>
            <w:shd w:val="clear" w:color="auto" w:fill="auto"/>
            <w:vAlign w:val="center"/>
          </w:tcPr>
          <w:p w:rsidR="00797E8E" w:rsidRPr="00D6175A" w:rsidRDefault="00797E8E" w:rsidP="00E55CB4">
            <w:pPr>
              <w:spacing w:after="120"/>
              <w:rPr>
                <w:noProof/>
                <w:sz w:val="20"/>
                <w:szCs w:val="20"/>
              </w:rPr>
            </w:pPr>
            <w:r w:rsidRPr="00D6175A">
              <w:rPr>
                <w:noProof/>
                <w:sz w:val="20"/>
                <w:szCs w:val="20"/>
              </w:rPr>
              <w:t>Cost</w:t>
            </w:r>
          </w:p>
        </w:tc>
        <w:tc>
          <w:tcPr>
            <w:tcW w:w="3583" w:type="pct"/>
          </w:tcPr>
          <w:p w:rsidR="00797E8E" w:rsidRPr="000D0C7B" w:rsidRDefault="00797E8E" w:rsidP="00E55CB4">
            <w:pPr>
              <w:spacing w:after="120"/>
              <w:rPr>
                <w:noProof/>
                <w:sz w:val="18"/>
                <w:szCs w:val="18"/>
              </w:rPr>
            </w:pPr>
            <w:r>
              <w:rPr>
                <w:noProof/>
                <w:sz w:val="18"/>
                <w:szCs w:val="18"/>
              </w:rPr>
              <w:t>Program is cost-effective (i.e. delivers required accuracy and precision at necessary resolution to address monitoring objectives while minimising operational costs)</w:t>
            </w:r>
            <w:r w:rsidR="009C5898">
              <w:rPr>
                <w:noProof/>
                <w:sz w:val="18"/>
                <w:szCs w:val="18"/>
              </w:rPr>
              <w:t>.</w:t>
            </w:r>
          </w:p>
        </w:tc>
      </w:tr>
      <w:tr w:rsidR="00797E8E" w:rsidTr="009C5898">
        <w:trPr>
          <w:jc w:val="center"/>
        </w:trPr>
        <w:tc>
          <w:tcPr>
            <w:tcW w:w="601" w:type="pct"/>
            <w:vMerge/>
            <w:vAlign w:val="center"/>
          </w:tcPr>
          <w:p w:rsidR="00797E8E" w:rsidRPr="00D6175A" w:rsidRDefault="00797E8E" w:rsidP="00D578FE">
            <w:pPr>
              <w:rPr>
                <w:b/>
                <w:noProof/>
                <w:sz w:val="18"/>
                <w:szCs w:val="18"/>
              </w:rPr>
            </w:pPr>
          </w:p>
        </w:tc>
        <w:tc>
          <w:tcPr>
            <w:tcW w:w="816" w:type="pct"/>
            <w:shd w:val="clear" w:color="auto" w:fill="auto"/>
            <w:vAlign w:val="center"/>
          </w:tcPr>
          <w:p w:rsidR="00797E8E" w:rsidRPr="00D6175A" w:rsidRDefault="00797E8E" w:rsidP="00E55CB4">
            <w:pPr>
              <w:spacing w:after="120"/>
              <w:rPr>
                <w:noProof/>
                <w:sz w:val="20"/>
                <w:szCs w:val="20"/>
              </w:rPr>
            </w:pPr>
            <w:r w:rsidRPr="00D6175A">
              <w:rPr>
                <w:noProof/>
                <w:sz w:val="20"/>
                <w:szCs w:val="20"/>
              </w:rPr>
              <w:t>Accessiblity to key target audiences</w:t>
            </w:r>
          </w:p>
        </w:tc>
        <w:tc>
          <w:tcPr>
            <w:tcW w:w="3583" w:type="pct"/>
          </w:tcPr>
          <w:p w:rsidR="00797E8E" w:rsidRPr="000D0C7B" w:rsidRDefault="00797E8E" w:rsidP="00E55CB4">
            <w:pPr>
              <w:spacing w:after="120"/>
              <w:rPr>
                <w:noProof/>
                <w:sz w:val="18"/>
                <w:szCs w:val="18"/>
              </w:rPr>
            </w:pPr>
            <w:r>
              <w:rPr>
                <w:noProof/>
                <w:sz w:val="18"/>
                <w:szCs w:val="18"/>
              </w:rPr>
              <w:t>Target audiences can access the program documentation to gain better understanding of the program and resulting data, thus increasing understanding and acceptance of the program; program data and analyses integrate with findings of other monitoring to extend interpretation</w:t>
            </w:r>
            <w:r w:rsidR="009C5898">
              <w:rPr>
                <w:noProof/>
                <w:sz w:val="18"/>
                <w:szCs w:val="18"/>
              </w:rPr>
              <w:t>.</w:t>
            </w:r>
          </w:p>
        </w:tc>
      </w:tr>
      <w:tr w:rsidR="00797E8E" w:rsidTr="009C5898">
        <w:trPr>
          <w:jc w:val="center"/>
        </w:trPr>
        <w:tc>
          <w:tcPr>
            <w:tcW w:w="601" w:type="pct"/>
            <w:vMerge w:val="restart"/>
            <w:vAlign w:val="center"/>
          </w:tcPr>
          <w:p w:rsidR="00797E8E" w:rsidRPr="00D6175A" w:rsidRDefault="00797E8E" w:rsidP="00D578FE">
            <w:pPr>
              <w:rPr>
                <w:b/>
                <w:noProof/>
                <w:sz w:val="18"/>
                <w:szCs w:val="18"/>
              </w:rPr>
            </w:pPr>
            <w:r w:rsidRPr="00D6175A">
              <w:rPr>
                <w:b/>
                <w:noProof/>
                <w:sz w:val="18"/>
                <w:szCs w:val="18"/>
              </w:rPr>
              <w:t xml:space="preserve">Systems &amp; processes </w:t>
            </w:r>
          </w:p>
        </w:tc>
        <w:tc>
          <w:tcPr>
            <w:tcW w:w="816" w:type="pct"/>
            <w:shd w:val="clear" w:color="auto" w:fill="auto"/>
            <w:vAlign w:val="center"/>
          </w:tcPr>
          <w:p w:rsidR="00797E8E" w:rsidRPr="00D6175A" w:rsidRDefault="00797E8E" w:rsidP="00E55CB4">
            <w:pPr>
              <w:spacing w:after="120"/>
              <w:rPr>
                <w:noProof/>
                <w:sz w:val="20"/>
                <w:szCs w:val="20"/>
              </w:rPr>
            </w:pPr>
            <w:r w:rsidRPr="00D6175A">
              <w:rPr>
                <w:noProof/>
                <w:sz w:val="20"/>
                <w:szCs w:val="20"/>
              </w:rPr>
              <w:t>Data management</w:t>
            </w:r>
          </w:p>
        </w:tc>
        <w:tc>
          <w:tcPr>
            <w:tcW w:w="3583" w:type="pct"/>
          </w:tcPr>
          <w:p w:rsidR="00797E8E" w:rsidRPr="000D0C7B" w:rsidRDefault="00797E8E" w:rsidP="00E55CB4">
            <w:pPr>
              <w:spacing w:after="120"/>
              <w:rPr>
                <w:noProof/>
                <w:sz w:val="18"/>
                <w:szCs w:val="18"/>
              </w:rPr>
            </w:pPr>
            <w:r>
              <w:rPr>
                <w:noProof/>
                <w:sz w:val="18"/>
                <w:szCs w:val="18"/>
              </w:rPr>
              <w:t>Data and knowledge products securely stored in electronic systems, links to data management initiatives (e.g. A</w:t>
            </w:r>
            <w:r w:rsidR="00AC636D">
              <w:rPr>
                <w:noProof/>
                <w:sz w:val="18"/>
                <w:szCs w:val="18"/>
              </w:rPr>
              <w:t>ustralian Ocean Data Network (AODN)</w:t>
            </w:r>
            <w:r>
              <w:rPr>
                <w:noProof/>
                <w:sz w:val="18"/>
                <w:szCs w:val="18"/>
              </w:rPr>
              <w:t>)</w:t>
            </w:r>
            <w:r w:rsidR="009C5898">
              <w:rPr>
                <w:noProof/>
                <w:sz w:val="18"/>
                <w:szCs w:val="18"/>
              </w:rPr>
              <w:t>.</w:t>
            </w:r>
          </w:p>
        </w:tc>
      </w:tr>
      <w:tr w:rsidR="00797E8E" w:rsidTr="009C5898">
        <w:trPr>
          <w:jc w:val="center"/>
        </w:trPr>
        <w:tc>
          <w:tcPr>
            <w:tcW w:w="601" w:type="pct"/>
            <w:vMerge/>
          </w:tcPr>
          <w:p w:rsidR="00797E8E" w:rsidRPr="00E229DB" w:rsidRDefault="00797E8E" w:rsidP="00D578FE">
            <w:pPr>
              <w:rPr>
                <w:noProof/>
                <w:sz w:val="20"/>
                <w:szCs w:val="20"/>
              </w:rPr>
            </w:pPr>
          </w:p>
        </w:tc>
        <w:tc>
          <w:tcPr>
            <w:tcW w:w="816" w:type="pct"/>
            <w:shd w:val="clear" w:color="auto" w:fill="auto"/>
            <w:vAlign w:val="center"/>
          </w:tcPr>
          <w:p w:rsidR="00797E8E" w:rsidRPr="00D6175A" w:rsidRDefault="00797E8E" w:rsidP="00E55CB4">
            <w:pPr>
              <w:spacing w:after="120"/>
              <w:rPr>
                <w:noProof/>
                <w:sz w:val="20"/>
                <w:szCs w:val="20"/>
              </w:rPr>
            </w:pPr>
            <w:r w:rsidRPr="00D6175A">
              <w:rPr>
                <w:noProof/>
                <w:sz w:val="20"/>
                <w:szCs w:val="20"/>
              </w:rPr>
              <w:t>Data accessibility</w:t>
            </w:r>
          </w:p>
        </w:tc>
        <w:tc>
          <w:tcPr>
            <w:tcW w:w="3583" w:type="pct"/>
          </w:tcPr>
          <w:p w:rsidR="00797E8E" w:rsidRPr="000D0C7B" w:rsidRDefault="00797E8E" w:rsidP="00E55CB4">
            <w:pPr>
              <w:spacing w:after="120"/>
              <w:rPr>
                <w:noProof/>
                <w:sz w:val="18"/>
                <w:szCs w:val="18"/>
              </w:rPr>
            </w:pPr>
            <w:r>
              <w:rPr>
                <w:noProof/>
                <w:sz w:val="18"/>
                <w:szCs w:val="18"/>
              </w:rPr>
              <w:t>Data easily retrieved and packaged in flexible formats to faciliate use by third parties</w:t>
            </w:r>
            <w:r w:rsidR="009C5898">
              <w:rPr>
                <w:noProof/>
                <w:sz w:val="18"/>
                <w:szCs w:val="18"/>
              </w:rPr>
              <w:t>.</w:t>
            </w:r>
          </w:p>
        </w:tc>
      </w:tr>
      <w:tr w:rsidR="00797E8E" w:rsidTr="009C5898">
        <w:trPr>
          <w:jc w:val="center"/>
        </w:trPr>
        <w:tc>
          <w:tcPr>
            <w:tcW w:w="601" w:type="pct"/>
            <w:vMerge/>
          </w:tcPr>
          <w:p w:rsidR="00797E8E" w:rsidRPr="00E229DB" w:rsidRDefault="00797E8E" w:rsidP="00D578FE">
            <w:pPr>
              <w:rPr>
                <w:noProof/>
                <w:sz w:val="20"/>
                <w:szCs w:val="20"/>
              </w:rPr>
            </w:pPr>
          </w:p>
        </w:tc>
        <w:tc>
          <w:tcPr>
            <w:tcW w:w="816" w:type="pct"/>
            <w:shd w:val="clear" w:color="auto" w:fill="auto"/>
            <w:vAlign w:val="center"/>
          </w:tcPr>
          <w:p w:rsidR="00797E8E" w:rsidRPr="00D6175A" w:rsidRDefault="00797E8E" w:rsidP="00E55CB4">
            <w:pPr>
              <w:spacing w:after="120"/>
              <w:rPr>
                <w:noProof/>
                <w:sz w:val="20"/>
                <w:szCs w:val="20"/>
              </w:rPr>
            </w:pPr>
            <w:r w:rsidRPr="00D6175A">
              <w:rPr>
                <w:noProof/>
                <w:sz w:val="20"/>
                <w:szCs w:val="20"/>
              </w:rPr>
              <w:t>Data reporting</w:t>
            </w:r>
          </w:p>
        </w:tc>
        <w:tc>
          <w:tcPr>
            <w:tcW w:w="3583" w:type="pct"/>
          </w:tcPr>
          <w:p w:rsidR="00797E8E" w:rsidRPr="000D0C7B" w:rsidRDefault="00797E8E" w:rsidP="00E55CB4">
            <w:pPr>
              <w:spacing w:after="120"/>
              <w:rPr>
                <w:noProof/>
                <w:sz w:val="18"/>
                <w:szCs w:val="18"/>
              </w:rPr>
            </w:pPr>
            <w:r>
              <w:rPr>
                <w:noProof/>
                <w:sz w:val="18"/>
                <w:szCs w:val="18"/>
              </w:rPr>
              <w:t>Data are adequately analysed to provide robust interpretations of patterns and trends; reports produced regularly and are easily accesible; reports tailored to target audiences; program’s reports draw on data from other programs</w:t>
            </w:r>
            <w:r w:rsidR="009C5898">
              <w:rPr>
                <w:noProof/>
                <w:sz w:val="18"/>
                <w:szCs w:val="18"/>
              </w:rPr>
              <w:t>.</w:t>
            </w:r>
          </w:p>
        </w:tc>
      </w:tr>
      <w:tr w:rsidR="00797E8E" w:rsidTr="009C5898">
        <w:trPr>
          <w:jc w:val="center"/>
        </w:trPr>
        <w:tc>
          <w:tcPr>
            <w:tcW w:w="601" w:type="pct"/>
            <w:vMerge/>
          </w:tcPr>
          <w:p w:rsidR="00797E8E" w:rsidRPr="00E229DB" w:rsidRDefault="00797E8E" w:rsidP="00D578FE">
            <w:pPr>
              <w:spacing w:after="0"/>
              <w:rPr>
                <w:noProof/>
                <w:sz w:val="20"/>
                <w:szCs w:val="20"/>
              </w:rPr>
            </w:pPr>
          </w:p>
        </w:tc>
        <w:tc>
          <w:tcPr>
            <w:tcW w:w="816" w:type="pct"/>
            <w:shd w:val="clear" w:color="auto" w:fill="auto"/>
            <w:vAlign w:val="center"/>
          </w:tcPr>
          <w:p w:rsidR="00797E8E" w:rsidRPr="00D6175A" w:rsidRDefault="00797E8E" w:rsidP="00E55CB4">
            <w:pPr>
              <w:spacing w:after="120"/>
              <w:rPr>
                <w:noProof/>
                <w:sz w:val="20"/>
                <w:szCs w:val="20"/>
              </w:rPr>
            </w:pPr>
            <w:r w:rsidRPr="00D6175A">
              <w:rPr>
                <w:noProof/>
                <w:sz w:val="20"/>
                <w:szCs w:val="20"/>
              </w:rPr>
              <w:t xml:space="preserve">Stability and governance </w:t>
            </w:r>
          </w:p>
        </w:tc>
        <w:tc>
          <w:tcPr>
            <w:tcW w:w="3583" w:type="pct"/>
          </w:tcPr>
          <w:p w:rsidR="00797E8E" w:rsidRPr="000D0C7B" w:rsidRDefault="00797E8E" w:rsidP="00E55CB4">
            <w:pPr>
              <w:spacing w:after="120"/>
              <w:rPr>
                <w:noProof/>
                <w:sz w:val="18"/>
                <w:szCs w:val="18"/>
              </w:rPr>
            </w:pPr>
            <w:r>
              <w:rPr>
                <w:noProof/>
                <w:sz w:val="18"/>
                <w:szCs w:val="18"/>
              </w:rPr>
              <w:t>Program has established governance structures that ensure acocuntability, evaluate performance; program has stable funding and is likely to continue into the future; sampling design is stable and is documented, sampling is not constantly changing</w:t>
            </w:r>
            <w:r w:rsidR="009C5898">
              <w:rPr>
                <w:noProof/>
                <w:sz w:val="18"/>
                <w:szCs w:val="18"/>
              </w:rPr>
              <w:t>.</w:t>
            </w:r>
          </w:p>
        </w:tc>
      </w:tr>
    </w:tbl>
    <w:p w:rsidR="00797E8E" w:rsidRDefault="00797E8E" w:rsidP="00797E8E">
      <w:pPr>
        <w:spacing w:after="0"/>
      </w:pPr>
    </w:p>
    <w:p w:rsidR="00E000DC" w:rsidRDefault="00797E8E">
      <w:pPr>
        <w:keepNext/>
        <w:keepLines/>
        <w:rPr>
          <w:b/>
          <w:u w:val="single"/>
        </w:rPr>
      </w:pPr>
      <w:r w:rsidRPr="005D5F50">
        <w:rPr>
          <w:b/>
          <w:u w:val="single"/>
        </w:rPr>
        <w:t>Cost</w:t>
      </w:r>
      <w:r w:rsidR="009C5898">
        <w:rPr>
          <w:b/>
          <w:u w:val="single"/>
        </w:rPr>
        <w:t>-</w:t>
      </w:r>
      <w:r>
        <w:rPr>
          <w:b/>
          <w:u w:val="single"/>
        </w:rPr>
        <w:t xml:space="preserve">benefit analysis to </w:t>
      </w:r>
      <w:r w:rsidRPr="005D5F50">
        <w:rPr>
          <w:b/>
          <w:u w:val="single"/>
        </w:rPr>
        <w:t>prioritis</w:t>
      </w:r>
      <w:r>
        <w:rPr>
          <w:b/>
          <w:u w:val="single"/>
        </w:rPr>
        <w:t>e</w:t>
      </w:r>
      <w:r w:rsidRPr="005D5F50">
        <w:rPr>
          <w:b/>
          <w:u w:val="single"/>
        </w:rPr>
        <w:t xml:space="preserve"> monitoring programs</w:t>
      </w:r>
    </w:p>
    <w:p w:rsidR="00E000DC" w:rsidRDefault="00797E8E">
      <w:pPr>
        <w:keepNext/>
        <w:keepLines/>
        <w:autoSpaceDE w:val="0"/>
        <w:autoSpaceDN w:val="0"/>
        <w:adjustRightInd w:val="0"/>
        <w:spacing w:after="0"/>
      </w:pPr>
      <w:r>
        <w:t>The costs and benefits of environmental monitoring programs are important factors in selecting monitoring programs for the IMP. Environmental monitoring is essential for managing the GBR Region to inform risk assessment and strategic planning, develop and refine management approaches (i.e. adaptive management), and in improving understanding the GBR system so as to focus management efforts to where they are most needed. Monitoring programs must also fulfil operational requirements and socio-political expectations, and some programs are required by statute. However, monitoring programs require resources and the costs and benefits of monitoring programs need to be balanced.</w:t>
      </w:r>
    </w:p>
    <w:p w:rsidR="00797E8E" w:rsidRDefault="00797E8E" w:rsidP="00797E8E">
      <w:pPr>
        <w:autoSpaceDE w:val="0"/>
        <w:autoSpaceDN w:val="0"/>
        <w:adjustRightInd w:val="0"/>
        <w:spacing w:after="0"/>
      </w:pPr>
    </w:p>
    <w:p w:rsidR="00797E8E" w:rsidRDefault="00797E8E" w:rsidP="00797E8E">
      <w:r w:rsidRPr="00D41C56">
        <w:t xml:space="preserve">The review of existing monitoring in the GBRWHA was not able to </w:t>
      </w:r>
      <w:r w:rsidR="009C5898">
        <w:t>estimate</w:t>
      </w:r>
      <w:r w:rsidR="009C5898" w:rsidRPr="00D41C56">
        <w:t xml:space="preserve"> </w:t>
      </w:r>
      <w:r w:rsidRPr="00D41C56">
        <w:t>cost</w:t>
      </w:r>
      <w:r w:rsidR="009C5898">
        <w:t>s</w:t>
      </w:r>
      <w:r>
        <w:t xml:space="preserve"> </w:t>
      </w:r>
      <w:r w:rsidR="009C5898">
        <w:t>of</w:t>
      </w:r>
      <w:r w:rsidRPr="00D41C56">
        <w:t xml:space="preserve"> many programs for several reasons. Many government programs are embedded in larger management units, or are part of national or state-wide programs</w:t>
      </w:r>
      <w:r>
        <w:t xml:space="preserve"> so itemised figures were not readily available</w:t>
      </w:r>
      <w:r w:rsidR="005338FC">
        <w:t xml:space="preserve">. </w:t>
      </w:r>
      <w:r w:rsidRPr="00D41C56">
        <w:t xml:space="preserve">It is also necessary to standardise costing formulas </w:t>
      </w:r>
      <w:r>
        <w:t>for</w:t>
      </w:r>
      <w:r w:rsidRPr="00D41C56">
        <w:t xml:space="preserve"> on-costs, salaries, in-kind contributions, etc.</w:t>
      </w:r>
      <w:r>
        <w:t>, making this a substantial accountancy task</w:t>
      </w:r>
      <w:r w:rsidR="005338FC">
        <w:t xml:space="preserve">. </w:t>
      </w:r>
      <w:r w:rsidRPr="00D41C56">
        <w:t>The recent rearrangement of Queensland Government agencies</w:t>
      </w:r>
      <w:r>
        <w:t xml:space="preserve"> was</w:t>
      </w:r>
      <w:r w:rsidRPr="00D41C56">
        <w:t xml:space="preserve"> also a disrupting factor</w:t>
      </w:r>
      <w:r w:rsidR="005338FC">
        <w:t>.</w:t>
      </w:r>
    </w:p>
    <w:p w:rsidR="00797E8E" w:rsidRDefault="00797E8E" w:rsidP="00797E8E">
      <w:pPr>
        <w:autoSpaceDE w:val="0"/>
        <w:autoSpaceDN w:val="0"/>
        <w:adjustRightInd w:val="0"/>
      </w:pPr>
      <w:r>
        <w:t xml:space="preserve">While it was not possible to provide comparable </w:t>
      </w:r>
      <w:proofErr w:type="spellStart"/>
      <w:r>
        <w:t>costings</w:t>
      </w:r>
      <w:proofErr w:type="spellEnd"/>
      <w:r>
        <w:t xml:space="preserve"> for existing Great Barrier Reef monitoring</w:t>
      </w:r>
      <w:r w:rsidR="009C5898">
        <w:t xml:space="preserve"> (see </w:t>
      </w:r>
      <w:r w:rsidR="0090107F">
        <w:t>S</w:t>
      </w:r>
      <w:r w:rsidR="009C5898">
        <w:t>ection 3.2.4.4)</w:t>
      </w:r>
      <w:r>
        <w:t xml:space="preserve">, program costs will clearly vary with the objectives of the program and the level of power required to detect change </w:t>
      </w:r>
      <w:r w:rsidR="00F25E6A" w:rsidRPr="00F25E6A">
        <w:rPr>
          <w:rFonts w:asciiTheme="minorHAnsi" w:eastAsiaTheme="minorEastAsia" w:hAnsiTheme="minorHAnsi"/>
        </w:rPr>
        <w:fldChar w:fldCharType="begin"/>
      </w:r>
      <w:r>
        <w:instrText>ADDIN RW.CITE{{20959 Field,Scott A. 2007}}</w:instrText>
      </w:r>
      <w:r w:rsidR="00F25E6A" w:rsidRPr="00F25E6A">
        <w:rPr>
          <w:rFonts w:asciiTheme="minorHAnsi" w:eastAsiaTheme="minorEastAsia" w:hAnsiTheme="minorHAnsi"/>
        </w:rPr>
        <w:fldChar w:fldCharType="separate"/>
      </w:r>
      <w:r>
        <w:rPr>
          <w:rFonts w:eastAsia="Times New Roman"/>
        </w:rPr>
        <w:t>(Field et al. 2007)</w:t>
      </w:r>
      <w:r w:rsidR="00F25E6A">
        <w:rPr>
          <w:rFonts w:eastAsia="Times New Roman"/>
          <w:vertAlign w:val="superscript"/>
        </w:rPr>
        <w:fldChar w:fldCharType="end"/>
      </w:r>
      <w:r>
        <w:t xml:space="preserve">. In general, monitoring costs increase as the complexity of the system increases, where greater spatial and temporal resolution are required, and with increasing numbers and/or complexity of variables being monitored. Logistical constraints are an important factor, for example, monitoring dissolved inorganic nitrogen levels in deep ocean waters would be very difficult and expensive, whereas tracking the number of tourists arriving at Cairns international airport per year is much easier (and cheaper) to monitor. </w:t>
      </w:r>
      <w:proofErr w:type="gramStart"/>
      <w:r>
        <w:t>The GBR's large size</w:t>
      </w:r>
      <w:r w:rsidR="005342DD">
        <w:t>,</w:t>
      </w:r>
      <w:r>
        <w:t xml:space="preserve"> ecological complexity (habitats and biodiversity ranging from rivers and estuaries to deep ocean habitats) and diversity of management issues (local compliance issues to global climate change) place great demands on monitoring programs in the GBR.</w:t>
      </w:r>
      <w:proofErr w:type="gramEnd"/>
    </w:p>
    <w:p w:rsidR="00797E8E" w:rsidRDefault="00797E8E" w:rsidP="00797E8E">
      <w:pPr>
        <w:autoSpaceDE w:val="0"/>
        <w:autoSpaceDN w:val="0"/>
        <w:adjustRightInd w:val="0"/>
      </w:pPr>
      <w:r>
        <w:t xml:space="preserve">Advances in technology such as automated data logging, data analyses, remote sensing and other opportunities such as citizen science have significantly reduced costs of some programs, and these approaches can be employed where appropriate </w:t>
      </w:r>
      <w:r w:rsidR="00F25E6A" w:rsidRPr="00F50074">
        <w:fldChar w:fldCharType="begin"/>
      </w:r>
      <w:r>
        <w:instrText>ADDIN RW.CITE{{19805 Newman,Greg 2012}}</w:instrText>
      </w:r>
      <w:r w:rsidR="00F25E6A" w:rsidRPr="00F50074">
        <w:fldChar w:fldCharType="separate"/>
      </w:r>
      <w:r w:rsidRPr="00F50074">
        <w:t>(Newman et al. 2012)</w:t>
      </w:r>
      <w:r w:rsidR="00F25E6A" w:rsidRPr="00F50074">
        <w:fldChar w:fldCharType="end"/>
      </w:r>
      <w:r>
        <w:t>. Data can now be packaged and shared with real-time or near-real</w:t>
      </w:r>
      <w:r w:rsidR="007D00EF">
        <w:t>-</w:t>
      </w:r>
      <w:r>
        <w:t>time reporting, and housed on data servers that can be accessed by dispersed analysts. Technology such as unmanned drones can also decrease costs while increasing monitoring capacity</w:t>
      </w:r>
      <w:r w:rsidR="005338FC">
        <w:t xml:space="preserve">. </w:t>
      </w:r>
      <w:r>
        <w:t xml:space="preserve">Monitoring program </w:t>
      </w:r>
      <w:r w:rsidR="007D4422">
        <w:t>cost-effective</w:t>
      </w:r>
      <w:r>
        <w:t xml:space="preserve">ness can also be increased by ensuring good program design that optimises sampling design and methods to increase efficiency while maintaining the required level of statistical power and scientific rigour </w:t>
      </w:r>
      <w:r w:rsidR="00F25E6A">
        <w:fldChar w:fldCharType="begin"/>
      </w:r>
      <w:r>
        <w:instrText>ADDIN RW.CITE{{20959 Field,Scott A. 2007; 20962 Lindenmayer,David B. 2010}}</w:instrText>
      </w:r>
      <w:r w:rsidR="00F25E6A">
        <w:fldChar w:fldCharType="separate"/>
      </w:r>
      <w:r>
        <w:rPr>
          <w:rFonts w:eastAsia="Times New Roman"/>
        </w:rPr>
        <w:t>(Field et al. 2007, Lindenmayer and Likens 2010)</w:t>
      </w:r>
      <w:r w:rsidR="00F25E6A">
        <w:fldChar w:fldCharType="end"/>
      </w:r>
      <w:r>
        <w:t xml:space="preserve">. </w:t>
      </w:r>
      <w:r w:rsidR="007722C2">
        <w:t>I</w:t>
      </w:r>
      <w:r>
        <w:t xml:space="preserve">n Australia </w:t>
      </w:r>
      <w:r w:rsidR="007722C2">
        <w:t xml:space="preserve">these approaches </w:t>
      </w:r>
      <w:r>
        <w:t xml:space="preserve">include rotational monitoring designs where sample sites are visited at less frequent intervals </w:t>
      </w:r>
      <w:r w:rsidR="00F25E6A" w:rsidRPr="00F50074">
        <w:fldChar w:fldCharType="begin"/>
      </w:r>
      <w:r>
        <w:instrText>ADDIN RW.CITE{{20950 Lindenmayer,David B. 2012}}</w:instrText>
      </w:r>
      <w:r w:rsidR="00F25E6A" w:rsidRPr="00F50074">
        <w:fldChar w:fldCharType="separate"/>
      </w:r>
      <w:r w:rsidRPr="00F50074">
        <w:t>(Lindenmayer et al. 2012)</w:t>
      </w:r>
      <w:r w:rsidR="00F25E6A" w:rsidRPr="00F50074">
        <w:fldChar w:fldCharType="end"/>
      </w:r>
      <w:r w:rsidR="007722C2">
        <w:t>;</w:t>
      </w:r>
      <w:r>
        <w:t xml:space="preserve"> indeed these approaches have been used for almost a decade in the Australian Institute of Marine Science's long-term monitoring program for the Great Barrier Reef</w:t>
      </w:r>
      <w:r w:rsidR="005338FC">
        <w:t>.</w:t>
      </w:r>
    </w:p>
    <w:p w:rsidR="00797E8E" w:rsidRDefault="00797E8E" w:rsidP="00797E8E">
      <w:pPr>
        <w:autoSpaceDE w:val="0"/>
        <w:autoSpaceDN w:val="0"/>
        <w:adjustRightInd w:val="0"/>
      </w:pPr>
      <w:r>
        <w:t xml:space="preserve">While numerous cost efficiency analyses and cost rationalisation processes can be employed, managers and </w:t>
      </w:r>
      <w:r w:rsidR="00305038">
        <w:t>policymaker</w:t>
      </w:r>
      <w:r>
        <w:t>s must carefully balance the need to maximise efficiency gains with the essential requirement of monitoring programs</w:t>
      </w:r>
      <w:r w:rsidR="007722C2">
        <w:t>—</w:t>
      </w:r>
      <w:r>
        <w:t>providing the outputs needed to fulfil management requirements. Irrespective of cost, the final monitoring design and program implementation must be 'fit</w:t>
      </w:r>
      <w:r w:rsidR="007D00EF">
        <w:t>-</w:t>
      </w:r>
      <w:r>
        <w:t>for</w:t>
      </w:r>
      <w:r w:rsidR="007D00EF">
        <w:t>-</w:t>
      </w:r>
      <w:r>
        <w:t xml:space="preserve">purpose', </w:t>
      </w:r>
      <w:r w:rsidR="007722C2">
        <w:t>that is,</w:t>
      </w:r>
      <w:r>
        <w:t xml:space="preserve"> the project must deliver the information and results required to satisfy the stated objectives and desired outcomes of the monitoring program </w:t>
      </w:r>
      <w:r w:rsidR="00F25E6A" w:rsidRPr="00F50074">
        <w:fldChar w:fldCharType="begin"/>
      </w:r>
      <w:r>
        <w:instrText>ADDIN RW.CITE{{20950 Lindenmayer,David B. 2012}}</w:instrText>
      </w:r>
      <w:r w:rsidR="00F25E6A" w:rsidRPr="00F50074">
        <w:fldChar w:fldCharType="separate"/>
      </w:r>
      <w:r w:rsidRPr="00F50074">
        <w:t>(Lindenmayer et al. 2012)</w:t>
      </w:r>
      <w:r w:rsidR="00F25E6A" w:rsidRPr="00F50074">
        <w:fldChar w:fldCharType="end"/>
      </w:r>
      <w:r>
        <w:t xml:space="preserve">. This principle can be extended further when selecting among a suite of potential monitoring programs where it is preferable to have fewer, well designed and robust monitoring programs than many under-developed programs that do not meet end-user requirements </w:t>
      </w:r>
      <w:r w:rsidR="00F25E6A" w:rsidRPr="00F25E6A">
        <w:rPr>
          <w:rFonts w:asciiTheme="minorHAnsi" w:eastAsiaTheme="minorEastAsia" w:hAnsiTheme="minorHAnsi"/>
        </w:rPr>
        <w:fldChar w:fldCharType="begin"/>
      </w:r>
      <w:r>
        <w:instrText>ADDIN RW.CITE{{20964 Timko,Joleen A. 2009}}</w:instrText>
      </w:r>
      <w:r w:rsidR="00F25E6A" w:rsidRPr="00F25E6A">
        <w:rPr>
          <w:rFonts w:asciiTheme="minorHAnsi" w:eastAsiaTheme="minorEastAsia" w:hAnsiTheme="minorHAnsi"/>
        </w:rPr>
        <w:fldChar w:fldCharType="separate"/>
      </w:r>
      <w:r>
        <w:rPr>
          <w:rFonts w:eastAsia="Times New Roman"/>
        </w:rPr>
        <w:t>(Timko and Innes 2009)</w:t>
      </w:r>
      <w:r w:rsidR="00F25E6A">
        <w:rPr>
          <w:rFonts w:eastAsia="Times New Roman"/>
          <w:vertAlign w:val="superscript"/>
        </w:rPr>
        <w:fldChar w:fldCharType="end"/>
      </w:r>
      <w:r>
        <w:t>.</w:t>
      </w:r>
    </w:p>
    <w:p w:rsidR="00797E8E" w:rsidRDefault="00797E8E" w:rsidP="00797E8E">
      <w:pPr>
        <w:autoSpaceDE w:val="0"/>
        <w:autoSpaceDN w:val="0"/>
        <w:adjustRightInd w:val="0"/>
        <w:spacing w:after="120"/>
      </w:pPr>
      <w:r>
        <w:t xml:space="preserve">Managers and </w:t>
      </w:r>
      <w:r w:rsidR="00305038">
        <w:t>policymaker</w:t>
      </w:r>
      <w:r>
        <w:t>s must also be aware that complex ecological systems require sustained monitoring efforts over the long</w:t>
      </w:r>
      <w:r w:rsidR="007722C2">
        <w:t xml:space="preserve"> </w:t>
      </w:r>
      <w:r w:rsidRPr="00F50074">
        <w:rPr>
          <w:rFonts w:eastAsia="Times New Roman"/>
        </w:rPr>
        <w:t>term</w:t>
      </w:r>
      <w:r>
        <w:t xml:space="preserve"> to detect changes arising from impacts or management interventions, and at a spatial and temporal resolution sufficient to detect these trends against background </w:t>
      </w:r>
      <w:r w:rsidRPr="00F50074">
        <w:rPr>
          <w:rFonts w:eastAsia="Times New Roman"/>
        </w:rPr>
        <w:t xml:space="preserve">variation </w:t>
      </w:r>
      <w:r w:rsidR="00F25E6A" w:rsidRPr="00F50074">
        <w:rPr>
          <w:rFonts w:eastAsia="Times New Roman"/>
        </w:rPr>
        <w:fldChar w:fldCharType="begin"/>
      </w:r>
      <w:r w:rsidRPr="00F50074">
        <w:rPr>
          <w:rFonts w:eastAsia="Times New Roman"/>
        </w:rPr>
        <w:instrText>ADDIN RW.CITE{{20959 Field,Scott A. 2007}}</w:instrText>
      </w:r>
      <w:r w:rsidR="00F25E6A" w:rsidRPr="00F50074">
        <w:rPr>
          <w:rFonts w:eastAsia="Times New Roman"/>
        </w:rPr>
        <w:fldChar w:fldCharType="separate"/>
      </w:r>
      <w:r w:rsidRPr="00F50074">
        <w:rPr>
          <w:rFonts w:eastAsia="Times New Roman"/>
        </w:rPr>
        <w:t>(Field et al. 2007)</w:t>
      </w:r>
      <w:r w:rsidR="00F25E6A" w:rsidRPr="00F50074">
        <w:rPr>
          <w:rFonts w:eastAsia="Times New Roman"/>
        </w:rPr>
        <w:fldChar w:fldCharType="end"/>
      </w:r>
      <w:r>
        <w:t>. Thus</w:t>
      </w:r>
      <w:r w:rsidR="007722C2">
        <w:t>,</w:t>
      </w:r>
      <w:r>
        <w:t xml:space="preserve"> when resourcing monitoring programs:</w:t>
      </w:r>
    </w:p>
    <w:p w:rsidR="00797E8E" w:rsidRDefault="00797E8E" w:rsidP="00B8563C">
      <w:pPr>
        <w:autoSpaceDE w:val="0"/>
        <w:autoSpaceDN w:val="0"/>
        <w:adjustRightInd w:val="0"/>
        <w:ind w:left="567" w:right="804"/>
      </w:pPr>
      <w:r>
        <w:t>"</w:t>
      </w:r>
      <w:proofErr w:type="gramStart"/>
      <w:r>
        <w:rPr>
          <w:i/>
        </w:rPr>
        <w:t>the</w:t>
      </w:r>
      <w:proofErr w:type="gramEnd"/>
      <w:r>
        <w:rPr>
          <w:i/>
        </w:rPr>
        <w:t xml:space="preserve"> [resourcing</w:t>
      </w:r>
      <w:r w:rsidRPr="00CB4C3E">
        <w:rPr>
          <w:i/>
        </w:rPr>
        <w:t xml:space="preserve">] commitment needs to be sufficiently long term to allow a change to be detected </w:t>
      </w:r>
      <w:r w:rsidRPr="00CB4C3E">
        <w:rPr>
          <w:rFonts w:cs="Plantin"/>
          <w:i/>
        </w:rPr>
        <w:t xml:space="preserve">over and above the natural temporal fluctuations in the system in question. The time period required will of course vary among study systems, but we would suggest there exist few ecological variables likely to show significant change in less than 5 years, and </w:t>
      </w:r>
      <w:proofErr w:type="gramStart"/>
      <w:r w:rsidRPr="00CB4C3E">
        <w:rPr>
          <w:rFonts w:cs="Plantin"/>
          <w:i/>
        </w:rPr>
        <w:t>that</w:t>
      </w:r>
      <w:proofErr w:type="gramEnd"/>
      <w:r w:rsidRPr="00CB4C3E">
        <w:rPr>
          <w:rFonts w:cs="Plantin"/>
          <w:i/>
        </w:rPr>
        <w:t xml:space="preserve"> 10 years is a sensible minimum target for most ecological monitoring programmes</w:t>
      </w:r>
      <w:r w:rsidRPr="00F50074">
        <w:t xml:space="preserve">." </w:t>
      </w:r>
      <w:r w:rsidR="00F25E6A">
        <w:fldChar w:fldCharType="begin"/>
      </w:r>
      <w:r>
        <w:instrText>ADDIN RW.CITE{{20959 Field,Scott A. 2007}}</w:instrText>
      </w:r>
      <w:r w:rsidR="00F25E6A">
        <w:fldChar w:fldCharType="separate"/>
      </w:r>
      <w:proofErr w:type="gramStart"/>
      <w:r w:rsidRPr="00F50074">
        <w:t>(Field et al. 2007)</w:t>
      </w:r>
      <w:r w:rsidR="00F25E6A">
        <w:fldChar w:fldCharType="end"/>
      </w:r>
      <w:r>
        <w:t>.</w:t>
      </w:r>
      <w:proofErr w:type="gramEnd"/>
    </w:p>
    <w:p w:rsidR="00797E8E" w:rsidRPr="00CB4C3E" w:rsidRDefault="00797E8E" w:rsidP="00797E8E">
      <w:pPr>
        <w:autoSpaceDE w:val="0"/>
        <w:autoSpaceDN w:val="0"/>
        <w:adjustRightInd w:val="0"/>
      </w:pPr>
      <w:r>
        <w:t>The slow growth rates of many coral species and the decadal cycles of major disturbances such as outbreaks of the crown-of-thorns starfish mean that 10 years is unrealistically short for assessing long</w:t>
      </w:r>
      <w:r w:rsidR="007D4422">
        <w:t>-</w:t>
      </w:r>
      <w:r>
        <w:t>term trends in some priority values and pressures in the GBRWHA.</w:t>
      </w:r>
    </w:p>
    <w:p w:rsidR="00797E8E" w:rsidRDefault="00797E8E" w:rsidP="00797E8E">
      <w:pPr>
        <w:tabs>
          <w:tab w:val="left" w:pos="6237"/>
        </w:tabs>
      </w:pPr>
      <w:r>
        <w:t>One of the most important considerations in enhancing the cost</w:t>
      </w:r>
      <w:r w:rsidR="007D4422">
        <w:t>-</w:t>
      </w:r>
      <w:r>
        <w:t xml:space="preserve">effectiveness of monitoring lies not in the design of monitoring programs themselves, but in institutional culture and environment surrounding monitoring and the use of monitoring data. Return on investment in monitoring programs is severely diminished if monitoring program outputs are not used by managers. Failure to effectively use and apply monitoring data and/or program outcomes can be due to cultural differences between researchers and managers, different priorities and lack of communication </w:t>
      </w:r>
      <w:r w:rsidR="00F25E6A" w:rsidRPr="00F50074">
        <w:fldChar w:fldCharType="begin"/>
      </w:r>
      <w:r>
        <w:instrText>ADDIN RW.CITE{{20959 Field,Scott A. 2007; 20950 Lindenmayer,David B. 2012}}</w:instrText>
      </w:r>
      <w:r w:rsidR="00F25E6A" w:rsidRPr="00F50074">
        <w:fldChar w:fldCharType="separate"/>
      </w:r>
      <w:r>
        <w:t>(Field et al. 2007, Lindenmayer et al. 2012)</w:t>
      </w:r>
      <w:r w:rsidR="00F25E6A" w:rsidRPr="00F50074">
        <w:fldChar w:fldCharType="end"/>
      </w:r>
      <w:r w:rsidRPr="00F50074">
        <w:t>.</w:t>
      </w:r>
      <w:r>
        <w:rPr>
          <w:rFonts w:cs="Plantin"/>
        </w:rPr>
        <w:t xml:space="preserve"> Moreover, the importance and contributions of environmental monitoring need to be better recognised in academic fields, and monitoring professionals should be given the institutional support that facilitates efforts in environmental monitoring </w:t>
      </w:r>
      <w:r w:rsidR="00F25E6A">
        <w:rPr>
          <w:rFonts w:cs="Plantin"/>
        </w:rPr>
        <w:fldChar w:fldCharType="begin"/>
      </w:r>
      <w:r>
        <w:rPr>
          <w:rFonts w:cs="Plantin"/>
        </w:rPr>
        <w:instrText>ADDIN RW.CITE{{20959 Field,Scott A. 2007; 20950 Lindenmayer,David B. 2012}}</w:instrText>
      </w:r>
      <w:r w:rsidR="00F25E6A">
        <w:rPr>
          <w:rFonts w:cs="Plantin"/>
        </w:rPr>
        <w:fldChar w:fldCharType="separate"/>
      </w:r>
      <w:r>
        <w:rPr>
          <w:rFonts w:cs="Plantin"/>
        </w:rPr>
        <w:t>(Field et al. 2007, Lindenmayer et al. 2012)</w:t>
      </w:r>
      <w:r w:rsidR="00F25E6A">
        <w:rPr>
          <w:rFonts w:cs="Plantin"/>
        </w:rPr>
        <w:fldChar w:fldCharType="end"/>
      </w:r>
      <w:r>
        <w:rPr>
          <w:rFonts w:cs="Plantin"/>
        </w:rPr>
        <w:t xml:space="preserve">. Likewise, managers and </w:t>
      </w:r>
      <w:r w:rsidR="00305038">
        <w:rPr>
          <w:rFonts w:cs="Plantin"/>
        </w:rPr>
        <w:t>policymaker</w:t>
      </w:r>
      <w:r>
        <w:rPr>
          <w:rFonts w:cs="Plantin"/>
        </w:rPr>
        <w:t xml:space="preserve">s must recognise the need to engage effectively with monitoring providers to ensure that monitoring delivers useful outcomes. This requires active collaboration between managers and researchers and investment in institutional arrangements and incentives that help to </w:t>
      </w:r>
      <w:proofErr w:type="gramStart"/>
      <w:r>
        <w:rPr>
          <w:rFonts w:cs="Plantin"/>
        </w:rPr>
        <w:t>develop,</w:t>
      </w:r>
      <w:proofErr w:type="gramEnd"/>
      <w:r>
        <w:rPr>
          <w:rFonts w:cs="Plantin"/>
        </w:rPr>
        <w:t xml:space="preserve"> manage and maintain these connections </w:t>
      </w:r>
      <w:r w:rsidR="00F25E6A">
        <w:rPr>
          <w:rFonts w:cs="Plantin"/>
        </w:rPr>
        <w:fldChar w:fldCharType="begin"/>
      </w:r>
      <w:r>
        <w:rPr>
          <w:rFonts w:cs="Plantin"/>
        </w:rPr>
        <w:instrText>ADDIN RW.CITE{{20962 Lindenmayer,DavidB. 2010; 20959 Field,ScottA. 2007; 20950 Lindenmayer,DavidB. 2012}}</w:instrText>
      </w:r>
      <w:r w:rsidR="00F25E6A">
        <w:rPr>
          <w:rFonts w:cs="Plantin"/>
        </w:rPr>
        <w:fldChar w:fldCharType="separate"/>
      </w:r>
      <w:r>
        <w:rPr>
          <w:rFonts w:eastAsia="Times New Roman"/>
        </w:rPr>
        <w:t>(Lindenmayer and Likens 2010, Field et al. 2007, Lindenmayer et al. 2012)</w:t>
      </w:r>
      <w:r w:rsidR="00F25E6A">
        <w:rPr>
          <w:rFonts w:cs="Plantin"/>
        </w:rPr>
        <w:fldChar w:fldCharType="end"/>
      </w:r>
      <w:r>
        <w:rPr>
          <w:rFonts w:cs="Plantin"/>
        </w:rPr>
        <w:t>.</w:t>
      </w:r>
    </w:p>
    <w:p w:rsidR="00797E8E" w:rsidRDefault="00797E8E" w:rsidP="00B8563C">
      <w:pPr>
        <w:spacing w:after="120"/>
      </w:pPr>
      <w:r>
        <w:t xml:space="preserve">The IMF addresses many of these issues and will help maintain monitoring </w:t>
      </w:r>
      <w:r w:rsidR="007D4422">
        <w:t>cost-effective</w:t>
      </w:r>
      <w:r>
        <w:t>ness by fostering these design principles and technological advances, and will also include other processes to streamline monitoring and maximise gain. For example:</w:t>
      </w:r>
    </w:p>
    <w:p w:rsidR="00797E8E" w:rsidRDefault="00797E8E" w:rsidP="00C2097A">
      <w:pPr>
        <w:pStyle w:val="ListParagraph"/>
        <w:numPr>
          <w:ilvl w:val="0"/>
          <w:numId w:val="70"/>
        </w:numPr>
        <w:autoSpaceDE w:val="0"/>
        <w:autoSpaceDN w:val="0"/>
        <w:adjustRightInd w:val="0"/>
        <w:spacing w:after="120"/>
        <w:ind w:left="714" w:hanging="357"/>
      </w:pPr>
      <w:r>
        <w:t xml:space="preserve">Clearly linking monitoring programs to management requirements and objectives reduces ambiguity and ensures monitoring is prioritised to the most important needs </w:t>
      </w:r>
      <w:r w:rsidR="00F25E6A" w:rsidRPr="00F25E6A">
        <w:rPr>
          <w:rFonts w:asciiTheme="minorHAnsi" w:eastAsiaTheme="minorEastAsia" w:hAnsiTheme="minorHAnsi"/>
        </w:rPr>
        <w:fldChar w:fldCharType="begin"/>
      </w:r>
      <w:r>
        <w:instrText>ADDIN RW.CITE{{20963 Rudd,MurrayA. 2011; 20962 Lindenmayer,DavidB. 2010}}</w:instrText>
      </w:r>
      <w:r w:rsidR="00F25E6A" w:rsidRPr="00F25E6A">
        <w:rPr>
          <w:rFonts w:asciiTheme="minorHAnsi" w:eastAsiaTheme="minorEastAsia" w:hAnsiTheme="minorHAnsi"/>
        </w:rPr>
        <w:fldChar w:fldCharType="separate"/>
      </w:r>
      <w:r>
        <w:rPr>
          <w:rFonts w:eastAsia="Times New Roman"/>
        </w:rPr>
        <w:t>(Rudd 2011, Lindenmayer and Likens 2010)</w:t>
      </w:r>
      <w:r w:rsidR="00F25E6A">
        <w:rPr>
          <w:rFonts w:eastAsia="Times New Roman"/>
          <w:vertAlign w:val="superscript"/>
        </w:rPr>
        <w:fldChar w:fldCharType="end"/>
      </w:r>
      <w:r>
        <w:t>.</w:t>
      </w:r>
    </w:p>
    <w:p w:rsidR="00797E8E" w:rsidRDefault="00797E8E" w:rsidP="00C2097A">
      <w:pPr>
        <w:pStyle w:val="ListParagraph"/>
        <w:numPr>
          <w:ilvl w:val="0"/>
          <w:numId w:val="70"/>
        </w:numPr>
        <w:autoSpaceDE w:val="0"/>
        <w:autoSpaceDN w:val="0"/>
        <w:adjustRightInd w:val="0"/>
        <w:spacing w:after="120"/>
        <w:ind w:left="714" w:hanging="357"/>
      </w:pPr>
      <w:r>
        <w:t xml:space="preserve">Integrating monitoring data through initiatives such as </w:t>
      </w:r>
      <w:proofErr w:type="spellStart"/>
      <w:r>
        <w:t>eReefs</w:t>
      </w:r>
      <w:proofErr w:type="spellEnd"/>
      <w:r>
        <w:t xml:space="preserve"> ensure</w:t>
      </w:r>
      <w:r w:rsidR="007D4422">
        <w:t>s</w:t>
      </w:r>
      <w:r>
        <w:t xml:space="preserve"> that the data collected are used to the maximum extent possible.</w:t>
      </w:r>
    </w:p>
    <w:p w:rsidR="00797E8E" w:rsidRDefault="00797E8E" w:rsidP="00C2097A">
      <w:pPr>
        <w:pStyle w:val="ListParagraph"/>
        <w:numPr>
          <w:ilvl w:val="0"/>
          <w:numId w:val="70"/>
        </w:numPr>
        <w:autoSpaceDE w:val="0"/>
        <w:autoSpaceDN w:val="0"/>
        <w:adjustRightInd w:val="0"/>
        <w:spacing w:after="120"/>
        <w:ind w:left="714" w:hanging="357"/>
      </w:pPr>
      <w:r>
        <w:t xml:space="preserve">The IMF process provides an important integration step that systematically examines the suite of GBR monitoring programs and identifies links and redundancies </w:t>
      </w:r>
      <w:r w:rsidR="007D4422">
        <w:t xml:space="preserve">among </w:t>
      </w:r>
      <w:r>
        <w:t xml:space="preserve">them, thereby increasing overall program efficiency, building synergies </w:t>
      </w:r>
      <w:r w:rsidR="007D4422">
        <w:t xml:space="preserve">among </w:t>
      </w:r>
      <w:r>
        <w:t>projects and adding value to existing efforts.</w:t>
      </w:r>
    </w:p>
    <w:p w:rsidR="00797E8E" w:rsidRDefault="00797E8E" w:rsidP="00C2097A">
      <w:pPr>
        <w:pStyle w:val="ListParagraph"/>
        <w:numPr>
          <w:ilvl w:val="0"/>
          <w:numId w:val="70"/>
        </w:numPr>
        <w:autoSpaceDE w:val="0"/>
        <w:autoSpaceDN w:val="0"/>
        <w:adjustRightInd w:val="0"/>
        <w:spacing w:after="120"/>
        <w:ind w:left="714" w:hanging="357"/>
      </w:pPr>
      <w:r>
        <w:t>Effective knowledge management reduces the loss of previously collected information and can also enhance data discoverability and access, facilitating further use of existing information (adding value to existing information).</w:t>
      </w:r>
      <w:r w:rsidRPr="007254A7">
        <w:t xml:space="preserve"> </w:t>
      </w:r>
      <w:r>
        <w:t>This will extend the use and reuse of data, thus maximising value extracted from a monitoring program.</w:t>
      </w:r>
    </w:p>
    <w:p w:rsidR="00797E8E" w:rsidRDefault="00797E8E" w:rsidP="00C2097A">
      <w:pPr>
        <w:pStyle w:val="ListParagraph"/>
        <w:numPr>
          <w:ilvl w:val="0"/>
          <w:numId w:val="70"/>
        </w:numPr>
        <w:autoSpaceDE w:val="0"/>
        <w:autoSpaceDN w:val="0"/>
        <w:adjustRightInd w:val="0"/>
        <w:ind w:left="714" w:hanging="357"/>
      </w:pPr>
      <w:r>
        <w:t xml:space="preserve">Establishing a process of regular evaluation and review of the monitoring program and formalising these links and processes with statuary reporting requirements such as the </w:t>
      </w:r>
      <w:r w:rsidR="009D6D3D" w:rsidRPr="009D6D3D">
        <w:rPr>
          <w:i/>
        </w:rPr>
        <w:t>Great Barrier Reef Outlook Report</w:t>
      </w:r>
      <w:r w:rsidR="005338FC">
        <w:t>.</w:t>
      </w:r>
    </w:p>
    <w:p w:rsidR="00797E8E" w:rsidRDefault="00797E8E" w:rsidP="00797E8E">
      <w:r>
        <w:t xml:space="preserve">Monitoring performs essential roles in managing the GBR Region, and the cost and benefits of monitoring should also be kept in perspective with the wider social and economic context. For example, the cost of managing the GBR Marine Park is </w:t>
      </w:r>
      <w:r w:rsidR="007D4422">
        <w:t xml:space="preserve">less than one per cent </w:t>
      </w:r>
      <w:r>
        <w:t xml:space="preserve">of the estimated annual economic return generated from the GBR and investment has decreased since 2004 </w:t>
      </w:r>
      <w:r w:rsidR="00F25E6A" w:rsidRPr="00F50074">
        <w:fldChar w:fldCharType="begin"/>
      </w:r>
      <w:r>
        <w:instrText>ADDIN RW.CITE{{3696 McCook,L.J. 2010}}</w:instrText>
      </w:r>
      <w:r w:rsidR="00F25E6A" w:rsidRPr="00F50074">
        <w:fldChar w:fldCharType="separate"/>
      </w:r>
      <w:r w:rsidRPr="00F50074">
        <w:t>(McCook et al. 2010)</w:t>
      </w:r>
      <w:r w:rsidR="00F25E6A" w:rsidRPr="00F50074">
        <w:fldChar w:fldCharType="end"/>
      </w:r>
      <w:r>
        <w:t xml:space="preserve">. While monitoring programs must be efficient and </w:t>
      </w:r>
      <w:r w:rsidR="007D4422">
        <w:t>cost-effective</w:t>
      </w:r>
      <w:r>
        <w:t xml:space="preserve">, managers and </w:t>
      </w:r>
      <w:r w:rsidR="00305038">
        <w:t>policymaker</w:t>
      </w:r>
      <w:r>
        <w:t>s should consider the cost of GBR monitoring programs within the wider social, cultural and economic context – how much the GBR is worth to Australia and the communities that depend on it? And what is the relative cost of monitoring programs in relation to these values?</w:t>
      </w:r>
    </w:p>
    <w:p w:rsidR="00797E8E" w:rsidRDefault="00797E8E" w:rsidP="00797E8E">
      <w:pPr>
        <w:pStyle w:val="Heading3"/>
        <w:spacing w:before="360" w:after="120"/>
      </w:pPr>
      <w:bookmarkStart w:id="194" w:name="_Toc358704713"/>
      <w:bookmarkStart w:id="195" w:name="_Toc366499533"/>
      <w:r>
        <w:t xml:space="preserve">3.2.6.4 (4c) Developing an </w:t>
      </w:r>
      <w:r w:rsidRPr="001E098F">
        <w:t>overall sampling design</w:t>
      </w:r>
      <w:r>
        <w:t xml:space="preserve"> for integrated monitoring</w:t>
      </w:r>
      <w:bookmarkEnd w:id="194"/>
      <w:bookmarkEnd w:id="195"/>
    </w:p>
    <w:p w:rsidR="00797E8E" w:rsidRPr="00B1419A" w:rsidRDefault="00797E8E" w:rsidP="00797E8E">
      <w:r>
        <w:t xml:space="preserve">The GBRWHA is unusual in the Australian marine estate in that there are a large number of programs that are currently gathering different types of data on varying spatial scales within the </w:t>
      </w:r>
      <w:r w:rsidR="0090107F">
        <w:t>R</w:t>
      </w:r>
      <w:r>
        <w:t>egion</w:t>
      </w:r>
      <w:r w:rsidR="007D4422">
        <w:t>. I</w:t>
      </w:r>
      <w:r>
        <w:t>n some cases they have been operating for a considerable time</w:t>
      </w:r>
      <w:r w:rsidR="005338FC">
        <w:t xml:space="preserve">. </w:t>
      </w:r>
      <w:r>
        <w:t>An integrated monitoring program should build on this legacy wherever there is good alignment with high priority monitoring objectives</w:t>
      </w:r>
      <w:r w:rsidR="005338FC">
        <w:t xml:space="preserve">. </w:t>
      </w:r>
      <w:r>
        <w:t>The overall sampling design of an IMP for the GBRWHA will describe how, where and how often samples are to be collected</w:t>
      </w:r>
      <w:r w:rsidR="005338FC">
        <w:t xml:space="preserve">. </w:t>
      </w:r>
      <w:r>
        <w:t>This should be based on identified monitoring priorities, and ultimately on the management priorities</w:t>
      </w:r>
      <w:r w:rsidR="005338FC">
        <w:t xml:space="preserve">. </w:t>
      </w:r>
      <w:r>
        <w:t>These will determine the spatial extent for inferences and hence inform site selection and considerations of statistical power</w:t>
      </w:r>
      <w:r w:rsidR="005338FC">
        <w:t xml:space="preserve">. </w:t>
      </w:r>
      <w:r>
        <w:t xml:space="preserve">A basic function of the IMP will be to ensure that the priority impacts are assessed in such a way that they can be clearly related to changes in indicators of </w:t>
      </w:r>
      <w:r w:rsidR="007D4422">
        <w:t>‘</w:t>
      </w:r>
      <w:r>
        <w:t>ecosystem health</w:t>
      </w:r>
      <w:r w:rsidR="007D4422">
        <w:t>’</w:t>
      </w:r>
      <w:r>
        <w:t xml:space="preserve"> (which has not always been true under the approach to monitoring in the GBRWHA in the past)</w:t>
      </w:r>
      <w:r w:rsidR="005338FC">
        <w:t xml:space="preserve">. </w:t>
      </w:r>
      <w:r>
        <w:t>The need for information to support management decisions within an appropriate time frame will determine the intensity of sampling</w:t>
      </w:r>
      <w:r w:rsidR="005338FC">
        <w:t xml:space="preserve">. </w:t>
      </w:r>
      <w:r>
        <w:t>For instance, the move to sampling the core AIMS LTMP reefs in alternate years allowed other important information to be gathered, but it hindered the attribution of the causes of change because the longer interval between surveys meant that more disturbances occurred</w:t>
      </w:r>
      <w:r w:rsidR="005338FC">
        <w:t xml:space="preserve">. </w:t>
      </w:r>
      <w:r>
        <w:t>It is also logical that more frequent surveys are more likely to give early warning of a developing impact</w:t>
      </w:r>
      <w:r w:rsidR="005338FC">
        <w:t xml:space="preserve">. </w:t>
      </w:r>
      <w:r>
        <w:t>Assessing existing programs and designing the IMP will require one or more expert workshops with participation from statisticians and experts in survey design, as well as field biologists who understand practical constraints.</w:t>
      </w:r>
    </w:p>
    <w:p w:rsidR="00797E8E" w:rsidRDefault="00797E8E" w:rsidP="00797E8E">
      <w:r>
        <w:t>In regard to sampling design, the guidance strongly favours a probabilistic rather than judgemental approach to selection of survey sites (see Section 2.3.4c), but acknowledges</w:t>
      </w:r>
      <w:r w:rsidRPr="00AD3350">
        <w:t xml:space="preserve"> </w:t>
      </w:r>
      <w:r>
        <w:t>the challenge of integrating existing invaluable monitoring legacy into a fully integrated program</w:t>
      </w:r>
      <w:r w:rsidR="005338FC">
        <w:t xml:space="preserve">. </w:t>
      </w:r>
      <w:r>
        <w:t>Many existing programs in the GBRWHA do not really conform to either scheme</w:t>
      </w:r>
      <w:r w:rsidR="00A95B9D">
        <w:t>. F</w:t>
      </w:r>
      <w:r>
        <w:t>or instance</w:t>
      </w:r>
      <w:r w:rsidR="00A95B9D">
        <w:t>,</w:t>
      </w:r>
      <w:r>
        <w:t xml:space="preserve"> the AIMS LTMP survey reefs were chosen to be stratified by latitude and by position on the continental shelf (representing a well</w:t>
      </w:r>
      <w:r w:rsidR="00F94D42">
        <w:t>-documented</w:t>
      </w:r>
      <w:r>
        <w:t xml:space="preserve"> gradient of coastal to oceanic influence), but within those strata, survey reefs were selected because of the existence of prior data or for logistical considerations (e.g. good anchorages) rather than through a true randomisation process or because they were judged to be representative on any biological grounds</w:t>
      </w:r>
      <w:r w:rsidR="005338FC">
        <w:t xml:space="preserve">. </w:t>
      </w:r>
      <w:r>
        <w:t xml:space="preserve">Many citizen science programs (e.g. </w:t>
      </w:r>
      <w:proofErr w:type="spellStart"/>
      <w:r>
        <w:t>ReefCheck</w:t>
      </w:r>
      <w:proofErr w:type="spellEnd"/>
      <w:r>
        <w:t>, Eye on the Reef Tourism Weekly Monitoring) are constrained by the location of tourism operations (principally on mid-shelf reefs near Cairns and Airlie Beach)</w:t>
      </w:r>
      <w:r w:rsidRPr="00771ABA">
        <w:t xml:space="preserve"> </w:t>
      </w:r>
      <w:r>
        <w:t>because the participants depend on these for access to survey sites. The implications of such sampling allocation will need to be explored early in the design phase of the IMP to ensure compatibility with an overall design before existing programs are incorporated into the IMP.</w:t>
      </w:r>
    </w:p>
    <w:p w:rsidR="00797E8E" w:rsidRDefault="00797E8E" w:rsidP="00797E8E">
      <w:r>
        <w:t xml:space="preserve">At </w:t>
      </w:r>
      <w:r w:rsidR="00A95B9D">
        <w:t>a whole-</w:t>
      </w:r>
      <w:r>
        <w:t>of</w:t>
      </w:r>
      <w:r w:rsidR="00A95B9D">
        <w:t>-</w:t>
      </w:r>
      <w:r>
        <w:t xml:space="preserve">GBRWHA scale, spatial distribution of monitoring can be guided by the zones of influence of pressures acting on values. Though some pressures act across the entire GBRWHA many others are confined to the populated urban coast (see </w:t>
      </w:r>
      <w:r w:rsidR="0090107F">
        <w:t>S</w:t>
      </w:r>
      <w:r>
        <w:t>ection 3.2.3.8). Inshore areas along the urban coast are known to be the most impacted areas in the GBRWHA (GBRMPA 2009</w:t>
      </w:r>
      <w:r w:rsidR="005739DC">
        <w:t>a</w:t>
      </w:r>
      <w:r>
        <w:t>) where many impact zones of influence overlap resulting in cumulative impacts. Figure 3.10 illustrates a conceptual spatial distribution of monitoring intensity for the GBRWHA. Along the urban coast where catchment run</w:t>
      </w:r>
      <w:r w:rsidR="00F94D42">
        <w:t>-off</w:t>
      </w:r>
      <w:r>
        <w:t xml:space="preserve"> as well as impacts form ports and built-up areas overlap to </w:t>
      </w:r>
      <w:r w:rsidR="00A95B9D">
        <w:t xml:space="preserve">form </w:t>
      </w:r>
      <w:r>
        <w:t>‘hotspots’, sampling would be more dense. Off</w:t>
      </w:r>
      <w:r w:rsidR="00F94D42">
        <w:t>shore</w:t>
      </w:r>
      <w:r>
        <w:t xml:space="preserve"> and in the north, sampling would be spatially less </w:t>
      </w:r>
      <w:r w:rsidR="00A95B9D">
        <w:t>intense</w:t>
      </w:r>
      <w:r>
        <w:t>. Through integration, monitoring activities undertaken by ports and other stakeholders would form nodes of long-term government</w:t>
      </w:r>
      <w:r w:rsidR="00A95B9D">
        <w:t>-</w:t>
      </w:r>
      <w:r>
        <w:t>funded monitoring.</w:t>
      </w:r>
    </w:p>
    <w:p w:rsidR="00797E8E" w:rsidRDefault="00797E8E" w:rsidP="00B8563C">
      <w:pPr>
        <w:pStyle w:val="Heading3"/>
        <w:spacing w:before="360" w:after="120"/>
      </w:pPr>
      <w:bookmarkStart w:id="196" w:name="_Toc358704714"/>
      <w:bookmarkStart w:id="197" w:name="_Toc366499534"/>
      <w:r>
        <w:t>3.2.6.5 Summary – how the guidance was used</w:t>
      </w:r>
      <w:bookmarkEnd w:id="196"/>
      <w:bookmarkEnd w:id="197"/>
    </w:p>
    <w:p w:rsidR="00797E8E" w:rsidRDefault="00797E8E" w:rsidP="00797E8E">
      <w:r>
        <w:t>Rather than selecting indicators, monitoring programs and developing an overall sampling plan for the IMP at this stage when the scope and resourcing of the IMP has not been set, this section identified the aspects of these topics that must be considered in the implementation of the IMP for the GBRWHA.</w:t>
      </w:r>
    </w:p>
    <w:p w:rsidR="00797E8E" w:rsidRDefault="00797E8E" w:rsidP="00B8563C">
      <w:pPr>
        <w:spacing w:after="120"/>
      </w:pPr>
      <w:r>
        <w:t>Indicators</w:t>
      </w:r>
    </w:p>
    <w:p w:rsidR="00797E8E" w:rsidRDefault="00797E8E" w:rsidP="00C2097A">
      <w:pPr>
        <w:pStyle w:val="ListParagraph"/>
        <w:numPr>
          <w:ilvl w:val="0"/>
          <w:numId w:val="101"/>
        </w:numPr>
        <w:spacing w:after="120"/>
        <w:ind w:left="714" w:hanging="357"/>
      </w:pPr>
      <w:r>
        <w:t>Indicators or attributes</w:t>
      </w:r>
      <w:r w:rsidRPr="00644725">
        <w:t xml:space="preserve"> currently being monitored against prioritised values are listed</w:t>
      </w:r>
      <w:r>
        <w:t xml:space="preserve"> and gaps </w:t>
      </w:r>
      <w:r w:rsidR="005E7575">
        <w:t>have been identified</w:t>
      </w:r>
      <w:r w:rsidR="0093769C">
        <w:t xml:space="preserve"> (</w:t>
      </w:r>
      <w:r w:rsidR="00A95B9D">
        <w:t>F</w:t>
      </w:r>
      <w:r w:rsidR="0093769C">
        <w:t xml:space="preserve">igure </w:t>
      </w:r>
      <w:r w:rsidR="00142C1B">
        <w:t>3.15</w:t>
      </w:r>
      <w:r w:rsidR="0093769C">
        <w:t>)</w:t>
      </w:r>
      <w:r w:rsidRPr="00644725">
        <w:t>.</w:t>
      </w:r>
    </w:p>
    <w:p w:rsidR="00797E8E" w:rsidRDefault="00797E8E" w:rsidP="00C2097A">
      <w:pPr>
        <w:pStyle w:val="ListParagraph"/>
        <w:numPr>
          <w:ilvl w:val="0"/>
          <w:numId w:val="101"/>
        </w:numPr>
        <w:spacing w:after="120"/>
        <w:ind w:left="714" w:hanging="357"/>
      </w:pPr>
      <w:r>
        <w:t>The hierarchy of management and monitoring objectives are presented in two examples: coral reefs and seagrass meadows (</w:t>
      </w:r>
      <w:r w:rsidR="00A95B9D">
        <w:t>T</w:t>
      </w:r>
      <w:r>
        <w:t xml:space="preserve">ables 3.8 </w:t>
      </w:r>
      <w:r w:rsidR="00A95B9D">
        <w:t>and</w:t>
      </w:r>
      <w:r>
        <w:t xml:space="preserve"> 3.9</w:t>
      </w:r>
      <w:r w:rsidRPr="00424796">
        <w:t>).</w:t>
      </w:r>
    </w:p>
    <w:p w:rsidR="00B8563C" w:rsidRDefault="00797E8E" w:rsidP="00C2097A">
      <w:pPr>
        <w:pStyle w:val="ListParagraph"/>
        <w:numPr>
          <w:ilvl w:val="0"/>
          <w:numId w:val="101"/>
        </w:numPr>
        <w:ind w:left="714" w:hanging="357"/>
      </w:pPr>
      <w:r w:rsidRPr="00644725">
        <w:t>Continued development of conceptual models will validate current indicators and inform selection of new indicators.</w:t>
      </w:r>
    </w:p>
    <w:p w:rsidR="00797E8E" w:rsidRDefault="00797E8E" w:rsidP="00B8563C">
      <w:pPr>
        <w:spacing w:after="120"/>
      </w:pPr>
      <w:r>
        <w:t>Selecting monitoring programs</w:t>
      </w:r>
    </w:p>
    <w:p w:rsidR="00797E8E" w:rsidRDefault="00797E8E" w:rsidP="00C2097A">
      <w:pPr>
        <w:pStyle w:val="ListParagraph"/>
        <w:numPr>
          <w:ilvl w:val="0"/>
          <w:numId w:val="101"/>
        </w:numPr>
        <w:spacing w:after="120"/>
        <w:ind w:left="714" w:hanging="357"/>
      </w:pPr>
      <w:r w:rsidRPr="00644725">
        <w:t>Criteria for selecting monito</w:t>
      </w:r>
      <w:r>
        <w:t>ring programs were developed through an expert workshop.</w:t>
      </w:r>
    </w:p>
    <w:p w:rsidR="001B48D9" w:rsidRDefault="00797E8E" w:rsidP="00C2097A">
      <w:pPr>
        <w:pStyle w:val="ListParagraph"/>
        <w:numPr>
          <w:ilvl w:val="0"/>
          <w:numId w:val="101"/>
        </w:numPr>
        <w:spacing w:after="120"/>
        <w:ind w:left="714" w:hanging="357"/>
      </w:pPr>
      <w:r>
        <w:t>The most important attribute of a monitoring program is its relevance to priority monitoring objectives.</w:t>
      </w:r>
    </w:p>
    <w:p w:rsidR="001B48D9" w:rsidRDefault="001B48D9" w:rsidP="00C2097A">
      <w:pPr>
        <w:pStyle w:val="ListParagraph"/>
        <w:numPr>
          <w:ilvl w:val="0"/>
          <w:numId w:val="101"/>
        </w:numPr>
        <w:spacing w:after="120"/>
        <w:ind w:left="714" w:hanging="357"/>
      </w:pPr>
      <w:r>
        <w:t>The monitoring program must be fit</w:t>
      </w:r>
      <w:r w:rsidR="00A95B9D">
        <w:t>-</w:t>
      </w:r>
      <w:r>
        <w:t>for</w:t>
      </w:r>
      <w:r w:rsidR="00A95B9D">
        <w:t>-</w:t>
      </w:r>
      <w:r>
        <w:t xml:space="preserve">purpose but be rationalised based on available funds through an analysis of cost-effectiveness. There are strategies to improve </w:t>
      </w:r>
      <w:r w:rsidR="007D4422">
        <w:t>cost-effective</w:t>
      </w:r>
      <w:r>
        <w:t>ness of monitoring including technological advances, sharing of resources, use of citizen science programs and partnering with industry.</w:t>
      </w:r>
    </w:p>
    <w:p w:rsidR="00797E8E" w:rsidRDefault="00797E8E" w:rsidP="00C2097A">
      <w:pPr>
        <w:pStyle w:val="ListParagraph"/>
        <w:numPr>
          <w:ilvl w:val="0"/>
          <w:numId w:val="101"/>
        </w:numPr>
        <w:spacing w:after="120"/>
        <w:ind w:left="714" w:hanging="357"/>
      </w:pPr>
      <w:r>
        <w:t xml:space="preserve">The </w:t>
      </w:r>
      <w:r w:rsidR="005E7575">
        <w:t>p</w:t>
      </w:r>
      <w:r>
        <w:t xml:space="preserve">rinciples of integrated monitoring favour </w:t>
      </w:r>
      <w:r w:rsidR="005E7575">
        <w:t xml:space="preserve">focusing on </w:t>
      </w:r>
      <w:r>
        <w:t xml:space="preserve">a few effective programs </w:t>
      </w:r>
      <w:r w:rsidR="005E7575">
        <w:t>rather than a larger number of</w:t>
      </w:r>
      <w:r>
        <w:t xml:space="preserve"> poorly developed programs.</w:t>
      </w:r>
    </w:p>
    <w:p w:rsidR="00797E8E" w:rsidRPr="00CD01CD" w:rsidRDefault="00797E8E" w:rsidP="00C2097A">
      <w:pPr>
        <w:pStyle w:val="ListParagraph"/>
        <w:numPr>
          <w:ilvl w:val="0"/>
          <w:numId w:val="101"/>
        </w:numPr>
        <w:ind w:left="714" w:hanging="357"/>
      </w:pPr>
      <w:r>
        <w:t>S</w:t>
      </w:r>
      <w:r w:rsidRPr="00CD01CD">
        <w:t>trategic assessments take a regional, whole</w:t>
      </w:r>
      <w:r w:rsidR="00F94D42">
        <w:t>-</w:t>
      </w:r>
      <w:r w:rsidRPr="00CD01CD">
        <w:t>of</w:t>
      </w:r>
      <w:r w:rsidR="00F94D42">
        <w:t>-</w:t>
      </w:r>
      <w:r w:rsidRPr="00CD01CD">
        <w:t>system perspective and consider long (25+yr) timeframes</w:t>
      </w:r>
      <w:r>
        <w:t>, emphasising the importance of building on previous investment in monitoring</w:t>
      </w:r>
      <w:r w:rsidRPr="00CD01CD">
        <w:t>.</w:t>
      </w:r>
    </w:p>
    <w:p w:rsidR="00797E8E" w:rsidRDefault="00797E8E" w:rsidP="00B8563C">
      <w:pPr>
        <w:keepNext/>
        <w:spacing w:after="120"/>
      </w:pPr>
      <w:r>
        <w:t>Sampling design</w:t>
      </w:r>
    </w:p>
    <w:p w:rsidR="00797E8E" w:rsidRDefault="00797E8E" w:rsidP="00C2097A">
      <w:pPr>
        <w:pStyle w:val="ListParagraph"/>
        <w:numPr>
          <w:ilvl w:val="0"/>
          <w:numId w:val="101"/>
        </w:numPr>
        <w:spacing w:after="120"/>
        <w:ind w:left="714" w:hanging="357"/>
      </w:pPr>
      <w:r>
        <w:t xml:space="preserve">The selection of </w:t>
      </w:r>
      <w:r w:rsidR="005E7575">
        <w:t xml:space="preserve">the </w:t>
      </w:r>
      <w:r>
        <w:t>most appropriate</w:t>
      </w:r>
      <w:r w:rsidR="005E7575">
        <w:t xml:space="preserve"> approach to</w:t>
      </w:r>
      <w:r>
        <w:t xml:space="preserve"> sampling design will depend on the indicators selected and their respective priorities, which in turn, depend on the outcomes of the conceptual modelling work.</w:t>
      </w:r>
    </w:p>
    <w:p w:rsidR="002C0AD5" w:rsidRPr="002C0AD5" w:rsidRDefault="002C0AD5" w:rsidP="00C2097A">
      <w:pPr>
        <w:pStyle w:val="ListParagraph"/>
        <w:numPr>
          <w:ilvl w:val="0"/>
          <w:numId w:val="101"/>
        </w:numPr>
        <w:spacing w:after="120"/>
        <w:ind w:left="714" w:hanging="357"/>
      </w:pPr>
      <w:r w:rsidRPr="002C0AD5">
        <w:t>The design of an IMP needs to build effectively on past and present monitoring and existing monitoring</w:t>
      </w:r>
      <w:r w:rsidR="00A95B9D">
        <w:t>.</w:t>
      </w:r>
    </w:p>
    <w:p w:rsidR="00797E8E" w:rsidRDefault="00797E8E" w:rsidP="00C2097A">
      <w:pPr>
        <w:pStyle w:val="ListParagraph"/>
        <w:numPr>
          <w:ilvl w:val="0"/>
          <w:numId w:val="101"/>
        </w:numPr>
        <w:spacing w:after="120"/>
        <w:ind w:left="714" w:hanging="357"/>
      </w:pPr>
      <w:r>
        <w:t xml:space="preserve">Knowledge of available resources is fundamental to </w:t>
      </w:r>
      <w:r w:rsidR="005E7575">
        <w:t xml:space="preserve">determining appropriate sampling design for </w:t>
      </w:r>
      <w:r>
        <w:t>an IMP.</w:t>
      </w:r>
    </w:p>
    <w:p w:rsidR="00797E8E" w:rsidRPr="002C0AD5" w:rsidRDefault="005E7575" w:rsidP="00C2097A">
      <w:pPr>
        <w:pStyle w:val="ListParagraph"/>
        <w:numPr>
          <w:ilvl w:val="0"/>
          <w:numId w:val="101"/>
        </w:numPr>
        <w:spacing w:after="120"/>
        <w:ind w:left="714" w:hanging="357"/>
      </w:pPr>
      <w:r w:rsidRPr="002C0AD5">
        <w:t>While the guidance in Part 2 favours a probabilist</w:t>
      </w:r>
      <w:r w:rsidR="002C0AD5" w:rsidRPr="002C0AD5">
        <w:t>ic approach to sampling design</w:t>
      </w:r>
      <w:r w:rsidR="002C0AD5">
        <w:t xml:space="preserve"> for monitoring programs</w:t>
      </w:r>
      <w:r w:rsidRPr="002C0AD5">
        <w:t xml:space="preserve"> existing monitoring in the GBR does</w:t>
      </w:r>
      <w:r w:rsidR="00A95B9D">
        <w:t xml:space="preserve"> not </w:t>
      </w:r>
      <w:r w:rsidRPr="002C0AD5">
        <w:t>generally conform to this approach.</w:t>
      </w:r>
    </w:p>
    <w:p w:rsidR="00797E8E" w:rsidRDefault="00797E8E" w:rsidP="00C2097A">
      <w:pPr>
        <w:pStyle w:val="ListParagraph"/>
        <w:numPr>
          <w:ilvl w:val="0"/>
          <w:numId w:val="101"/>
        </w:numPr>
        <w:ind w:left="714" w:hanging="357"/>
      </w:pPr>
      <w:r w:rsidRPr="00497F91">
        <w:t>This component</w:t>
      </w:r>
      <w:r w:rsidR="002C0AD5">
        <w:t xml:space="preserve"> of the guidance</w:t>
      </w:r>
      <w:r w:rsidR="00383F87">
        <w:t xml:space="preserve"> will</w:t>
      </w:r>
      <w:r w:rsidRPr="00497F91">
        <w:t xml:space="preserve"> be dealt with during the design phase of the </w:t>
      </w:r>
      <w:r w:rsidR="00C52AFA">
        <w:t>integrated monitoring program</w:t>
      </w:r>
      <w:r w:rsidR="005E7575">
        <w:t>.</w:t>
      </w:r>
    </w:p>
    <w:p w:rsidR="00797E8E" w:rsidRDefault="00797E8E" w:rsidP="00797E8E">
      <w:r>
        <w:rPr>
          <w:noProof/>
          <w:lang w:eastAsia="en-AU"/>
        </w:rPr>
        <w:drawing>
          <wp:inline distT="0" distB="0" distL="0" distR="0">
            <wp:extent cx="5731510" cy="7160260"/>
            <wp:effectExtent l="0" t="0" r="0" b="0"/>
            <wp:docPr id="28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itoring map V3.png"/>
                    <pic:cNvPicPr/>
                  </pic:nvPicPr>
                  <pic:blipFill>
                    <a:blip r:embed="rId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31510" cy="7160260"/>
                    </a:xfrm>
                    <a:prstGeom prst="rect">
                      <a:avLst/>
                    </a:prstGeom>
                  </pic:spPr>
                </pic:pic>
              </a:graphicData>
            </a:graphic>
          </wp:inline>
        </w:drawing>
      </w:r>
    </w:p>
    <w:p w:rsidR="00797E8E" w:rsidRPr="000046AD" w:rsidRDefault="00797E8E" w:rsidP="00797E8E">
      <w:pPr>
        <w:pStyle w:val="Figurecaption"/>
      </w:pPr>
      <w:bookmarkStart w:id="198" w:name="_Toc365375104"/>
      <w:r w:rsidRPr="000046AD">
        <w:t>Figure 3.10</w:t>
      </w:r>
      <w:r w:rsidR="005338FC">
        <w:t xml:space="preserve"> </w:t>
      </w:r>
      <w:r w:rsidRPr="000046AD">
        <w:t xml:space="preserve">Conceptual </w:t>
      </w:r>
      <w:proofErr w:type="gramStart"/>
      <w:r w:rsidRPr="000046AD">
        <w:t>example</w:t>
      </w:r>
      <w:proofErr w:type="gramEnd"/>
      <w:r w:rsidRPr="000046AD">
        <w:t xml:space="preserve"> of spatial distribution of monitoring and integration of government</w:t>
      </w:r>
      <w:r w:rsidR="00A95B9D">
        <w:t>-</w:t>
      </w:r>
      <w:r w:rsidRPr="000046AD">
        <w:t xml:space="preserve"> and non-government</w:t>
      </w:r>
      <w:r w:rsidR="00A95B9D">
        <w:t>-</w:t>
      </w:r>
      <w:r w:rsidRPr="000046AD">
        <w:t>funded monitoring</w:t>
      </w:r>
      <w:bookmarkEnd w:id="198"/>
    </w:p>
    <w:p w:rsidR="00797E8E" w:rsidRDefault="00797E8E" w:rsidP="00797E8E">
      <w:pPr>
        <w:rPr>
          <w:rFonts w:asciiTheme="majorHAnsi" w:eastAsiaTheme="majorEastAsia" w:hAnsiTheme="majorHAnsi" w:cstheme="majorBidi"/>
          <w:b/>
          <w:bCs/>
          <w:color w:val="4F81BD" w:themeColor="accent1"/>
          <w:sz w:val="26"/>
          <w:szCs w:val="26"/>
        </w:rPr>
      </w:pPr>
      <w:r>
        <w:br w:type="page"/>
      </w:r>
    </w:p>
    <w:p w:rsidR="00797E8E" w:rsidRDefault="00797E8E" w:rsidP="00797E8E">
      <w:pPr>
        <w:pStyle w:val="Heading2"/>
        <w:spacing w:before="360" w:after="120"/>
      </w:pPr>
      <w:bookmarkStart w:id="199" w:name="_Toc358704715"/>
      <w:bookmarkStart w:id="200" w:name="_Toc366499535"/>
      <w:r>
        <w:t>3.2.7</w:t>
      </w:r>
      <w:r>
        <w:tab/>
        <w:t>Essential Monitoring Function 5: Developing</w:t>
      </w:r>
      <w:r w:rsidRPr="001E098F">
        <w:t xml:space="preserve"> monitoring protocols</w:t>
      </w:r>
      <w:bookmarkEnd w:id="199"/>
      <w:bookmarkEnd w:id="200"/>
    </w:p>
    <w:p w:rsidR="00797E8E" w:rsidRPr="00644725" w:rsidRDefault="00797E8E" w:rsidP="00B8563C">
      <w:pPr>
        <w:spacing w:after="120"/>
        <w:rPr>
          <w:b/>
        </w:rPr>
      </w:pPr>
      <w:r w:rsidRPr="00644725">
        <w:rPr>
          <w:b/>
        </w:rPr>
        <w:t>Guidance</w:t>
      </w:r>
      <w:r w:rsidR="00CB3648">
        <w:rPr>
          <w:b/>
        </w:rPr>
        <w:t xml:space="preserve"> from Part 2:</w:t>
      </w:r>
    </w:p>
    <w:p w:rsidR="00E000DC" w:rsidRDefault="00F25E6A">
      <w:pPr>
        <w:spacing w:after="120"/>
      </w:pPr>
      <w:r>
        <w:rPr>
          <w:noProof/>
          <w:lang w:eastAsia="en-AU"/>
        </w:rPr>
        <w:pict>
          <v:group id="Group 487" o:spid="_x0000_s1197" style="position:absolute;margin-left:252pt;margin-top:3.8pt;width:200.25pt;height:374.25pt;z-index:-251403264;mso-width-relative:margin;mso-height-relative:margin" coordsize="27241,49815" wrapcoords="-81 0 -81 21557 21600 21557 21600 0 -81 0" o:gfxdata="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">
            <v:shape id="Picture 488" o:spid="_x0000_s1199" type="#_x0000_t75" style="position:absolute;width:27241;height:498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3eAQHEAAAA3AAAAA8AAABkcnMvZG93bnJldi54bWxET89rwjAUvg/8H8ITvM10mwzXGUU3BfG0&#10;ujG226N5NsXmpSTRVv96cxjs+PH9ni1624gz+VA7VvAwzkAQl07XXCn4+tzcT0GEiKyxcUwKLhRg&#10;MR/czTDXruOCzvtYiRTCIUcFJsY2lzKUhiyGsWuJE3dw3mJM0FdSe+xSuG3kY5Y9S4s1pwaDLb0Z&#10;Ko/7k1XgDxf9sn0/rn6eyo/f664ouvW3UWo07JevICL18V/8595qBZNpWpvOpCMg5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3eAQHEAAAA3AAAAA8AAAAAAAAAAAAAAAAA&#10;nwIAAGRycy9kb3ducmV2LnhtbFBLBQYAAAAABAAEAPcAAACQAwAAAAA=&#10;">
              <v:imagedata r:id="rId75" o:title=""/>
              <v:path arrowok="t"/>
            </v:shape>
            <v:shape id="Picture 22" o:spid="_x0000_s1198" type="#_x0000_t75" style="position:absolute;left:6223;top:24248;width:19534;height:9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E1PnFAAAA3AAAAA8AAABkcnMvZG93bnJldi54bWxEj9FqwkAURN8L/YflFvpWNxEpMXWVqgjV&#10;WmjVD7jsXpPU7N2Q3Zr4965Q8HGYmTPMZNbbWpyp9ZVjBekgAUGsnam4UHDYr14yED4gG6wdk4IL&#10;eZhNHx8mmBvX8Q+dd6EQEcI+RwVlCE0updclWfQD1xBH7+haiyHKtpCmxS7CbS2HSfIqLVYcF0ps&#10;aFGSPu3+rIK1zpZz/Ey3bi1H3/tfPU433ZdSz0/9+xuIQH24h//bH0bBKBvD7Uw8AnJ6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BNT5xQAAANwAAAAPAAAAAAAAAAAAAAAA&#10;AJ8CAABkcnMvZG93bnJldi54bWxQSwUGAAAAAAQABAD3AAAAkQMAAAAA&#10;">
              <v:imagedata r:id="rId76" o:title=""/>
            </v:shape>
            <w10:wrap type="tight"/>
          </v:group>
        </w:pict>
      </w:r>
      <w:r w:rsidR="00797E8E" w:rsidRPr="001345F2">
        <w:t>Instigate a collaborative process with experts to generate an outline of the purpose and scope of monitoring protocols for integrated monitoring</w:t>
      </w:r>
      <w:r w:rsidR="00537C92">
        <w:t>. T</w:t>
      </w:r>
      <w:r w:rsidR="00797E8E" w:rsidRPr="001345F2">
        <w:t>he outline should identify</w:t>
      </w:r>
      <w:r w:rsidR="00CB3648">
        <w:t>:</w:t>
      </w:r>
    </w:p>
    <w:p w:rsidR="008B5C2B" w:rsidRDefault="00537C92" w:rsidP="00C2097A">
      <w:pPr>
        <w:pStyle w:val="ListParagraph"/>
        <w:numPr>
          <w:ilvl w:val="0"/>
          <w:numId w:val="101"/>
        </w:numPr>
        <w:spacing w:after="120"/>
      </w:pPr>
      <w:r>
        <w:t>the r</w:t>
      </w:r>
      <w:r w:rsidR="00797E8E" w:rsidRPr="001345F2">
        <w:t xml:space="preserve">elationship between </w:t>
      </w:r>
      <w:r w:rsidR="00E83445">
        <w:t xml:space="preserve">monitoring </w:t>
      </w:r>
      <w:r w:rsidR="00797E8E" w:rsidRPr="001345F2">
        <w:t>protocols for integrated monitoring and</w:t>
      </w:r>
    </w:p>
    <w:p w:rsidR="00E000DC" w:rsidRDefault="00E83445" w:rsidP="00C2097A">
      <w:pPr>
        <w:pStyle w:val="ListParagraph"/>
        <w:numPr>
          <w:ilvl w:val="1"/>
          <w:numId w:val="101"/>
        </w:numPr>
        <w:spacing w:after="120"/>
      </w:pPr>
      <w:r>
        <w:t>data collection</w:t>
      </w:r>
    </w:p>
    <w:p w:rsidR="00E000DC" w:rsidRDefault="00797E8E" w:rsidP="00C2097A">
      <w:pPr>
        <w:pStyle w:val="ListParagraph"/>
        <w:numPr>
          <w:ilvl w:val="1"/>
          <w:numId w:val="101"/>
        </w:numPr>
        <w:spacing w:after="120"/>
      </w:pPr>
      <w:r w:rsidRPr="001345F2">
        <w:t xml:space="preserve">data management processes and standards for integrated monitoring (see </w:t>
      </w:r>
      <w:r w:rsidR="0090107F">
        <w:t>S</w:t>
      </w:r>
      <w:r w:rsidRPr="001345F2">
        <w:t>ection 2.3.6)</w:t>
      </w:r>
    </w:p>
    <w:p w:rsidR="00E000DC" w:rsidRDefault="00797E8E" w:rsidP="00C2097A">
      <w:pPr>
        <w:pStyle w:val="ListParagraph"/>
        <w:numPr>
          <w:ilvl w:val="1"/>
          <w:numId w:val="101"/>
        </w:numPr>
        <w:spacing w:after="120"/>
      </w:pPr>
      <w:r w:rsidRPr="001345F2">
        <w:t xml:space="preserve">data analysis for integrated monitoring (see </w:t>
      </w:r>
      <w:r w:rsidR="0090107F">
        <w:t>S</w:t>
      </w:r>
      <w:r w:rsidRPr="001345F2">
        <w:t>ection 2.3.7)</w:t>
      </w:r>
    </w:p>
    <w:p w:rsidR="00E000DC" w:rsidRDefault="00797E8E" w:rsidP="00C2097A">
      <w:pPr>
        <w:pStyle w:val="ListParagraph"/>
        <w:numPr>
          <w:ilvl w:val="1"/>
          <w:numId w:val="101"/>
        </w:numPr>
        <w:spacing w:after="120"/>
      </w:pPr>
      <w:proofErr w:type="gramStart"/>
      <w:r w:rsidRPr="001345F2">
        <w:t>reporting</w:t>
      </w:r>
      <w:proofErr w:type="gramEnd"/>
      <w:r w:rsidRPr="001345F2">
        <w:t xml:space="preserve"> and communication for integrated monitoring (see </w:t>
      </w:r>
      <w:r w:rsidR="0090107F">
        <w:t>S</w:t>
      </w:r>
      <w:r w:rsidRPr="001345F2">
        <w:t>ection 2.3.8)</w:t>
      </w:r>
      <w:r w:rsidR="00537C92">
        <w:t>.</w:t>
      </w:r>
    </w:p>
    <w:p w:rsidR="00E000DC" w:rsidRDefault="00537C92" w:rsidP="00C2097A">
      <w:pPr>
        <w:pStyle w:val="ListParagraph"/>
        <w:numPr>
          <w:ilvl w:val="0"/>
          <w:numId w:val="101"/>
        </w:numPr>
        <w:spacing w:after="120"/>
      </w:pPr>
      <w:r>
        <w:t>e</w:t>
      </w:r>
      <w:r w:rsidR="00797E8E" w:rsidRPr="001345F2">
        <w:t xml:space="preserve">xisting monitoring protocols that could be used as a basis to develop monitoring protocols for integrated monitoring, in particular their alignment with selected indicators (see </w:t>
      </w:r>
      <w:r w:rsidR="0090107F">
        <w:t>S</w:t>
      </w:r>
      <w:r w:rsidR="00797E8E" w:rsidRPr="001345F2">
        <w:t xml:space="preserve">ection 2.3.4a) and selected programs (see </w:t>
      </w:r>
      <w:r w:rsidR="0090107F">
        <w:t>S</w:t>
      </w:r>
      <w:r w:rsidR="00797E8E" w:rsidRPr="001345F2">
        <w:t>ection 2.3.4b)</w:t>
      </w:r>
    </w:p>
    <w:p w:rsidR="00E000DC" w:rsidRDefault="00537C92" w:rsidP="00C2097A">
      <w:pPr>
        <w:pStyle w:val="ListParagraph"/>
        <w:numPr>
          <w:ilvl w:val="0"/>
          <w:numId w:val="101"/>
        </w:numPr>
        <w:spacing w:after="120"/>
      </w:pPr>
      <w:r>
        <w:t>s</w:t>
      </w:r>
      <w:r w:rsidR="00797E8E" w:rsidRPr="001345F2">
        <w:t>ignificant gaps in monitoring protocols for integrated monitoring that would need to be filled and potential opportunities to fill gaps</w:t>
      </w:r>
    </w:p>
    <w:p w:rsidR="00E000DC" w:rsidRDefault="00537C92" w:rsidP="00C2097A">
      <w:pPr>
        <w:pStyle w:val="ListParagraph"/>
        <w:numPr>
          <w:ilvl w:val="0"/>
          <w:numId w:val="101"/>
        </w:numPr>
        <w:spacing w:after="120"/>
      </w:pPr>
      <w:r>
        <w:t>p</w:t>
      </w:r>
      <w:r w:rsidR="00797E8E" w:rsidRPr="001345F2">
        <w:t>referred monitoring protocol standard for the IMF</w:t>
      </w:r>
    </w:p>
    <w:p w:rsidR="00E000DC" w:rsidRDefault="00537C92" w:rsidP="00C2097A">
      <w:pPr>
        <w:pStyle w:val="ListParagraph"/>
        <w:numPr>
          <w:ilvl w:val="0"/>
          <w:numId w:val="101"/>
        </w:numPr>
      </w:pPr>
      <w:proofErr w:type="gramStart"/>
      <w:r>
        <w:t>r</w:t>
      </w:r>
      <w:r w:rsidR="00797E8E" w:rsidRPr="001345F2">
        <w:t>ole</w:t>
      </w:r>
      <w:proofErr w:type="gramEnd"/>
      <w:r w:rsidR="00797E8E" w:rsidRPr="001345F2">
        <w:t xml:space="preserve"> of governance committee(s) in developing, approving and refining monitoring protocols</w:t>
      </w:r>
      <w:r>
        <w:t>.</w:t>
      </w:r>
    </w:p>
    <w:p w:rsidR="00CB3648" w:rsidRDefault="00CB3648" w:rsidP="00CB3648">
      <w:pPr>
        <w:pStyle w:val="Heading3"/>
        <w:spacing w:before="360" w:after="120"/>
      </w:pPr>
      <w:bookmarkStart w:id="201" w:name="_Toc366499536"/>
      <w:r>
        <w:t>3.2.7.1</w:t>
      </w:r>
      <w:r>
        <w:tab/>
        <w:t>Methods</w:t>
      </w:r>
      <w:bookmarkEnd w:id="201"/>
    </w:p>
    <w:p w:rsidR="00797E8E" w:rsidRDefault="00797E8E" w:rsidP="00797E8E">
      <w:r>
        <w:t>A vital consideration in designing an integrated monitoring program is to ensure that data from different sources are compatible, and that data from a program are collected in the same way over time, in spite of staff changes</w:t>
      </w:r>
      <w:r w:rsidR="005338FC">
        <w:t xml:space="preserve">. </w:t>
      </w:r>
      <w:r>
        <w:t>In general, designing an integrated program for an area as large and diverse as the GBRWHA and incorporating a variety of existing programs that are currently independent, will require numerous decisions on many aspects of the program that need to be justified on scientific and practical grounds. Having existing protocols to address particular values and pressures, would mean that new programs, for instance short</w:t>
      </w:r>
      <w:r w:rsidR="007D00EF">
        <w:t>-</w:t>
      </w:r>
      <w:r>
        <w:t>term programs associated with coastal developments, can adopt these methods and procedures so that their results are immediately compatible with the broader IMP.</w:t>
      </w:r>
    </w:p>
    <w:p w:rsidR="00797E8E" w:rsidRDefault="00797E8E" w:rsidP="00797E8E">
      <w:r>
        <w:t xml:space="preserve">Developing monitoring protocols for the IMP will need to occur in parallel with </w:t>
      </w:r>
      <w:r w:rsidRPr="005972DD">
        <w:t>t</w:t>
      </w:r>
      <w:r>
        <w:t>he program’s implementation, following finalisation of the steps in 3.2.6</w:t>
      </w:r>
      <w:r w:rsidR="005338FC">
        <w:t xml:space="preserve">. </w:t>
      </w:r>
      <w:r>
        <w:t xml:space="preserve">This section discusses the components of a monitoring protocol and seeks to identify which of those components may </w:t>
      </w:r>
      <w:r w:rsidR="00CB3648">
        <w:t xml:space="preserve">already </w:t>
      </w:r>
      <w:r>
        <w:t>exist.</w:t>
      </w:r>
    </w:p>
    <w:p w:rsidR="00797E8E" w:rsidRDefault="00797E8E" w:rsidP="00B8563C">
      <w:pPr>
        <w:pStyle w:val="Heading3"/>
        <w:spacing w:before="360" w:after="120"/>
      </w:pPr>
      <w:bookmarkStart w:id="202" w:name="_Toc358704717"/>
      <w:bookmarkStart w:id="203" w:name="_Toc366499537"/>
      <w:r>
        <w:t>3.2.7.2</w:t>
      </w:r>
      <w:r>
        <w:tab/>
        <w:t>Results</w:t>
      </w:r>
      <w:bookmarkEnd w:id="202"/>
      <w:bookmarkEnd w:id="203"/>
    </w:p>
    <w:p w:rsidR="00797E8E" w:rsidRDefault="003F6C69" w:rsidP="00797E8E">
      <w:pPr>
        <w:spacing w:after="120"/>
      </w:pPr>
      <w:r>
        <w:t>M</w:t>
      </w:r>
      <w:r w:rsidR="00797E8E">
        <w:t>onitoring protocols should encompass the entire monitoring data cycle from collection to reporting</w:t>
      </w:r>
      <w:r>
        <w:t xml:space="preserve"> (Section 2.</w:t>
      </w:r>
      <w:r w:rsidR="006C7459">
        <w:t>3.5</w:t>
      </w:r>
      <w:r>
        <w:t>).</w:t>
      </w:r>
      <w:r w:rsidR="00797E8E">
        <w:t xml:space="preserve"> Oakley </w:t>
      </w:r>
      <w:r w:rsidR="00131104" w:rsidRPr="00131104">
        <w:t>et al.</w:t>
      </w:r>
      <w:r w:rsidR="00797E8E">
        <w:t xml:space="preserve"> (2003)</w:t>
      </w:r>
      <w:r>
        <w:t xml:space="preserve"> </w:t>
      </w:r>
      <w:r w:rsidR="00797E8E">
        <w:t xml:space="preserve">recommend that protocols for long-term monitoring programs </w:t>
      </w:r>
      <w:r>
        <w:t xml:space="preserve">should </w:t>
      </w:r>
      <w:r w:rsidR="00797E8E">
        <w:t>include:</w:t>
      </w:r>
    </w:p>
    <w:p w:rsidR="00797E8E" w:rsidRDefault="00797E8E" w:rsidP="0037171B">
      <w:pPr>
        <w:pStyle w:val="ListParagraph"/>
        <w:numPr>
          <w:ilvl w:val="0"/>
          <w:numId w:val="5"/>
        </w:numPr>
        <w:spacing w:after="120"/>
      </w:pPr>
      <w:r w:rsidRPr="0089374B">
        <w:t>a narrative</w:t>
      </w:r>
      <w:r>
        <w:t xml:space="preserve"> that gives background information on why a particular component or process of the ecosystem was selected for monitoring, together with an overview of the various components of the monitoring protocol, including the objectives, the sampling design, field methodology, data analysis, data archival and reporting, personnel requirements, training procedures, and operational requirements</w:t>
      </w:r>
    </w:p>
    <w:p w:rsidR="00797E8E" w:rsidRDefault="00797E8E" w:rsidP="0037171B">
      <w:pPr>
        <w:pStyle w:val="ListParagraph"/>
        <w:numPr>
          <w:ilvl w:val="0"/>
          <w:numId w:val="5"/>
        </w:numPr>
        <w:spacing w:after="120"/>
      </w:pPr>
      <w:r w:rsidRPr="0089374B">
        <w:t>a set of Standard Operating Procedures</w:t>
      </w:r>
      <w:r>
        <w:t xml:space="preserve"> (SOPs) that provide detailed, step</w:t>
      </w:r>
      <w:r w:rsidR="007D00EF">
        <w:t>-</w:t>
      </w:r>
      <w:r>
        <w:t>by</w:t>
      </w:r>
      <w:r w:rsidR="007D00EF">
        <w:t>-</w:t>
      </w:r>
      <w:r>
        <w:t>step instructions on how each component of the protocol is to be completed, including instructions for how any of the SOPs are to be amended</w:t>
      </w:r>
    </w:p>
    <w:p w:rsidR="00797E8E" w:rsidRDefault="00797E8E" w:rsidP="0037171B">
      <w:pPr>
        <w:pStyle w:val="ListParagraph"/>
        <w:numPr>
          <w:ilvl w:val="0"/>
          <w:numId w:val="5"/>
        </w:numPr>
      </w:pPr>
      <w:proofErr w:type="gramStart"/>
      <w:r w:rsidRPr="0089374B">
        <w:t>supplementary</w:t>
      </w:r>
      <w:proofErr w:type="gramEnd"/>
      <w:r w:rsidRPr="0089374B">
        <w:t xml:space="preserve"> materials</w:t>
      </w:r>
      <w:r>
        <w:t xml:space="preserve"> that provide additional guidance and support, and can include items such as reports, photographs, data analysis example, etc.</w:t>
      </w:r>
    </w:p>
    <w:p w:rsidR="00797E8E" w:rsidRDefault="00797E8E" w:rsidP="00797E8E">
      <w:r>
        <w:t>None of the programs cons</w:t>
      </w:r>
      <w:r w:rsidR="00C63A76">
        <w:t xml:space="preserve">idered by the review (Appendix </w:t>
      </w:r>
      <w:r w:rsidR="00726E13">
        <w:t>8</w:t>
      </w:r>
      <w:r w:rsidR="001B06CC">
        <w:t xml:space="preserve">) </w:t>
      </w:r>
      <w:r>
        <w:t>mentioned such comprehensive documentation, though there are a number of publicly available documents that could be classed as S</w:t>
      </w:r>
      <w:r w:rsidR="00BC1B5B">
        <w:t>OPs</w:t>
      </w:r>
      <w:r w:rsidR="005338FC">
        <w:t>.</w:t>
      </w:r>
      <w:r w:rsidR="000831B4">
        <w:t xml:space="preserve"> For example,</w:t>
      </w:r>
      <w:r w:rsidR="005338FC">
        <w:t xml:space="preserve"> </w:t>
      </w:r>
      <w:r w:rsidR="000831B4">
        <w:t>t</w:t>
      </w:r>
      <w:r>
        <w:t xml:space="preserve">he </w:t>
      </w:r>
      <w:r w:rsidR="00131104" w:rsidRPr="00131104">
        <w:rPr>
          <w:i/>
        </w:rPr>
        <w:t>Survey Manual for Tropical Marine Resources</w:t>
      </w:r>
      <w:r>
        <w:t xml:space="preserve"> (English et al. 1997) is a general text on ecological and general biophysical sampling that includes simple advice on data handling</w:t>
      </w:r>
      <w:r w:rsidR="005338FC">
        <w:t xml:space="preserve">. </w:t>
      </w:r>
      <w:r>
        <w:t xml:space="preserve">The AIMS LTMP produces and updates SOPs for each type of sampling </w:t>
      </w:r>
      <w:hyperlink r:id="rId92" w:history="1">
        <w:r w:rsidR="000831B4" w:rsidRPr="000831B4">
          <w:rPr>
            <w:rStyle w:val="Hyperlink"/>
          </w:rPr>
          <w:t>(www.aims.gov.au/docs/research/monitoring/reef/sops.html)</w:t>
        </w:r>
      </w:hyperlink>
      <w:r>
        <w:t xml:space="preserve">. In particular, the citizen science programs </w:t>
      </w:r>
      <w:r w:rsidR="000831B4">
        <w:t xml:space="preserve">(e.g. </w:t>
      </w:r>
      <w:hyperlink r:id="rId93" w:history="1">
        <w:proofErr w:type="spellStart"/>
        <w:r w:rsidR="000831B4" w:rsidRPr="00A56685">
          <w:rPr>
            <w:rStyle w:val="Hyperlink"/>
          </w:rPr>
          <w:t>ReefCheck</w:t>
        </w:r>
        <w:proofErr w:type="spellEnd"/>
      </w:hyperlink>
      <w:r w:rsidR="000831B4">
        <w:t xml:space="preserve">, </w:t>
      </w:r>
      <w:hyperlink r:id="rId94" w:history="1">
        <w:r w:rsidR="000831B4" w:rsidRPr="00A56685">
          <w:rPr>
            <w:rStyle w:val="Hyperlink"/>
          </w:rPr>
          <w:t>Eye on the Reef weekly surveys</w:t>
        </w:r>
      </w:hyperlink>
      <w:r w:rsidR="000831B4">
        <w:t xml:space="preserve">, </w:t>
      </w:r>
      <w:hyperlink r:id="rId95" w:history="1">
        <w:r w:rsidR="000831B4" w:rsidRPr="00A56685">
          <w:rPr>
            <w:rStyle w:val="Hyperlink"/>
          </w:rPr>
          <w:t>Seagrass</w:t>
        </w:r>
        <w:r w:rsidR="000831B4">
          <w:rPr>
            <w:rStyle w:val="Hyperlink"/>
          </w:rPr>
          <w:t>-</w:t>
        </w:r>
        <w:r w:rsidR="000831B4" w:rsidRPr="00A56685">
          <w:rPr>
            <w:rStyle w:val="Hyperlink"/>
          </w:rPr>
          <w:t>Watch</w:t>
        </w:r>
      </w:hyperlink>
      <w:r w:rsidR="000831B4">
        <w:t xml:space="preserve">) </w:t>
      </w:r>
      <w:r>
        <w:t>have produced extensive manuals describing their sampling methods and procedures for use in training volunteers. Though workshops and consultation between statisticians and field biologists, these could form a starting point for expert evaluation in the context of developing protocols for the IMP</w:t>
      </w:r>
      <w:r w:rsidR="005338FC">
        <w:t>.</w:t>
      </w:r>
    </w:p>
    <w:p w:rsidR="00797E8E" w:rsidRDefault="00797E8E" w:rsidP="00797E8E">
      <w:r>
        <w:t>These programs all concern</w:t>
      </w:r>
      <w:r w:rsidR="000831B4">
        <w:t xml:space="preserve"> the values c</w:t>
      </w:r>
      <w:r>
        <w:t>oral reefs and corals or</w:t>
      </w:r>
      <w:r w:rsidR="000831B4">
        <w:t xml:space="preserve"> s</w:t>
      </w:r>
      <w:r>
        <w:t>eagrass meadows and seagrass, leaving most high priority pressures and values unaccounted for</w:t>
      </w:r>
      <w:r w:rsidR="005338FC">
        <w:t xml:space="preserve">. </w:t>
      </w:r>
      <w:r>
        <w:t>As the IMP is implemented, comprehensive documentation of the methods and procedures will be an early task once critical monitoring programs have been selected.</w:t>
      </w:r>
    </w:p>
    <w:p w:rsidR="00797E8E" w:rsidRDefault="00797E8E" w:rsidP="00797E8E">
      <w:r>
        <w:t xml:space="preserve">Documentation of protocols similar to those used by the USNPS </w:t>
      </w:r>
      <w:r w:rsidR="00F25E6A">
        <w:fldChar w:fldCharType="begin"/>
      </w:r>
      <w:r w:rsidR="00CD5F47">
        <w:instrText>ADDIN RW.CITE{{21137 Oakley,K.L 2003}}</w:instrText>
      </w:r>
      <w:r w:rsidR="00F25E6A">
        <w:fldChar w:fldCharType="separate"/>
      </w:r>
      <w:r w:rsidRPr="00D41C56">
        <w:t>(Oakley et al. 2003)</w:t>
      </w:r>
      <w:r w:rsidR="00F25E6A">
        <w:fldChar w:fldCharType="end"/>
      </w:r>
      <w:r>
        <w:t xml:space="preserve"> will ensure that the chosen methods are carefully described (and frequently reviewed and updated as necessary) but it will also be important to maintain a narrative document (</w:t>
      </w:r>
      <w:proofErr w:type="spellStart"/>
      <w:r w:rsidRPr="00830542">
        <w:rPr>
          <w:i/>
        </w:rPr>
        <w:t>sensu</w:t>
      </w:r>
      <w:proofErr w:type="spellEnd"/>
      <w:r>
        <w:t xml:space="preserve"> Oakley et al. 2003) to ensure that the bases for critical decisions in the development of the integrated monitoring program design and survey methods are well documented (beyond the minutes of advisory committees) and available as foundation for subsequent reviews and refinements.</w:t>
      </w:r>
    </w:p>
    <w:p w:rsidR="00797E8E" w:rsidRPr="00AD2055" w:rsidRDefault="00797E8E" w:rsidP="00797E8E">
      <w:r>
        <w:t xml:space="preserve">A critical part of the design of an IMP will be to schedule regular and frequent reviews of how well the program serves adaptive management of the </w:t>
      </w:r>
      <w:r w:rsidR="005754B3">
        <w:t>GBRWHA</w:t>
      </w:r>
      <w:r>
        <w:t>, and whether changes in understanding of the ecological system (or in the ecological system itself) necessitate reassessment and redesign of components of the IMP.</w:t>
      </w:r>
    </w:p>
    <w:p w:rsidR="00797E8E" w:rsidRDefault="00797E8E" w:rsidP="00B8563C">
      <w:pPr>
        <w:pStyle w:val="Heading3"/>
        <w:spacing w:before="360" w:after="120"/>
      </w:pPr>
      <w:bookmarkStart w:id="204" w:name="_Toc358704718"/>
      <w:bookmarkStart w:id="205" w:name="_Toc366499538"/>
      <w:r>
        <w:t>3.2.7.3 Summary – how the guidance was used</w:t>
      </w:r>
      <w:bookmarkEnd w:id="204"/>
      <w:bookmarkEnd w:id="205"/>
    </w:p>
    <w:p w:rsidR="00797E8E" w:rsidRDefault="00797E8E" w:rsidP="00C2097A">
      <w:pPr>
        <w:pStyle w:val="ListParagraph"/>
        <w:numPr>
          <w:ilvl w:val="0"/>
          <w:numId w:val="101"/>
        </w:numPr>
        <w:spacing w:after="120"/>
        <w:ind w:left="714" w:hanging="357"/>
      </w:pPr>
      <w:r>
        <w:t xml:space="preserve">Most existing </w:t>
      </w:r>
      <w:r w:rsidR="000831B4">
        <w:t xml:space="preserve">monitoring </w:t>
      </w:r>
      <w:r>
        <w:t xml:space="preserve">programs in the GBRWHA do not publish comprehensive descriptions of methods and procedures. </w:t>
      </w:r>
      <w:r w:rsidR="00CB3648">
        <w:t xml:space="preserve">Identifying these methods and determining which ones may form the basis of monitoring protocols for the GBRWHA IMP </w:t>
      </w:r>
      <w:r>
        <w:t>will be an early priority in the implementation phase of the IMP.</w:t>
      </w:r>
    </w:p>
    <w:p w:rsidR="000831B4" w:rsidRDefault="000831B4" w:rsidP="00C2097A">
      <w:pPr>
        <w:pStyle w:val="ListParagraph"/>
        <w:numPr>
          <w:ilvl w:val="0"/>
          <w:numId w:val="101"/>
        </w:numPr>
        <w:ind w:left="714" w:hanging="357"/>
      </w:pPr>
      <w:r>
        <w:t>Monitoring protocols should</w:t>
      </w:r>
      <w:r w:rsidRPr="00644725">
        <w:t xml:space="preserve"> be </w:t>
      </w:r>
      <w:r>
        <w:t>developed</w:t>
      </w:r>
      <w:r w:rsidRPr="00462A48">
        <w:t xml:space="preserve"> during the design phase of the </w:t>
      </w:r>
      <w:r w:rsidR="00C52AFA">
        <w:t>integrated monitoring program</w:t>
      </w:r>
      <w:r>
        <w:t xml:space="preserve"> using the information derived from the conceptual modelling, indicators and sampling design processes</w:t>
      </w:r>
      <w:r w:rsidRPr="00462A48">
        <w:t>.</w:t>
      </w:r>
    </w:p>
    <w:p w:rsidR="00797E8E" w:rsidRDefault="00797E8E" w:rsidP="00C2097A">
      <w:pPr>
        <w:pStyle w:val="ListParagraph"/>
        <w:numPr>
          <w:ilvl w:val="0"/>
          <w:numId w:val="101"/>
        </w:numPr>
        <w:spacing w:after="120"/>
        <w:ind w:left="714" w:hanging="357"/>
      </w:pPr>
      <w:r>
        <w:t>The selection of monitoring protocols will depend on the indicators and sampling designs selected, which in turn, depend on the outcomes of the conceptual modelling work and sampling design stages.</w:t>
      </w:r>
    </w:p>
    <w:p w:rsidR="00797E8E" w:rsidRDefault="00797E8E" w:rsidP="00797E8E">
      <w:r>
        <w:br w:type="page"/>
      </w:r>
    </w:p>
    <w:p w:rsidR="00797E8E" w:rsidRDefault="00797E8E" w:rsidP="00797E8E">
      <w:pPr>
        <w:pStyle w:val="Heading2"/>
        <w:spacing w:before="360" w:after="120"/>
      </w:pPr>
      <w:bookmarkStart w:id="206" w:name="_Toc358704719"/>
      <w:bookmarkStart w:id="207" w:name="_Toc366499539"/>
      <w:r>
        <w:t>3.2.8</w:t>
      </w:r>
      <w:r>
        <w:tab/>
        <w:t>Essential Monitoring Function 6: Managing data</w:t>
      </w:r>
      <w:bookmarkEnd w:id="206"/>
      <w:bookmarkEnd w:id="207"/>
    </w:p>
    <w:p w:rsidR="00797E8E" w:rsidRPr="00644725" w:rsidRDefault="00F25E6A" w:rsidP="00B8563C">
      <w:pPr>
        <w:spacing w:after="120"/>
        <w:rPr>
          <w:b/>
        </w:rPr>
      </w:pPr>
      <w:r w:rsidRPr="00F25E6A">
        <w:rPr>
          <w:noProof/>
          <w:lang w:eastAsia="en-AU"/>
        </w:rPr>
        <w:pict>
          <v:group id="Group 490" o:spid="_x0000_s1194" style="position:absolute;margin-left:242.25pt;margin-top:13.2pt;width:214.5pt;height:392.25pt;z-index:-251402240" coordsize="27241,49815" wrapcoords="-76 0 -76 21559 21600 21559 21600 0 -76 0" o:gfxdata="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">
            <v:shape id="Picture 491" o:spid="_x0000_s1196" type="#_x0000_t75" style="position:absolute;width:27241;height:498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9PkHHAAAA3AAAAA8AAABkcnMvZG93bnJldi54bWxEj09Lw0AUxO+C32F5gje7iRaxsdvgv0Lx&#10;1FSR9vbIvmZDs2/D7tqkfnpXEHocZuY3zLwcbSeO5EPrWEE+yUAQ10633Cj4/FjePIAIEVlj55gU&#10;nChAubi8mGOh3cAVHTexEQnCoUAFJsa+kDLUhiyGieuJk7d33mJM0jdSexwS3HbyNsvupcWW04LB&#10;nl4M1YfNt1Xg9yc9W70enrd39Xr3815Vw9uXUer6anx6BBFpjOfwf3ulFUxnOfydSUdALn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k9PkHHAAAA3AAAAA8AAAAAAAAAAAAA&#10;AAAAnwIAAGRycy9kb3ducmV2LnhtbFBLBQYAAAAABAAEAPcAAACTAwAAAAA=&#10;">
              <v:imagedata r:id="rId75" o:title=""/>
              <v:path arrowok="t"/>
            </v:shape>
            <v:shape id="Picture 22" o:spid="_x0000_s1195" type="#_x0000_t75" style="position:absolute;left:8382;top:31813;width:13906;height:5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50FXFAAAA3AAAAA8AAABkcnMvZG93bnJldi54bWxEj9FqwkAURN8L/sNyC31rNhERja5SLQVt&#10;FVr1Ay67t0lq9m7Ibk36965Q8HGYmTPMfNnbWlyo9ZVjBVmSgiDWzlRcKDgd354nIHxANlg7JgV/&#10;5GG5GDzMMTeu4y+6HEIhIoR9jgrKEJpcSq9LsugT1xBH79u1FkOUbSFNi12E21oO03QsLVYcF0ps&#10;aF2SPh9+rYKtnryu8CPbua0cfR5/9DR77/ZKPT32LzMQgfpwD/+3N0bBaDqE25l4BOTi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edBVxQAAANwAAAAPAAAAAAAAAAAAAAAA&#10;AJ8CAABkcnMvZG93bnJldi54bWxQSwUGAAAAAAQABAD3AAAAkQMAAAAA&#10;">
              <v:imagedata r:id="rId76" o:title=""/>
            </v:shape>
            <w10:wrap type="tight"/>
          </v:group>
        </w:pict>
      </w:r>
      <w:r w:rsidR="00797E8E" w:rsidRPr="00644725">
        <w:rPr>
          <w:b/>
        </w:rPr>
        <w:t>Guidance</w:t>
      </w:r>
      <w:r w:rsidR="00CB3648">
        <w:rPr>
          <w:b/>
        </w:rPr>
        <w:t xml:space="preserve"> from Part 2:</w:t>
      </w:r>
    </w:p>
    <w:p w:rsidR="00E000DC" w:rsidRDefault="00797E8E">
      <w:pPr>
        <w:spacing w:after="120"/>
      </w:pPr>
      <w:r w:rsidRPr="008E6170">
        <w:t>Instigate a collaborative process with experts to generate an outline of the purpose and scope of data management for integrated monitoring</w:t>
      </w:r>
      <w:r w:rsidR="000831B4">
        <w:t>. T</w:t>
      </w:r>
      <w:r w:rsidRPr="008E6170">
        <w:t>he outline should identify:</w:t>
      </w:r>
    </w:p>
    <w:p w:rsidR="00E000DC" w:rsidRDefault="000831B4" w:rsidP="00C2097A">
      <w:pPr>
        <w:pStyle w:val="ListParagraph"/>
        <w:numPr>
          <w:ilvl w:val="0"/>
          <w:numId w:val="101"/>
        </w:numPr>
        <w:spacing w:after="120"/>
      </w:pPr>
      <w:r>
        <w:t>o</w:t>
      </w:r>
      <w:r w:rsidR="00797E8E" w:rsidRPr="008E6170">
        <w:t>ptions and preferred data management model for discovery, storage and access to monitoring data</w:t>
      </w:r>
    </w:p>
    <w:p w:rsidR="00E000DC" w:rsidRDefault="000831B4" w:rsidP="00C2097A">
      <w:pPr>
        <w:pStyle w:val="ListParagraph"/>
        <w:numPr>
          <w:ilvl w:val="0"/>
          <w:numId w:val="101"/>
        </w:numPr>
        <w:spacing w:after="120"/>
      </w:pPr>
      <w:r>
        <w:t>o</w:t>
      </w:r>
      <w:r w:rsidR="00797E8E" w:rsidRPr="008E6170">
        <w:t>verview of existing data management infrastructure, processes and standards that would support discovery, storage and access to monitoring data to support the IMF</w:t>
      </w:r>
    </w:p>
    <w:p w:rsidR="00E000DC" w:rsidRDefault="000831B4" w:rsidP="00C2097A">
      <w:pPr>
        <w:pStyle w:val="ListParagraph"/>
        <w:numPr>
          <w:ilvl w:val="0"/>
          <w:numId w:val="101"/>
        </w:numPr>
        <w:spacing w:after="120"/>
      </w:pPr>
      <w:r>
        <w:t>s</w:t>
      </w:r>
      <w:r w:rsidR="00797E8E" w:rsidRPr="008E6170">
        <w:t>ignificant gaps in data management that would need to be filled and potential opportunities to fill gaps</w:t>
      </w:r>
    </w:p>
    <w:p w:rsidR="00E000DC" w:rsidRDefault="000831B4" w:rsidP="00C2097A">
      <w:pPr>
        <w:pStyle w:val="ListParagraph"/>
        <w:numPr>
          <w:ilvl w:val="0"/>
          <w:numId w:val="101"/>
        </w:numPr>
        <w:spacing w:after="120"/>
      </w:pPr>
      <w:r>
        <w:t>the r</w:t>
      </w:r>
      <w:r w:rsidR="00797E8E" w:rsidRPr="008E6170">
        <w:t xml:space="preserve">elationship between data management processes and standards and monitoring protocols (see </w:t>
      </w:r>
      <w:r w:rsidR="0090107F">
        <w:t>S</w:t>
      </w:r>
      <w:r w:rsidR="00797E8E" w:rsidRPr="008E6170">
        <w:t>ection 2.3.5)</w:t>
      </w:r>
    </w:p>
    <w:p w:rsidR="00E000DC" w:rsidRDefault="000831B4" w:rsidP="00C2097A">
      <w:pPr>
        <w:pStyle w:val="ListParagraph"/>
        <w:numPr>
          <w:ilvl w:val="0"/>
          <w:numId w:val="101"/>
        </w:numPr>
      </w:pPr>
      <w:proofErr w:type="gramStart"/>
      <w:r>
        <w:t>the</w:t>
      </w:r>
      <w:proofErr w:type="gramEnd"/>
      <w:r>
        <w:t xml:space="preserve"> r</w:t>
      </w:r>
      <w:r w:rsidR="00797E8E" w:rsidRPr="008E6170">
        <w:t>ole of governance committee(s) in data management for integrated monitoring</w:t>
      </w:r>
      <w:r>
        <w:t>.</w:t>
      </w:r>
    </w:p>
    <w:p w:rsidR="00797E8E" w:rsidRDefault="00797E8E" w:rsidP="00797E8E">
      <w:pPr>
        <w:pStyle w:val="Heading3"/>
        <w:spacing w:before="360" w:after="120"/>
      </w:pPr>
      <w:bookmarkStart w:id="208" w:name="_Toc358704720"/>
      <w:bookmarkStart w:id="209" w:name="_Toc366499540"/>
      <w:r>
        <w:t>3.2.8.1</w:t>
      </w:r>
      <w:r>
        <w:tab/>
        <w:t>Methods</w:t>
      </w:r>
      <w:bookmarkEnd w:id="208"/>
      <w:bookmarkEnd w:id="209"/>
    </w:p>
    <w:p w:rsidR="00797E8E" w:rsidRDefault="00797E8E" w:rsidP="00797E8E">
      <w:r>
        <w:t xml:space="preserve">A workshop was held involving all parties of the project team and representatives from relevant data centres and portal administrators including Integrated Marine Observation System, Australian Ocean Data Network, Australian Institute of Marine Science Data Centre, Great Barrier Reef Marine Park Authority Data Centre, </w:t>
      </w:r>
      <w:proofErr w:type="spellStart"/>
      <w:r>
        <w:t>eAtlas</w:t>
      </w:r>
      <w:proofErr w:type="spellEnd"/>
      <w:r>
        <w:t xml:space="preserve">, Terrestrial Ecosystem Research Network, </w:t>
      </w:r>
      <w:r w:rsidR="00532502">
        <w:t xml:space="preserve">Queensland </w:t>
      </w:r>
      <w:r>
        <w:t>Fisheries, Australian and Queensland Government Paddock to Reef integrated monitoring, modelling and reporting program, and Environmental Resources Information Network (</w:t>
      </w:r>
      <w:r w:rsidR="00305049">
        <w:t>Department of the Environment</w:t>
      </w:r>
      <w:r>
        <w:t>).</w:t>
      </w:r>
    </w:p>
    <w:p w:rsidR="00797E8E" w:rsidRDefault="00797E8E" w:rsidP="00797E8E">
      <w:pPr>
        <w:spacing w:after="120"/>
      </w:pPr>
      <w:r>
        <w:t>The workshop aim</w:t>
      </w:r>
      <w:r w:rsidR="00E643E2">
        <w:t>ed to identify</w:t>
      </w:r>
      <w:r>
        <w:t>:</w:t>
      </w:r>
    </w:p>
    <w:p w:rsidR="00797E8E" w:rsidRDefault="00E643E2" w:rsidP="00C2097A">
      <w:pPr>
        <w:pStyle w:val="ListParagraph"/>
        <w:numPr>
          <w:ilvl w:val="0"/>
          <w:numId w:val="81"/>
        </w:numPr>
        <w:spacing w:after="120"/>
        <w:ind w:left="284" w:hanging="284"/>
      </w:pPr>
      <w:r>
        <w:t>the p</w:t>
      </w:r>
      <w:r w:rsidR="00797E8E">
        <w:t>referred I</w:t>
      </w:r>
      <w:r w:rsidR="00797E8E" w:rsidRPr="001753D4">
        <w:t xml:space="preserve">MP data management </w:t>
      </w:r>
      <w:r w:rsidR="00797E8E">
        <w:t>approach to support an integrated monitoring program for the GBRWHA</w:t>
      </w:r>
    </w:p>
    <w:p w:rsidR="00797E8E" w:rsidRDefault="00E643E2" w:rsidP="00C2097A">
      <w:pPr>
        <w:pStyle w:val="ListParagraph"/>
        <w:numPr>
          <w:ilvl w:val="0"/>
          <w:numId w:val="81"/>
        </w:numPr>
        <w:spacing w:after="120"/>
        <w:ind w:left="284" w:hanging="284"/>
      </w:pPr>
      <w:r>
        <w:t>i</w:t>
      </w:r>
      <w:r w:rsidR="00797E8E">
        <w:t xml:space="preserve">mportant data management characteristics and principles </w:t>
      </w:r>
      <w:r w:rsidR="00797E8E" w:rsidRPr="001753D4">
        <w:t>for discovery, storage and access to monitoring data</w:t>
      </w:r>
    </w:p>
    <w:p w:rsidR="00797E8E" w:rsidRPr="001753D4" w:rsidRDefault="00E643E2" w:rsidP="00C2097A">
      <w:pPr>
        <w:pStyle w:val="ListParagraph"/>
        <w:numPr>
          <w:ilvl w:val="0"/>
          <w:numId w:val="81"/>
        </w:numPr>
        <w:spacing w:after="120"/>
        <w:ind w:left="284" w:hanging="284"/>
      </w:pPr>
      <w:r>
        <w:t>e</w:t>
      </w:r>
      <w:r w:rsidR="00797E8E" w:rsidRPr="001753D4">
        <w:t xml:space="preserve">xisting </w:t>
      </w:r>
      <w:r w:rsidR="00797E8E">
        <w:t>data management arrangements for the GBRWHA</w:t>
      </w:r>
    </w:p>
    <w:p w:rsidR="00797E8E" w:rsidRPr="00AD0D92" w:rsidRDefault="00E643E2" w:rsidP="00C2097A">
      <w:pPr>
        <w:pStyle w:val="ListParagraph"/>
        <w:numPr>
          <w:ilvl w:val="0"/>
          <w:numId w:val="81"/>
        </w:numPr>
        <w:spacing w:after="120"/>
        <w:ind w:left="284" w:hanging="284"/>
      </w:pPr>
      <w:r>
        <w:t>o</w:t>
      </w:r>
      <w:r w:rsidR="00797E8E" w:rsidRPr="001753D4">
        <w:t>pportunities</w:t>
      </w:r>
      <w:r w:rsidR="00797E8E">
        <w:t xml:space="preserve"> for integration and standardisation of data management arrangements</w:t>
      </w:r>
      <w:r w:rsidR="00797E8E" w:rsidRPr="001753D4">
        <w:t xml:space="preserve"> </w:t>
      </w:r>
      <w:r w:rsidR="00797E8E">
        <w:t>to support an integrated monitoring program for the GBRWHA</w:t>
      </w:r>
    </w:p>
    <w:p w:rsidR="00797E8E" w:rsidRPr="001753D4" w:rsidRDefault="00E643E2" w:rsidP="00C2097A">
      <w:pPr>
        <w:pStyle w:val="ListParagraph"/>
        <w:numPr>
          <w:ilvl w:val="0"/>
          <w:numId w:val="81"/>
        </w:numPr>
        <w:ind w:left="284" w:hanging="284"/>
      </w:pPr>
      <w:proofErr w:type="gramStart"/>
      <w:r>
        <w:t>g</w:t>
      </w:r>
      <w:r w:rsidR="00797E8E">
        <w:t>overnance</w:t>
      </w:r>
      <w:proofErr w:type="gramEnd"/>
      <w:r w:rsidR="00797E8E">
        <w:t xml:space="preserve"> requirements and issues for data management to support an integrated monitoring program for the GBRWHA.</w:t>
      </w:r>
    </w:p>
    <w:p w:rsidR="00797E8E" w:rsidRDefault="00797E8E" w:rsidP="00797E8E">
      <w:pPr>
        <w:pStyle w:val="Heading3"/>
        <w:spacing w:before="360" w:after="120"/>
      </w:pPr>
      <w:bookmarkStart w:id="210" w:name="_Toc358704721"/>
      <w:bookmarkStart w:id="211" w:name="_Toc366499541"/>
      <w:r>
        <w:t>3.2.8.2</w:t>
      </w:r>
      <w:r>
        <w:tab/>
        <w:t>Results</w:t>
      </w:r>
      <w:bookmarkEnd w:id="210"/>
      <w:bookmarkEnd w:id="211"/>
    </w:p>
    <w:p w:rsidR="00401BD1" w:rsidRDefault="00E643E2" w:rsidP="00401BD1">
      <w:r>
        <w:t>M</w:t>
      </w:r>
      <w:r w:rsidR="00797E8E">
        <w:t xml:space="preserve">onitoring data </w:t>
      </w:r>
      <w:r>
        <w:t>in</w:t>
      </w:r>
      <w:r w:rsidR="00797E8E">
        <w:t xml:space="preserve"> the GBRWHA </w:t>
      </w:r>
      <w:r>
        <w:t xml:space="preserve">are </w:t>
      </w:r>
      <w:r w:rsidR="00797E8E">
        <w:t xml:space="preserve">generated by a wide range of institutions </w:t>
      </w:r>
      <w:r>
        <w:t>which</w:t>
      </w:r>
      <w:r w:rsidR="00797E8E">
        <w:t xml:space="preserve"> have their own systems for storing data and making it available. Not all </w:t>
      </w:r>
      <w:r>
        <w:t>g</w:t>
      </w:r>
      <w:r w:rsidR="00797E8E">
        <w:t>overnment</w:t>
      </w:r>
      <w:r>
        <w:t>-</w:t>
      </w:r>
      <w:r w:rsidR="00797E8E">
        <w:t xml:space="preserve">funded long-term and shorter-term monitoring data are easily discoverable and/or available by/to </w:t>
      </w:r>
      <w:r>
        <w:t>g</w:t>
      </w:r>
      <w:r w:rsidR="00797E8E">
        <w:t xml:space="preserve">overnment </w:t>
      </w:r>
      <w:r>
        <w:t xml:space="preserve">or </w:t>
      </w:r>
      <w:r w:rsidR="00797E8E">
        <w:t>other interested parties.</w:t>
      </w:r>
      <w:r w:rsidR="00401BD1">
        <w:t xml:space="preserve"> D</w:t>
      </w:r>
      <w:r w:rsidR="00401BD1" w:rsidRPr="00D41C56">
        <w:t xml:space="preserve">ata storage arrangements vary from carefully </w:t>
      </w:r>
      <w:proofErr w:type="spellStart"/>
      <w:r w:rsidR="00401BD1" w:rsidRPr="00D41C56">
        <w:t>curated</w:t>
      </w:r>
      <w:proofErr w:type="spellEnd"/>
      <w:r w:rsidR="00401BD1">
        <w:t xml:space="preserve"> g</w:t>
      </w:r>
      <w:r w:rsidR="00401BD1" w:rsidRPr="00D41C56">
        <w:t>overnment or institutional data systems to management by lead researchers</w:t>
      </w:r>
      <w:r w:rsidR="00401BD1">
        <w:t xml:space="preserve"> of individual programs. </w:t>
      </w:r>
      <w:r w:rsidR="00401BD1" w:rsidRPr="00D41C56">
        <w:t>There are a large number of marine data portals that make metadata discoverable, but use of these is currently uneven across programs</w:t>
      </w:r>
      <w:r w:rsidR="00401BD1">
        <w:t xml:space="preserve">. </w:t>
      </w:r>
      <w:r w:rsidR="00401BD1" w:rsidRPr="00D41C56">
        <w:t>Data management is an essential function of any program and it is clearly important that an IMP is supported appropriate data management procedures</w:t>
      </w:r>
      <w:r w:rsidR="00401BD1">
        <w:t>.</w:t>
      </w:r>
    </w:p>
    <w:p w:rsidR="00797E8E" w:rsidRDefault="00401BD1" w:rsidP="00797E8E">
      <w:r>
        <w:t>Recently the USA has</w:t>
      </w:r>
      <w:r w:rsidR="00797E8E">
        <w:t xml:space="preserve"> introduced </w:t>
      </w:r>
      <w:r>
        <w:t>changes that make data citable. S</w:t>
      </w:r>
      <w:r w:rsidR="00797E8E">
        <w:t xml:space="preserve">imilar changes are coming </w:t>
      </w:r>
      <w:r>
        <w:t xml:space="preserve">in </w:t>
      </w:r>
      <w:r w:rsidR="00797E8E">
        <w:t xml:space="preserve">Australia. In effect this means that the citation list for data owners increases each time their data are used by another author. </w:t>
      </w:r>
      <w:r>
        <w:t xml:space="preserve">The system </w:t>
      </w:r>
      <w:r w:rsidR="00797E8E">
        <w:t>promotes value</w:t>
      </w:r>
      <w:r>
        <w:t>-</w:t>
      </w:r>
      <w:r w:rsidR="00797E8E">
        <w:t>adding and generates far greater return on investment for research and monitoring</w:t>
      </w:r>
      <w:r>
        <w:t xml:space="preserve"> but it</w:t>
      </w:r>
      <w:r w:rsidR="00797E8E">
        <w:t xml:space="preserve"> can only </w:t>
      </w:r>
      <w:r>
        <w:t>be effective</w:t>
      </w:r>
      <w:r w:rsidR="00797E8E">
        <w:t xml:space="preserve"> if data are discoverable and accessible.</w:t>
      </w:r>
    </w:p>
    <w:p w:rsidR="00797E8E" w:rsidRDefault="00797E8E" w:rsidP="00797E8E">
      <w:r>
        <w:t xml:space="preserve">A broad range of existing data management initiatives </w:t>
      </w:r>
      <w:r w:rsidR="00401BD1">
        <w:t>is</w:t>
      </w:r>
      <w:r>
        <w:t xml:space="preserve"> relevant to the GBRWHA (see list below). However, improved discoverability and accessibility under the proposed </w:t>
      </w:r>
      <w:r w:rsidR="00C52AFA">
        <w:t>integrated monitoring program</w:t>
      </w:r>
      <w:r>
        <w:t xml:space="preserve"> will improve the benefits </w:t>
      </w:r>
      <w:r w:rsidR="00401BD1">
        <w:t xml:space="preserve">managers </w:t>
      </w:r>
      <w:r>
        <w:t xml:space="preserve">derive from existing data management initiatives. </w:t>
      </w:r>
      <w:r w:rsidRPr="008953F8">
        <w:t>Coordinated collabo</w:t>
      </w:r>
      <w:r>
        <w:t>ration between end</w:t>
      </w:r>
      <w:r w:rsidR="00401BD1">
        <w:t>-</w:t>
      </w:r>
      <w:r>
        <w:t xml:space="preserve">users </w:t>
      </w:r>
      <w:r w:rsidRPr="008953F8">
        <w:t xml:space="preserve">and existing data management </w:t>
      </w:r>
      <w:r w:rsidR="00401BD1">
        <w:t>systems</w:t>
      </w:r>
      <w:r w:rsidR="00401BD1" w:rsidRPr="008953F8">
        <w:t xml:space="preserve"> </w:t>
      </w:r>
      <w:r w:rsidRPr="008953F8">
        <w:t xml:space="preserve">is the key to deriving benefits. Data management systems should include tools that directly meet </w:t>
      </w:r>
      <w:r w:rsidR="00401BD1">
        <w:t>users’</w:t>
      </w:r>
      <w:r w:rsidRPr="008953F8">
        <w:t xml:space="preserve"> needs. Data discovery is clearly an important requirement of a data management system for the GBRWHA IMP but after discovery of the relevant time</w:t>
      </w:r>
      <w:r w:rsidR="00F94D42">
        <w:t>-</w:t>
      </w:r>
      <w:r w:rsidRPr="008953F8">
        <w:t xml:space="preserve">series data, continued </w:t>
      </w:r>
      <w:r>
        <w:t xml:space="preserve">timely </w:t>
      </w:r>
      <w:r w:rsidRPr="008953F8">
        <w:t>access to that data is imperative.</w:t>
      </w:r>
    </w:p>
    <w:p w:rsidR="00C34462" w:rsidRDefault="00C34462" w:rsidP="00C34462">
      <w:r>
        <w:t>Following is a list with brief descriptions of the most important data portals and repositories for Great Barrier Reef monitoring data.</w:t>
      </w:r>
    </w:p>
    <w:p w:rsidR="00797E8E" w:rsidRDefault="00797E8E" w:rsidP="00797E8E">
      <w:pPr>
        <w:spacing w:after="120"/>
        <w:rPr>
          <w:b/>
        </w:rPr>
      </w:pPr>
      <w:r w:rsidRPr="00597C19">
        <w:rPr>
          <w:b/>
        </w:rPr>
        <w:t>GBRMPA Spatial Data Centre</w:t>
      </w:r>
    </w:p>
    <w:p w:rsidR="00797E8E" w:rsidRPr="002739E6" w:rsidRDefault="00797E8E" w:rsidP="00797E8E">
      <w:pPr>
        <w:ind w:left="720"/>
        <w:rPr>
          <w:b/>
        </w:rPr>
      </w:pPr>
      <w:r>
        <w:t>The Centre has a wide range of management relevant GBRWHA spatial data.</w:t>
      </w:r>
    </w:p>
    <w:p w:rsidR="00797E8E" w:rsidRPr="00597C19" w:rsidRDefault="00797E8E" w:rsidP="00797E8E">
      <w:pPr>
        <w:spacing w:after="120"/>
        <w:rPr>
          <w:b/>
        </w:rPr>
      </w:pPr>
      <w:proofErr w:type="spellStart"/>
      <w:proofErr w:type="gramStart"/>
      <w:r w:rsidRPr="00597C19">
        <w:rPr>
          <w:b/>
        </w:rPr>
        <w:t>eATLAS</w:t>
      </w:r>
      <w:proofErr w:type="spellEnd"/>
      <w:proofErr w:type="gramEnd"/>
    </w:p>
    <w:p w:rsidR="00797E8E" w:rsidRDefault="00797E8E" w:rsidP="00797E8E">
      <w:pPr>
        <w:ind w:left="720"/>
      </w:pPr>
      <w:r>
        <w:t xml:space="preserve">The </w:t>
      </w:r>
      <w:proofErr w:type="spellStart"/>
      <w:r>
        <w:t>eAtlas</w:t>
      </w:r>
      <w:proofErr w:type="spellEnd"/>
      <w:r>
        <w:t xml:space="preserve"> makes data available through maps, data, metadata and tools. It houses research data from </w:t>
      </w:r>
      <w:r w:rsidRPr="009E370B">
        <w:t xml:space="preserve">38 NERP </w:t>
      </w:r>
      <w:r w:rsidR="00401BD1">
        <w:t>Tropical Ecosystems</w:t>
      </w:r>
      <w:r w:rsidR="00401BD1" w:rsidRPr="009E370B">
        <w:t xml:space="preserve"> </w:t>
      </w:r>
      <w:r w:rsidRPr="009E370B">
        <w:t xml:space="preserve">research projects, </w:t>
      </w:r>
      <w:r w:rsidR="00401BD1">
        <w:t>six</w:t>
      </w:r>
      <w:r w:rsidRPr="009E370B">
        <w:t xml:space="preserve"> Reef Rescue Marine Monitoring Projects </w:t>
      </w:r>
      <w:r>
        <w:t xml:space="preserve">and the </w:t>
      </w:r>
      <w:r w:rsidR="009D545A">
        <w:t>Marine and Tropical Sciences Research Facility</w:t>
      </w:r>
      <w:r>
        <w:t xml:space="preserve">. In addition, to give context to research data, reference data are used from </w:t>
      </w:r>
      <w:r w:rsidR="009D545A">
        <w:t xml:space="preserve">the </w:t>
      </w:r>
      <w:r w:rsidRPr="0059324E">
        <w:t xml:space="preserve">Queensland Government Information Service, Great Barrier Reef Marine Park Authority, Wet Tropical Management Agency, Torres Strait Regional Authority, </w:t>
      </w:r>
      <w:proofErr w:type="spellStart"/>
      <w:r w:rsidRPr="0059324E">
        <w:t>Geoscience</w:t>
      </w:r>
      <w:proofErr w:type="spellEnd"/>
      <w:r w:rsidRPr="0059324E">
        <w:t xml:space="preserve"> Australia, </w:t>
      </w:r>
      <w:proofErr w:type="spellStart"/>
      <w:r w:rsidRPr="0059324E">
        <w:t>Landsat</w:t>
      </w:r>
      <w:proofErr w:type="spellEnd"/>
      <w:r w:rsidRPr="0059324E">
        <w:t>,</w:t>
      </w:r>
      <w:r w:rsidR="0090307E">
        <w:t xml:space="preserve"> </w:t>
      </w:r>
      <w:r w:rsidR="00D618AF">
        <w:t>Moderat</w:t>
      </w:r>
      <w:r w:rsidR="0090307E">
        <w:t>e</w:t>
      </w:r>
      <w:r w:rsidR="00D618AF">
        <w:t xml:space="preserve">-resolution Imaging </w:t>
      </w:r>
      <w:proofErr w:type="spellStart"/>
      <w:r w:rsidR="00D618AF">
        <w:t>Spectroradiometer</w:t>
      </w:r>
      <w:proofErr w:type="spellEnd"/>
      <w:r w:rsidRPr="0059324E">
        <w:t xml:space="preserve"> </w:t>
      </w:r>
      <w:r w:rsidR="00D618AF">
        <w:t>(</w:t>
      </w:r>
      <w:r w:rsidRPr="0059324E">
        <w:t>MODIS</w:t>
      </w:r>
      <w:r w:rsidR="00D618AF">
        <w:t>)</w:t>
      </w:r>
      <w:r w:rsidRPr="0059324E">
        <w:t xml:space="preserve">, </w:t>
      </w:r>
      <w:r>
        <w:t xml:space="preserve">and </w:t>
      </w:r>
      <w:r w:rsidRPr="0059324E">
        <w:t>Natural Earth Data</w:t>
      </w:r>
      <w:r>
        <w:t>.</w:t>
      </w:r>
    </w:p>
    <w:p w:rsidR="00797E8E" w:rsidRDefault="00797E8E" w:rsidP="00797E8E">
      <w:pPr>
        <w:spacing w:after="120"/>
        <w:rPr>
          <w:b/>
        </w:rPr>
      </w:pPr>
      <w:r w:rsidRPr="00597C19">
        <w:rPr>
          <w:b/>
        </w:rPr>
        <w:t>A</w:t>
      </w:r>
      <w:r>
        <w:rPr>
          <w:b/>
        </w:rPr>
        <w:t xml:space="preserve">ustralian </w:t>
      </w:r>
      <w:r w:rsidRPr="00597C19">
        <w:rPr>
          <w:b/>
        </w:rPr>
        <w:t>O</w:t>
      </w:r>
      <w:r>
        <w:rPr>
          <w:b/>
        </w:rPr>
        <w:t xml:space="preserve">cean </w:t>
      </w:r>
      <w:r w:rsidRPr="00597C19">
        <w:rPr>
          <w:b/>
        </w:rPr>
        <w:t>D</w:t>
      </w:r>
      <w:r>
        <w:rPr>
          <w:b/>
        </w:rPr>
        <w:t xml:space="preserve">ata </w:t>
      </w:r>
      <w:r w:rsidRPr="00597C19">
        <w:rPr>
          <w:b/>
        </w:rPr>
        <w:t>N</w:t>
      </w:r>
      <w:r>
        <w:rPr>
          <w:b/>
        </w:rPr>
        <w:t>etwork (AODN) and Integrated Marine Observation System (IMOS)</w:t>
      </w:r>
    </w:p>
    <w:p w:rsidR="00797E8E" w:rsidRPr="00692F76" w:rsidRDefault="00797E8E" w:rsidP="00797E8E">
      <w:pPr>
        <w:ind w:left="720"/>
      </w:pPr>
      <w:r w:rsidRPr="00692F76">
        <w:t xml:space="preserve">This portal is the primary access point for search, discovery, access and download of data collected by the Australian marine </w:t>
      </w:r>
      <w:r w:rsidR="009F23C5">
        <w:t xml:space="preserve">research </w:t>
      </w:r>
      <w:r w:rsidRPr="00692F76">
        <w:t>community. Primary datasets are contributed by the IMOS</w:t>
      </w:r>
      <w:r w:rsidR="009D545A">
        <w:t>,</w:t>
      </w:r>
      <w:r w:rsidRPr="00692F76">
        <w:t xml:space="preserve"> an Australian Government Research Infrastructure project, and the six </w:t>
      </w:r>
      <w:r w:rsidR="009D545A">
        <w:t>Australian Government a</w:t>
      </w:r>
      <w:r w:rsidRPr="00692F76">
        <w:t xml:space="preserve">gencies with responsibilities in the Australian marine jurisdiction (Australian Antarctic Division, Australian Institute for Marine Science, Bureau of Meteorology, Commonwealth Science and Industrial Research Organisation, </w:t>
      </w:r>
      <w:proofErr w:type="spellStart"/>
      <w:r w:rsidRPr="00692F76">
        <w:t>Geoscience</w:t>
      </w:r>
      <w:proofErr w:type="spellEnd"/>
      <w:r w:rsidRPr="00692F76">
        <w:t xml:space="preserve"> Australia and the Royal Australian Navy).</w:t>
      </w:r>
    </w:p>
    <w:p w:rsidR="00797E8E" w:rsidRDefault="00797E8E" w:rsidP="00797E8E">
      <w:pPr>
        <w:spacing w:after="120"/>
        <w:rPr>
          <w:b/>
        </w:rPr>
      </w:pPr>
      <w:r>
        <w:rPr>
          <w:b/>
        </w:rPr>
        <w:t xml:space="preserve">Australian </w:t>
      </w:r>
      <w:r w:rsidR="009D545A">
        <w:rPr>
          <w:b/>
        </w:rPr>
        <w:t>B</w:t>
      </w:r>
      <w:r>
        <w:rPr>
          <w:b/>
        </w:rPr>
        <w:t xml:space="preserve">ird and </w:t>
      </w:r>
      <w:r w:rsidR="009D545A">
        <w:rPr>
          <w:b/>
        </w:rPr>
        <w:t>B</w:t>
      </w:r>
      <w:r>
        <w:rPr>
          <w:b/>
        </w:rPr>
        <w:t xml:space="preserve">at </w:t>
      </w:r>
      <w:r w:rsidR="009D545A">
        <w:rPr>
          <w:b/>
        </w:rPr>
        <w:t>B</w:t>
      </w:r>
      <w:r>
        <w:rPr>
          <w:b/>
        </w:rPr>
        <w:t xml:space="preserve">anding </w:t>
      </w:r>
      <w:r w:rsidR="009D545A">
        <w:rPr>
          <w:b/>
        </w:rPr>
        <w:t>S</w:t>
      </w:r>
      <w:r>
        <w:rPr>
          <w:b/>
        </w:rPr>
        <w:t>cheme</w:t>
      </w:r>
    </w:p>
    <w:p w:rsidR="00797E8E" w:rsidRPr="00F50074" w:rsidRDefault="00797E8E" w:rsidP="00797E8E">
      <w:pPr>
        <w:ind w:left="720"/>
      </w:pPr>
      <w:r w:rsidRPr="00F50074">
        <w:t>The Australian Government</w:t>
      </w:r>
      <w:r w:rsidR="009D545A">
        <w:t>’s</w:t>
      </w:r>
      <w:r w:rsidRPr="00F50074">
        <w:t xml:space="preserve"> Australian Bird and Bat Banding Scheme </w:t>
      </w:r>
      <w:proofErr w:type="gramStart"/>
      <w:r w:rsidRPr="00F50074">
        <w:t>manages</w:t>
      </w:r>
      <w:proofErr w:type="gramEnd"/>
      <w:r w:rsidRPr="00F50074">
        <w:t xml:space="preserve"> the collation of information on threatened and migratory bird and bat species. The information provided spans from 1953 to the present, and contains over </w:t>
      </w:r>
      <w:r w:rsidR="009D545A">
        <w:t>two</w:t>
      </w:r>
      <w:r w:rsidRPr="00F50074">
        <w:t xml:space="preserve"> million records.</w:t>
      </w:r>
    </w:p>
    <w:p w:rsidR="00797E8E" w:rsidRDefault="00797E8E" w:rsidP="00797E8E">
      <w:pPr>
        <w:spacing w:after="120"/>
        <w:rPr>
          <w:b/>
        </w:rPr>
      </w:pPr>
      <w:r w:rsidRPr="00597C19">
        <w:rPr>
          <w:b/>
        </w:rPr>
        <w:t>E</w:t>
      </w:r>
      <w:r>
        <w:rPr>
          <w:b/>
        </w:rPr>
        <w:t xml:space="preserve">nvironmental </w:t>
      </w:r>
      <w:r w:rsidRPr="00597C19">
        <w:rPr>
          <w:b/>
        </w:rPr>
        <w:t>R</w:t>
      </w:r>
      <w:r>
        <w:rPr>
          <w:b/>
        </w:rPr>
        <w:t xml:space="preserve">esources </w:t>
      </w:r>
      <w:r w:rsidRPr="00597C19">
        <w:rPr>
          <w:b/>
        </w:rPr>
        <w:t>I</w:t>
      </w:r>
      <w:r>
        <w:rPr>
          <w:b/>
        </w:rPr>
        <w:t xml:space="preserve">nformation </w:t>
      </w:r>
      <w:r w:rsidRPr="00597C19">
        <w:rPr>
          <w:b/>
        </w:rPr>
        <w:t>N</w:t>
      </w:r>
      <w:r>
        <w:rPr>
          <w:b/>
        </w:rPr>
        <w:t>etwork (ERIN)</w:t>
      </w:r>
    </w:p>
    <w:p w:rsidR="00797E8E" w:rsidRPr="00761EB6" w:rsidRDefault="00797E8E" w:rsidP="00797E8E">
      <w:pPr>
        <w:ind w:left="720"/>
      </w:pPr>
      <w:r>
        <w:t xml:space="preserve">ERIN is a </w:t>
      </w:r>
      <w:r w:rsidRPr="00761EB6">
        <w:t>provider of information expertise and services</w:t>
      </w:r>
      <w:r w:rsidR="00406751">
        <w:t>,</w:t>
      </w:r>
      <w:r w:rsidRPr="00761EB6">
        <w:t xml:space="preserve"> a broker and facilitator of information and an information hub</w:t>
      </w:r>
      <w:r>
        <w:t xml:space="preserve">. </w:t>
      </w:r>
      <w:r w:rsidRPr="00761EB6">
        <w:t>It deal</w:t>
      </w:r>
      <w:r>
        <w:t>s with environmental and</w:t>
      </w:r>
      <w:r w:rsidRPr="00761EB6">
        <w:t xml:space="preserve"> spatial information through acquisition, analysis </w:t>
      </w:r>
      <w:r w:rsidR="00406751">
        <w:t>and</w:t>
      </w:r>
      <w:r w:rsidRPr="00761EB6">
        <w:t xml:space="preserve"> management, delivery through maps, databases, applications </w:t>
      </w:r>
      <w:r>
        <w:t xml:space="preserve">and </w:t>
      </w:r>
      <w:r w:rsidRPr="00761EB6">
        <w:t xml:space="preserve">tools, policies, standards </w:t>
      </w:r>
      <w:r>
        <w:t xml:space="preserve">and </w:t>
      </w:r>
      <w:r w:rsidRPr="00761EB6">
        <w:t>advice</w:t>
      </w:r>
      <w:r>
        <w:t>,</w:t>
      </w:r>
      <w:r w:rsidRPr="00761EB6">
        <w:t xml:space="preserve"> and software management</w:t>
      </w:r>
      <w:r>
        <w:t>.</w:t>
      </w:r>
    </w:p>
    <w:p w:rsidR="00797E8E" w:rsidRPr="00597C19" w:rsidRDefault="00797E8E" w:rsidP="00797E8E">
      <w:pPr>
        <w:spacing w:after="120"/>
        <w:rPr>
          <w:b/>
        </w:rPr>
      </w:pPr>
      <w:r w:rsidRPr="00597C19">
        <w:rPr>
          <w:b/>
        </w:rPr>
        <w:t>T</w:t>
      </w:r>
      <w:r>
        <w:rPr>
          <w:b/>
        </w:rPr>
        <w:t xml:space="preserve">errestrial </w:t>
      </w:r>
      <w:r w:rsidRPr="00597C19">
        <w:rPr>
          <w:b/>
        </w:rPr>
        <w:t>E</w:t>
      </w:r>
      <w:r>
        <w:rPr>
          <w:b/>
        </w:rPr>
        <w:t xml:space="preserve">cosystem </w:t>
      </w:r>
      <w:r w:rsidRPr="00597C19">
        <w:rPr>
          <w:b/>
        </w:rPr>
        <w:t>R</w:t>
      </w:r>
      <w:r>
        <w:rPr>
          <w:b/>
        </w:rPr>
        <w:t xml:space="preserve">esearch </w:t>
      </w:r>
      <w:r w:rsidRPr="00597C19">
        <w:rPr>
          <w:b/>
        </w:rPr>
        <w:t>N</w:t>
      </w:r>
      <w:r>
        <w:rPr>
          <w:b/>
        </w:rPr>
        <w:t>etwork (TERN)</w:t>
      </w:r>
    </w:p>
    <w:p w:rsidR="00797E8E" w:rsidRPr="00597C19" w:rsidRDefault="00797E8E" w:rsidP="00797E8E">
      <w:pPr>
        <w:ind w:left="720"/>
      </w:pPr>
      <w:r>
        <w:t>TERN p</w:t>
      </w:r>
      <w:r w:rsidRPr="00597C19">
        <w:t>rovide</w:t>
      </w:r>
      <w:r>
        <w:t>s</w:t>
      </w:r>
      <w:r w:rsidRPr="00597C19">
        <w:t xml:space="preserve"> national and enduring access to coastal data of national importance</w:t>
      </w:r>
      <w:r>
        <w:t>. Focus areas include time-series data, video</w:t>
      </w:r>
      <w:r w:rsidR="00406751">
        <w:t>-</w:t>
      </w:r>
      <w:r>
        <w:t>based data analysis, biological data, and c</w:t>
      </w:r>
      <w:r w:rsidRPr="001F5BF2">
        <w:t>oastal information</w:t>
      </w:r>
      <w:r>
        <w:t>.</w:t>
      </w:r>
    </w:p>
    <w:p w:rsidR="00797E8E" w:rsidRPr="00597C19" w:rsidRDefault="00797E8E" w:rsidP="00797E8E">
      <w:pPr>
        <w:spacing w:after="120"/>
        <w:rPr>
          <w:b/>
        </w:rPr>
      </w:pPr>
      <w:r w:rsidRPr="00597C19">
        <w:rPr>
          <w:b/>
        </w:rPr>
        <w:t xml:space="preserve">Spatial and Scientific Information for Management of the Reef </w:t>
      </w:r>
      <w:r w:rsidR="00406751">
        <w:rPr>
          <w:b/>
        </w:rPr>
        <w:t>(SSIMR)—</w:t>
      </w:r>
      <w:r w:rsidRPr="00597C19">
        <w:rPr>
          <w:b/>
        </w:rPr>
        <w:t>Queensland Government</w:t>
      </w:r>
    </w:p>
    <w:p w:rsidR="00797E8E" w:rsidRDefault="00797E8E" w:rsidP="00797E8E">
      <w:pPr>
        <w:ind w:left="720"/>
      </w:pPr>
      <w:r w:rsidRPr="00597C19">
        <w:rPr>
          <w:lang w:val="en-GB"/>
        </w:rPr>
        <w:t>SSIMR provides the framework, infrastructure and processes to improve information management to support scientific and research activities conducted as part of the Paddock to Reef Program</w:t>
      </w:r>
      <w:r>
        <w:rPr>
          <w:lang w:val="en-GB"/>
        </w:rPr>
        <w:t>.</w:t>
      </w:r>
    </w:p>
    <w:p w:rsidR="00797E8E" w:rsidRDefault="00797E8E" w:rsidP="00797E8E">
      <w:pPr>
        <w:spacing w:after="120"/>
        <w:rPr>
          <w:b/>
        </w:rPr>
      </w:pPr>
      <w:r w:rsidRPr="00597C19">
        <w:rPr>
          <w:b/>
        </w:rPr>
        <w:t>Fisheries database</w:t>
      </w:r>
      <w:r w:rsidR="00406751">
        <w:rPr>
          <w:b/>
        </w:rPr>
        <w:t>—Queensland Government</w:t>
      </w:r>
    </w:p>
    <w:p w:rsidR="00797E8E" w:rsidRPr="009D7AA4" w:rsidRDefault="00797E8E" w:rsidP="00797E8E">
      <w:pPr>
        <w:ind w:left="720"/>
      </w:pPr>
      <w:r>
        <w:t xml:space="preserve">This will replace </w:t>
      </w:r>
      <w:r w:rsidR="00CE7AB3">
        <w:t>the Coastal Habitat Resources Information System (</w:t>
      </w:r>
      <w:proofErr w:type="spellStart"/>
      <w:r>
        <w:t>CHRISweb</w:t>
      </w:r>
      <w:proofErr w:type="spellEnd"/>
      <w:r w:rsidR="00CE7AB3">
        <w:t>)</w:t>
      </w:r>
      <w:r>
        <w:t xml:space="preserve"> to house commercial and recreational fishery catch data for Queensland.</w:t>
      </w:r>
    </w:p>
    <w:p w:rsidR="00797E8E" w:rsidRDefault="00797E8E" w:rsidP="00797E8E">
      <w:pPr>
        <w:spacing w:after="120"/>
        <w:rPr>
          <w:b/>
        </w:rPr>
      </w:pPr>
      <w:r w:rsidRPr="00597C19">
        <w:rPr>
          <w:b/>
        </w:rPr>
        <w:t>A</w:t>
      </w:r>
      <w:r>
        <w:rPr>
          <w:b/>
        </w:rPr>
        <w:t xml:space="preserve">tlas of </w:t>
      </w:r>
      <w:r w:rsidRPr="00597C19">
        <w:rPr>
          <w:b/>
        </w:rPr>
        <w:t>L</w:t>
      </w:r>
      <w:r>
        <w:rPr>
          <w:b/>
        </w:rPr>
        <w:t xml:space="preserve">iving </w:t>
      </w:r>
      <w:r w:rsidRPr="00597C19">
        <w:rPr>
          <w:b/>
        </w:rPr>
        <w:t>A</w:t>
      </w:r>
      <w:r>
        <w:rPr>
          <w:b/>
        </w:rPr>
        <w:t>ustralia (ALA)</w:t>
      </w:r>
    </w:p>
    <w:p w:rsidR="00797E8E" w:rsidRPr="001F5BF2" w:rsidRDefault="00797E8E" w:rsidP="00797E8E">
      <w:pPr>
        <w:ind w:left="720"/>
      </w:pPr>
      <w:r w:rsidRPr="001F5BF2">
        <w:t>The A</w:t>
      </w:r>
      <w:r>
        <w:t>tlas of Living Australia</w:t>
      </w:r>
      <w:r w:rsidRPr="001F5BF2">
        <w:t xml:space="preserve"> contains </w:t>
      </w:r>
      <w:r>
        <w:t xml:space="preserve">species </w:t>
      </w:r>
      <w:r w:rsidRPr="001F5BF2">
        <w:t>in</w:t>
      </w:r>
      <w:r>
        <w:t xml:space="preserve">formation </w:t>
      </w:r>
      <w:r w:rsidRPr="001F5BF2">
        <w:t>aggregated from a wide range of data providers</w:t>
      </w:r>
      <w:r w:rsidR="00406751">
        <w:t>, including</w:t>
      </w:r>
      <w:r w:rsidRPr="001F5BF2">
        <w:t xml:space="preserve"> museums, herbaria, community groups, government departments, individuals and universities.</w:t>
      </w:r>
    </w:p>
    <w:p w:rsidR="00797E8E" w:rsidRDefault="00797E8E" w:rsidP="00797E8E">
      <w:pPr>
        <w:spacing w:after="120"/>
        <w:rPr>
          <w:b/>
        </w:rPr>
      </w:pPr>
      <w:r w:rsidRPr="00597C19">
        <w:rPr>
          <w:b/>
        </w:rPr>
        <w:t>N</w:t>
      </w:r>
      <w:r>
        <w:rPr>
          <w:b/>
        </w:rPr>
        <w:t xml:space="preserve">ational </w:t>
      </w:r>
      <w:r w:rsidRPr="00597C19">
        <w:rPr>
          <w:b/>
        </w:rPr>
        <w:t>P</w:t>
      </w:r>
      <w:r>
        <w:rPr>
          <w:b/>
        </w:rPr>
        <w:t xml:space="preserve">lan for </w:t>
      </w:r>
      <w:r w:rsidRPr="00597C19">
        <w:rPr>
          <w:b/>
        </w:rPr>
        <w:t>E</w:t>
      </w:r>
      <w:r>
        <w:rPr>
          <w:b/>
        </w:rPr>
        <w:t xml:space="preserve">nvironmental </w:t>
      </w:r>
      <w:r w:rsidRPr="00597C19">
        <w:rPr>
          <w:b/>
        </w:rPr>
        <w:t>I</w:t>
      </w:r>
      <w:r>
        <w:rPr>
          <w:b/>
        </w:rPr>
        <w:t>nformation (NPEI)</w:t>
      </w:r>
    </w:p>
    <w:p w:rsidR="00CE7AB3" w:rsidRDefault="00797E8E" w:rsidP="00CE7AB3">
      <w:pPr>
        <w:ind w:left="720"/>
      </w:pPr>
      <w:proofErr w:type="gramStart"/>
      <w:r w:rsidRPr="00B83144">
        <w:t>A joint initiative of the Bureau of Meteorology</w:t>
      </w:r>
      <w:r>
        <w:t xml:space="preserve"> and </w:t>
      </w:r>
      <w:r w:rsidR="00305049">
        <w:t>Department of the Environment</w:t>
      </w:r>
      <w:r>
        <w:t xml:space="preserve"> e</w:t>
      </w:r>
      <w:r w:rsidRPr="00B83144">
        <w:t>stablished in 2010</w:t>
      </w:r>
      <w:r w:rsidR="00CE7AB3">
        <w:t>.</w:t>
      </w:r>
      <w:proofErr w:type="gramEnd"/>
      <w:r w:rsidR="00CE7AB3">
        <w:t xml:space="preserve"> The </w:t>
      </w:r>
      <w:r w:rsidR="008F7FD6">
        <w:t>i</w:t>
      </w:r>
      <w:r w:rsidR="00CE7AB3">
        <w:t>nitiative will bring together Australian Government interests in environmental information, to build and maintain environmental information products and services that enable Australia to better manage its natural capital.</w:t>
      </w:r>
    </w:p>
    <w:p w:rsidR="00CE7AB3" w:rsidRDefault="00CE7AB3" w:rsidP="00CE7AB3">
      <w:pPr>
        <w:ind w:left="720"/>
      </w:pPr>
      <w:r>
        <w:t>Critically, it will establish the Bureau as the central coordinating authority for environmental information to provide an institutional base for addressing the Australian Government’s environmental information needs.</w:t>
      </w:r>
    </w:p>
    <w:p w:rsidR="00CE7AB3" w:rsidRDefault="00CE7AB3" w:rsidP="00CE7AB3">
      <w:pPr>
        <w:ind w:left="720"/>
      </w:pPr>
      <w:r>
        <w:t xml:space="preserve">In the first phase of the </w:t>
      </w:r>
      <w:r w:rsidR="008F7FD6">
        <w:t>i</w:t>
      </w:r>
      <w:r>
        <w:t>nitiative, from 2010 to 2014, the Bureau and the Department will undertake the following activities:</w:t>
      </w:r>
    </w:p>
    <w:p w:rsidR="00CE7AB3" w:rsidRDefault="00CE7AB3" w:rsidP="00C2097A">
      <w:pPr>
        <w:pStyle w:val="ListParagraph"/>
        <w:numPr>
          <w:ilvl w:val="0"/>
          <w:numId w:val="115"/>
        </w:numPr>
      </w:pPr>
      <w:r>
        <w:t>review the efficiency, effectiveness and appropriateness of existing Australian Government governance of environmental information activity</w:t>
      </w:r>
    </w:p>
    <w:p w:rsidR="00CE7AB3" w:rsidRDefault="00CE7AB3" w:rsidP="00C2097A">
      <w:pPr>
        <w:pStyle w:val="ListParagraph"/>
        <w:numPr>
          <w:ilvl w:val="0"/>
          <w:numId w:val="115"/>
        </w:numPr>
      </w:pPr>
      <w:r>
        <w:t>introduce legislation to establish the Bureau as the Australian Government central coordinating authority for environmental information</w:t>
      </w:r>
    </w:p>
    <w:p w:rsidR="00CE7AB3" w:rsidRDefault="00CE7AB3" w:rsidP="00C2097A">
      <w:pPr>
        <w:pStyle w:val="ListParagraph"/>
        <w:numPr>
          <w:ilvl w:val="0"/>
          <w:numId w:val="115"/>
        </w:numPr>
      </w:pPr>
      <w:r>
        <w:t>develop a National Plan for Environmental Information</w:t>
      </w:r>
    </w:p>
    <w:p w:rsidR="00CE7AB3" w:rsidRDefault="00CE7AB3" w:rsidP="00C2097A">
      <w:pPr>
        <w:pStyle w:val="ListParagraph"/>
        <w:numPr>
          <w:ilvl w:val="0"/>
          <w:numId w:val="115"/>
        </w:numPr>
      </w:pPr>
      <w:r>
        <w:t>establish and implement processes to identify and prioritise requirements for environmental information across the Australian Government, including a targeted review of environmental information requirements</w:t>
      </w:r>
    </w:p>
    <w:p w:rsidR="00CE7AB3" w:rsidRDefault="00CE7AB3" w:rsidP="00C2097A">
      <w:pPr>
        <w:pStyle w:val="ListParagraph"/>
        <w:numPr>
          <w:ilvl w:val="0"/>
          <w:numId w:val="115"/>
        </w:numPr>
      </w:pPr>
      <w:r>
        <w:t>develop priority national environmental information products and services</w:t>
      </w:r>
    </w:p>
    <w:p w:rsidR="00CE7AB3" w:rsidRDefault="00CE7AB3" w:rsidP="00C2097A">
      <w:pPr>
        <w:pStyle w:val="ListParagraph"/>
        <w:numPr>
          <w:ilvl w:val="0"/>
          <w:numId w:val="115"/>
        </w:numPr>
      </w:pPr>
      <w:r>
        <w:t>scope the requirements for development of national environmental accounts</w:t>
      </w:r>
    </w:p>
    <w:p w:rsidR="00CE7AB3" w:rsidRDefault="00CE7AB3" w:rsidP="00C2097A">
      <w:pPr>
        <w:pStyle w:val="ListParagraph"/>
        <w:numPr>
          <w:ilvl w:val="0"/>
          <w:numId w:val="115"/>
        </w:numPr>
      </w:pPr>
      <w:r>
        <w:t>develop environmental information standards to facilitate discovery, access and exchange of environmental information</w:t>
      </w:r>
    </w:p>
    <w:p w:rsidR="00CE7AB3" w:rsidRDefault="00CE7AB3" w:rsidP="00C2097A">
      <w:pPr>
        <w:pStyle w:val="ListParagraph"/>
        <w:numPr>
          <w:ilvl w:val="0"/>
          <w:numId w:val="115"/>
        </w:numPr>
      </w:pPr>
      <w:proofErr w:type="gramStart"/>
      <w:r>
        <w:t>commence</w:t>
      </w:r>
      <w:proofErr w:type="gramEnd"/>
      <w:r>
        <w:t xml:space="preserve"> the development of an environmental information system to support the delivery and discovery of priority environmental information.</w:t>
      </w:r>
    </w:p>
    <w:p w:rsidR="00E000DC" w:rsidRDefault="00797E8E">
      <w:pPr>
        <w:keepNext/>
        <w:keepLines/>
        <w:spacing w:after="120"/>
        <w:rPr>
          <w:b/>
        </w:rPr>
      </w:pPr>
      <w:r w:rsidRPr="00597C19">
        <w:rPr>
          <w:b/>
        </w:rPr>
        <w:t xml:space="preserve">AIMS </w:t>
      </w:r>
      <w:r w:rsidR="008F7FD6">
        <w:rPr>
          <w:b/>
        </w:rPr>
        <w:t>D</w:t>
      </w:r>
      <w:r w:rsidRPr="00597C19">
        <w:rPr>
          <w:b/>
        </w:rPr>
        <w:t xml:space="preserve">ata </w:t>
      </w:r>
      <w:r w:rsidR="008F7FD6">
        <w:rPr>
          <w:b/>
        </w:rPr>
        <w:t>C</w:t>
      </w:r>
      <w:r w:rsidRPr="00597C19">
        <w:rPr>
          <w:b/>
        </w:rPr>
        <w:t>entre</w:t>
      </w:r>
    </w:p>
    <w:p w:rsidR="00E000DC" w:rsidRDefault="00406751" w:rsidP="00CE7AB3">
      <w:pPr>
        <w:ind w:left="720"/>
      </w:pPr>
      <w:r>
        <w:t xml:space="preserve">The AIMS </w:t>
      </w:r>
      <w:r w:rsidR="008F7FD6">
        <w:t>D</w:t>
      </w:r>
      <w:r>
        <w:t xml:space="preserve">ata </w:t>
      </w:r>
      <w:r w:rsidR="008F7FD6">
        <w:t>C</w:t>
      </w:r>
      <w:r>
        <w:t xml:space="preserve">entre </w:t>
      </w:r>
      <w:r w:rsidR="00797E8E">
        <w:t>provides a repository for all data generated by the Australian Institute of Marine Science through infrastructure for metadata, s</w:t>
      </w:r>
      <w:r w:rsidR="00797E8E" w:rsidRPr="001D380C">
        <w:t xml:space="preserve">patial </w:t>
      </w:r>
      <w:r>
        <w:t xml:space="preserve">and temporal </w:t>
      </w:r>
      <w:r w:rsidR="00797E8E" w:rsidRPr="001D380C">
        <w:t>da</w:t>
      </w:r>
      <w:r w:rsidR="00797E8E">
        <w:t>ta services and visualisation</w:t>
      </w:r>
      <w:r w:rsidR="009F23C5">
        <w:t xml:space="preserve"> </w:t>
      </w:r>
      <w:r>
        <w:t>and</w:t>
      </w:r>
      <w:r w:rsidR="00797E8E">
        <w:t xml:space="preserve"> automation</w:t>
      </w:r>
      <w:r w:rsidR="00797E8E" w:rsidRPr="001D380C">
        <w:t xml:space="preserve"> for routine collections</w:t>
      </w:r>
      <w:r w:rsidR="00797E8E">
        <w:t>.</w:t>
      </w:r>
    </w:p>
    <w:p w:rsidR="00797E8E" w:rsidRPr="00597C19" w:rsidRDefault="00797E8E" w:rsidP="00797E8E">
      <w:pPr>
        <w:spacing w:after="120"/>
        <w:rPr>
          <w:b/>
        </w:rPr>
      </w:pPr>
      <w:r>
        <w:rPr>
          <w:b/>
        </w:rPr>
        <w:t>Tropical Data H</w:t>
      </w:r>
      <w:r w:rsidRPr="00597C19">
        <w:rPr>
          <w:b/>
        </w:rPr>
        <w:t>ub</w:t>
      </w:r>
      <w:r w:rsidR="00406751">
        <w:rPr>
          <w:b/>
        </w:rPr>
        <w:t xml:space="preserve"> (TDH)</w:t>
      </w:r>
    </w:p>
    <w:p w:rsidR="00797E8E" w:rsidRDefault="00797E8E" w:rsidP="00797E8E">
      <w:pPr>
        <w:ind w:left="720"/>
      </w:pPr>
      <w:r>
        <w:t>The Tropical Data Hub</w:t>
      </w:r>
      <w:r w:rsidR="00406751">
        <w:t>,</w:t>
      </w:r>
      <w:r>
        <w:t xml:space="preserve"> based at James Cook University, is an open portal enabling researchers to submit information relating to the tropics in an open and collaborative way</w:t>
      </w:r>
      <w:r w:rsidR="005338FC">
        <w:t xml:space="preserve">. </w:t>
      </w:r>
      <w:r>
        <w:t>The TDH complements existing data repositories.</w:t>
      </w:r>
    </w:p>
    <w:p w:rsidR="00797E8E" w:rsidRDefault="00797E8E" w:rsidP="00797E8E">
      <w:pPr>
        <w:ind w:left="720"/>
      </w:pPr>
      <w:r>
        <w:t>Information available through the TDH relates to the physical and natural environment, societies and communities (e.g. linguistic and cultural data), and economics. The use of metadata will ensure that the TDH is readily accessible to governments, researchers and the business sector.</w:t>
      </w:r>
    </w:p>
    <w:p w:rsidR="00797E8E" w:rsidRPr="000810B5" w:rsidRDefault="00797E8E" w:rsidP="00797E8E">
      <w:pPr>
        <w:spacing w:after="120"/>
        <w:rPr>
          <w:b/>
        </w:rPr>
      </w:pPr>
      <w:r w:rsidRPr="000810B5">
        <w:rPr>
          <w:b/>
        </w:rPr>
        <w:t xml:space="preserve">Industry and </w:t>
      </w:r>
      <w:r w:rsidR="00406751">
        <w:rPr>
          <w:b/>
        </w:rPr>
        <w:t>n</w:t>
      </w:r>
      <w:r w:rsidRPr="000810B5">
        <w:rPr>
          <w:b/>
        </w:rPr>
        <w:t>on-</w:t>
      </w:r>
      <w:r w:rsidR="00406751">
        <w:rPr>
          <w:b/>
        </w:rPr>
        <w:t>g</w:t>
      </w:r>
      <w:r w:rsidRPr="000810B5">
        <w:rPr>
          <w:b/>
        </w:rPr>
        <w:t xml:space="preserve">overnment </w:t>
      </w:r>
      <w:r w:rsidR="00406751">
        <w:rPr>
          <w:b/>
        </w:rPr>
        <w:t>o</w:t>
      </w:r>
      <w:r w:rsidRPr="000810B5">
        <w:rPr>
          <w:b/>
        </w:rPr>
        <w:t>rganisations</w:t>
      </w:r>
    </w:p>
    <w:p w:rsidR="00797E8E" w:rsidRPr="000810B5" w:rsidRDefault="00797E8E" w:rsidP="00797E8E">
      <w:pPr>
        <w:ind w:left="720"/>
      </w:pPr>
      <w:r>
        <w:t xml:space="preserve">Currently there are no standardised requirements for data collection, storage and accessibility of monitoring programs undertaken for the purposes of permit compliance or environmental impacts assessments. This needs to be addressed through the </w:t>
      </w:r>
      <w:r w:rsidR="00C52AFA">
        <w:t>integrated monitoring program</w:t>
      </w:r>
      <w:r>
        <w:t>.</w:t>
      </w:r>
    </w:p>
    <w:p w:rsidR="00797E8E" w:rsidRDefault="00797E8E" w:rsidP="00797E8E">
      <w:pPr>
        <w:pStyle w:val="Heading3"/>
        <w:spacing w:before="360" w:after="120"/>
      </w:pPr>
      <w:bookmarkStart w:id="212" w:name="_Toc358704722"/>
      <w:bookmarkStart w:id="213" w:name="_Toc366499542"/>
      <w:r>
        <w:t>3.2.8.3</w:t>
      </w:r>
      <w:r>
        <w:tab/>
        <w:t>Principles for data management approach</w:t>
      </w:r>
      <w:bookmarkEnd w:id="212"/>
      <w:bookmarkEnd w:id="213"/>
    </w:p>
    <w:p w:rsidR="00797E8E" w:rsidRDefault="00797E8E" w:rsidP="00B8563C">
      <w:pPr>
        <w:spacing w:after="120"/>
      </w:pPr>
      <w:r>
        <w:t xml:space="preserve">Data must be useable </w:t>
      </w:r>
      <w:r w:rsidR="00406751">
        <w:t xml:space="preserve">and accessible </w:t>
      </w:r>
      <w:r>
        <w:t xml:space="preserve">for </w:t>
      </w:r>
      <w:r w:rsidR="00406751">
        <w:t xml:space="preserve">over </w:t>
      </w:r>
      <w:r>
        <w:t xml:space="preserve">25 years. This can be achieved by making data self-describable rather than described by the system and </w:t>
      </w:r>
      <w:r w:rsidR="00406751">
        <w:t>by using</w:t>
      </w:r>
      <w:r>
        <w:t xml:space="preserve"> common standards rather than unique/bespoke standards to maximise the ability to move data to new systems as required. Key principles include:</w:t>
      </w:r>
    </w:p>
    <w:p w:rsidR="00797E8E" w:rsidRDefault="00F32113" w:rsidP="00C2097A">
      <w:pPr>
        <w:pStyle w:val="ListParagraph"/>
        <w:numPr>
          <w:ilvl w:val="0"/>
          <w:numId w:val="67"/>
        </w:numPr>
        <w:spacing w:after="120"/>
        <w:ind w:left="714" w:hanging="357"/>
      </w:pPr>
      <w:r>
        <w:t>d</w:t>
      </w:r>
      <w:r w:rsidR="0023196D">
        <w:t>evelopment of i</w:t>
      </w:r>
      <w:r w:rsidR="00797E8E">
        <w:t xml:space="preserve">nstitutional capacity </w:t>
      </w:r>
      <w:r w:rsidR="00406751">
        <w:t>(</w:t>
      </w:r>
      <w:r w:rsidR="00797E8E">
        <w:t>as opposed to reliance on individuals</w:t>
      </w:r>
      <w:r w:rsidR="00406751">
        <w:t>)</w:t>
      </w:r>
    </w:p>
    <w:p w:rsidR="00797E8E" w:rsidRDefault="00F32113" w:rsidP="00C2097A">
      <w:pPr>
        <w:pStyle w:val="ListParagraph"/>
        <w:numPr>
          <w:ilvl w:val="0"/>
          <w:numId w:val="67"/>
        </w:numPr>
        <w:spacing w:after="120"/>
        <w:ind w:left="714" w:hanging="357"/>
      </w:pPr>
      <w:r>
        <w:t>c</w:t>
      </w:r>
      <w:r w:rsidR="0023196D">
        <w:t>lear definition of d</w:t>
      </w:r>
      <w:r w:rsidR="00797E8E">
        <w:t>ata community (data generators and users)</w:t>
      </w:r>
    </w:p>
    <w:p w:rsidR="00797E8E" w:rsidRDefault="00F32113" w:rsidP="00C2097A">
      <w:pPr>
        <w:pStyle w:val="ListParagraph"/>
        <w:numPr>
          <w:ilvl w:val="0"/>
          <w:numId w:val="67"/>
        </w:numPr>
        <w:spacing w:after="120"/>
        <w:ind w:left="714" w:hanging="357"/>
      </w:pPr>
      <w:r>
        <w:t>s</w:t>
      </w:r>
      <w:r w:rsidR="00797E8E">
        <w:t>ecure funding</w:t>
      </w:r>
    </w:p>
    <w:p w:rsidR="00797E8E" w:rsidRDefault="00F32113" w:rsidP="00C2097A">
      <w:pPr>
        <w:pStyle w:val="ListParagraph"/>
        <w:numPr>
          <w:ilvl w:val="0"/>
          <w:numId w:val="67"/>
        </w:numPr>
        <w:spacing w:after="120"/>
        <w:ind w:left="714" w:hanging="357"/>
      </w:pPr>
      <w:r>
        <w:t>c</w:t>
      </w:r>
      <w:r w:rsidR="0023196D">
        <w:t>lear definition of r</w:t>
      </w:r>
      <w:r w:rsidR="00797E8E">
        <w:t>oles and responsibilities</w:t>
      </w:r>
    </w:p>
    <w:p w:rsidR="00797E8E" w:rsidRDefault="00F32113" w:rsidP="00C2097A">
      <w:pPr>
        <w:pStyle w:val="ListParagraph"/>
        <w:numPr>
          <w:ilvl w:val="0"/>
          <w:numId w:val="67"/>
        </w:numPr>
        <w:spacing w:after="120"/>
        <w:ind w:left="714" w:hanging="357"/>
      </w:pPr>
      <w:r>
        <w:t>d</w:t>
      </w:r>
      <w:r w:rsidR="0023196D">
        <w:t>evelopment of clear l</w:t>
      </w:r>
      <w:r w:rsidR="00797E8E">
        <w:t>icensing requirements for data</w:t>
      </w:r>
      <w:r w:rsidR="0023196D">
        <w:t>, with a p</w:t>
      </w:r>
      <w:r w:rsidR="00797E8E">
        <w:t>reference for Creative Commons by Attribution</w:t>
      </w:r>
    </w:p>
    <w:p w:rsidR="00797E8E" w:rsidRDefault="00F32113" w:rsidP="00C2097A">
      <w:pPr>
        <w:pStyle w:val="ListParagraph"/>
        <w:numPr>
          <w:ilvl w:val="0"/>
          <w:numId w:val="67"/>
        </w:numPr>
        <w:spacing w:after="120"/>
        <w:ind w:left="714" w:hanging="357"/>
      </w:pPr>
      <w:r>
        <w:t>e</w:t>
      </w:r>
      <w:r w:rsidR="0023196D">
        <w:t>ncourage o</w:t>
      </w:r>
      <w:r w:rsidR="00797E8E">
        <w:t>pen access of data (</w:t>
      </w:r>
      <w:r w:rsidR="0023196D">
        <w:t xml:space="preserve">this requires a </w:t>
      </w:r>
      <w:r w:rsidR="00797E8E">
        <w:t xml:space="preserve">cultural shift), with </w:t>
      </w:r>
      <w:r w:rsidR="0023196D">
        <w:t xml:space="preserve">an </w:t>
      </w:r>
      <w:r w:rsidR="00797E8E">
        <w:t xml:space="preserve">exception for confidentiality </w:t>
      </w:r>
      <w:r w:rsidR="0023196D">
        <w:t xml:space="preserve">if </w:t>
      </w:r>
      <w:r w:rsidR="00797E8E">
        <w:t>required</w:t>
      </w:r>
    </w:p>
    <w:p w:rsidR="00797E8E" w:rsidRDefault="00F32113" w:rsidP="00C2097A">
      <w:pPr>
        <w:pStyle w:val="ListParagraph"/>
        <w:numPr>
          <w:ilvl w:val="0"/>
          <w:numId w:val="67"/>
        </w:numPr>
        <w:spacing w:after="120"/>
        <w:ind w:left="714" w:hanging="357"/>
      </w:pPr>
      <w:r>
        <w:t>c</w:t>
      </w:r>
      <w:r w:rsidR="0023196D">
        <w:t>lear articulation of b</w:t>
      </w:r>
      <w:r w:rsidR="00797E8E">
        <w:t>enefits to users</w:t>
      </w:r>
    </w:p>
    <w:p w:rsidR="00797E8E" w:rsidRDefault="00F32113" w:rsidP="00C2097A">
      <w:pPr>
        <w:pStyle w:val="ListParagraph"/>
        <w:numPr>
          <w:ilvl w:val="0"/>
          <w:numId w:val="67"/>
        </w:numPr>
        <w:ind w:left="714" w:hanging="357"/>
      </w:pPr>
      <w:proofErr w:type="gramStart"/>
      <w:r>
        <w:t>a</w:t>
      </w:r>
      <w:r w:rsidR="00797E8E">
        <w:t>ccess</w:t>
      </w:r>
      <w:proofErr w:type="gramEnd"/>
      <w:r w:rsidR="00797E8E">
        <w:t xml:space="preserve"> to data to inform priorities for adaptive management.</w:t>
      </w:r>
    </w:p>
    <w:p w:rsidR="00797E8E" w:rsidRDefault="00797E8E" w:rsidP="00B8563C">
      <w:pPr>
        <w:pStyle w:val="Heading3"/>
        <w:spacing w:before="360" w:after="120"/>
        <w:rPr>
          <w:rFonts w:ascii="Calibri" w:eastAsia="Calibri" w:hAnsi="Calibri" w:cs="Calibri"/>
          <w:b w:val="0"/>
          <w:bCs w:val="0"/>
          <w:color w:val="auto"/>
        </w:rPr>
      </w:pPr>
      <w:bookmarkStart w:id="214" w:name="_Toc358704723"/>
      <w:bookmarkStart w:id="215" w:name="_Toc366499543"/>
      <w:r>
        <w:t>3.2.8.4</w:t>
      </w:r>
      <w:r>
        <w:tab/>
        <w:t xml:space="preserve">Characteristics </w:t>
      </w:r>
      <w:r w:rsidR="0023196D">
        <w:t>of</w:t>
      </w:r>
      <w:r w:rsidR="00F12F9A">
        <w:t xml:space="preserve"> </w:t>
      </w:r>
      <w:r>
        <w:t>data management approach</w:t>
      </w:r>
      <w:bookmarkEnd w:id="214"/>
      <w:bookmarkEnd w:id="215"/>
    </w:p>
    <w:p w:rsidR="00797E8E" w:rsidRPr="00C32BDA" w:rsidRDefault="00C82049" w:rsidP="000F4388">
      <w:r>
        <w:t xml:space="preserve">For monitoring data to be used and useful to management it has to be discoverable, appropriately stored and accessible. Characteristics </w:t>
      </w:r>
      <w:r w:rsidR="0017796D">
        <w:t xml:space="preserve">of data management </w:t>
      </w:r>
      <w:r>
        <w:t>that improve the efficiency of data use by manag</w:t>
      </w:r>
      <w:r w:rsidR="0017796D">
        <w:t>ers</w:t>
      </w:r>
      <w:r>
        <w:t xml:space="preserve"> and </w:t>
      </w:r>
      <w:r w:rsidR="0017796D">
        <w:t xml:space="preserve">add value </w:t>
      </w:r>
      <w:r>
        <w:t>to investments in data generation include:</w:t>
      </w:r>
    </w:p>
    <w:p w:rsidR="00797E8E" w:rsidRDefault="0017796D" w:rsidP="00C2097A">
      <w:pPr>
        <w:pStyle w:val="ListParagraph"/>
        <w:numPr>
          <w:ilvl w:val="0"/>
          <w:numId w:val="68"/>
        </w:numPr>
        <w:spacing w:after="120"/>
        <w:ind w:left="714" w:hanging="357"/>
      </w:pPr>
      <w:r>
        <w:t>i</w:t>
      </w:r>
      <w:r w:rsidR="00F12F9A">
        <w:t>ntuitive d</w:t>
      </w:r>
      <w:r w:rsidR="00797E8E">
        <w:t>ata discovery, including through metadata</w:t>
      </w:r>
    </w:p>
    <w:p w:rsidR="00797E8E" w:rsidRDefault="0017796D" w:rsidP="00C2097A">
      <w:pPr>
        <w:pStyle w:val="ListParagraph"/>
        <w:numPr>
          <w:ilvl w:val="0"/>
          <w:numId w:val="68"/>
        </w:numPr>
        <w:spacing w:after="120"/>
        <w:ind w:left="714" w:hanging="357"/>
      </w:pPr>
      <w:r>
        <w:t xml:space="preserve">clearly defined </w:t>
      </w:r>
      <w:r w:rsidR="00F12F9A">
        <w:t>d</w:t>
      </w:r>
      <w:r w:rsidR="00797E8E">
        <w:t>ata storage option</w:t>
      </w:r>
      <w:r w:rsidR="00F12F9A">
        <w:t>s</w:t>
      </w:r>
    </w:p>
    <w:p w:rsidR="00797E8E" w:rsidRDefault="00F12F9A" w:rsidP="00C2097A">
      <w:pPr>
        <w:pStyle w:val="ListParagraph"/>
        <w:numPr>
          <w:ilvl w:val="1"/>
          <w:numId w:val="68"/>
        </w:numPr>
        <w:spacing w:after="120"/>
        <w:ind w:left="1434" w:hanging="357"/>
      </w:pPr>
      <w:r>
        <w:t>s</w:t>
      </w:r>
      <w:r w:rsidR="00797E8E">
        <w:t>ecure</w:t>
      </w:r>
    </w:p>
    <w:p w:rsidR="00797E8E" w:rsidRDefault="00797E8E" w:rsidP="00C2097A">
      <w:pPr>
        <w:pStyle w:val="ListParagraph"/>
        <w:numPr>
          <w:ilvl w:val="1"/>
          <w:numId w:val="68"/>
        </w:numPr>
        <w:spacing w:after="120"/>
        <w:ind w:left="1434" w:hanging="357"/>
      </w:pPr>
      <w:r>
        <w:t>distributed and centralised hosting of data</w:t>
      </w:r>
    </w:p>
    <w:p w:rsidR="00797E8E" w:rsidRDefault="0017796D" w:rsidP="00C2097A">
      <w:pPr>
        <w:pStyle w:val="ListParagraph"/>
        <w:numPr>
          <w:ilvl w:val="0"/>
          <w:numId w:val="68"/>
        </w:numPr>
        <w:spacing w:after="120"/>
        <w:ind w:left="714" w:hanging="357"/>
      </w:pPr>
      <w:r>
        <w:t xml:space="preserve">agreed </w:t>
      </w:r>
      <w:r w:rsidR="00F12F9A">
        <w:t>s</w:t>
      </w:r>
      <w:r w:rsidR="00797E8E">
        <w:t>tandards for data community (including version control)</w:t>
      </w:r>
    </w:p>
    <w:p w:rsidR="00797E8E" w:rsidRDefault="0017796D" w:rsidP="00C2097A">
      <w:pPr>
        <w:pStyle w:val="ListParagraph"/>
        <w:numPr>
          <w:ilvl w:val="0"/>
          <w:numId w:val="68"/>
        </w:numPr>
        <w:spacing w:after="120"/>
        <w:ind w:left="714" w:hanging="357"/>
      </w:pPr>
      <w:r>
        <w:t>inclusion of</w:t>
      </w:r>
      <w:r w:rsidR="00797E8E">
        <w:t xml:space="preserve"> social, economic and environmental data (and cultural data where appropriate)</w:t>
      </w:r>
    </w:p>
    <w:p w:rsidR="00797E8E" w:rsidRDefault="0017796D" w:rsidP="00C2097A">
      <w:pPr>
        <w:pStyle w:val="ListParagraph"/>
        <w:numPr>
          <w:ilvl w:val="0"/>
          <w:numId w:val="68"/>
        </w:numPr>
        <w:spacing w:after="120"/>
        <w:ind w:left="714" w:hanging="357"/>
      </w:pPr>
      <w:r>
        <w:t xml:space="preserve">an agreed and </w:t>
      </w:r>
      <w:r w:rsidR="00F12F9A">
        <w:t>c</w:t>
      </w:r>
      <w:r w:rsidR="00797E8E">
        <w:t>ommon vocabulary and key words</w:t>
      </w:r>
    </w:p>
    <w:p w:rsidR="00797E8E" w:rsidRDefault="00D91CC5" w:rsidP="00C2097A">
      <w:pPr>
        <w:pStyle w:val="ListParagraph"/>
        <w:numPr>
          <w:ilvl w:val="0"/>
          <w:numId w:val="68"/>
        </w:numPr>
        <w:spacing w:after="120"/>
        <w:ind w:left="714" w:hanging="357"/>
      </w:pPr>
      <w:r>
        <w:t>data collection protocols to enable</w:t>
      </w:r>
      <w:r w:rsidR="00797E8E">
        <w:t xml:space="preserve"> data </w:t>
      </w:r>
      <w:r>
        <w:t>integration</w:t>
      </w:r>
    </w:p>
    <w:p w:rsidR="00797E8E" w:rsidRDefault="00F12F9A" w:rsidP="00C2097A">
      <w:pPr>
        <w:pStyle w:val="ListParagraph"/>
        <w:numPr>
          <w:ilvl w:val="1"/>
          <w:numId w:val="68"/>
        </w:numPr>
        <w:spacing w:after="120"/>
        <w:ind w:left="1434" w:hanging="357"/>
      </w:pPr>
      <w:r>
        <w:t>l</w:t>
      </w:r>
      <w:r w:rsidR="00797E8E">
        <w:t>ike with like (e.g. linking regional to national)</w:t>
      </w:r>
    </w:p>
    <w:p w:rsidR="00797E8E" w:rsidRDefault="00F12F9A" w:rsidP="00C2097A">
      <w:pPr>
        <w:pStyle w:val="ListParagraph"/>
        <w:numPr>
          <w:ilvl w:val="1"/>
          <w:numId w:val="68"/>
        </w:numPr>
        <w:spacing w:after="120"/>
        <w:ind w:left="1434" w:hanging="357"/>
      </w:pPr>
      <w:r>
        <w:t>u</w:t>
      </w:r>
      <w:r w:rsidR="00797E8E">
        <w:t>nlike with unlike (e.g. MNES</w:t>
      </w:r>
      <w:r w:rsidR="00F32113">
        <w:t xml:space="preserve"> value data</w:t>
      </w:r>
      <w:r w:rsidR="00797E8E">
        <w:t xml:space="preserve"> with pressure/threat data)</w:t>
      </w:r>
    </w:p>
    <w:p w:rsidR="00797E8E" w:rsidRDefault="0017796D" w:rsidP="00C2097A">
      <w:pPr>
        <w:pStyle w:val="ListParagraph"/>
        <w:numPr>
          <w:ilvl w:val="0"/>
          <w:numId w:val="68"/>
        </w:numPr>
        <w:spacing w:after="120"/>
        <w:ind w:left="714" w:hanging="357"/>
      </w:pPr>
      <w:r>
        <w:t xml:space="preserve">clear definition of </w:t>
      </w:r>
      <w:r w:rsidR="00797E8E">
        <w:t>terms and conditions of data use</w:t>
      </w:r>
      <w:r>
        <w:t>, including rules for acknowledging provenance</w:t>
      </w:r>
    </w:p>
    <w:p w:rsidR="00D91CC5" w:rsidRDefault="00F12F9A" w:rsidP="00C2097A">
      <w:pPr>
        <w:pStyle w:val="ListParagraph"/>
        <w:numPr>
          <w:ilvl w:val="0"/>
          <w:numId w:val="68"/>
        </w:numPr>
        <w:spacing w:after="120"/>
        <w:ind w:left="714" w:hanging="357"/>
      </w:pPr>
      <w:r>
        <w:t>o</w:t>
      </w:r>
      <w:r w:rsidR="00797E8E">
        <w:t xml:space="preserve">ptions for entry –flexibility in the </w:t>
      </w:r>
      <w:r w:rsidR="00D91CC5">
        <w:t>level of investment for data providers</w:t>
      </w:r>
    </w:p>
    <w:p w:rsidR="00797E8E" w:rsidRDefault="00D91CC5" w:rsidP="00C2097A">
      <w:pPr>
        <w:pStyle w:val="ListParagraph"/>
        <w:numPr>
          <w:ilvl w:val="0"/>
          <w:numId w:val="68"/>
        </w:numPr>
        <w:spacing w:after="120"/>
        <w:ind w:left="714" w:hanging="357"/>
      </w:pPr>
      <w:r>
        <w:t>d</w:t>
      </w:r>
      <w:r w:rsidR="00797E8E">
        <w:t xml:space="preserve">ata map –identifying monitoring priorities, critical monitoring programs, institutions </w:t>
      </w:r>
      <w:r>
        <w:t xml:space="preserve">(data providers/custodians) </w:t>
      </w:r>
      <w:r w:rsidR="00797E8E">
        <w:t>and contacts</w:t>
      </w:r>
    </w:p>
    <w:p w:rsidR="00797E8E" w:rsidRDefault="0017796D" w:rsidP="00C2097A">
      <w:pPr>
        <w:pStyle w:val="ListParagraph"/>
        <w:numPr>
          <w:ilvl w:val="0"/>
          <w:numId w:val="68"/>
        </w:numPr>
        <w:spacing w:after="120"/>
        <w:ind w:left="714" w:hanging="357"/>
      </w:pPr>
      <w:r>
        <w:t xml:space="preserve">regular archiving of </w:t>
      </w:r>
      <w:r w:rsidR="00F12F9A">
        <w:t>d</w:t>
      </w:r>
      <w:r w:rsidR="00797E8E">
        <w:t>ata</w:t>
      </w:r>
      <w:r>
        <w:t>—</w:t>
      </w:r>
      <w:r w:rsidR="00797E8E">
        <w:t>periodic snapshots of data</w:t>
      </w:r>
      <w:r>
        <w:t xml:space="preserve"> that are securely stored</w:t>
      </w:r>
    </w:p>
    <w:p w:rsidR="00797E8E" w:rsidRDefault="0017796D" w:rsidP="00C2097A">
      <w:pPr>
        <w:pStyle w:val="ListParagraph"/>
        <w:numPr>
          <w:ilvl w:val="0"/>
          <w:numId w:val="68"/>
        </w:numPr>
        <w:spacing w:after="120"/>
        <w:ind w:left="714" w:hanging="357"/>
      </w:pPr>
      <w:proofErr w:type="gramStart"/>
      <w:r>
        <w:t>appropriate</w:t>
      </w:r>
      <w:proofErr w:type="gramEnd"/>
      <w:r>
        <w:t xml:space="preserve"> funding. Investment in</w:t>
      </w:r>
      <w:r w:rsidR="00797E8E">
        <w:t xml:space="preserve"> data management, analysis and reporting </w:t>
      </w:r>
      <w:r>
        <w:t>should be approximately 30 per cent of the cost</w:t>
      </w:r>
      <w:r w:rsidR="00797E8E">
        <w:t xml:space="preserve"> of monitoring programs. Appropriate investment upfront allows for several</w:t>
      </w:r>
      <w:r>
        <w:t>-</w:t>
      </w:r>
      <w:r w:rsidR="00797E8E">
        <w:t>fold increases in the value of data over the long term</w:t>
      </w:r>
    </w:p>
    <w:p w:rsidR="00797E8E" w:rsidRDefault="0017796D" w:rsidP="00C2097A">
      <w:pPr>
        <w:pStyle w:val="ListParagraph"/>
        <w:numPr>
          <w:ilvl w:val="0"/>
          <w:numId w:val="68"/>
        </w:numPr>
        <w:ind w:left="714" w:hanging="357"/>
      </w:pPr>
      <w:proofErr w:type="gramStart"/>
      <w:r>
        <w:t>a</w:t>
      </w:r>
      <w:proofErr w:type="gramEnd"/>
      <w:r w:rsidR="00797E8E">
        <w:t xml:space="preserve"> </w:t>
      </w:r>
      <w:r>
        <w:t>long-term perspective</w:t>
      </w:r>
      <w:r w:rsidR="00797E8E">
        <w:t>, including</w:t>
      </w:r>
      <w:r w:rsidR="00C8707C">
        <w:t xml:space="preserve"> management well</w:t>
      </w:r>
      <w:r w:rsidR="00797E8E">
        <w:t xml:space="preserve"> beyond the life of the data collection period. Datasets appreciate over the long term, increasing in value as data continue to be added. The data management system should to be treated </w:t>
      </w:r>
      <w:r w:rsidR="00C8707C">
        <w:t xml:space="preserve">as </w:t>
      </w:r>
      <w:r w:rsidR="00797E8E">
        <w:t>an asset</w:t>
      </w:r>
      <w:r w:rsidR="00D91CC5">
        <w:t xml:space="preserve"> and include management elements of</w:t>
      </w:r>
      <w:r w:rsidR="00B90CEB">
        <w:t xml:space="preserve"> p</w:t>
      </w:r>
      <w:r w:rsidR="00797E8E">
        <w:t>lanning, implementation, maintenance, decommissioning and upgrade.</w:t>
      </w:r>
    </w:p>
    <w:p w:rsidR="00797E8E" w:rsidRDefault="00120F4D" w:rsidP="00797E8E">
      <w:r>
        <w:t>I</w:t>
      </w:r>
      <w:r w:rsidR="00797E8E">
        <w:t xml:space="preserve">t is proposed that monitoring information (data) and knowledge products (e.g. maps, reports and models) will be managed though </w:t>
      </w:r>
      <w:r w:rsidR="00C8707C">
        <w:t>n</w:t>
      </w:r>
      <w:r w:rsidR="00797E8E">
        <w:t>ational</w:t>
      </w:r>
      <w:r w:rsidR="00C8707C">
        <w:t xml:space="preserve"> d</w:t>
      </w:r>
      <w:r w:rsidR="00797E8E">
        <w:t xml:space="preserve">ata </w:t>
      </w:r>
      <w:r w:rsidR="00C8707C">
        <w:t>n</w:t>
      </w:r>
      <w:r w:rsidR="00797E8E">
        <w:t xml:space="preserve">odes and libraries such as </w:t>
      </w:r>
      <w:proofErr w:type="spellStart"/>
      <w:r w:rsidR="00797E8E">
        <w:t>e</w:t>
      </w:r>
      <w:r w:rsidR="00F94D42">
        <w:t>Atlas</w:t>
      </w:r>
      <w:proofErr w:type="spellEnd"/>
      <w:r w:rsidR="00797E8E">
        <w:t>, the AIMS Data Centre and the libraries of individual institutions. These data centres and libraries will use common metadata standards for managing and archiving information (e.g. ISO 19115) to allow information to be easily discovered and retrieved. Data portals such as the A</w:t>
      </w:r>
      <w:r w:rsidR="00BC1B5B">
        <w:t>ODN</w:t>
      </w:r>
      <w:r w:rsidR="00797E8E">
        <w:t xml:space="preserve"> will provide links to individual data nodes and institutions so that end</w:t>
      </w:r>
      <w:r w:rsidR="007D00EF">
        <w:t>-</w:t>
      </w:r>
      <w:r w:rsidR="00797E8E">
        <w:t>users can easily locate and retrieve data and information. Interoperability and coordination between data nodes may be enhanced through the implementation of Australia's National Plan for Environmental Information.</w:t>
      </w:r>
    </w:p>
    <w:p w:rsidR="00797E8E" w:rsidRPr="002C4241" w:rsidRDefault="00797E8E" w:rsidP="00797E8E">
      <w:r>
        <w:t>It is intended that l</w:t>
      </w:r>
      <w:r w:rsidRPr="002C4241">
        <w:t>ong-term monitoring data collected by the research institutions</w:t>
      </w:r>
      <w:r>
        <w:t>,</w:t>
      </w:r>
      <w:r w:rsidRPr="002C4241">
        <w:t xml:space="preserve"> including reports</w:t>
      </w:r>
      <w:r>
        <w:t>,</w:t>
      </w:r>
      <w:r w:rsidRPr="002C4241">
        <w:t xml:space="preserve"> </w:t>
      </w:r>
      <w:r>
        <w:t>w</w:t>
      </w:r>
      <w:r w:rsidRPr="002C4241">
        <w:t xml:space="preserve">ould be stored in the </w:t>
      </w:r>
      <w:proofErr w:type="spellStart"/>
      <w:r w:rsidRPr="002C4241">
        <w:t>eA</w:t>
      </w:r>
      <w:r>
        <w:t>tlas</w:t>
      </w:r>
      <w:proofErr w:type="spellEnd"/>
      <w:r w:rsidRPr="002C4241">
        <w:t xml:space="preserve"> as well as </w:t>
      </w:r>
      <w:r w:rsidR="00C8707C">
        <w:t>the AODN</w:t>
      </w:r>
      <w:r w:rsidRPr="002C4241">
        <w:t>. Issue</w:t>
      </w:r>
      <w:r w:rsidR="00C8707C">
        <w:t>-</w:t>
      </w:r>
      <w:r w:rsidRPr="002C4241">
        <w:t xml:space="preserve">specific and compliance monitoring data </w:t>
      </w:r>
      <w:r>
        <w:t>w</w:t>
      </w:r>
      <w:r w:rsidRPr="002C4241">
        <w:t>ould be stored in a purpose</w:t>
      </w:r>
      <w:r>
        <w:t>-</w:t>
      </w:r>
      <w:r w:rsidRPr="002C4241">
        <w:t>built system</w:t>
      </w:r>
      <w:r>
        <w:t xml:space="preserve"> due to the sensitive nature of some of this data</w:t>
      </w:r>
      <w:r w:rsidRPr="002C4241">
        <w:t xml:space="preserve">. The system </w:t>
      </w:r>
      <w:r>
        <w:t>w</w:t>
      </w:r>
      <w:r w:rsidRPr="002C4241">
        <w:t>ould allow data to be discovered a</w:t>
      </w:r>
      <w:r>
        <w:t xml:space="preserve">nd </w:t>
      </w:r>
      <w:r w:rsidRPr="002C4241">
        <w:t>accessed by managers, researchers, stakeholders and the general public.</w:t>
      </w:r>
    </w:p>
    <w:p w:rsidR="00797E8E" w:rsidRPr="002C4241" w:rsidRDefault="00797E8E" w:rsidP="00797E8E">
      <w:r w:rsidRPr="002C4241">
        <w:t>Processes and resources should be in place to synthesise long-term data and reports with issue</w:t>
      </w:r>
      <w:r>
        <w:t>-</w:t>
      </w:r>
      <w:r w:rsidRPr="002C4241">
        <w:t>specific and compliance data. This synthesised information must be delivered in a digestible and timely manner to feed into policy and regulatory decision processes and reporting.</w:t>
      </w:r>
    </w:p>
    <w:p w:rsidR="00797E8E" w:rsidRDefault="00797E8E" w:rsidP="00B8563C">
      <w:pPr>
        <w:pStyle w:val="Heading3"/>
        <w:spacing w:before="360" w:after="120"/>
      </w:pPr>
      <w:bookmarkStart w:id="216" w:name="_Toc358704724"/>
      <w:bookmarkStart w:id="217" w:name="_Toc366499544"/>
      <w:r>
        <w:t>3.2.8.5 Summary – how the guidance was used</w:t>
      </w:r>
      <w:bookmarkEnd w:id="216"/>
      <w:bookmarkEnd w:id="217"/>
    </w:p>
    <w:p w:rsidR="00797E8E" w:rsidRDefault="00797E8E" w:rsidP="00C2097A">
      <w:pPr>
        <w:pStyle w:val="ListParagraph"/>
        <w:numPr>
          <w:ilvl w:val="0"/>
          <w:numId w:val="101"/>
        </w:numPr>
        <w:spacing w:after="120"/>
        <w:ind w:left="714" w:hanging="357"/>
      </w:pPr>
      <w:r>
        <w:t xml:space="preserve">An expert workshop was convened to discuss how data could and should be managed for an </w:t>
      </w:r>
      <w:r w:rsidR="00C52AFA">
        <w:t>integrated monitoring program</w:t>
      </w:r>
      <w:r>
        <w:t xml:space="preserve"> for the Great Barrier Reef.</w:t>
      </w:r>
    </w:p>
    <w:p w:rsidR="00797E8E" w:rsidRDefault="00797E8E" w:rsidP="00C2097A">
      <w:pPr>
        <w:pStyle w:val="ListParagraph"/>
        <w:numPr>
          <w:ilvl w:val="0"/>
          <w:numId w:val="101"/>
        </w:numPr>
        <w:spacing w:after="120"/>
        <w:ind w:left="714" w:hanging="357"/>
      </w:pPr>
      <w:r>
        <w:t>A clear picture of current data management emerged as well as potential linkages and collaborations that will be explored into the future.</w:t>
      </w:r>
    </w:p>
    <w:p w:rsidR="00797E8E" w:rsidRDefault="00797E8E" w:rsidP="00C2097A">
      <w:pPr>
        <w:pStyle w:val="ListParagraph"/>
        <w:numPr>
          <w:ilvl w:val="0"/>
          <w:numId w:val="101"/>
        </w:numPr>
        <w:ind w:left="714" w:hanging="357"/>
      </w:pPr>
      <w:r>
        <w:t>Principles and characteristics of data management were developed.</w:t>
      </w:r>
    </w:p>
    <w:p w:rsidR="000279AE" w:rsidRDefault="000279AE" w:rsidP="00C2097A">
      <w:pPr>
        <w:pStyle w:val="ListParagraph"/>
        <w:numPr>
          <w:ilvl w:val="0"/>
          <w:numId w:val="101"/>
        </w:numPr>
        <w:spacing w:after="120"/>
        <w:ind w:left="714" w:hanging="357"/>
      </w:pPr>
      <w:r>
        <w:t xml:space="preserve">It is proposed that monitoring information (e.g. data) and knowledge products (e.g. maps, reports and models) will be managed though </w:t>
      </w:r>
      <w:r w:rsidR="00C8707C">
        <w:t>n</w:t>
      </w:r>
      <w:r>
        <w:t xml:space="preserve">ational </w:t>
      </w:r>
      <w:r w:rsidR="00C8707C">
        <w:t>d</w:t>
      </w:r>
      <w:r>
        <w:t xml:space="preserve">ata </w:t>
      </w:r>
      <w:r w:rsidR="00C8707C">
        <w:t>n</w:t>
      </w:r>
      <w:r>
        <w:t xml:space="preserve">odes and libraries such as </w:t>
      </w:r>
      <w:r w:rsidR="001B48D9">
        <w:t>the Australian National Data Network</w:t>
      </w:r>
      <w:r w:rsidR="00C8707C">
        <w:t>,</w:t>
      </w:r>
      <w:r w:rsidR="001B48D9">
        <w:t xml:space="preserve"> ALA, </w:t>
      </w:r>
      <w:proofErr w:type="spellStart"/>
      <w:r>
        <w:t>eAtlas</w:t>
      </w:r>
      <w:proofErr w:type="spellEnd"/>
      <w:r>
        <w:t>, the AIMS Data Centre and the libraries of individual institutions</w:t>
      </w:r>
      <w:r w:rsidR="001B48D9">
        <w:t>.</w:t>
      </w:r>
    </w:p>
    <w:p w:rsidR="00797E8E" w:rsidRDefault="00797E8E" w:rsidP="00797E8E"/>
    <w:p w:rsidR="00797E8E" w:rsidRDefault="00797E8E" w:rsidP="00797E8E">
      <w:pPr>
        <w:rPr>
          <w:rFonts w:asciiTheme="majorHAnsi" w:eastAsiaTheme="majorEastAsia" w:hAnsiTheme="majorHAnsi" w:cstheme="majorBidi"/>
          <w:b/>
          <w:bCs/>
          <w:color w:val="4F81BD" w:themeColor="accent1"/>
          <w:sz w:val="26"/>
          <w:szCs w:val="26"/>
        </w:rPr>
      </w:pPr>
      <w:r>
        <w:br w:type="page"/>
      </w:r>
    </w:p>
    <w:p w:rsidR="00797E8E" w:rsidRDefault="00797E8E" w:rsidP="00797E8E">
      <w:pPr>
        <w:pStyle w:val="Heading2"/>
        <w:spacing w:before="360" w:after="120"/>
      </w:pPr>
      <w:bookmarkStart w:id="218" w:name="_Toc358704725"/>
      <w:bookmarkStart w:id="219" w:name="_Toc366499545"/>
      <w:r>
        <w:t>3.2.9</w:t>
      </w:r>
      <w:r>
        <w:tab/>
        <w:t>Essential Monitoring Function 7: Analysing data</w:t>
      </w:r>
      <w:bookmarkEnd w:id="218"/>
      <w:bookmarkEnd w:id="219"/>
    </w:p>
    <w:p w:rsidR="00797E8E" w:rsidRPr="00644725" w:rsidRDefault="00F25E6A" w:rsidP="00F65923">
      <w:pPr>
        <w:spacing w:after="120"/>
        <w:rPr>
          <w:b/>
        </w:rPr>
      </w:pPr>
      <w:r w:rsidRPr="00F25E6A">
        <w:rPr>
          <w:noProof/>
          <w:lang w:eastAsia="en-AU"/>
        </w:rPr>
        <w:pict>
          <v:group id="Group 493" o:spid="_x0000_s1191" style="position:absolute;margin-left:237pt;margin-top:11.7pt;width:214.5pt;height:392.25pt;z-index:-251401216" coordsize="27241,49815" wrapcoords="-76 0 -76 21559 21600 21559 21600 0 -76 0" o:gfxdata="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">
            <v:shape id="Picture 494" o:spid="_x0000_s1193" type="#_x0000_t75" style="position:absolute;width:27241;height:498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KndnHAAAA3AAAAA8AAABkcnMvZG93bnJldi54bWxEj81qwzAQhO+BvoPYQm+J3DaExo1i+guh&#10;pzotJbkt1sYytlZGUmOnT18VAj0OM/MNsypG24kj+dA4VnA9y0AQV043XCv4/Hid3oEIEVlj55gU&#10;nChAsb6YrDDXbuCSjttYiwThkKMCE2OfSxkqQxbDzPXEyTs4bzEm6WupPQ4Jbjt5k2ULabHhtGCw&#10;pydDVbv9tgr84aSXm+f2cXdbve9/3spyePkySl1djg/3ICKN8T98bm+0gvlyDn9n0hGQ6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lKndnHAAAA3AAAAA8AAAAAAAAAAAAA&#10;AAAAnwIAAGRycy9kb3ducmV2LnhtbFBLBQYAAAAABAAEAPcAAACTAwAAAAA=&#10;">
              <v:imagedata r:id="rId75" o:title=""/>
              <v:path arrowok="t"/>
            </v:shape>
            <v:shape id="Picture 22" o:spid="_x0000_s1192" type="#_x0000_t75" style="position:absolute;left:8572;top:36766;width:13907;height:5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QSCHGAAAA3AAAAA8AAABkcnMvZG93bnJldi54bWxEj91qwkAUhO8F32E5Qu90E7FFU1dRi1Br&#10;C/XnAQ67p0k0ezZkV5O+fbdQ6OUwM98w82VnK3GnxpeOFaSjBASxdqbkXMH5tB1OQfiAbLByTAq+&#10;ycNy0e/NMTOu5QPdjyEXEcI+QwVFCHUmpdcFWfQjVxNH78s1FkOUTS5Ng22E20qOk+RJWiw5LhRY&#10;06YgfT3erIKdnr6scZ++u52cfJ4uepa+tR9KPQy61TOIQF34D/+1X42CyewRfs/EIyA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pBIIcYAAADcAAAADwAAAAAAAAAAAAAA&#10;AACfAgAAZHJzL2Rvd25yZXYueG1sUEsFBgAAAAAEAAQA9wAAAJIDAAAAAA==&#10;">
              <v:imagedata r:id="rId76" o:title=""/>
            </v:shape>
            <w10:wrap type="tight"/>
          </v:group>
        </w:pict>
      </w:r>
      <w:r w:rsidR="00797E8E" w:rsidRPr="00644725">
        <w:rPr>
          <w:b/>
        </w:rPr>
        <w:t>Guidance</w:t>
      </w:r>
      <w:r w:rsidR="000279AE">
        <w:rPr>
          <w:b/>
        </w:rPr>
        <w:t xml:space="preserve"> from Part 2:</w:t>
      </w:r>
    </w:p>
    <w:p w:rsidR="00E000DC" w:rsidRDefault="00797E8E">
      <w:pPr>
        <w:spacing w:after="120"/>
      </w:pPr>
      <w:r w:rsidRPr="008E6170">
        <w:t>Instigate a collaborative process with experts to generate an outline of the purpose and scope of the integrated data analysis for integrated monitoring</w:t>
      </w:r>
      <w:r w:rsidR="00C8707C">
        <w:t>.</w:t>
      </w:r>
      <w:r w:rsidRPr="008E6170">
        <w:t xml:space="preserve"> </w:t>
      </w:r>
      <w:r w:rsidR="00C8707C">
        <w:t>T</w:t>
      </w:r>
      <w:r w:rsidRPr="008E6170">
        <w:t>he outline should identify</w:t>
      </w:r>
      <w:r w:rsidR="00C8707C">
        <w:t>:</w:t>
      </w:r>
    </w:p>
    <w:p w:rsidR="00E000DC" w:rsidRDefault="00C8707C" w:rsidP="00C2097A">
      <w:pPr>
        <w:pStyle w:val="ListParagraph"/>
        <w:numPr>
          <w:ilvl w:val="0"/>
          <w:numId w:val="102"/>
        </w:numPr>
        <w:spacing w:after="120"/>
      </w:pPr>
      <w:r>
        <w:t>g</w:t>
      </w:r>
      <w:r w:rsidR="00797E8E" w:rsidRPr="008E6170">
        <w:t>eneral options and preferences for undertaking and completing an integrated data analysis and role of guidance for the integrated data analysis</w:t>
      </w:r>
    </w:p>
    <w:p w:rsidR="00E000DC" w:rsidRDefault="00C8707C" w:rsidP="00C2097A">
      <w:pPr>
        <w:pStyle w:val="ListParagraph"/>
        <w:numPr>
          <w:ilvl w:val="0"/>
          <w:numId w:val="102"/>
        </w:numPr>
        <w:spacing w:after="120"/>
      </w:pPr>
      <w:r>
        <w:t>the r</w:t>
      </w:r>
      <w:r w:rsidR="00797E8E" w:rsidRPr="008E6170">
        <w:t>elationship between integrated data analysis and conceptual models and governance committees</w:t>
      </w:r>
    </w:p>
    <w:p w:rsidR="00E000DC" w:rsidRDefault="00C8707C" w:rsidP="00C2097A">
      <w:pPr>
        <w:pStyle w:val="ListParagraph"/>
        <w:numPr>
          <w:ilvl w:val="0"/>
          <w:numId w:val="102"/>
        </w:numPr>
        <w:spacing w:after="120"/>
      </w:pPr>
      <w:r>
        <w:t>e</w:t>
      </w:r>
      <w:r w:rsidR="00797E8E" w:rsidRPr="008E6170">
        <w:t>xisting examples of integrated data analysis in the focus area</w:t>
      </w:r>
    </w:p>
    <w:p w:rsidR="00E000DC" w:rsidRDefault="00C8707C" w:rsidP="00C2097A">
      <w:pPr>
        <w:pStyle w:val="ListParagraph"/>
        <w:numPr>
          <w:ilvl w:val="0"/>
          <w:numId w:val="102"/>
        </w:numPr>
      </w:pPr>
      <w:proofErr w:type="gramStart"/>
      <w:r>
        <w:t>s</w:t>
      </w:r>
      <w:r w:rsidR="00797E8E" w:rsidRPr="008E6170">
        <w:t>ignificant</w:t>
      </w:r>
      <w:proofErr w:type="gramEnd"/>
      <w:r w:rsidR="00797E8E" w:rsidRPr="008E6170">
        <w:t xml:space="preserve"> gaps in integrated data analysis that would need to be filled and potential opportunities to fill gaps</w:t>
      </w:r>
      <w:r>
        <w:t>.</w:t>
      </w:r>
    </w:p>
    <w:p w:rsidR="00797E8E" w:rsidRDefault="00797E8E" w:rsidP="00797E8E">
      <w:pPr>
        <w:pStyle w:val="Heading3"/>
        <w:spacing w:before="360" w:after="120"/>
      </w:pPr>
      <w:bookmarkStart w:id="220" w:name="_Toc358704726"/>
      <w:bookmarkStart w:id="221" w:name="_Toc366499546"/>
      <w:r>
        <w:t>3.2.9.1</w:t>
      </w:r>
      <w:r>
        <w:tab/>
        <w:t>Methods</w:t>
      </w:r>
      <w:bookmarkEnd w:id="220"/>
      <w:bookmarkEnd w:id="221"/>
    </w:p>
    <w:p w:rsidR="00797E8E" w:rsidRDefault="009D1910" w:rsidP="00797E8E">
      <w:r>
        <w:t xml:space="preserve">The project team </w:t>
      </w:r>
      <w:r w:rsidR="00797E8E">
        <w:t>review</w:t>
      </w:r>
      <w:r>
        <w:t>ed</w:t>
      </w:r>
      <w:r w:rsidR="00797E8E">
        <w:t xml:space="preserve"> existing monitoring programs</w:t>
      </w:r>
      <w:r>
        <w:t>,</w:t>
      </w:r>
      <w:r w:rsidR="00797E8E">
        <w:t xml:space="preserve"> inclu</w:t>
      </w:r>
      <w:r>
        <w:t>ding</w:t>
      </w:r>
      <w:r w:rsidR="00797E8E">
        <w:t xml:space="preserve"> a broad judgement of whether </w:t>
      </w:r>
      <w:r w:rsidR="00C8707C">
        <w:t xml:space="preserve">each </w:t>
      </w:r>
      <w:r w:rsidR="00797E8E">
        <w:t xml:space="preserve">program </w:t>
      </w:r>
      <w:r w:rsidR="00C8707C">
        <w:t xml:space="preserve">was </w:t>
      </w:r>
      <w:r w:rsidR="00797E8E">
        <w:t xml:space="preserve">useful to management. The </w:t>
      </w:r>
      <w:r w:rsidR="008F7FD6">
        <w:t>s</w:t>
      </w:r>
      <w:r w:rsidR="00797E8E">
        <w:t xml:space="preserve">teering </w:t>
      </w:r>
      <w:r w:rsidR="008F7FD6">
        <w:t>c</w:t>
      </w:r>
      <w:r w:rsidR="00797E8E">
        <w:t xml:space="preserve">ommittee determined that review of the statistical analysis undertaken by each monitoring program was out of scope </w:t>
      </w:r>
      <w:r w:rsidR="00C8707C">
        <w:t>of this project</w:t>
      </w:r>
      <w:r w:rsidR="00797E8E">
        <w:t>.</w:t>
      </w:r>
    </w:p>
    <w:p w:rsidR="00797E8E" w:rsidRDefault="00797E8E" w:rsidP="00797E8E">
      <w:r>
        <w:t xml:space="preserve">The IMP design stage will address data analysis. In particular, </w:t>
      </w:r>
      <w:r w:rsidR="00C8707C">
        <w:t>the development of the program will</w:t>
      </w:r>
      <w:r>
        <w:t xml:space="preserve"> </w:t>
      </w:r>
      <w:r w:rsidR="00C8707C">
        <w:t>emphasise</w:t>
      </w:r>
      <w:r>
        <w:t xml:space="preserve"> improving standardisation of data collection to allow the appropriate integration, analysis and interpretation </w:t>
      </w:r>
      <w:r w:rsidR="00C8707C">
        <w:t>of data</w:t>
      </w:r>
      <w:r>
        <w:t>.</w:t>
      </w:r>
    </w:p>
    <w:p w:rsidR="00797E8E" w:rsidRDefault="00797E8E" w:rsidP="00797E8E">
      <w:pPr>
        <w:pStyle w:val="Heading3"/>
        <w:spacing w:before="360" w:after="120"/>
      </w:pPr>
      <w:bookmarkStart w:id="222" w:name="_Toc358704727"/>
      <w:bookmarkStart w:id="223" w:name="_Toc366499547"/>
      <w:r>
        <w:t>3.2.9.2</w:t>
      </w:r>
      <w:r>
        <w:tab/>
        <w:t>Results</w:t>
      </w:r>
      <w:bookmarkEnd w:id="222"/>
      <w:bookmarkEnd w:id="223"/>
    </w:p>
    <w:p w:rsidR="00797E8E" w:rsidRDefault="00797E8E" w:rsidP="00797E8E">
      <w:r>
        <w:t>Carefully considered analyses will be very important for extracting value from the monitoring effort and for refining the integrated monitoring program</w:t>
      </w:r>
      <w:r w:rsidR="005338FC">
        <w:t xml:space="preserve">. </w:t>
      </w:r>
      <w:r>
        <w:t>There are at least two reasons why this essential function will require considerable attention when implementing an IMP. First, as the review of existing monitoring shows, many programs currently report only basic summaries of the data that they gather. Secondly, one primary value of an integrated monitoring program lies in drawing together all available information about drivers, impacts and elements of MNES to assess progress towards management objectives and to ensure that adaptive management of the GBRWHA is based on the best available information</w:t>
      </w:r>
      <w:r w:rsidR="005338FC">
        <w:t xml:space="preserve">. </w:t>
      </w:r>
      <w:r>
        <w:t xml:space="preserve">This implies a need for a separate overarching analysis and reporting group or unit that works under the direction of the </w:t>
      </w:r>
      <w:r w:rsidR="0090107F">
        <w:t>t</w:t>
      </w:r>
      <w:r>
        <w:t xml:space="preserve">echnical </w:t>
      </w:r>
      <w:r w:rsidR="0090107F">
        <w:t>a</w:t>
      </w:r>
      <w:r>
        <w:t xml:space="preserve">dvisory </w:t>
      </w:r>
      <w:r w:rsidR="0090107F">
        <w:t>g</w:t>
      </w:r>
      <w:r>
        <w:t xml:space="preserve">roup </w:t>
      </w:r>
      <w:r w:rsidR="007370E5">
        <w:t xml:space="preserve">(see Figure 3.5) </w:t>
      </w:r>
      <w:r>
        <w:t>and with all the constituent monitoring programs to synthesise their findings into an integrated product, rather than relying on collation of the sets of analyses of their own findings by individual programs (however carefully specified) to achieve this end.</w:t>
      </w:r>
    </w:p>
    <w:p w:rsidR="00797E8E" w:rsidRDefault="00797E8E" w:rsidP="00F65923">
      <w:pPr>
        <w:pStyle w:val="Heading3"/>
        <w:spacing w:before="360" w:after="120"/>
      </w:pPr>
      <w:bookmarkStart w:id="224" w:name="_Toc358704728"/>
      <w:bookmarkStart w:id="225" w:name="_Toc366499548"/>
      <w:r>
        <w:t>3.2.9.3 Summary – how the guidance was used</w:t>
      </w:r>
      <w:bookmarkEnd w:id="224"/>
      <w:bookmarkEnd w:id="225"/>
    </w:p>
    <w:p w:rsidR="00797E8E" w:rsidRDefault="00797E8E" w:rsidP="00C2097A">
      <w:pPr>
        <w:pStyle w:val="ListParagraph"/>
        <w:numPr>
          <w:ilvl w:val="0"/>
          <w:numId w:val="102"/>
        </w:numPr>
        <w:spacing w:after="120"/>
        <w:ind w:left="714" w:hanging="357"/>
      </w:pPr>
      <w:r>
        <w:t xml:space="preserve">The data management steps </w:t>
      </w:r>
      <w:r w:rsidR="009D1910">
        <w:t>(</w:t>
      </w:r>
      <w:r w:rsidR="00EB78FD">
        <w:t>see Section 3.2.8</w:t>
      </w:r>
      <w:r w:rsidR="009D1910">
        <w:t>)</w:t>
      </w:r>
      <w:r w:rsidR="00EB78FD">
        <w:t xml:space="preserve"> </w:t>
      </w:r>
      <w:r>
        <w:t>provided ideas for future structures and processes that could be used to integrate and analyse information obtained from monitoring.</w:t>
      </w:r>
    </w:p>
    <w:p w:rsidR="000279AE" w:rsidRDefault="0056709F" w:rsidP="00C2097A">
      <w:pPr>
        <w:pStyle w:val="ListParagraph"/>
        <w:numPr>
          <w:ilvl w:val="0"/>
          <w:numId w:val="102"/>
        </w:numPr>
        <w:spacing w:after="120"/>
        <w:ind w:left="714" w:hanging="357"/>
      </w:pPr>
      <w:r>
        <w:t>Integrated</w:t>
      </w:r>
      <w:r w:rsidR="000279AE">
        <w:t xml:space="preserve"> monitoring implies the need for an overarching analysis group whose task is to draw together the results from all of the individual monitoring programs to provide the most complete information possible as a basis for adaptive management of the GBRWHA.</w:t>
      </w:r>
    </w:p>
    <w:p w:rsidR="00797E8E" w:rsidRDefault="00797E8E" w:rsidP="00C2097A">
      <w:pPr>
        <w:pStyle w:val="ListParagraph"/>
        <w:numPr>
          <w:ilvl w:val="0"/>
          <w:numId w:val="102"/>
        </w:numPr>
        <w:spacing w:after="120"/>
        <w:ind w:left="714" w:hanging="357"/>
      </w:pPr>
      <w:r>
        <w:t xml:space="preserve">This component will need to </w:t>
      </w:r>
      <w:r w:rsidR="000279AE">
        <w:t xml:space="preserve">be </w:t>
      </w:r>
      <w:r>
        <w:t>further develop</w:t>
      </w:r>
      <w:r w:rsidR="000279AE">
        <w:t>ed</w:t>
      </w:r>
      <w:r>
        <w:t xml:space="preserve"> during the design phase of the</w:t>
      </w:r>
      <w:r w:rsidRPr="00644725">
        <w:t xml:space="preserve"> </w:t>
      </w:r>
      <w:r w:rsidR="00C52AFA">
        <w:t>integrated monitoring program</w:t>
      </w:r>
      <w:r w:rsidRPr="00644725">
        <w:t>.</w:t>
      </w:r>
    </w:p>
    <w:p w:rsidR="00797E8E" w:rsidRDefault="00797E8E" w:rsidP="00797E8E"/>
    <w:p w:rsidR="00797E8E" w:rsidRDefault="00797E8E" w:rsidP="00797E8E">
      <w:r>
        <w:br w:type="page"/>
      </w:r>
    </w:p>
    <w:p w:rsidR="00797E8E" w:rsidRDefault="00797E8E" w:rsidP="00797E8E">
      <w:pPr>
        <w:pStyle w:val="Heading2"/>
        <w:spacing w:before="360" w:after="120"/>
      </w:pPr>
      <w:bookmarkStart w:id="226" w:name="_Toc358704729"/>
      <w:bookmarkStart w:id="227" w:name="_Toc366499549"/>
      <w:r>
        <w:t>3.2.10 Essential Monitoring Function 8: Reporting and communication</w:t>
      </w:r>
      <w:bookmarkEnd w:id="226"/>
      <w:bookmarkEnd w:id="227"/>
    </w:p>
    <w:p w:rsidR="00797E8E" w:rsidRPr="00644725" w:rsidRDefault="00F25E6A" w:rsidP="00F65923">
      <w:pPr>
        <w:spacing w:after="120"/>
        <w:rPr>
          <w:b/>
        </w:rPr>
      </w:pPr>
      <w:r w:rsidRPr="00F25E6A">
        <w:rPr>
          <w:noProof/>
          <w:lang w:eastAsia="en-AU"/>
        </w:rPr>
        <w:pict>
          <v:group id="Group 496" o:spid="_x0000_s1188" style="position:absolute;margin-left:240.75pt;margin-top:20.7pt;width:214.5pt;height:392.25pt;z-index:-251400192" coordsize="27241,49815" wrapcoords="-76 0 -76 21559 21600 21559 21600 0 -76 0" o:gfxdata="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">
            <v:shape id="Picture 497" o:spid="_x0000_s1190" type="#_x0000_t75" style="position:absolute;width:27241;height:498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YA67HAAAA3AAAAA8AAABkcnMvZG93bnJldi54bWxEj0FLAzEUhO+C/yE8oTebrRVtt02LrQrF&#10;k9uWorfH5nWzdPOyJLG79dcbQfA4zMw3zHzZ20acyYfasYLRMANBXDpdc6Vgv3u9nYAIEVlj45gU&#10;XCjAcnF9Ncdcu44LOm9jJRKEQ44KTIxtLmUoDVkMQ9cSJ+/ovMWYpK+k9tgluG3kXZY9SIs1pwWD&#10;La0Nlaftl1Xgjxc93TyfVh/j8v3z+60oupeDUWpw0z/NQETq43/4r73RCu6nj/B7Jh0Bufg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mYA67HAAAA3AAAAA8AAAAAAAAAAAAA&#10;AAAAnwIAAGRycy9kb3ducmV2LnhtbFBLBQYAAAAABAAEAPcAAACTAwAAAAA=&#10;">
              <v:imagedata r:id="rId75" o:title=""/>
              <v:path arrowok="t"/>
            </v:shape>
            <v:shape id="Picture 22" o:spid="_x0000_s1189" type="#_x0000_t75" style="position:absolute;left:8382;top:40576;width:15144;height:6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R57/DAAAA3AAAAA8AAABkcnMvZG93bnJldi54bWxET1trwjAUfhf2H8IZ7E3TDhGtTWUXBuoc&#10;zMsPOCTHtltzUprM1n+/PAg+fnz3fDXYRlyo87VjBekkAUGsnam5VHA6foznIHxANtg4JgVX8rAq&#10;HkY5Zsb1vKfLIZQihrDPUEEVQptJ6XVFFv3EtcSRO7vOYoiwK6XpsI/htpHPSTKTFmuODRW29FaR&#10;/j38WQUbPX9/xc905zZy+n380Yt0238p9fQ4vCxBBBrCXXxzr42C6SKujWfiEZDF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Hnv8MAAADcAAAADwAAAAAAAAAAAAAAAACf&#10;AgAAZHJzL2Rvd25yZXYueG1sUEsFBgAAAAAEAAQA9wAAAI8DAAAAAA==&#10;">
              <v:imagedata r:id="rId76" o:title=""/>
            </v:shape>
            <w10:wrap type="tight"/>
          </v:group>
        </w:pict>
      </w:r>
      <w:r w:rsidR="00797E8E" w:rsidRPr="00644725">
        <w:rPr>
          <w:b/>
        </w:rPr>
        <w:t>Guidance</w:t>
      </w:r>
      <w:r w:rsidR="000279AE">
        <w:rPr>
          <w:b/>
        </w:rPr>
        <w:t xml:space="preserve"> from Part 2:</w:t>
      </w:r>
    </w:p>
    <w:p w:rsidR="00E000DC" w:rsidRDefault="00797E8E">
      <w:pPr>
        <w:spacing w:after="120"/>
      </w:pPr>
      <w:r w:rsidRPr="008E6170">
        <w:t>Instigate a collaborative process with experts to generate an outline of the purpose and scope of reporting and communication for integrated monitoring</w:t>
      </w:r>
      <w:r w:rsidR="009D1910">
        <w:t>.</w:t>
      </w:r>
      <w:r w:rsidRPr="008E6170">
        <w:t xml:space="preserve"> </w:t>
      </w:r>
      <w:r w:rsidR="009D1910">
        <w:t>T</w:t>
      </w:r>
      <w:r w:rsidRPr="008E6170">
        <w:t>he outline should identify</w:t>
      </w:r>
      <w:r w:rsidR="009D1910">
        <w:t>:</w:t>
      </w:r>
    </w:p>
    <w:p w:rsidR="00E000DC" w:rsidRDefault="009D1910" w:rsidP="00C2097A">
      <w:pPr>
        <w:pStyle w:val="ListParagraph"/>
        <w:numPr>
          <w:ilvl w:val="0"/>
          <w:numId w:val="102"/>
        </w:numPr>
        <w:spacing w:after="120"/>
      </w:pPr>
      <w:r>
        <w:t>k</w:t>
      </w:r>
      <w:r w:rsidR="00797E8E" w:rsidRPr="008E6170">
        <w:t>ey sources of information and target audiences</w:t>
      </w:r>
    </w:p>
    <w:p w:rsidR="00E000DC" w:rsidRDefault="009D1910" w:rsidP="00C2097A">
      <w:pPr>
        <w:pStyle w:val="ListParagraph"/>
        <w:numPr>
          <w:ilvl w:val="0"/>
          <w:numId w:val="102"/>
        </w:numPr>
        <w:spacing w:after="120"/>
      </w:pPr>
      <w:r>
        <w:t>g</w:t>
      </w:r>
      <w:r w:rsidR="00797E8E" w:rsidRPr="008E6170">
        <w:t>eneral options and preferences for reporting and communications</w:t>
      </w:r>
    </w:p>
    <w:p w:rsidR="00E000DC" w:rsidRDefault="009D1910" w:rsidP="00C2097A">
      <w:pPr>
        <w:pStyle w:val="ListParagraph"/>
        <w:numPr>
          <w:ilvl w:val="0"/>
          <w:numId w:val="102"/>
        </w:numPr>
        <w:spacing w:after="120"/>
      </w:pPr>
      <w:r>
        <w:t>e</w:t>
      </w:r>
      <w:r w:rsidR="00797E8E" w:rsidRPr="008E6170">
        <w:t>xisting reporting initiatives and outputs that could support integrated monitoring</w:t>
      </w:r>
    </w:p>
    <w:p w:rsidR="00E000DC" w:rsidRDefault="009D1910" w:rsidP="00C2097A">
      <w:pPr>
        <w:pStyle w:val="ListParagraph"/>
        <w:numPr>
          <w:ilvl w:val="0"/>
          <w:numId w:val="102"/>
        </w:numPr>
        <w:spacing w:after="120"/>
      </w:pPr>
      <w:r>
        <w:t>s</w:t>
      </w:r>
      <w:r w:rsidR="00797E8E" w:rsidRPr="008E6170">
        <w:t>ignificant gaps in reporting and communication that would need to be filled and potential opportunities to fill gaps</w:t>
      </w:r>
    </w:p>
    <w:p w:rsidR="00E000DC" w:rsidRDefault="009D1910" w:rsidP="00C2097A">
      <w:pPr>
        <w:pStyle w:val="ListParagraph"/>
        <w:numPr>
          <w:ilvl w:val="0"/>
          <w:numId w:val="102"/>
        </w:numPr>
        <w:spacing w:after="120"/>
      </w:pPr>
      <w:r>
        <w:t>the r</w:t>
      </w:r>
      <w:r w:rsidR="00797E8E" w:rsidRPr="008E6170">
        <w:t>elationship between reporting and communication and monitoring protocols</w:t>
      </w:r>
    </w:p>
    <w:p w:rsidR="00E000DC" w:rsidRDefault="009D1910" w:rsidP="00C2097A">
      <w:pPr>
        <w:pStyle w:val="ListParagraph"/>
        <w:numPr>
          <w:ilvl w:val="0"/>
          <w:numId w:val="102"/>
        </w:numPr>
        <w:spacing w:after="120"/>
      </w:pPr>
      <w:proofErr w:type="gramStart"/>
      <w:r>
        <w:t>the</w:t>
      </w:r>
      <w:proofErr w:type="gramEnd"/>
      <w:r>
        <w:t xml:space="preserve"> r</w:t>
      </w:r>
      <w:r w:rsidR="00797E8E" w:rsidRPr="008E6170">
        <w:t>ole of governance committee(s)</w:t>
      </w:r>
      <w:r w:rsidR="00E45491">
        <w:t>.</w:t>
      </w:r>
    </w:p>
    <w:p w:rsidR="00797E8E" w:rsidRDefault="00797E8E" w:rsidP="00797E8E">
      <w:pPr>
        <w:pStyle w:val="Heading3"/>
        <w:spacing w:before="360" w:after="120"/>
      </w:pPr>
      <w:bookmarkStart w:id="228" w:name="_Toc358704730"/>
      <w:bookmarkStart w:id="229" w:name="_Toc366499550"/>
      <w:r>
        <w:t>3.2.10.1 Methods</w:t>
      </w:r>
      <w:bookmarkEnd w:id="228"/>
      <w:bookmarkEnd w:id="229"/>
    </w:p>
    <w:p w:rsidR="00797E8E" w:rsidRDefault="00797E8E" w:rsidP="00797E8E">
      <w:r>
        <w:t xml:space="preserve">The project team </w:t>
      </w:r>
      <w:r w:rsidR="00595A06">
        <w:t>compiled information on</w:t>
      </w:r>
      <w:r>
        <w:t xml:space="preserve"> reporting and communication mechanisms currently employed by monitoring programs</w:t>
      </w:r>
      <w:r w:rsidR="00595A06">
        <w:t xml:space="preserve"> in the GBRWHA</w:t>
      </w:r>
      <w:r>
        <w:t xml:space="preserve"> (</w:t>
      </w:r>
      <w:r w:rsidR="007C0EE2">
        <w:t>see Appendix 8</w:t>
      </w:r>
      <w:r>
        <w:t>). In particular</w:t>
      </w:r>
      <w:r w:rsidR="009D1910">
        <w:t>, they considered</w:t>
      </w:r>
      <w:r>
        <w:t xml:space="preserve"> how information was gathered and synthesised for the 2009 </w:t>
      </w:r>
      <w:r w:rsidR="009D6D3D" w:rsidRPr="009D6D3D">
        <w:rPr>
          <w:i/>
        </w:rPr>
        <w:t>Outlook Report</w:t>
      </w:r>
      <w:r>
        <w:t xml:space="preserve">. It was determined that reporting and communication efforts for the IMP as a whole should build on existing mechanisms to inform the </w:t>
      </w:r>
      <w:r w:rsidR="009D6D3D" w:rsidRPr="009D6D3D">
        <w:rPr>
          <w:i/>
        </w:rPr>
        <w:t>Outlook Report</w:t>
      </w:r>
      <w:r>
        <w:t>. It is anticipated that the integrated nature and coordinated approach proposed for the IMP would directly improve the relevance and timeliness of monitoring information to management for the regular reporting requirements of the Outlook Report.</w:t>
      </w:r>
    </w:p>
    <w:p w:rsidR="00797E8E" w:rsidRDefault="009D1910" w:rsidP="00797E8E">
      <w:r>
        <w:t>M</w:t>
      </w:r>
      <w:r w:rsidR="00797E8E">
        <w:t>onitoring information is needed more frequently than the five</w:t>
      </w:r>
      <w:r>
        <w:t>-</w:t>
      </w:r>
      <w:r w:rsidR="00797E8E">
        <w:t xml:space="preserve">yearly </w:t>
      </w:r>
      <w:r w:rsidR="009D6D3D" w:rsidRPr="009D6D3D">
        <w:rPr>
          <w:i/>
        </w:rPr>
        <w:t>Outlook Report</w:t>
      </w:r>
      <w:r w:rsidR="00797E8E">
        <w:t xml:space="preserve"> cycle for day-to-day management of the GBRWHA and timely communication</w:t>
      </w:r>
      <w:r w:rsidR="005338FC">
        <w:t xml:space="preserve">. </w:t>
      </w:r>
      <w:r w:rsidR="00797E8E">
        <w:t xml:space="preserve">The project team determined that the individual reporting timeframes for each component of the </w:t>
      </w:r>
      <w:r w:rsidR="00C52AFA">
        <w:t>integrated monitoring program</w:t>
      </w:r>
      <w:r w:rsidR="00797E8E">
        <w:t xml:space="preserve"> would be identified during the program design stage. Advice would be sought from relevant experts regarding a suitable reporting schedule depending on the characteristics of the driver, value or impact being monitored. The project team would then consider this in light of management needs and approximate scale of funding to agree an optimal reporting schedule for each component of the Program.</w:t>
      </w:r>
    </w:p>
    <w:p w:rsidR="00797E8E" w:rsidRDefault="00797E8E" w:rsidP="00797E8E">
      <w:pPr>
        <w:pStyle w:val="Heading3"/>
        <w:spacing w:before="360" w:after="120"/>
      </w:pPr>
      <w:bookmarkStart w:id="230" w:name="_Toc358704731"/>
      <w:bookmarkStart w:id="231" w:name="_Toc366499551"/>
      <w:r>
        <w:t>3.2.10.2 Results</w:t>
      </w:r>
      <w:bookmarkEnd w:id="230"/>
      <w:bookmarkEnd w:id="231"/>
    </w:p>
    <w:p w:rsidR="00797E8E" w:rsidRDefault="00797E8E" w:rsidP="00797E8E">
      <w:r>
        <w:t xml:space="preserve">Research and monitoring as well as community derived data are captured, synthesised and presented every five years through the </w:t>
      </w:r>
      <w:r w:rsidR="009D6D3D" w:rsidRPr="009D6D3D">
        <w:rPr>
          <w:i/>
        </w:rPr>
        <w:t>Outlook Report</w:t>
      </w:r>
      <w:r w:rsidRPr="008B4ABD">
        <w:t xml:space="preserve"> </w:t>
      </w:r>
      <w:r>
        <w:rPr>
          <w:rFonts w:cs="Times New Roman"/>
        </w:rPr>
        <w:t>for</w:t>
      </w:r>
      <w:r>
        <w:t xml:space="preserve"> the Great Barrier Reef Region. T</w:t>
      </w:r>
      <w:r>
        <w:rPr>
          <w:rFonts w:cs="Times New Roman"/>
        </w:rPr>
        <w:t xml:space="preserve">he </w:t>
      </w:r>
      <w:r w:rsidR="009D6D3D" w:rsidRPr="009D6D3D">
        <w:rPr>
          <w:rFonts w:cs="Times New Roman"/>
          <w:i/>
        </w:rPr>
        <w:t>Outlook Report</w:t>
      </w:r>
      <w:r>
        <w:rPr>
          <w:rFonts w:cs="Times New Roman"/>
        </w:rPr>
        <w:t xml:space="preserve"> </w:t>
      </w:r>
      <w:r>
        <w:t xml:space="preserve">is </w:t>
      </w:r>
      <w:r>
        <w:rPr>
          <w:rFonts w:cs="Times New Roman"/>
        </w:rPr>
        <w:t>a statutory reportin</w:t>
      </w:r>
      <w:r>
        <w:t xml:space="preserve">g responsibility for the GBRMPA that </w:t>
      </w:r>
      <w:r>
        <w:rPr>
          <w:rFonts w:cs="Times New Roman"/>
        </w:rPr>
        <w:t>provide</w:t>
      </w:r>
      <w:r>
        <w:t>s</w:t>
      </w:r>
      <w:r>
        <w:rPr>
          <w:rFonts w:cs="Times New Roman"/>
        </w:rPr>
        <w:t xml:space="preserve"> a regular and reliable report on the management of the Great Barrier Reef Marine Park, the overall condition of the ecosystem of the Great </w:t>
      </w:r>
      <w:r>
        <w:t xml:space="preserve">Barrier Reef Region (including </w:t>
      </w:r>
      <w:r>
        <w:rPr>
          <w:rFonts w:cs="Times New Roman"/>
        </w:rPr>
        <w:t xml:space="preserve">the ecosystem outside that </w:t>
      </w:r>
      <w:r w:rsidR="0090107F">
        <w:rPr>
          <w:rFonts w:cs="Times New Roman"/>
        </w:rPr>
        <w:t>R</w:t>
      </w:r>
      <w:r>
        <w:rPr>
          <w:rFonts w:cs="Times New Roman"/>
        </w:rPr>
        <w:t>egion to th</w:t>
      </w:r>
      <w:r>
        <w:t xml:space="preserve">e extent it affects that </w:t>
      </w:r>
      <w:r w:rsidR="0090107F">
        <w:t>R</w:t>
      </w:r>
      <w:r>
        <w:t>egion</w:t>
      </w:r>
      <w:r>
        <w:rPr>
          <w:rFonts w:cs="Times New Roman"/>
        </w:rPr>
        <w:t>), social, cultural and economic factors, as well as a risk-based assessment of the longer-term outlook for the Great Barrier Reef Region.</w:t>
      </w:r>
      <w:r>
        <w:t xml:space="preserve"> The report is comprised of seven assessments of the state and condition of values and pressures, risk and resilience as well as an assessment of management effectiveness using the components of the IUCN management cycle framework which guides adaptive management.</w:t>
      </w:r>
    </w:p>
    <w:p w:rsidR="00797E8E" w:rsidRDefault="00797E8E" w:rsidP="00797E8E">
      <w:r>
        <w:t xml:space="preserve">There are good examples of monitoring programs that are already tightly integrated into management such as the Reef Rescue Marine Monitoring Program of the Australian and Queensland Government Reef Water Quality Protection Plan, as well as the program monitoring the effectiveness of the 2003 Zoning Plan. These programs report more regularly than the </w:t>
      </w:r>
      <w:r w:rsidR="009D6D3D" w:rsidRPr="009D6D3D">
        <w:rPr>
          <w:i/>
        </w:rPr>
        <w:t>Outlook Report</w:t>
      </w:r>
      <w:r>
        <w:t xml:space="preserve"> cycle and feed </w:t>
      </w:r>
      <w:r w:rsidR="007E451C">
        <w:t xml:space="preserve">directly </w:t>
      </w:r>
      <w:r>
        <w:t xml:space="preserve">into assessments of management effectiveness as they were designed with that specific objective. However, for many monitoring programs such a clear link to management is not currently explicitly stated. Through the </w:t>
      </w:r>
      <w:r w:rsidR="007B04F6">
        <w:t>strategic assessment</w:t>
      </w:r>
      <w:r>
        <w:t xml:space="preserve"> and </w:t>
      </w:r>
      <w:r w:rsidR="007C0EE2">
        <w:t>the IMF</w:t>
      </w:r>
      <w:r>
        <w:t>, links to management will be made clearer and the causal relationships among drivers, pressures, impacts and state, will be better understood so that data from monitoring programs can be synthesised with other data in a management context and be readily incorporated into Outlook Reporting and adaptive management assessments.</w:t>
      </w:r>
    </w:p>
    <w:p w:rsidR="00797E8E" w:rsidRDefault="00797E8E" w:rsidP="00F65923">
      <w:r>
        <w:t xml:space="preserve">The 2009 </w:t>
      </w:r>
      <w:r w:rsidR="009D6D3D" w:rsidRPr="009D6D3D">
        <w:rPr>
          <w:i/>
        </w:rPr>
        <w:t>Outlook Report</w:t>
      </w:r>
      <w:r>
        <w:t xml:space="preserve"> highlighted that </w:t>
      </w:r>
      <w:r w:rsidRPr="000D6FE3">
        <w:t>climate change, continued declining water quality from catchment run</w:t>
      </w:r>
      <w:r w:rsidR="00F94D42">
        <w:t>-off</w:t>
      </w:r>
      <w:r w:rsidRPr="000D6FE3">
        <w:t>, loss of coastal habita</w:t>
      </w:r>
      <w:r>
        <w:t xml:space="preserve">ts from coastal development, </w:t>
      </w:r>
      <w:r w:rsidRPr="000D6FE3">
        <w:t>rem</w:t>
      </w:r>
      <w:r>
        <w:t xml:space="preserve">aining impacts from fishing, </w:t>
      </w:r>
      <w:r w:rsidRPr="000D6FE3">
        <w:t>illegal fishing and poaching as the priority issues reducing the resil</w:t>
      </w:r>
      <w:r>
        <w:t xml:space="preserve">ience of the Great Barrier Reef particularly inshore, urban coast habitats. In response, </w:t>
      </w:r>
      <w:r w:rsidR="007E451C">
        <w:t xml:space="preserve">managers </w:t>
      </w:r>
      <w:r>
        <w:t xml:space="preserve">continued to follow the </w:t>
      </w:r>
      <w:r w:rsidR="009D6D3D" w:rsidRPr="009D6D3D">
        <w:rPr>
          <w:i/>
        </w:rPr>
        <w:t>Climate Change Action Plan 2007–2012</w:t>
      </w:r>
      <w:r>
        <w:t xml:space="preserve"> and developed the </w:t>
      </w:r>
      <w:r w:rsidR="009D6D3D" w:rsidRPr="009D6D3D">
        <w:rPr>
          <w:i/>
        </w:rPr>
        <w:t>Climate Change Adaptation Strategy and Action Plan 2012–2017</w:t>
      </w:r>
      <w:r>
        <w:t xml:space="preserve">, re-committed to the Australian and Queensland Government Reef Water Quality Protection Plan, developed strategy documents to guide policy for inshore biodiversity and coastal ecosystems and commissioned a trawl ecological risk assessment. In this way, management has adapted and is continuing to adapt, guided by the findings of the </w:t>
      </w:r>
      <w:r w:rsidR="009D6D3D" w:rsidRPr="009D6D3D">
        <w:rPr>
          <w:i/>
        </w:rPr>
        <w:t>Outlook Report</w:t>
      </w:r>
      <w:r>
        <w:t xml:space="preserve">. </w:t>
      </w:r>
      <w:r w:rsidR="009D6D3D" w:rsidRPr="009D6D3D">
        <w:rPr>
          <w:i/>
        </w:rPr>
        <w:t>Future Outlook Reports</w:t>
      </w:r>
      <w:r>
        <w:t xml:space="preserve"> will include trend information for values and pressures</w:t>
      </w:r>
      <w:r w:rsidR="007E451C">
        <w:t>.</w:t>
      </w:r>
      <w:r>
        <w:t xml:space="preserve"> </w:t>
      </w:r>
      <w:r w:rsidR="007E451C">
        <w:t>T</w:t>
      </w:r>
      <w:r>
        <w:t xml:space="preserve">his will directly facilitate assessments of management performance at this level as value and pressure management objectives and targets are based on trend. Importantly, the 'Outlook' section of the report will provide the information needed to inform adaptive management for predicted future condition. In this way the </w:t>
      </w:r>
      <w:r w:rsidR="009D6D3D" w:rsidRPr="009D6D3D">
        <w:rPr>
          <w:i/>
        </w:rPr>
        <w:t>Outlook Report</w:t>
      </w:r>
      <w:r>
        <w:t xml:space="preserve"> will guide adaptive management and be the primary reporting mechanism of the </w:t>
      </w:r>
      <w:r w:rsidR="00C52AFA">
        <w:t>integrated monitoring program</w:t>
      </w:r>
      <w:r>
        <w:t xml:space="preserve"> for the GBRWHA.</w:t>
      </w:r>
    </w:p>
    <w:p w:rsidR="00797E8E" w:rsidRPr="00D97599" w:rsidRDefault="00797E8E" w:rsidP="00F65923">
      <w:pPr>
        <w:pStyle w:val="Heading3"/>
        <w:spacing w:before="360" w:after="120"/>
      </w:pPr>
      <w:bookmarkStart w:id="232" w:name="_Toc358704732"/>
      <w:bookmarkStart w:id="233" w:name="_Toc366499552"/>
      <w:r>
        <w:t xml:space="preserve">3.2.10.3 </w:t>
      </w:r>
      <w:r w:rsidRPr="00D97599">
        <w:t>Systems, processes and collaborations to inform reporting</w:t>
      </w:r>
      <w:bookmarkEnd w:id="232"/>
      <w:bookmarkEnd w:id="233"/>
    </w:p>
    <w:p w:rsidR="00797E8E" w:rsidRDefault="00797E8E" w:rsidP="00797E8E">
      <w:r>
        <w:t xml:space="preserve">Improved integration and collaboration could be achieved by formalising the responsibilities of </w:t>
      </w:r>
      <w:r w:rsidR="007E451C">
        <w:t xml:space="preserve">Australian Government </w:t>
      </w:r>
      <w:r w:rsidR="008F7FD6">
        <w:t>a</w:t>
      </w:r>
      <w:r>
        <w:t>gencies, including A</w:t>
      </w:r>
      <w:r w:rsidR="00BC1B5B">
        <w:t>IMS</w:t>
      </w:r>
      <w:r>
        <w:t xml:space="preserve">, CSIRO, Bureau of Meteorology and GBRMPA, as well as Queensland Government </w:t>
      </w:r>
      <w:r w:rsidR="007E451C">
        <w:t>d</w:t>
      </w:r>
      <w:r>
        <w:t>epartments to contribute to the Commonwealth's World Heritage obligations through an integrated monitoring, analysis and reporting program through the Inter</w:t>
      </w:r>
      <w:r w:rsidR="00F94D42">
        <w:t>governmental</w:t>
      </w:r>
      <w:r>
        <w:t xml:space="preserve"> Agreement.</w:t>
      </w:r>
    </w:p>
    <w:p w:rsidR="00797E8E" w:rsidRDefault="00797E8E" w:rsidP="00797E8E">
      <w:r>
        <w:t xml:space="preserve">Under the proposed governance structure the IMP </w:t>
      </w:r>
      <w:r w:rsidR="0090107F">
        <w:t>t</w:t>
      </w:r>
      <w:r>
        <w:t xml:space="preserve">echnical </w:t>
      </w:r>
      <w:r w:rsidR="0090107F">
        <w:t>a</w:t>
      </w:r>
      <w:r>
        <w:t xml:space="preserve">dvisory </w:t>
      </w:r>
      <w:r w:rsidR="0090107F">
        <w:t>g</w:t>
      </w:r>
      <w:r>
        <w:t xml:space="preserve">roup would have responsibility for strategic direction of the </w:t>
      </w:r>
      <w:r w:rsidR="00A67B39">
        <w:t>p</w:t>
      </w:r>
      <w:r>
        <w:t xml:space="preserve">rogram, including identification of components of the </w:t>
      </w:r>
      <w:r w:rsidR="00A67B39">
        <w:t>p</w:t>
      </w:r>
      <w:r>
        <w:t xml:space="preserve">rogram that should be integrated for the purposes of reporting and communication products. This </w:t>
      </w:r>
      <w:r w:rsidR="00A67B39">
        <w:t>g</w:t>
      </w:r>
      <w:r>
        <w:t>roup would also advise on other aspects of integration as described in Section 3.1.4.</w:t>
      </w:r>
    </w:p>
    <w:p w:rsidR="00797E8E" w:rsidRDefault="00797E8E" w:rsidP="00797E8E">
      <w:r>
        <w:t xml:space="preserve">The design stage of the </w:t>
      </w:r>
      <w:r w:rsidR="00C52AFA">
        <w:t>integrated monitoring program</w:t>
      </w:r>
      <w:r>
        <w:t xml:space="preserve"> </w:t>
      </w:r>
      <w:r w:rsidR="00A67B39">
        <w:t xml:space="preserve">should </w:t>
      </w:r>
      <w:r>
        <w:t>include the identification of reporting cycles appropriate to the individual components of the program and aligned with management needs</w:t>
      </w:r>
      <w:r w:rsidR="00A67B39">
        <w:t xml:space="preserve">, such as </w:t>
      </w:r>
      <w:r>
        <w:t>five</w:t>
      </w:r>
      <w:r w:rsidR="00A67B39">
        <w:t>-</w:t>
      </w:r>
      <w:r>
        <w:t xml:space="preserve">yearly Outlook </w:t>
      </w:r>
      <w:r w:rsidR="008F7FD6">
        <w:t>R</w:t>
      </w:r>
      <w:r>
        <w:t>eport</w:t>
      </w:r>
      <w:r w:rsidR="00A67B39">
        <w:t>s</w:t>
      </w:r>
      <w:r>
        <w:t xml:space="preserve"> and day-to-day policy, environmental assessment and permit decisions.</w:t>
      </w:r>
    </w:p>
    <w:p w:rsidR="00797E8E" w:rsidRDefault="00797E8E" w:rsidP="00797E8E">
      <w:r>
        <w:t xml:space="preserve">Synthesis and integration </w:t>
      </w:r>
      <w:r w:rsidR="00A67B39">
        <w:t>of</w:t>
      </w:r>
      <w:r>
        <w:t xml:space="preserve"> reporting </w:t>
      </w:r>
      <w:r w:rsidR="00A67B39">
        <w:t xml:space="preserve">and communication across the program </w:t>
      </w:r>
      <w:r>
        <w:t xml:space="preserve">will require significant resources and should be incorporated fully in the design and costing stage of the </w:t>
      </w:r>
      <w:r w:rsidR="00C52AFA">
        <w:t>integrated monitoring program</w:t>
      </w:r>
      <w:r>
        <w:t xml:space="preserve">. Reporting and communication products, as well as particular collaborations between monitoring providers should be identified specifically by the </w:t>
      </w:r>
      <w:r w:rsidR="0090107F">
        <w:t>t</w:t>
      </w:r>
      <w:r>
        <w:t xml:space="preserve">echnical </w:t>
      </w:r>
      <w:r w:rsidR="0090107F">
        <w:t>a</w:t>
      </w:r>
      <w:r>
        <w:t xml:space="preserve">dvisory </w:t>
      </w:r>
      <w:r w:rsidR="0090107F">
        <w:t>g</w:t>
      </w:r>
      <w:r>
        <w:t>roup and a central coordination role (IMP Director Integrated Monitoring, Analysis and Reporting) is necessary to facilitate such activities. Currently most monitoring program budgets do not allow for these important activities and they are considered additional to their core work program.</w:t>
      </w:r>
    </w:p>
    <w:p w:rsidR="00797E8E" w:rsidRDefault="00797E8E" w:rsidP="00F65923">
      <w:pPr>
        <w:pStyle w:val="Heading3"/>
        <w:spacing w:before="360" w:after="120"/>
      </w:pPr>
      <w:bookmarkStart w:id="234" w:name="_Toc358704733"/>
      <w:bookmarkStart w:id="235" w:name="_Toc366499553"/>
      <w:r>
        <w:t>3.2.10.4 Summary – how the guidance was used</w:t>
      </w:r>
      <w:bookmarkEnd w:id="234"/>
      <w:bookmarkEnd w:id="235"/>
    </w:p>
    <w:p w:rsidR="00797E8E" w:rsidRDefault="00797E8E" w:rsidP="00C2097A">
      <w:pPr>
        <w:pStyle w:val="ListParagraph"/>
        <w:numPr>
          <w:ilvl w:val="0"/>
          <w:numId w:val="102"/>
        </w:numPr>
        <w:spacing w:after="120"/>
        <w:ind w:left="714" w:hanging="357"/>
      </w:pPr>
      <w:r>
        <w:t xml:space="preserve">The </w:t>
      </w:r>
      <w:r w:rsidR="009D6D3D" w:rsidRPr="009D6D3D">
        <w:rPr>
          <w:i/>
        </w:rPr>
        <w:t>Outlook Report</w:t>
      </w:r>
      <w:r>
        <w:t xml:space="preserve"> is the primary and legislated reporting mechanism for management of the Great Barrier Reef and brings together all of the most relevant monitoring and other information for management. This will </w:t>
      </w:r>
      <w:r w:rsidR="00A67B39">
        <w:t xml:space="preserve">continue to </w:t>
      </w:r>
      <w:r>
        <w:t>be the primary reporting mechanism for integrated monitoring.</w:t>
      </w:r>
    </w:p>
    <w:p w:rsidR="00797E8E" w:rsidRDefault="00797E8E" w:rsidP="00C2097A">
      <w:pPr>
        <w:pStyle w:val="ListParagraph"/>
        <w:numPr>
          <w:ilvl w:val="0"/>
          <w:numId w:val="102"/>
        </w:numPr>
        <w:spacing w:after="120"/>
        <w:ind w:left="714" w:hanging="357"/>
      </w:pPr>
      <w:r>
        <w:t xml:space="preserve">The development of the </w:t>
      </w:r>
      <w:r w:rsidR="009D6D3D" w:rsidRPr="009D6D3D">
        <w:rPr>
          <w:i/>
        </w:rPr>
        <w:t>Outlook Report</w:t>
      </w:r>
      <w:r>
        <w:t xml:space="preserve"> followed a process similar to that outlined in the guidance.</w:t>
      </w:r>
    </w:p>
    <w:p w:rsidR="00797E8E" w:rsidRDefault="00797E8E" w:rsidP="00C2097A">
      <w:pPr>
        <w:pStyle w:val="ListParagraph"/>
        <w:numPr>
          <w:ilvl w:val="0"/>
          <w:numId w:val="102"/>
        </w:numPr>
        <w:ind w:left="714" w:hanging="357"/>
      </w:pPr>
      <w:r>
        <w:t xml:space="preserve">The Great Barrier Reef Marine Park Authority also has an extensive array of established communication and engagement programs that will be used to disseminate the information produced through the </w:t>
      </w:r>
      <w:r w:rsidR="00C52AFA">
        <w:t>integrated monitoring program</w:t>
      </w:r>
      <w:r>
        <w:t>.</w:t>
      </w:r>
    </w:p>
    <w:p w:rsidR="00797E8E" w:rsidRDefault="00797E8E" w:rsidP="00797E8E">
      <w:pPr>
        <w:spacing w:after="0" w:line="240" w:lineRule="auto"/>
      </w:pPr>
      <w:r>
        <w:br w:type="page"/>
      </w:r>
    </w:p>
    <w:p w:rsidR="00797E8E" w:rsidRDefault="008E7D82" w:rsidP="00797E8E">
      <w:pPr>
        <w:pStyle w:val="Heading2"/>
        <w:spacing w:before="360" w:after="120"/>
      </w:pPr>
      <w:bookmarkStart w:id="236" w:name="_Toc358704734"/>
      <w:bookmarkStart w:id="237" w:name="_Toc366499554"/>
      <w:r>
        <w:t xml:space="preserve">3.2.11 </w:t>
      </w:r>
      <w:r w:rsidR="00797E8E">
        <w:t>Essential Monitoring Function 9: Reviewing and auditing</w:t>
      </w:r>
      <w:bookmarkEnd w:id="236"/>
      <w:bookmarkEnd w:id="237"/>
    </w:p>
    <w:p w:rsidR="00797E8E" w:rsidRPr="00644725" w:rsidRDefault="00F25E6A" w:rsidP="00F65923">
      <w:pPr>
        <w:spacing w:after="120"/>
        <w:rPr>
          <w:b/>
        </w:rPr>
      </w:pPr>
      <w:r w:rsidRPr="00F25E6A">
        <w:rPr>
          <w:noProof/>
          <w:lang w:eastAsia="en-AU"/>
        </w:rPr>
        <w:pict>
          <v:group id="Group 499" o:spid="_x0000_s1185" style="position:absolute;margin-left:240.75pt;margin-top:10.2pt;width:214.5pt;height:405.75pt;z-index:-251399168;mso-height-relative:margin" coordsize="27241,51530" wrapcoords="-76 0 -76 20881 2794 21081 8459 21121 12613 21440 12915 21440 15634 21440 16011 21440 17295 21161 20165 21081 21600 20881 21600 0 -76 0" o:gfxdata="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">
            <v:shape id="Picture 500" o:spid="_x0000_s1187" type="#_x0000_t75" style="position:absolute;width:27241;height:498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aAcDDAAAA3AAAAA8AAABkcnMvZG93bnJldi54bWxET8tqAjEU3Rf8h3AFdzXTlhadGqVPEFeO&#10;irS7y+Q6GZzcDEl0xn69WRRcHs57tuhtI87kQ+1YwcM4A0FcOl1zpWC3/b6fgAgRWWPjmBRcKMBi&#10;PribYa5dxwWdN7ESKYRDjgpMjG0uZSgNWQxj1xIn7uC8xZigr6T22KVw28jHLHuRFmtODQZb+jBU&#10;Hjcnq8AfLnq6/Dy+/zyV69+/VVF0X3uj1GjYv72CiNTHm/jfvdQKnrM0P51JR0DOr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oBwMMAAADcAAAADwAAAAAAAAAAAAAAAACf&#10;AgAAZHJzL2Rvd25yZXYueG1sUEsFBgAAAAAEAAQA9wAAAI8DAAAAAA==&#10;">
              <v:imagedata r:id="rId75" o:title=""/>
              <v:path arrowok="t"/>
            </v:shape>
            <v:shape id="Picture 22" o:spid="_x0000_s1186" type="#_x0000_t75" style="position:absolute;left:8477;top:45720;width:13906;height:5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A1DjFAAAA3AAAAA8AAABkcnMvZG93bnJldi54bWxEj91qwkAUhO8LvsNyhN7VTUorGl3FthRq&#10;VfDvAQ67xySaPRuyW5O+fbcgeDnMzDfMdN7ZSlyp8aVjBekgAUGsnSk5V3A8fD6NQPiAbLByTAp+&#10;ycN81nuYYmZcyzu67kMuIoR9hgqKEOpMSq8LsugHriaO3sk1FkOUTS5Ng22E20o+J8lQWiw5LhRY&#10;03tB+rL/sQqWevTxhqt07ZbyZXs463H63W6Ueux3iwmIQF24h2/tL6PgNUnh/0w8AnL2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3QNQ4xQAAANwAAAAPAAAAAAAAAAAAAAAA&#10;AJ8CAABkcnMvZG93bnJldi54bWxQSwUGAAAAAAQABAD3AAAAkQMAAAAA&#10;">
              <v:imagedata r:id="rId76" o:title=""/>
            </v:shape>
            <w10:wrap type="tight"/>
          </v:group>
        </w:pict>
      </w:r>
      <w:r w:rsidR="00797E8E" w:rsidRPr="00644725">
        <w:rPr>
          <w:b/>
        </w:rPr>
        <w:t>Guidance</w:t>
      </w:r>
      <w:r w:rsidR="000279AE">
        <w:rPr>
          <w:b/>
        </w:rPr>
        <w:t xml:space="preserve"> from Part 2:</w:t>
      </w:r>
    </w:p>
    <w:p w:rsidR="00E000DC" w:rsidRDefault="00797E8E">
      <w:pPr>
        <w:spacing w:after="120"/>
      </w:pPr>
      <w:r w:rsidRPr="008E6170">
        <w:t xml:space="preserve">Instigate a collaborative process with experts to generate an overview of </w:t>
      </w:r>
      <w:r w:rsidR="00A67B39">
        <w:t xml:space="preserve">the </w:t>
      </w:r>
      <w:r w:rsidRPr="008E6170">
        <w:t>purpose and scope of review and audit</w:t>
      </w:r>
      <w:r w:rsidR="00FD5220">
        <w:t xml:space="preserve"> procedures</w:t>
      </w:r>
      <w:r w:rsidRPr="008E6170">
        <w:t xml:space="preserve"> for integrated monitoring</w:t>
      </w:r>
      <w:r w:rsidR="00A67B39">
        <w:t>.</w:t>
      </w:r>
      <w:r w:rsidRPr="008E6170">
        <w:t xml:space="preserve"> </w:t>
      </w:r>
      <w:r w:rsidR="00A67B39">
        <w:t>T</w:t>
      </w:r>
      <w:r w:rsidRPr="008E6170">
        <w:t>he overview should identify</w:t>
      </w:r>
      <w:r w:rsidR="00A67B39">
        <w:t>:</w:t>
      </w:r>
    </w:p>
    <w:p w:rsidR="00E000DC" w:rsidRDefault="00A67B39" w:rsidP="00C2097A">
      <w:pPr>
        <w:pStyle w:val="ListParagraph"/>
        <w:numPr>
          <w:ilvl w:val="0"/>
          <w:numId w:val="102"/>
        </w:numPr>
        <w:spacing w:after="120"/>
      </w:pPr>
      <w:r>
        <w:t>a</w:t>
      </w:r>
      <w:r w:rsidR="00797E8E" w:rsidRPr="008E6170">
        <w:t xml:space="preserve"> preferred model for reviewing and auditing, including the nature, timing and level of independence of program reviews and periodic audits of the integrated monitoring program</w:t>
      </w:r>
    </w:p>
    <w:p w:rsidR="00E000DC" w:rsidRDefault="00A67B39" w:rsidP="00C2097A">
      <w:pPr>
        <w:pStyle w:val="ListParagraph"/>
        <w:numPr>
          <w:ilvl w:val="0"/>
          <w:numId w:val="102"/>
        </w:numPr>
        <w:spacing w:after="120"/>
      </w:pPr>
      <w:r>
        <w:t>t</w:t>
      </w:r>
      <w:r w:rsidR="00797E8E" w:rsidRPr="008E6170">
        <w:t xml:space="preserve">he role of governance committee(s) and principles to guide </w:t>
      </w:r>
      <w:r w:rsidR="00C1743E">
        <w:t>decision-making</w:t>
      </w:r>
      <w:r w:rsidR="00797E8E" w:rsidRPr="008E6170">
        <w:t xml:space="preserve"> for integrated monitoring</w:t>
      </w:r>
    </w:p>
    <w:p w:rsidR="00E000DC" w:rsidRDefault="00A67B39" w:rsidP="00C2097A">
      <w:pPr>
        <w:pStyle w:val="ListParagraph"/>
        <w:numPr>
          <w:ilvl w:val="0"/>
          <w:numId w:val="102"/>
        </w:numPr>
      </w:pPr>
      <w:proofErr w:type="gramStart"/>
      <w:r>
        <w:t>the</w:t>
      </w:r>
      <w:proofErr w:type="gramEnd"/>
      <w:r>
        <w:t xml:space="preserve"> r</w:t>
      </w:r>
      <w:r w:rsidRPr="008E6170">
        <w:t xml:space="preserve">elationship </w:t>
      </w:r>
      <w:r w:rsidR="00797E8E" w:rsidRPr="008E6170">
        <w:t>with existing reviews of selected programs</w:t>
      </w:r>
      <w:r>
        <w:t>.</w:t>
      </w:r>
    </w:p>
    <w:p w:rsidR="00797E8E" w:rsidRDefault="00797E8E" w:rsidP="00797E8E">
      <w:pPr>
        <w:pStyle w:val="Heading3"/>
        <w:spacing w:before="360" w:after="120"/>
      </w:pPr>
      <w:bookmarkStart w:id="238" w:name="_Toc358704735"/>
      <w:bookmarkStart w:id="239" w:name="_Toc366499555"/>
      <w:r>
        <w:t>3.2.11.1 Methods</w:t>
      </w:r>
      <w:bookmarkEnd w:id="238"/>
      <w:bookmarkEnd w:id="239"/>
    </w:p>
    <w:p w:rsidR="00797E8E" w:rsidRDefault="00A67B39" w:rsidP="00797E8E">
      <w:r>
        <w:t>T</w:t>
      </w:r>
      <w:r w:rsidR="00797E8E">
        <w:t xml:space="preserve">he </w:t>
      </w:r>
      <w:r>
        <w:t>p</w:t>
      </w:r>
      <w:r w:rsidR="00797E8E">
        <w:t xml:space="preserve">roject </w:t>
      </w:r>
      <w:r>
        <w:t>t</w:t>
      </w:r>
      <w:r w:rsidR="00797E8E">
        <w:t>eam considered existing review and audit mechanisms for the assessment of management effectiveness rather than for specific monitoring programs. The following proposed review and audit processes are based on the GBRMPA system for assessing management effectiveness and incorporate the review and audit of the proposed governance structure as well as how the integrated program is meeting management needs</w:t>
      </w:r>
      <w:r w:rsidR="005338FC">
        <w:t xml:space="preserve">. </w:t>
      </w:r>
      <w:r>
        <w:t>R</w:t>
      </w:r>
      <w:r w:rsidR="00797E8E">
        <w:t>eview and audit of specific technical aspects of the monitoring design is addressed under the governance arrangements through the Intergovernmental Operations Committee (Section 3.2.2) and thus also considered during review of th</w:t>
      </w:r>
      <w:r>
        <w:t>o</w:t>
      </w:r>
      <w:r w:rsidR="00797E8E">
        <w:t>se arrangements.</w:t>
      </w:r>
    </w:p>
    <w:p w:rsidR="00797E8E" w:rsidRDefault="00797E8E" w:rsidP="00797E8E">
      <w:pPr>
        <w:pStyle w:val="Heading3"/>
        <w:spacing w:before="360" w:after="120"/>
      </w:pPr>
      <w:bookmarkStart w:id="240" w:name="_Toc358704736"/>
      <w:bookmarkStart w:id="241" w:name="_Toc366499556"/>
      <w:r>
        <w:t>3.2.11.2 Results</w:t>
      </w:r>
      <w:bookmarkEnd w:id="240"/>
      <w:bookmarkEnd w:id="241"/>
    </w:p>
    <w:p w:rsidR="00797E8E" w:rsidRDefault="00797E8E" w:rsidP="00797E8E">
      <w:r>
        <w:t xml:space="preserve">Parts two and three of this report detail approaches and processes to address and inform a systematic approach to monitoring with a view to reporting and evaluation in an adaptive management cycle. Figure 3.11 is a map that illustrates how all of the components of this approach work together in informing adaptive management. </w:t>
      </w:r>
      <w:r w:rsidRPr="00344859">
        <w:t>A demonstration of how this map applies to a value underpinning MNES in the G</w:t>
      </w:r>
      <w:r>
        <w:t>BRWHA is provided in Figure 3.12</w:t>
      </w:r>
      <w:r w:rsidRPr="00344859">
        <w:t>. This figure is specific for seagrass habitats and draws on information provided throughout Part 3 of this report to populate the various stages and steps in the figure.</w:t>
      </w:r>
    </w:p>
    <w:p w:rsidR="00797E8E" w:rsidRDefault="00797E8E" w:rsidP="00797E8E">
      <w:r w:rsidRPr="00D41C56">
        <w:t xml:space="preserve">Regular reviews of the effectiveness of individual programs are also a key part of the </w:t>
      </w:r>
      <w:r w:rsidR="008F4431">
        <w:t>a</w:t>
      </w:r>
      <w:r w:rsidRPr="00D41C56">
        <w:t xml:space="preserve">daptive monitoring approach </w:t>
      </w:r>
      <w:r w:rsidR="00F25E6A">
        <w:fldChar w:fldCharType="begin"/>
      </w:r>
      <w:r>
        <w:instrText>ADDIN RW.CITE{{20962 Lindenmayer,DavidB. 2010}}</w:instrText>
      </w:r>
      <w:r w:rsidR="00F25E6A">
        <w:fldChar w:fldCharType="separate"/>
      </w:r>
      <w:r>
        <w:t>(Lindenmayer and Likens 2010)</w:t>
      </w:r>
      <w:r w:rsidR="00F25E6A">
        <w:fldChar w:fldCharType="end"/>
      </w:r>
      <w:r w:rsidR="005338FC">
        <w:t xml:space="preserve">. </w:t>
      </w:r>
      <w:r w:rsidRPr="00D41C56">
        <w:t>Nearly all sources of funding for monitoring programs require periodic funding applications which include future work plans, and which represent an opportunity for scrutiny of the processes and the value of a program. However, specific relevance to adaptive management of the GBRWHA may not be a major performance criterion in such reviews</w:t>
      </w:r>
      <w:r w:rsidR="005338FC">
        <w:t xml:space="preserve">. </w:t>
      </w:r>
      <w:r w:rsidRPr="00D41C56">
        <w:t>Many programs involve co-investment funding, and several of the larger programs on the GBR are largely or substantially funded by research organisations (e.g. AIMS) whose management structures reward scientific publications ahead of extensive reporting to management agencies or large investments in making data available to all.</w:t>
      </w:r>
    </w:p>
    <w:p w:rsidR="00797E8E" w:rsidRDefault="00797E8E" w:rsidP="00797E8E">
      <w:r>
        <w:t>The GBRMPA has a system for assessing management effectiveness</w:t>
      </w:r>
      <w:r w:rsidRPr="004C2B0D">
        <w:t xml:space="preserve"> </w:t>
      </w:r>
      <w:r>
        <w:t>structured around the IUCN management cycle</w:t>
      </w:r>
      <w:r w:rsidR="003C48C4">
        <w:t xml:space="preserve"> (Hockings et al 2006)</w:t>
      </w:r>
      <w:r>
        <w:t xml:space="preserve"> where information is gathered and analysed against each of the steps in the cycle. This approach was first taken for the GBR for the 2009 </w:t>
      </w:r>
      <w:r w:rsidR="009D6D3D" w:rsidRPr="009D6D3D">
        <w:rPr>
          <w:i/>
        </w:rPr>
        <w:t>Outlook Report</w:t>
      </w:r>
      <w:r>
        <w:t xml:space="preserve"> and will </w:t>
      </w:r>
      <w:r w:rsidR="008F4431">
        <w:t xml:space="preserve">continue to </w:t>
      </w:r>
      <w:r>
        <w:t xml:space="preserve">be done for </w:t>
      </w:r>
      <w:r w:rsidR="008F4431">
        <w:t xml:space="preserve">future </w:t>
      </w:r>
      <w:r>
        <w:t xml:space="preserve">Outlook Reports. Through the </w:t>
      </w:r>
      <w:r w:rsidR="007B04F6">
        <w:t>strategic assessment</w:t>
      </w:r>
      <w:r>
        <w:t>, 15 broad management topics for the GBRWHA are being assessed for effectiveness</w:t>
      </w:r>
      <w:r w:rsidR="008F4431">
        <w:t xml:space="preserve"> (Table 3.18)</w:t>
      </w:r>
      <w:r>
        <w:t>.</w:t>
      </w:r>
    </w:p>
    <w:p w:rsidR="00797E8E" w:rsidRDefault="00797E8E" w:rsidP="00797E8E">
      <w:r>
        <w:t xml:space="preserve">Monitoring informs all of the 15 management topics </w:t>
      </w:r>
      <w:r w:rsidR="008F4431">
        <w:t>(</w:t>
      </w:r>
      <w:r>
        <w:t>Table 3.18</w:t>
      </w:r>
      <w:r w:rsidR="008F4431">
        <w:t>)</w:t>
      </w:r>
      <w:r>
        <w:t xml:space="preserve"> but it </w:t>
      </w:r>
      <w:proofErr w:type="gramStart"/>
      <w:r>
        <w:t>is</w:t>
      </w:r>
      <w:proofErr w:type="gramEnd"/>
      <w:r>
        <w:t xml:space="preserve"> intended that monitoring in itself be formally included as a discrete management topic in the regular assessment of management effectiveness. The steps in the I</w:t>
      </w:r>
      <w:r w:rsidR="00703AA0">
        <w:t>MF</w:t>
      </w:r>
      <w:r>
        <w:t xml:space="preserve"> map to the IUCN management cycle </w:t>
      </w:r>
      <w:r w:rsidR="0010489E">
        <w:t>(</w:t>
      </w:r>
      <w:r>
        <w:t>Figure 3.13</w:t>
      </w:r>
      <w:r w:rsidR="0010489E">
        <w:t>)</w:t>
      </w:r>
      <w:r>
        <w:t>. Information will be gathered against each of the steps in the cycle using the indicators in Table 3.19 as a guide. This approach will provide a five</w:t>
      </w:r>
      <w:r w:rsidR="007D00EF">
        <w:t>-</w:t>
      </w:r>
      <w:r>
        <w:t xml:space="preserve">yearly review and audit of the </w:t>
      </w:r>
      <w:r w:rsidR="00C52AFA">
        <w:t>integrated monitoring program</w:t>
      </w:r>
      <w:r>
        <w:t xml:space="preserve"> in the context of the </w:t>
      </w:r>
      <w:r w:rsidR="009D6D3D" w:rsidRPr="009D6D3D">
        <w:rPr>
          <w:i/>
        </w:rPr>
        <w:t>Outlook Report</w:t>
      </w:r>
      <w:r>
        <w:t xml:space="preserve"> and overall management effectiveness of the Great Barrier Reef.</w:t>
      </w:r>
    </w:p>
    <w:p w:rsidR="00797E8E" w:rsidRDefault="00797E8E" w:rsidP="00F65923">
      <w:pPr>
        <w:pStyle w:val="Heading3"/>
        <w:spacing w:before="360" w:after="120"/>
      </w:pPr>
      <w:bookmarkStart w:id="242" w:name="_Toc358704737"/>
      <w:bookmarkStart w:id="243" w:name="_Toc366499557"/>
      <w:r>
        <w:t>3.2.11.3 Summary – how the guidance was use</w:t>
      </w:r>
      <w:bookmarkEnd w:id="242"/>
      <w:r w:rsidR="002D4C46">
        <w:t>d</w:t>
      </w:r>
      <w:bookmarkEnd w:id="243"/>
    </w:p>
    <w:p w:rsidR="00797E8E" w:rsidRDefault="00797E8E" w:rsidP="00C2097A">
      <w:pPr>
        <w:pStyle w:val="ListParagraph"/>
        <w:numPr>
          <w:ilvl w:val="0"/>
          <w:numId w:val="102"/>
        </w:numPr>
        <w:spacing w:after="120"/>
        <w:ind w:left="714" w:hanging="357"/>
      </w:pPr>
      <w:r>
        <w:t>The GBRMPA has adopted the IUCN management cycle as its management effectiveness assessment system.</w:t>
      </w:r>
    </w:p>
    <w:p w:rsidR="00797E8E" w:rsidRDefault="000279AE" w:rsidP="00C2097A">
      <w:pPr>
        <w:pStyle w:val="ListParagraph"/>
        <w:numPr>
          <w:ilvl w:val="0"/>
          <w:numId w:val="102"/>
        </w:numPr>
        <w:spacing w:after="120"/>
        <w:ind w:left="714" w:hanging="357"/>
      </w:pPr>
      <w:r>
        <w:t>We</w:t>
      </w:r>
      <w:r w:rsidR="00797E8E">
        <w:t xml:space="preserve"> recommend that monitoring and reporting </w:t>
      </w:r>
      <w:proofErr w:type="gramStart"/>
      <w:r w:rsidR="00797E8E">
        <w:t>be</w:t>
      </w:r>
      <w:proofErr w:type="gramEnd"/>
      <w:r w:rsidR="00797E8E">
        <w:t xml:space="preserve"> included as a management topic to be assessed for effectiveness under </w:t>
      </w:r>
      <w:r w:rsidR="003B0F38">
        <w:t xml:space="preserve">the existing GBRMPA </w:t>
      </w:r>
      <w:r w:rsidR="00797E8E">
        <w:t>system.</w:t>
      </w:r>
    </w:p>
    <w:p w:rsidR="00797E8E" w:rsidRDefault="00797E8E" w:rsidP="00797E8E"/>
    <w:p w:rsidR="00797E8E" w:rsidRDefault="00797E8E" w:rsidP="00797E8E">
      <w:pPr>
        <w:sectPr w:rsidR="00797E8E" w:rsidSect="00506DFC">
          <w:pgSz w:w="11906" w:h="16838"/>
          <w:pgMar w:top="1440" w:right="1440" w:bottom="1276" w:left="1440" w:header="708" w:footer="708" w:gutter="0"/>
          <w:cols w:space="708"/>
          <w:docGrid w:linePitch="360"/>
        </w:sectPr>
      </w:pPr>
    </w:p>
    <w:p w:rsidR="00797E8E" w:rsidRDefault="00797E8E" w:rsidP="002D4C46">
      <w:r>
        <w:rPr>
          <w:noProof/>
          <w:lang w:eastAsia="en-AU"/>
        </w:rPr>
        <w:drawing>
          <wp:inline distT="0" distB="0" distL="0" distR="0">
            <wp:extent cx="12896850" cy="8934513"/>
            <wp:effectExtent l="19050" t="0" r="0" b="0"/>
            <wp:docPr id="283" name="Picture 15" descr="IMP_Process_Flowch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_Process_Flowchart.JPG"/>
                    <pic:cNvPicPr/>
                  </pic:nvPicPr>
                  <pic:blipFill>
                    <a:blip r:embed="rId96" cstate="print"/>
                    <a:stretch>
                      <a:fillRect/>
                    </a:stretch>
                  </pic:blipFill>
                  <pic:spPr>
                    <a:xfrm>
                      <a:off x="0" y="0"/>
                      <a:ext cx="12896850" cy="8934513"/>
                    </a:xfrm>
                    <a:prstGeom prst="rect">
                      <a:avLst/>
                    </a:prstGeom>
                  </pic:spPr>
                </pic:pic>
              </a:graphicData>
            </a:graphic>
          </wp:inline>
        </w:drawing>
      </w:r>
    </w:p>
    <w:p w:rsidR="00797E8E" w:rsidRPr="000046AD" w:rsidRDefault="00797E8E" w:rsidP="003B0F38">
      <w:pPr>
        <w:pStyle w:val="Figurecaption"/>
      </w:pPr>
      <w:bookmarkStart w:id="244" w:name="_Toc365375105"/>
      <w:r w:rsidRPr="000046AD">
        <w:t>Figure 3.11</w:t>
      </w:r>
      <w:r w:rsidR="005338FC">
        <w:t xml:space="preserve"> </w:t>
      </w:r>
      <w:r w:rsidRPr="000046AD">
        <w:t>Link</w:t>
      </w:r>
      <w:r w:rsidR="003B0F38">
        <w:t>s</w:t>
      </w:r>
      <w:r w:rsidRPr="000046AD">
        <w:t xml:space="preserve"> between IMF and adaptive management of the GB</w:t>
      </w:r>
      <w:r w:rsidR="00144F9E">
        <w:t>R</w:t>
      </w:r>
      <w:bookmarkEnd w:id="244"/>
    </w:p>
    <w:p w:rsidR="00797E8E" w:rsidRDefault="00F25E6A" w:rsidP="00797E8E">
      <w:r w:rsidRPr="00F25E6A">
        <w:rPr>
          <w:rFonts w:ascii="Arial" w:hAnsi="Arial" w:cs="Arial"/>
          <w:noProof/>
          <w:sz w:val="20"/>
          <w:szCs w:val="20"/>
          <w:lang w:eastAsia="en-AU"/>
        </w:rPr>
        <w:pict>
          <v:shape id="Text Box 306" o:spid="_x0000_s1079" type="#_x0000_t202" style="position:absolute;margin-left:-228.15pt;margin-top:242.25pt;width:94.55pt;height:46.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" filled="f" fillcolor="#eaf1dd [662]" strokecolor="#76923c [2406]" strokeweight="1pt">
            <v:stroke dashstyle="dash"/>
            <v:textbox>
              <w:txbxContent>
                <w:p w:rsidR="00C808D1" w:rsidRPr="0052077C" w:rsidRDefault="00C808D1" w:rsidP="00797E8E">
                  <w:pPr>
                    <w:spacing w:after="0" w:line="240" w:lineRule="auto"/>
                    <w:jc w:val="center"/>
                    <w:rPr>
                      <w:sz w:val="20"/>
                      <w:szCs w:val="20"/>
                    </w:rPr>
                  </w:pPr>
                  <w:r w:rsidRPr="0052077C">
                    <w:rPr>
                      <w:b/>
                      <w:color w:val="4F6228" w:themeColor="accent3" w:themeShade="80"/>
                      <w:sz w:val="20"/>
                      <w:szCs w:val="20"/>
                    </w:rPr>
                    <w:t xml:space="preserve">Assess </w:t>
                  </w:r>
                  <w:r>
                    <w:rPr>
                      <w:b/>
                      <w:color w:val="4F6228" w:themeColor="accent3" w:themeShade="80"/>
                      <w:sz w:val="20"/>
                      <w:szCs w:val="20"/>
                    </w:rPr>
                    <w:t>progress against targets and objectives</w:t>
                  </w:r>
                </w:p>
              </w:txbxContent>
            </v:textbox>
          </v:shape>
        </w:pict>
      </w:r>
      <w:r w:rsidRPr="00F25E6A">
        <w:rPr>
          <w:rFonts w:ascii="Arial" w:hAnsi="Arial" w:cs="Arial"/>
          <w:noProof/>
          <w:sz w:val="20"/>
          <w:szCs w:val="20"/>
          <w:lang w:eastAsia="en-AU"/>
        </w:rPr>
        <w:pict>
          <v:shape id="Text Box 305" o:spid="_x0000_s1080" type="#_x0000_t202" style="position:absolute;margin-left:529.05pt;margin-top:191.25pt;width:117.75pt;height:74.95pt;z-index:2518691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" filled="f" stroked="f">
            <v:textbox style="mso-fit-shape-to-text:t" inset="1.5mm,.3mm,1.5mm,.3mm">
              <w:txbxContent>
                <w:p w:rsidR="00C808D1" w:rsidRPr="00140EAD" w:rsidRDefault="00C808D1" w:rsidP="00797E8E">
                  <w:pPr>
                    <w:spacing w:after="0" w:line="240" w:lineRule="auto"/>
                    <w:jc w:val="center"/>
                    <w:rPr>
                      <w:b/>
                      <w:color w:val="0070C0"/>
                      <w:sz w:val="24"/>
                      <w:szCs w:val="24"/>
                    </w:rPr>
                  </w:pPr>
                  <w:r w:rsidRPr="00140EAD">
                    <w:rPr>
                      <w:b/>
                      <w:color w:val="0070C0"/>
                      <w:sz w:val="24"/>
                      <w:szCs w:val="24"/>
                    </w:rPr>
                    <w:t>Data from other monitoring programs (e.g. water quality; port dredging compliance)</w:t>
                  </w:r>
                </w:p>
              </w:txbxContent>
            </v:textbox>
          </v:shape>
        </w:pict>
      </w:r>
      <w:r w:rsidR="00797E8E">
        <w:rPr>
          <w:noProof/>
          <w:lang w:eastAsia="en-AU"/>
        </w:rPr>
        <w:drawing>
          <wp:anchor distT="0" distB="0" distL="114300" distR="114300" simplePos="0" relativeHeight="251866112" behindDoc="1" locked="0" layoutInCell="1" allowOverlap="1">
            <wp:simplePos x="0" y="0"/>
            <wp:positionH relativeFrom="column">
              <wp:posOffset>3756660</wp:posOffset>
            </wp:positionH>
            <wp:positionV relativeFrom="paragraph">
              <wp:posOffset>2628900</wp:posOffset>
            </wp:positionV>
            <wp:extent cx="1076325" cy="685800"/>
            <wp:effectExtent l="19050" t="0" r="9525" b="0"/>
            <wp:wrapNone/>
            <wp:docPr id="284" name="il_fi" descr="http://www.wettropics.gov.au/site/resized/content-autoresize-01082012070501-300-width-eat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wettropics.gov.au/site/resized/content-autoresize-01082012070501-300-width-eatlas.jpg"/>
                    <pic:cNvPicPr>
                      <a:picLocks noChangeAspect="1" noChangeArrowheads="1"/>
                    </pic:cNvPicPr>
                  </pic:nvPicPr>
                  <pic:blipFill>
                    <a:blip r:embed="rId97" cstate="print"/>
                    <a:srcRect/>
                    <a:stretch>
                      <a:fillRect/>
                    </a:stretch>
                  </pic:blipFill>
                  <pic:spPr bwMode="auto">
                    <a:xfrm>
                      <a:off x="0" y="0"/>
                      <a:ext cx="1076325" cy="685800"/>
                    </a:xfrm>
                    <a:prstGeom prst="rect">
                      <a:avLst/>
                    </a:prstGeom>
                    <a:noFill/>
                    <a:ln w="9525">
                      <a:noFill/>
                      <a:miter lim="800000"/>
                      <a:headEnd/>
                      <a:tailEnd/>
                    </a:ln>
                  </pic:spPr>
                </pic:pic>
              </a:graphicData>
            </a:graphic>
          </wp:anchor>
        </w:drawing>
      </w:r>
      <w:r>
        <w:rPr>
          <w:noProof/>
          <w:lang w:eastAsia="en-AU"/>
        </w:rPr>
        <w:pict>
          <v:shape id="Straight Arrow Connector 304" o:spid="_x0000_s1184" type="#_x0000_t32" style="position:absolute;margin-left:161.55pt;margin-top:564.2pt;width:34.55pt;height:0;rotation:180;z-index:25189273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" strokecolor="#76923c [2406]" strokeweight="3pt">
            <v:stroke dashstyle="dash" endarrow="block"/>
          </v:shape>
        </w:pict>
      </w:r>
      <w:r>
        <w:rPr>
          <w:noProof/>
          <w:lang w:eastAsia="en-AU"/>
        </w:rPr>
        <w:pict>
          <v:shape id="Text Box 303" o:spid="_x0000_s1081" type="#_x0000_t202" style="position:absolute;margin-left:196.1pt;margin-top:541.75pt;width:99.8pt;height:44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" fillcolor="white [3212]" strokecolor="#76923c [2406]" strokeweight="1pt">
            <v:stroke dashstyle="dash"/>
            <v:textbox>
              <w:txbxContent>
                <w:p w:rsidR="00C808D1" w:rsidRPr="0052077C" w:rsidRDefault="00C808D1" w:rsidP="00797E8E">
                  <w:pPr>
                    <w:spacing w:after="0" w:line="240" w:lineRule="auto"/>
                    <w:jc w:val="center"/>
                    <w:rPr>
                      <w:sz w:val="20"/>
                      <w:szCs w:val="20"/>
                    </w:rPr>
                  </w:pPr>
                  <w:r w:rsidRPr="0052077C">
                    <w:rPr>
                      <w:b/>
                      <w:color w:val="4F6228" w:themeColor="accent3" w:themeShade="80"/>
                      <w:sz w:val="20"/>
                      <w:szCs w:val="20"/>
                    </w:rPr>
                    <w:t xml:space="preserve">Assess and refine </w:t>
                  </w:r>
                  <w:r>
                    <w:rPr>
                      <w:b/>
                      <w:color w:val="4F6228" w:themeColor="accent3" w:themeShade="80"/>
                      <w:sz w:val="20"/>
                      <w:szCs w:val="20"/>
                    </w:rPr>
                    <w:t>seagrass monitoring protocols</w:t>
                  </w:r>
                </w:p>
              </w:txbxContent>
            </v:textbox>
          </v:shape>
        </w:pict>
      </w:r>
      <w:r>
        <w:rPr>
          <w:noProof/>
          <w:lang w:eastAsia="en-AU"/>
        </w:rPr>
        <w:pict>
          <v:shape id="Straight Arrow Connector 302" o:spid="_x0000_s1183" type="#_x0000_t32" style="position:absolute;margin-left:245.55pt;margin-top:573.5pt;width:0;height:42.25pt;z-index:251816960;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" strokecolor="#76923c [2406]" strokeweight="2.5pt">
            <v:stroke dashstyle="dash"/>
          </v:shape>
        </w:pict>
      </w:r>
      <w:r w:rsidRPr="00F25E6A">
        <w:rPr>
          <w:rFonts w:ascii="Arial" w:hAnsi="Arial" w:cs="Arial"/>
          <w:noProof/>
          <w:sz w:val="20"/>
          <w:szCs w:val="20"/>
          <w:lang w:eastAsia="en-AU"/>
        </w:rPr>
        <w:pict>
          <v:shape id="Text Box 300" o:spid="_x0000_s1082" type="#_x0000_t202" style="position:absolute;margin-left:-195.7pt;margin-top:558pt;width:77.3pt;height:44.4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" filled="f" fillcolor="#eaf1dd [662]" strokecolor="#76923c [2406]" strokeweight="1pt">
            <v:stroke dashstyle="dash"/>
            <v:textbox>
              <w:txbxContent>
                <w:p w:rsidR="00C808D1" w:rsidRPr="0052077C" w:rsidRDefault="00C808D1" w:rsidP="00797E8E">
                  <w:pPr>
                    <w:spacing w:after="0" w:line="240" w:lineRule="auto"/>
                    <w:jc w:val="center"/>
                    <w:rPr>
                      <w:sz w:val="20"/>
                      <w:szCs w:val="20"/>
                    </w:rPr>
                  </w:pPr>
                  <w:r w:rsidRPr="0052077C">
                    <w:rPr>
                      <w:b/>
                      <w:color w:val="4F6228" w:themeColor="accent3" w:themeShade="80"/>
                      <w:sz w:val="20"/>
                      <w:szCs w:val="20"/>
                    </w:rPr>
                    <w:t>Assess and refine models</w:t>
                  </w:r>
                  <w:r>
                    <w:rPr>
                      <w:b/>
                      <w:color w:val="4F6228" w:themeColor="accent3" w:themeShade="80"/>
                      <w:sz w:val="20"/>
                      <w:szCs w:val="20"/>
                    </w:rPr>
                    <w:t xml:space="preserve"> of seagrass</w:t>
                  </w:r>
                  <w:r w:rsidRPr="0052077C">
                    <w:rPr>
                      <w:b/>
                      <w:color w:val="4F6228" w:themeColor="accent3" w:themeShade="80"/>
                      <w:sz w:val="20"/>
                      <w:szCs w:val="20"/>
                    </w:rPr>
                    <w:t xml:space="preserve"> </w:t>
                  </w:r>
                </w:p>
              </w:txbxContent>
            </v:textbox>
          </v:shape>
        </w:pict>
      </w:r>
      <w:r w:rsidRPr="00F25E6A">
        <w:rPr>
          <w:rFonts w:ascii="Arial" w:hAnsi="Arial" w:cs="Arial"/>
          <w:noProof/>
          <w:sz w:val="20"/>
          <w:szCs w:val="20"/>
          <w:lang w:eastAsia="en-AU"/>
        </w:rPr>
        <w:pict>
          <v:shape id="Text Box 299" o:spid="_x0000_s1083" type="#_x0000_t202" style="position:absolute;margin-left:388.8pt;margin-top:429.75pt;width:94.25pt;height:39.1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" fillcolor="#eaf1dd [662]" strokecolor="#76923c [2406]">
            <v:textbox>
              <w:txbxContent>
                <w:p w:rsidR="00C808D1" w:rsidRDefault="00C808D1" w:rsidP="00797E8E">
                  <w:pPr>
                    <w:spacing w:after="0" w:line="240" w:lineRule="auto"/>
                    <w:jc w:val="center"/>
                  </w:pPr>
                  <w:r>
                    <w:rPr>
                      <w:b/>
                      <w:color w:val="4F6228" w:themeColor="accent3" w:themeShade="80"/>
                      <w:sz w:val="24"/>
                      <w:szCs w:val="24"/>
                    </w:rPr>
                    <w:t xml:space="preserve">Reporting and communication </w:t>
                  </w:r>
                </w:p>
              </w:txbxContent>
            </v:textbox>
          </v:shape>
        </w:pict>
      </w:r>
      <w:r w:rsidRPr="00F25E6A">
        <w:rPr>
          <w:rFonts w:ascii="Arial" w:hAnsi="Arial" w:cs="Arial"/>
          <w:noProof/>
          <w:sz w:val="20"/>
          <w:szCs w:val="20"/>
          <w:lang w:eastAsia="en-AU"/>
        </w:rPr>
        <w:pict>
          <v:shape id="Down Arrow 298" o:spid="_x0000_s1084" type="#_x0000_t67" style="position:absolute;margin-left:400.8pt;margin-top:374.8pt;width:34.5pt;height:50.4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" fillcolor="#c2d69b [1942]" strokecolor="#205867 [1608]" strokeweight="1pt">
            <v:textbox>
              <w:txbxContent>
                <w:p w:rsidR="00C808D1" w:rsidRDefault="00C808D1" w:rsidP="00797E8E"/>
              </w:txbxContent>
            </v:textbox>
          </v:shape>
        </w:pict>
      </w:r>
      <w:r w:rsidR="00797E8E">
        <w:rPr>
          <w:noProof/>
          <w:lang w:eastAsia="en-AU"/>
        </w:rPr>
        <w:drawing>
          <wp:anchor distT="0" distB="0" distL="114300" distR="114300" simplePos="0" relativeHeight="251890688" behindDoc="1" locked="0" layoutInCell="1" allowOverlap="1">
            <wp:simplePos x="0" y="0"/>
            <wp:positionH relativeFrom="column">
              <wp:posOffset>6757035</wp:posOffset>
            </wp:positionH>
            <wp:positionV relativeFrom="paragraph">
              <wp:posOffset>3867150</wp:posOffset>
            </wp:positionV>
            <wp:extent cx="704850" cy="809625"/>
            <wp:effectExtent l="19050" t="0" r="0" b="0"/>
            <wp:wrapNone/>
            <wp:docPr id="28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8" cstate="print"/>
                    <a:srcRect/>
                    <a:stretch>
                      <a:fillRect/>
                    </a:stretch>
                  </pic:blipFill>
                  <pic:spPr bwMode="auto">
                    <a:xfrm>
                      <a:off x="0" y="0"/>
                      <a:ext cx="704850" cy="809625"/>
                    </a:xfrm>
                    <a:prstGeom prst="rect">
                      <a:avLst/>
                    </a:prstGeom>
                    <a:noFill/>
                    <a:ln w="9525">
                      <a:noFill/>
                      <a:miter lim="800000"/>
                      <a:headEnd/>
                      <a:tailEnd/>
                    </a:ln>
                  </pic:spPr>
                </pic:pic>
              </a:graphicData>
            </a:graphic>
          </wp:anchor>
        </w:drawing>
      </w:r>
      <w:r>
        <w:rPr>
          <w:noProof/>
          <w:lang w:eastAsia="en-AU"/>
        </w:rPr>
        <w:pi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Striped Right Arrow 297" o:spid="_x0000_s1085" type="#_x0000_t93" style="position:absolute;margin-left:490.8pt;margin-top:292.5pt;width:112.2pt;height:30.55pt;rotation:9446044fd;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" fillcolor="#c6d9f1 [671]" strokecolor="#0070c0" strokeweight="1pt">
            <v:textbox>
              <w:txbxContent>
                <w:p w:rsidR="00C808D1" w:rsidRDefault="00C808D1" w:rsidP="00797E8E"/>
              </w:txbxContent>
            </v:textbox>
          </v:shape>
        </w:pict>
      </w:r>
      <w:r w:rsidR="00797E8E">
        <w:rPr>
          <w:rFonts w:ascii="Arial" w:hAnsi="Arial" w:cs="Arial"/>
          <w:noProof/>
          <w:sz w:val="20"/>
          <w:szCs w:val="20"/>
          <w:lang w:eastAsia="en-AU"/>
        </w:rPr>
        <w:drawing>
          <wp:anchor distT="0" distB="0" distL="114300" distR="114300" simplePos="0" relativeHeight="251888640" behindDoc="1" locked="0" layoutInCell="1" allowOverlap="1">
            <wp:simplePos x="0" y="0"/>
            <wp:positionH relativeFrom="column">
              <wp:posOffset>2699385</wp:posOffset>
            </wp:positionH>
            <wp:positionV relativeFrom="paragraph">
              <wp:posOffset>5819775</wp:posOffset>
            </wp:positionV>
            <wp:extent cx="1328420" cy="838200"/>
            <wp:effectExtent l="19050" t="0" r="5080" b="0"/>
            <wp:wrapNone/>
            <wp:docPr id="28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9" cstate="print"/>
                    <a:srcRect/>
                    <a:stretch>
                      <a:fillRect/>
                    </a:stretch>
                  </pic:blipFill>
                  <pic:spPr bwMode="auto">
                    <a:xfrm>
                      <a:off x="0" y="0"/>
                      <a:ext cx="1328420" cy="838200"/>
                    </a:xfrm>
                    <a:prstGeom prst="rect">
                      <a:avLst/>
                    </a:prstGeom>
                    <a:noFill/>
                    <a:ln w="9525">
                      <a:noFill/>
                      <a:miter lim="800000"/>
                      <a:headEnd/>
                      <a:tailEnd/>
                    </a:ln>
                  </pic:spPr>
                </pic:pic>
              </a:graphicData>
            </a:graphic>
          </wp:anchor>
        </w:drawing>
      </w:r>
      <w:r w:rsidR="00797E8E">
        <w:rPr>
          <w:rFonts w:ascii="Arial" w:hAnsi="Arial" w:cs="Arial"/>
          <w:noProof/>
          <w:sz w:val="20"/>
          <w:szCs w:val="20"/>
          <w:lang w:eastAsia="en-AU"/>
        </w:rPr>
        <w:drawing>
          <wp:anchor distT="0" distB="0" distL="114300" distR="114300" simplePos="0" relativeHeight="251877376" behindDoc="1" locked="0" layoutInCell="1" allowOverlap="1">
            <wp:simplePos x="0" y="0"/>
            <wp:positionH relativeFrom="column">
              <wp:posOffset>2956560</wp:posOffset>
            </wp:positionH>
            <wp:positionV relativeFrom="paragraph">
              <wp:posOffset>4848225</wp:posOffset>
            </wp:positionV>
            <wp:extent cx="797560" cy="1152525"/>
            <wp:effectExtent l="19050" t="0" r="2540" b="0"/>
            <wp:wrapNone/>
            <wp:docPr id="5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0" cstate="print"/>
                    <a:srcRect/>
                    <a:stretch>
                      <a:fillRect/>
                    </a:stretch>
                  </pic:blipFill>
                  <pic:spPr bwMode="auto">
                    <a:xfrm>
                      <a:off x="0" y="0"/>
                      <a:ext cx="797560" cy="1152525"/>
                    </a:xfrm>
                    <a:prstGeom prst="rect">
                      <a:avLst/>
                    </a:prstGeom>
                    <a:noFill/>
                    <a:ln w="9525">
                      <a:noFill/>
                      <a:miter lim="800000"/>
                      <a:headEnd/>
                      <a:tailEnd/>
                    </a:ln>
                  </pic:spPr>
                </pic:pic>
              </a:graphicData>
            </a:graphic>
          </wp:anchor>
        </w:drawing>
      </w:r>
      <w:r w:rsidR="00797E8E">
        <w:rPr>
          <w:rFonts w:ascii="Arial" w:hAnsi="Arial" w:cs="Arial"/>
          <w:noProof/>
          <w:sz w:val="20"/>
          <w:szCs w:val="20"/>
          <w:lang w:eastAsia="en-AU"/>
        </w:rPr>
        <w:drawing>
          <wp:anchor distT="0" distB="0" distL="114300" distR="114300" simplePos="0" relativeHeight="251878400" behindDoc="1" locked="0" layoutInCell="1" allowOverlap="1">
            <wp:simplePos x="0" y="0"/>
            <wp:positionH relativeFrom="column">
              <wp:posOffset>3642360</wp:posOffset>
            </wp:positionH>
            <wp:positionV relativeFrom="paragraph">
              <wp:posOffset>4676775</wp:posOffset>
            </wp:positionV>
            <wp:extent cx="723900" cy="1000125"/>
            <wp:effectExtent l="19050" t="0" r="0" b="0"/>
            <wp:wrapNone/>
            <wp:docPr id="53" name="il_fi" descr="http://www.seagrasswatch.org/Info_centre/education/images/SW_Act_Book_J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eagrasswatch.org/Info_centre/education/images/SW_Act_Book_Jun.jpg"/>
                    <pic:cNvPicPr>
                      <a:picLocks noChangeAspect="1" noChangeArrowheads="1"/>
                    </pic:cNvPicPr>
                  </pic:nvPicPr>
                  <pic:blipFill>
                    <a:blip r:embed="rId101" cstate="print"/>
                    <a:srcRect/>
                    <a:stretch>
                      <a:fillRect/>
                    </a:stretch>
                  </pic:blipFill>
                  <pic:spPr bwMode="auto">
                    <a:xfrm>
                      <a:off x="0" y="0"/>
                      <a:ext cx="723900" cy="1000125"/>
                    </a:xfrm>
                    <a:prstGeom prst="rect">
                      <a:avLst/>
                    </a:prstGeom>
                    <a:noFill/>
                    <a:ln w="9525">
                      <a:noFill/>
                      <a:miter lim="800000"/>
                      <a:headEnd/>
                      <a:tailEnd/>
                    </a:ln>
                  </pic:spPr>
                </pic:pic>
              </a:graphicData>
            </a:graphic>
          </wp:anchor>
        </w:drawing>
      </w:r>
      <w:r w:rsidR="00797E8E">
        <w:rPr>
          <w:rFonts w:ascii="Arial" w:hAnsi="Arial" w:cs="Arial"/>
          <w:noProof/>
          <w:sz w:val="20"/>
          <w:szCs w:val="20"/>
          <w:lang w:eastAsia="en-AU"/>
        </w:rPr>
        <w:drawing>
          <wp:anchor distT="0" distB="0" distL="114300" distR="114300" simplePos="0" relativeHeight="251879424" behindDoc="1" locked="0" layoutInCell="1" allowOverlap="1">
            <wp:simplePos x="0" y="0"/>
            <wp:positionH relativeFrom="column">
              <wp:posOffset>3451860</wp:posOffset>
            </wp:positionH>
            <wp:positionV relativeFrom="paragraph">
              <wp:posOffset>5362575</wp:posOffset>
            </wp:positionV>
            <wp:extent cx="1218565" cy="1019175"/>
            <wp:effectExtent l="19050" t="0" r="635" b="0"/>
            <wp:wrapNone/>
            <wp:docPr id="54"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2" cstate="print"/>
                    <a:srcRect/>
                    <a:stretch>
                      <a:fillRect/>
                    </a:stretch>
                  </pic:blipFill>
                  <pic:spPr bwMode="auto">
                    <a:xfrm>
                      <a:off x="0" y="0"/>
                      <a:ext cx="1218565" cy="1019175"/>
                    </a:xfrm>
                    <a:prstGeom prst="rect">
                      <a:avLst/>
                    </a:prstGeom>
                    <a:noFill/>
                    <a:ln w="9525">
                      <a:noFill/>
                      <a:miter lim="800000"/>
                      <a:headEnd/>
                      <a:tailEnd/>
                    </a:ln>
                  </pic:spPr>
                </pic:pic>
              </a:graphicData>
            </a:graphic>
          </wp:anchor>
        </w:drawing>
      </w:r>
      <w:r w:rsidRPr="00F25E6A">
        <w:rPr>
          <w:rFonts w:ascii="Arial" w:hAnsi="Arial" w:cs="Arial"/>
          <w:noProof/>
          <w:sz w:val="20"/>
          <w:szCs w:val="20"/>
          <w:lang w:eastAsia="en-AU"/>
        </w:rPr>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296" o:spid="_x0000_s1086" type="#_x0000_t88" style="position:absolute;margin-left:367.8pt;margin-top:388.5pt;width:15.75pt;height:134.7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" strokecolor="#4e6128 [1606]" strokeweight="1.5pt">
            <v:textbox>
              <w:txbxContent>
                <w:p w:rsidR="00C808D1" w:rsidRDefault="00C808D1" w:rsidP="00797E8E"/>
              </w:txbxContent>
            </v:textbox>
          </v:shape>
        </w:pict>
      </w:r>
      <w:r>
        <w:rPr>
          <w:noProof/>
          <w:lang w:eastAsia="en-AU"/>
        </w:rPr>
        <w:pict>
          <v:shape id="Text Box 295" o:spid="_x0000_s1087" type="#_x0000_t202" style="position:absolute;margin-left:-506.2pt;margin-top:153.75pt;width:121.15pt;height:70.1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" filled="f" stroked="f">
            <v:textbox inset="1.5mm,.3mm,1.5mm,.3mm">
              <w:txbxContent>
                <w:p w:rsidR="00C808D1" w:rsidRPr="001C1D03" w:rsidRDefault="00C808D1" w:rsidP="00797E8E">
                  <w:pPr>
                    <w:spacing w:after="0" w:line="240" w:lineRule="auto"/>
                    <w:jc w:val="center"/>
                    <w:rPr>
                      <w:b/>
                      <w:sz w:val="28"/>
                      <w:szCs w:val="28"/>
                    </w:rPr>
                  </w:pPr>
                  <w:r>
                    <w:rPr>
                      <w:b/>
                      <w:sz w:val="28"/>
                      <w:szCs w:val="28"/>
                    </w:rPr>
                    <w:t xml:space="preserve">Management Outcome </w:t>
                  </w:r>
                  <w:r>
                    <w:rPr>
                      <w:b/>
                      <w:sz w:val="28"/>
                      <w:szCs w:val="28"/>
                    </w:rPr>
                    <w:br/>
                  </w:r>
                  <w:r w:rsidRPr="001C1D03">
                    <w:rPr>
                      <w:b/>
                      <w:sz w:val="24"/>
                      <w:szCs w:val="24"/>
                    </w:rPr>
                    <w:t xml:space="preserve">(from </w:t>
                  </w:r>
                  <w:r>
                    <w:rPr>
                      <w:b/>
                      <w:sz w:val="24"/>
                      <w:szCs w:val="24"/>
                    </w:rPr>
                    <w:t>S</w:t>
                  </w:r>
                  <w:r w:rsidRPr="001C1D03">
                    <w:rPr>
                      <w:b/>
                      <w:sz w:val="24"/>
                      <w:szCs w:val="24"/>
                    </w:rPr>
                    <w:t>trategi</w:t>
                  </w:r>
                  <w:r>
                    <w:rPr>
                      <w:b/>
                      <w:sz w:val="24"/>
                      <w:szCs w:val="24"/>
                    </w:rPr>
                    <w:t>c A</w:t>
                  </w:r>
                  <w:r w:rsidRPr="001C1D03">
                    <w:rPr>
                      <w:b/>
                      <w:sz w:val="24"/>
                      <w:szCs w:val="24"/>
                    </w:rPr>
                    <w:t>ssessment)</w:t>
                  </w:r>
                </w:p>
              </w:txbxContent>
            </v:textbox>
          </v:shape>
        </w:pict>
      </w:r>
      <w:r>
        <w:rPr>
          <w:noProof/>
          <w:lang w:eastAsia="en-AU"/>
        </w:rPr>
        <w:pict>
          <v:shape id="Text Box 294" o:spid="_x0000_s1088" type="#_x0000_t202" style="position:absolute;margin-left:-374.55pt;margin-top:152.1pt;width:121.15pt;height:61.2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" filled="f" stroked="f">
            <v:textbox inset="1.5mm,.3mm,1.5mm,.3mm">
              <w:txbxContent>
                <w:p w:rsidR="00C808D1" w:rsidRPr="001C1D03" w:rsidRDefault="00C808D1" w:rsidP="00797E8E">
                  <w:pPr>
                    <w:spacing w:after="0" w:line="240" w:lineRule="auto"/>
                    <w:jc w:val="center"/>
                    <w:rPr>
                      <w:b/>
                      <w:sz w:val="28"/>
                      <w:szCs w:val="28"/>
                    </w:rPr>
                  </w:pPr>
                  <w:r w:rsidRPr="001C1D03">
                    <w:rPr>
                      <w:b/>
                      <w:sz w:val="28"/>
                      <w:szCs w:val="28"/>
                    </w:rPr>
                    <w:t xml:space="preserve">Management </w:t>
                  </w:r>
                  <w:r>
                    <w:rPr>
                      <w:b/>
                      <w:sz w:val="28"/>
                      <w:szCs w:val="28"/>
                    </w:rPr>
                    <w:t>objectives and targets</w:t>
                  </w:r>
                </w:p>
              </w:txbxContent>
            </v:textbox>
          </v:shape>
        </w:pict>
      </w:r>
      <w:r>
        <w:rPr>
          <w:noProof/>
          <w:lang w:eastAsia="en-AU"/>
        </w:rPr>
        <w:pict>
          <v:shape id="Straight Arrow Connector 293" o:spid="_x0000_s1182" type="#_x0000_t32" style="position:absolute;margin-left:74.55pt;margin-top:259pt;width:65.4pt;height:29.75pt;flip:y;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" strokecolor="#943634 [2405]" strokeweight="4pt">
            <v:stroke endarrow="block"/>
          </v:shape>
        </w:pict>
      </w:r>
      <w:r>
        <w:rPr>
          <w:noProof/>
          <w:lang w:eastAsia="en-AU"/>
        </w:rPr>
        <w:pict>
          <v:shape id="Straight Arrow Connector 292" o:spid="_x0000_s1181" type="#_x0000_t32" style="position:absolute;margin-left:82.85pt;margin-top:203.75pt;width:57.1pt;height:29.9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" strokecolor="#943634 [2405]" strokeweight="4pt">
            <v:stroke endarrow="block"/>
          </v:shape>
        </w:pict>
      </w:r>
      <w:r>
        <w:rPr>
          <w:noProof/>
          <w:lang w:eastAsia="en-AU"/>
        </w:rPr>
        <w:pict>
          <v:shape id="Straight Arrow Connector 291" o:spid="_x0000_s1180" type="#_x0000_t32" style="position:absolute;margin-left:229.85pt;margin-top:103.9pt;width:19.45pt;height:87.35pt;flip:y;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" strokecolor="#943634 [2405]" strokeweight="4pt">
            <v:stroke endarrow="block"/>
          </v:shape>
        </w:pict>
      </w:r>
      <w:r w:rsidR="00797E8E">
        <w:rPr>
          <w:noProof/>
          <w:lang w:eastAsia="en-AU"/>
        </w:rPr>
        <w:drawing>
          <wp:anchor distT="0" distB="0" distL="114300" distR="114300" simplePos="0" relativeHeight="251880448" behindDoc="1" locked="0" layoutInCell="1" allowOverlap="1">
            <wp:simplePos x="0" y="0"/>
            <wp:positionH relativeFrom="column">
              <wp:posOffset>4213860</wp:posOffset>
            </wp:positionH>
            <wp:positionV relativeFrom="paragraph">
              <wp:posOffset>1019175</wp:posOffset>
            </wp:positionV>
            <wp:extent cx="1000125" cy="1133475"/>
            <wp:effectExtent l="19050" t="0" r="9525" b="0"/>
            <wp:wrapNone/>
            <wp:docPr id="55" name="il_fi" descr="http://www.reef.crc.org.au/images/aboutreef/trich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reef.crc.org.au/images/aboutreef/trichline.jpg"/>
                    <pic:cNvPicPr>
                      <a:picLocks noChangeAspect="1" noChangeArrowheads="1"/>
                    </pic:cNvPicPr>
                  </pic:nvPicPr>
                  <pic:blipFill>
                    <a:blip r:embed="rId103" cstate="print"/>
                    <a:srcRect/>
                    <a:stretch>
                      <a:fillRect/>
                    </a:stretch>
                  </pic:blipFill>
                  <pic:spPr bwMode="auto">
                    <a:xfrm>
                      <a:off x="0" y="0"/>
                      <a:ext cx="1000125" cy="1133475"/>
                    </a:xfrm>
                    <a:prstGeom prst="rect">
                      <a:avLst/>
                    </a:prstGeom>
                    <a:noFill/>
                    <a:ln w="9525">
                      <a:noFill/>
                      <a:miter lim="800000"/>
                      <a:headEnd/>
                      <a:tailEnd/>
                    </a:ln>
                  </pic:spPr>
                </pic:pic>
              </a:graphicData>
            </a:graphic>
          </wp:anchor>
        </w:drawing>
      </w:r>
      <w:r>
        <w:rPr>
          <w:noProof/>
          <w:lang w:eastAsia="en-AU"/>
        </w:rPr>
        <w:pict>
          <v:shape id="Straight Arrow Connector 290" o:spid="_x0000_s1179" type="#_x0000_t32" style="position:absolute;margin-left:82.8pt;margin-top:396.6pt;width:.05pt;height:33.15pt;flip:y;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" strokecolor="#943634 [2405]" strokeweight="4pt">
            <v:stroke endarrow="block"/>
          </v:shape>
        </w:pict>
      </w:r>
      <w:r w:rsidRPr="00F25E6A">
        <w:rPr>
          <w:rFonts w:ascii="Arial" w:hAnsi="Arial" w:cs="Arial"/>
          <w:noProof/>
          <w:sz w:val="20"/>
          <w:szCs w:val="20"/>
          <w:lang w:eastAsia="en-AU"/>
        </w:rPr>
        <w:pict>
          <v:shape id="Text Box 289" o:spid="_x0000_s1089" type="#_x0000_t202" style="position:absolute;margin-left:-262.25pt;margin-top:360.2pt;width:94.55pt;height:46.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" filled="f" fillcolor="#eaf1dd [662]" strokecolor="#76923c [2406]" strokeweight="1pt">
            <v:stroke dashstyle="dash"/>
            <v:textbox>
              <w:txbxContent>
                <w:p w:rsidR="00C808D1" w:rsidRPr="0052077C" w:rsidRDefault="00C808D1" w:rsidP="00797E8E">
                  <w:pPr>
                    <w:spacing w:after="0" w:line="240" w:lineRule="auto"/>
                    <w:jc w:val="center"/>
                    <w:rPr>
                      <w:sz w:val="20"/>
                      <w:szCs w:val="20"/>
                    </w:rPr>
                  </w:pPr>
                  <w:r w:rsidRPr="0052077C">
                    <w:rPr>
                      <w:b/>
                      <w:color w:val="4F6228" w:themeColor="accent3" w:themeShade="80"/>
                      <w:sz w:val="20"/>
                      <w:szCs w:val="20"/>
                    </w:rPr>
                    <w:t xml:space="preserve">Assess </w:t>
                  </w:r>
                  <w:r>
                    <w:rPr>
                      <w:b/>
                      <w:color w:val="4F6228" w:themeColor="accent3" w:themeShade="80"/>
                      <w:sz w:val="20"/>
                      <w:szCs w:val="20"/>
                    </w:rPr>
                    <w:t>progress against targets and objectives</w:t>
                  </w:r>
                </w:p>
              </w:txbxContent>
            </v:textbox>
          </v:shape>
        </w:pict>
      </w:r>
      <w:r>
        <w:rPr>
          <w:noProof/>
          <w:lang w:eastAsia="en-AU"/>
        </w:rPr>
        <w:pict>
          <v:shape id="Text Box 288" o:spid="_x0000_s1090" type="#_x0000_t202" style="position:absolute;margin-left:-232.9pt;margin-top:111.6pt;width:95.25pt;height:51pt;z-index:2518292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" filled="f" stroked="f">
            <v:textbox style="mso-fit-shape-to-text:t" inset="1.5mm,.3mm,1.5mm,.3mm">
              <w:txbxContent>
                <w:p w:rsidR="00C808D1" w:rsidRPr="001C1D03" w:rsidRDefault="00C808D1" w:rsidP="00797E8E">
                  <w:pPr>
                    <w:jc w:val="center"/>
                    <w:rPr>
                      <w:b/>
                      <w:sz w:val="28"/>
                      <w:szCs w:val="28"/>
                    </w:rPr>
                  </w:pPr>
                  <w:r w:rsidRPr="001C1D03">
                    <w:rPr>
                      <w:b/>
                      <w:sz w:val="28"/>
                      <w:szCs w:val="28"/>
                    </w:rPr>
                    <w:t>Monitoring objectives</w:t>
                  </w:r>
                </w:p>
              </w:txbxContent>
            </v:textbox>
          </v:shape>
        </w:pict>
      </w:r>
      <w:r w:rsidRPr="00F25E6A">
        <w:rPr>
          <w:rFonts w:ascii="Arial" w:hAnsi="Arial" w:cs="Arial"/>
          <w:noProof/>
          <w:sz w:val="20"/>
          <w:szCs w:val="20"/>
          <w:lang w:eastAsia="en-AU"/>
        </w:rPr>
        <w:pict>
          <v:shape id="Down Arrow 287" o:spid="_x0000_s1091" type="#_x0000_t67" style="position:absolute;margin-left:-163.5pt;margin-top:39.1pt;width:34.5pt;height:404pt;rotation:8724509fd;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" adj="20039,5885" fillcolor="#c2d69b [1942]" strokecolor="#205867 [1608]" strokeweight="1pt">
            <v:stroke dashstyle="dash"/>
            <v:textbox>
              <w:txbxContent>
                <w:p w:rsidR="00C808D1" w:rsidRDefault="00C808D1" w:rsidP="00797E8E"/>
              </w:txbxContent>
            </v:textbox>
          </v:shape>
        </w:pict>
      </w:r>
      <w:r w:rsidRPr="00F25E6A">
        <w:rPr>
          <w:rFonts w:ascii="Arial" w:hAnsi="Arial" w:cs="Arial"/>
          <w:noProof/>
          <w:sz w:val="20"/>
          <w:szCs w:val="20"/>
          <w:lang w:eastAsia="en-AU"/>
        </w:rPr>
        <w:pict>
          <v:shape id="Down Arrow 286" o:spid="_x0000_s1092" type="#_x0000_t67" style="position:absolute;margin-left:-153.05pt;margin-top:262.6pt;width:34.5pt;height:269.3pt;rotation:5519355fd;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" adj="20039,5885" fillcolor="#c2d69b [1942]" strokecolor="#205867 [1608]" strokeweight="1pt">
            <v:stroke dashstyle="dash"/>
            <v:textbox>
              <w:txbxContent>
                <w:p w:rsidR="00C808D1" w:rsidRDefault="00C808D1" w:rsidP="00797E8E"/>
              </w:txbxContent>
            </v:textbox>
          </v:shape>
        </w:pict>
      </w:r>
      <w:r w:rsidRPr="00F25E6A">
        <w:rPr>
          <w:rFonts w:ascii="Arial" w:hAnsi="Arial" w:cs="Arial"/>
          <w:noProof/>
          <w:sz w:val="20"/>
          <w:szCs w:val="20"/>
          <w:lang w:eastAsia="en-AU"/>
        </w:rPr>
        <w:pict>
          <v:shape id="Down Arrow 284" o:spid="_x0000_s1093" type="#_x0000_t67" style="position:absolute;margin-left:-45.25pt;margin-top:111.85pt;width:34.5pt;height:531.2pt;rotation:7076087fd;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" adj="20039,5885" fillcolor="#c2d69b [1942]" strokecolor="#205867 [1608]" strokeweight="1pt">
            <v:stroke dashstyle="dash"/>
            <v:textbox>
              <w:txbxContent>
                <w:p w:rsidR="00C808D1" w:rsidRDefault="00C808D1" w:rsidP="00797E8E"/>
              </w:txbxContent>
            </v:textbox>
          </v:shape>
        </w:pict>
      </w:r>
      <w:r w:rsidRPr="00F25E6A">
        <w:rPr>
          <w:rFonts w:ascii="Arial" w:hAnsi="Arial" w:cs="Arial"/>
          <w:noProof/>
          <w:sz w:val="20"/>
          <w:szCs w:val="20"/>
          <w:lang w:eastAsia="en-AU"/>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282" o:spid="_x0000_s1178" type="#_x0000_t34" style="position:absolute;margin-left:-195.8pt;margin-top:615.75pt;width:611.6pt;height:.05pt;rotation:180;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" strokecolor="#76923c [2406]" strokeweight="3pt">
            <v:stroke dashstyle="dash" endarrow="block"/>
          </v:shape>
        </w:pict>
      </w:r>
      <w:r w:rsidRPr="00F25E6A">
        <w:rPr>
          <w:rFonts w:ascii="Arial" w:hAnsi="Arial" w:cs="Arial"/>
          <w:noProof/>
          <w:sz w:val="20"/>
          <w:szCs w:val="20"/>
          <w:lang w:eastAsia="en-AU"/>
        </w:rPr>
        <w:pict>
          <v:shape id="Elbow Connector 281" o:spid="_x0000_s1177" type="#_x0000_t34" style="position:absolute;margin-left:-432.45pt;margin-top:699.4pt;width:292.3pt;height:.05pt;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" strokecolor="#76923c [2406]" strokeweight="3pt">
            <v:stroke dashstyle="dash"/>
          </v:shape>
        </w:pict>
      </w:r>
      <w:r w:rsidRPr="00F25E6A">
        <w:rPr>
          <w:rFonts w:ascii="Arial" w:hAnsi="Arial" w:cs="Arial"/>
          <w:noProof/>
          <w:sz w:val="20"/>
          <w:szCs w:val="20"/>
          <w:lang w:eastAsia="en-AU"/>
        </w:rPr>
        <w:pict>
          <v:shape id="Elbow Connector 280" o:spid="_x0000_s1176" type="#_x0000_t34" style="position:absolute;margin-left:-176.5pt;margin-top:660.55pt;width:77.65pt;height:.05pt;rotation:-90;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" adj="10793" strokecolor="#76923c [2406]" strokeweight="3pt">
            <v:stroke dashstyle="dash"/>
          </v:shape>
        </w:pict>
      </w:r>
      <w:r w:rsidRPr="00F25E6A">
        <w:rPr>
          <w:rFonts w:ascii="Arial" w:hAnsi="Arial" w:cs="Arial"/>
          <w:noProof/>
          <w:sz w:val="20"/>
          <w:szCs w:val="20"/>
          <w:lang w:eastAsia="en-AU"/>
        </w:rPr>
        <w:pict>
          <v:shape id="Straight Arrow Connector 279" o:spid="_x0000_s1175" type="#_x0000_t32" style="position:absolute;margin-left:394.65pt;margin-top:594.65pt;width:42.25pt;height:0;rotation:90;z-index:251881472;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" strokecolor="#76923c [2406]" strokeweight="3pt">
            <v:stroke dashstyle="dash" endarrow="block"/>
          </v:shape>
        </w:pict>
      </w:r>
      <w:r>
        <w:rPr>
          <w:noProof/>
          <w:lang w:eastAsia="en-AU"/>
        </w:rPr>
        <w:pict>
          <v:shape id="Text Box 278" o:spid="_x0000_s1094" type="#_x0000_t202" style="position:absolute;margin-left:429.65pt;margin-top:502.25pt;width:61.15pt;height:20.9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" filled="f" stroked="f">
            <v:textbox inset="1.5mm,.3mm,1.5mm,.3mm">
              <w:txbxContent>
                <w:p w:rsidR="00C808D1" w:rsidRPr="002A62B6" w:rsidRDefault="00C808D1" w:rsidP="00797E8E">
                  <w:pPr>
                    <w:jc w:val="center"/>
                    <w:rPr>
                      <w:b/>
                      <w:color w:val="FF0000"/>
                      <w:sz w:val="32"/>
                      <w:szCs w:val="32"/>
                    </w:rPr>
                  </w:pPr>
                  <w:r>
                    <w:rPr>
                      <w:b/>
                      <w:color w:val="FF0000"/>
                      <w:sz w:val="32"/>
                      <w:szCs w:val="32"/>
                    </w:rPr>
                    <w:t>IMF 9</w:t>
                  </w:r>
                </w:p>
              </w:txbxContent>
            </v:textbox>
          </v:shape>
        </w:pict>
      </w:r>
      <w:r w:rsidRPr="00F25E6A">
        <w:rPr>
          <w:rFonts w:ascii="Arial" w:hAnsi="Arial" w:cs="Arial"/>
          <w:noProof/>
          <w:sz w:val="20"/>
          <w:szCs w:val="20"/>
          <w:lang w:eastAsia="en-AU"/>
        </w:rPr>
        <w:pict>
          <v:shape id="Text Box 277" o:spid="_x0000_s1095" type="#_x0000_t202" style="position:absolute;margin-left:376.8pt;margin-top:531.75pt;width:85.5pt;height:38.6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" fillcolor="#eaf1dd [662]" strokecolor="#76923c [2406]">
            <v:textbox>
              <w:txbxContent>
                <w:p w:rsidR="00C808D1" w:rsidRDefault="00C808D1" w:rsidP="00797E8E">
                  <w:pPr>
                    <w:spacing w:after="0" w:line="240" w:lineRule="auto"/>
                    <w:jc w:val="center"/>
                  </w:pPr>
                  <w:r>
                    <w:rPr>
                      <w:b/>
                      <w:color w:val="4F6228" w:themeColor="accent3" w:themeShade="80"/>
                      <w:sz w:val="24"/>
                      <w:szCs w:val="24"/>
                    </w:rPr>
                    <w:t xml:space="preserve">Review and evaluation </w:t>
                  </w:r>
                </w:p>
              </w:txbxContent>
            </v:textbox>
          </v:shape>
        </w:pict>
      </w:r>
      <w:r>
        <w:rPr>
          <w:noProof/>
          <w:lang w:eastAsia="en-AU"/>
        </w:rPr>
        <w:pict>
          <v:shape id="Text Box 276" o:spid="_x0000_s1096" type="#_x0000_t202" style="position:absolute;margin-left:429.65pt;margin-top:396.6pt;width:61.15pt;height:20.9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" filled="f" stroked="f">
            <v:textbox inset="1.5mm,.3mm,1.5mm,.3mm">
              <w:txbxContent>
                <w:p w:rsidR="00C808D1" w:rsidRPr="002A62B6" w:rsidRDefault="00C808D1" w:rsidP="00797E8E">
                  <w:pPr>
                    <w:jc w:val="center"/>
                    <w:rPr>
                      <w:b/>
                      <w:color w:val="FF0000"/>
                      <w:sz w:val="32"/>
                      <w:szCs w:val="32"/>
                    </w:rPr>
                  </w:pPr>
                  <w:r>
                    <w:rPr>
                      <w:b/>
                      <w:color w:val="FF0000"/>
                      <w:sz w:val="32"/>
                      <w:szCs w:val="32"/>
                    </w:rPr>
                    <w:t>IMF 8</w:t>
                  </w:r>
                </w:p>
              </w:txbxContent>
            </v:textbox>
          </v:shape>
        </w:pict>
      </w:r>
      <w:r w:rsidR="00797E8E">
        <w:rPr>
          <w:rFonts w:ascii="Arial" w:hAnsi="Arial" w:cs="Arial"/>
          <w:noProof/>
          <w:sz w:val="20"/>
          <w:szCs w:val="20"/>
          <w:lang w:eastAsia="en-AU"/>
        </w:rPr>
        <w:drawing>
          <wp:anchor distT="0" distB="0" distL="114300" distR="114300" simplePos="0" relativeHeight="251856896" behindDoc="0" locked="0" layoutInCell="1" allowOverlap="1">
            <wp:simplePos x="0" y="0"/>
            <wp:positionH relativeFrom="column">
              <wp:posOffset>6461760</wp:posOffset>
            </wp:positionH>
            <wp:positionV relativeFrom="paragraph">
              <wp:posOffset>5819775</wp:posOffset>
            </wp:positionV>
            <wp:extent cx="1904365" cy="3629025"/>
            <wp:effectExtent l="19050" t="0" r="635" b="0"/>
            <wp:wrapNone/>
            <wp:docPr id="56" name="Picture 1" descr="\\Umparra\Science\Regional_Sustailability_Plan_projects\6_Integrated_Monitoring\Reporting\A Chin additions and supp material for report\2013_04_12_IMP_process_simplified_A4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mparra\Science\Regional_Sustailability_Plan_projects\6_Integrated_Monitoring\Reporting\A Chin additions and supp material for report\2013_04_12_IMP_process_simplified_A4size.jpg"/>
                    <pic:cNvPicPr>
                      <a:picLocks noChangeAspect="1" noChangeArrowheads="1"/>
                    </pic:cNvPicPr>
                  </pic:nvPicPr>
                  <pic:blipFill>
                    <a:blip r:embed="rId104" cstate="print"/>
                    <a:srcRect/>
                    <a:stretch>
                      <a:fillRect/>
                    </a:stretch>
                  </pic:blipFill>
                  <pic:spPr bwMode="auto">
                    <a:xfrm>
                      <a:off x="0" y="0"/>
                      <a:ext cx="1904365" cy="3629025"/>
                    </a:xfrm>
                    <a:prstGeom prst="rect">
                      <a:avLst/>
                    </a:prstGeom>
                    <a:noFill/>
                    <a:ln w="9525">
                      <a:noFill/>
                      <a:miter lim="800000"/>
                      <a:headEnd/>
                      <a:tailEnd/>
                    </a:ln>
                  </pic:spPr>
                </pic:pic>
              </a:graphicData>
            </a:graphic>
          </wp:anchor>
        </w:drawing>
      </w:r>
      <w:r w:rsidRPr="00F25E6A">
        <w:rPr>
          <w:rFonts w:ascii="Arial" w:hAnsi="Arial" w:cs="Arial"/>
          <w:noProof/>
          <w:sz w:val="20"/>
          <w:szCs w:val="20"/>
          <w:lang w:eastAsia="en-AU"/>
        </w:rPr>
        <w:pict>
          <v:shape id="Text Box 275" o:spid="_x0000_s1097" type="#_x0000_t202" style="position:absolute;margin-left:529.05pt;margin-top:429.75pt;width:107.4pt;height:16.35pt;z-index:2518763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" filled="f" stroked="f">
            <v:textbox style="mso-fit-shape-to-text:t" inset="1.5mm,.3mm,1.5mm,.3mm">
              <w:txbxContent>
                <w:p w:rsidR="00C808D1" w:rsidRPr="00FB4FD3" w:rsidRDefault="00C808D1" w:rsidP="00797E8E">
                  <w:pPr>
                    <w:spacing w:after="0" w:line="240" w:lineRule="auto"/>
                    <w:jc w:val="center"/>
                    <w:rPr>
                      <w:b/>
                      <w:sz w:val="24"/>
                      <w:szCs w:val="24"/>
                    </w:rPr>
                  </w:pPr>
                  <w:r>
                    <w:rPr>
                      <w:b/>
                      <w:sz w:val="24"/>
                      <w:szCs w:val="24"/>
                    </w:rPr>
                    <w:t>Key to IMF steps</w:t>
                  </w:r>
                </w:p>
              </w:txbxContent>
            </v:textbox>
          </v:shape>
        </w:pict>
      </w:r>
      <w:r w:rsidRPr="00F25E6A">
        <w:rPr>
          <w:rFonts w:ascii="Arial" w:hAnsi="Arial" w:cs="Arial"/>
          <w:noProof/>
          <w:sz w:val="20"/>
          <w:szCs w:val="20"/>
          <w:lang w:eastAsia="en-AU"/>
        </w:rPr>
        <w:pict>
          <v:shape id="Straight Arrow Connector 274" o:spid="_x0000_s1174" type="#_x0000_t32" style="position:absolute;margin-left:500.55pt;margin-top:420.25pt;width:165.75pt;height:0;z-index:25187532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"/>
        </w:pict>
      </w:r>
      <w:r w:rsidRPr="00F25E6A">
        <w:rPr>
          <w:rFonts w:ascii="Arial" w:hAnsi="Arial" w:cs="Arial"/>
          <w:noProof/>
          <w:sz w:val="20"/>
          <w:szCs w:val="20"/>
          <w:lang w:eastAsia="en-AU"/>
        </w:rPr>
        <w:pict>
          <v:shape id="Straight Arrow Connector 273" o:spid="_x0000_s1173" type="#_x0000_t32" style="position:absolute;margin-left:500.55pt;margin-top:420.25pt;width:0;height:349.25pt;z-index:251874304;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"/>
        </w:pict>
      </w:r>
      <w:r w:rsidRPr="00F25E6A">
        <w:rPr>
          <w:rFonts w:ascii="Arial" w:hAnsi="Arial" w:cs="Arial"/>
          <w:noProof/>
          <w:sz w:val="20"/>
          <w:szCs w:val="20"/>
          <w:lang w:eastAsia="en-AU"/>
        </w:rPr>
        <w:pict>
          <v:shape id="Down Arrow 272" o:spid="_x0000_s1098" type="#_x0000_t67" style="position:absolute;margin-left:400.8pt;margin-top:475.1pt;width:34.5pt;height:50.4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" fillcolor="#c2d69b [1942]" strokecolor="#205867 [1608]" strokeweight="1pt">
            <v:textbox>
              <w:txbxContent>
                <w:p w:rsidR="00C808D1" w:rsidRDefault="00C808D1" w:rsidP="00797E8E"/>
              </w:txbxContent>
            </v:textbox>
          </v:shape>
        </w:pict>
      </w:r>
      <w:r w:rsidR="00797E8E">
        <w:rPr>
          <w:noProof/>
          <w:lang w:eastAsia="en-AU"/>
        </w:rPr>
        <w:drawing>
          <wp:anchor distT="0" distB="0" distL="114300" distR="114300" simplePos="0" relativeHeight="251865088" behindDoc="1" locked="0" layoutInCell="1" allowOverlap="1">
            <wp:simplePos x="0" y="0"/>
            <wp:positionH relativeFrom="column">
              <wp:posOffset>4285937</wp:posOffset>
            </wp:positionH>
            <wp:positionV relativeFrom="paragraph">
              <wp:posOffset>3248167</wp:posOffset>
            </wp:positionV>
            <wp:extent cx="1035950" cy="545910"/>
            <wp:effectExtent l="19050" t="0" r="0" b="0"/>
            <wp:wrapNone/>
            <wp:docPr id="57" name="il_fi" descr="http://imos.org.au/typo3temp/pics/a8528b6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mos.org.au/typo3temp/pics/a8528b6038.jpg"/>
                    <pic:cNvPicPr>
                      <a:picLocks noChangeAspect="1" noChangeArrowheads="1"/>
                    </pic:cNvPicPr>
                  </pic:nvPicPr>
                  <pic:blipFill>
                    <a:blip r:embed="rId105" cstate="print"/>
                    <a:srcRect/>
                    <a:stretch>
                      <a:fillRect/>
                    </a:stretch>
                  </pic:blipFill>
                  <pic:spPr bwMode="auto">
                    <a:xfrm>
                      <a:off x="0" y="0"/>
                      <a:ext cx="1035950" cy="545910"/>
                    </a:xfrm>
                    <a:prstGeom prst="rect">
                      <a:avLst/>
                    </a:prstGeom>
                    <a:noFill/>
                    <a:ln w="9525">
                      <a:noFill/>
                      <a:miter lim="800000"/>
                      <a:headEnd/>
                      <a:tailEnd/>
                    </a:ln>
                  </pic:spPr>
                </pic:pic>
              </a:graphicData>
            </a:graphic>
          </wp:anchor>
        </w:drawing>
      </w:r>
      <w:r w:rsidRPr="00F25E6A">
        <w:rPr>
          <w:rFonts w:ascii="Arial" w:hAnsi="Arial" w:cs="Arial"/>
          <w:noProof/>
          <w:sz w:val="20"/>
          <w:szCs w:val="20"/>
          <w:lang w:eastAsia="en-AU"/>
        </w:rPr>
        <w:pict>
          <v:shape id="Text Box 271" o:spid="_x0000_s1099" type="#_x0000_t202" style="position:absolute;margin-left:338.35pt;margin-top:-9.2pt;width:134.45pt;height:68.4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" filled="f" stroked="f">
            <v:textbox inset="1.5mm,.3mm,1.5mm,.3mm">
              <w:txbxContent>
                <w:p w:rsidR="00C808D1" w:rsidRDefault="00C808D1" w:rsidP="00797E8E">
                  <w:pPr>
                    <w:spacing w:after="0" w:line="240" w:lineRule="auto"/>
                    <w:jc w:val="center"/>
                    <w:rPr>
                      <w:b/>
                      <w:color w:val="76923C" w:themeColor="accent3" w:themeShade="BF"/>
                      <w:sz w:val="28"/>
                      <w:szCs w:val="28"/>
                    </w:rPr>
                  </w:pPr>
                  <w:r w:rsidRPr="00F70764">
                    <w:rPr>
                      <w:b/>
                      <w:color w:val="76923C" w:themeColor="accent3" w:themeShade="BF"/>
                      <w:sz w:val="28"/>
                      <w:szCs w:val="28"/>
                    </w:rPr>
                    <w:t xml:space="preserve">Implement </w:t>
                  </w:r>
                  <w:r>
                    <w:rPr>
                      <w:b/>
                      <w:color w:val="76923C" w:themeColor="accent3" w:themeShade="BF"/>
                      <w:sz w:val="28"/>
                      <w:szCs w:val="28"/>
                    </w:rPr>
                    <w:t>core</w:t>
                  </w:r>
                </w:p>
                <w:p w:rsidR="00C808D1" w:rsidRPr="00F70764" w:rsidRDefault="00C808D1" w:rsidP="00797E8E">
                  <w:pPr>
                    <w:spacing w:after="0" w:line="240" w:lineRule="auto"/>
                    <w:jc w:val="center"/>
                    <w:rPr>
                      <w:b/>
                      <w:color w:val="76923C" w:themeColor="accent3" w:themeShade="BF"/>
                      <w:sz w:val="28"/>
                      <w:szCs w:val="28"/>
                    </w:rPr>
                  </w:pPr>
                  <w:r>
                    <w:rPr>
                      <w:b/>
                      <w:color w:val="76923C" w:themeColor="accent3" w:themeShade="BF"/>
                      <w:sz w:val="28"/>
                      <w:szCs w:val="28"/>
                    </w:rPr>
                    <w:t xml:space="preserve"> </w:t>
                  </w:r>
                  <w:proofErr w:type="gramStart"/>
                  <w:r>
                    <w:rPr>
                      <w:b/>
                      <w:color w:val="76923C" w:themeColor="accent3" w:themeShade="BF"/>
                      <w:sz w:val="28"/>
                      <w:szCs w:val="28"/>
                    </w:rPr>
                    <w:t>long-term</w:t>
                  </w:r>
                  <w:proofErr w:type="gramEnd"/>
                  <w:r>
                    <w:rPr>
                      <w:b/>
                      <w:color w:val="76923C" w:themeColor="accent3" w:themeShade="BF"/>
                      <w:sz w:val="28"/>
                      <w:szCs w:val="28"/>
                    </w:rPr>
                    <w:t xml:space="preserve"> </w:t>
                  </w:r>
                  <w:r w:rsidRPr="00F70764">
                    <w:rPr>
                      <w:b/>
                      <w:color w:val="76923C" w:themeColor="accent3" w:themeShade="BF"/>
                      <w:sz w:val="28"/>
                      <w:szCs w:val="28"/>
                    </w:rPr>
                    <w:t xml:space="preserve">seagrass monitoring . . . </w:t>
                  </w:r>
                </w:p>
              </w:txbxContent>
            </v:textbox>
          </v:shape>
        </w:pict>
      </w:r>
      <w:r>
        <w:rPr>
          <w:noProof/>
          <w:lang w:eastAsia="en-AU"/>
        </w:rPr>
        <w:pict>
          <v:shape id="Text Box 270" o:spid="_x0000_s1100" type="#_x0000_t202" style="position:absolute;margin-left:360.6pt;margin-top:313.5pt;width:122.45pt;height:53.6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" fillcolor="#eaf1dd [662]" strokecolor="#76923c [2406]">
            <v:textbox>
              <w:txbxContent>
                <w:p w:rsidR="00C808D1" w:rsidRDefault="00C808D1" w:rsidP="00797E8E">
                  <w:pPr>
                    <w:spacing w:after="0" w:line="240" w:lineRule="auto"/>
                    <w:jc w:val="center"/>
                  </w:pPr>
                  <w:r>
                    <w:rPr>
                      <w:b/>
                      <w:color w:val="4F6228" w:themeColor="accent3" w:themeShade="80"/>
                      <w:sz w:val="24"/>
                      <w:szCs w:val="24"/>
                    </w:rPr>
                    <w:t xml:space="preserve">Seagrass data integrated and analysed </w:t>
                  </w:r>
                </w:p>
              </w:txbxContent>
            </v:textbox>
          </v:shape>
        </w:pict>
      </w:r>
      <w:r>
        <w:rPr>
          <w:noProof/>
          <w:lang w:eastAsia="en-AU"/>
        </w:rPr>
        <w:pict>
          <v:shape id="Text Box 269" o:spid="_x0000_s1101" type="#_x0000_t202" style="position:absolute;margin-left:429.65pt;margin-top:288.75pt;width:61.15pt;height:20.9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" filled="f" stroked="f">
            <v:textbox inset="1.5mm,.3mm,1.5mm,.3mm">
              <w:txbxContent>
                <w:p w:rsidR="00C808D1" w:rsidRPr="002A62B6" w:rsidRDefault="00C808D1" w:rsidP="00797E8E">
                  <w:pPr>
                    <w:jc w:val="center"/>
                    <w:rPr>
                      <w:b/>
                      <w:color w:val="FF0000"/>
                      <w:sz w:val="32"/>
                      <w:szCs w:val="32"/>
                    </w:rPr>
                  </w:pPr>
                  <w:r>
                    <w:rPr>
                      <w:b/>
                      <w:color w:val="FF0000"/>
                      <w:sz w:val="32"/>
                      <w:szCs w:val="32"/>
                    </w:rPr>
                    <w:t>IMF 7</w:t>
                  </w:r>
                </w:p>
              </w:txbxContent>
            </v:textbox>
          </v:shape>
        </w:pict>
      </w:r>
      <w:r>
        <w:rPr>
          <w:noProof/>
          <w:lang w:eastAsia="en-AU"/>
        </w:rPr>
        <w:pict>
          <v:shape id="Text Box 268" o:spid="_x0000_s1102" type="#_x0000_t202" style="position:absolute;margin-left:429.65pt;margin-top:176.3pt;width:61.15pt;height:20.9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" filled="f" stroked="f">
            <v:textbox inset="1.5mm,.3mm,1.5mm,.3mm">
              <w:txbxContent>
                <w:p w:rsidR="00C808D1" w:rsidRPr="002A62B6" w:rsidRDefault="00C808D1" w:rsidP="00797E8E">
                  <w:pPr>
                    <w:jc w:val="center"/>
                    <w:rPr>
                      <w:b/>
                      <w:color w:val="FF0000"/>
                      <w:sz w:val="32"/>
                      <w:szCs w:val="32"/>
                    </w:rPr>
                  </w:pPr>
                  <w:r>
                    <w:rPr>
                      <w:b/>
                      <w:color w:val="FF0000"/>
                      <w:sz w:val="32"/>
                      <w:szCs w:val="32"/>
                    </w:rPr>
                    <w:t>IMF 6</w:t>
                  </w:r>
                </w:p>
              </w:txbxContent>
            </v:textbox>
          </v:shape>
        </w:pict>
      </w:r>
      <w:r w:rsidRPr="00F25E6A">
        <w:rPr>
          <w:rFonts w:ascii="Arial" w:hAnsi="Arial" w:cs="Arial"/>
          <w:noProof/>
          <w:sz w:val="20"/>
          <w:szCs w:val="20"/>
          <w:lang w:eastAsia="en-AU"/>
        </w:rPr>
        <w:pict>
          <v:shape id="Down Arrow 267" o:spid="_x0000_s1103" type="#_x0000_t67" style="position:absolute;margin-left:400.8pt;margin-top:259pt;width:34.5pt;height:50.4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" fillcolor="#c2d69b [1942]" strokecolor="#205867 [1608]" strokeweight="1pt">
            <v:textbox>
              <w:txbxContent>
                <w:p w:rsidR="00C808D1" w:rsidRDefault="00C808D1" w:rsidP="00797E8E"/>
              </w:txbxContent>
            </v:textbox>
          </v:shape>
        </w:pict>
      </w:r>
      <w:r w:rsidR="00797E8E">
        <w:rPr>
          <w:noProof/>
          <w:lang w:eastAsia="en-AU"/>
        </w:rPr>
        <w:drawing>
          <wp:anchor distT="0" distB="0" distL="114300" distR="114300" simplePos="0" relativeHeight="251862016" behindDoc="1" locked="0" layoutInCell="1" allowOverlap="1">
            <wp:simplePos x="0" y="0"/>
            <wp:positionH relativeFrom="column">
              <wp:posOffset>5213985</wp:posOffset>
            </wp:positionH>
            <wp:positionV relativeFrom="paragraph">
              <wp:posOffset>666750</wp:posOffset>
            </wp:positionV>
            <wp:extent cx="1746885" cy="1152525"/>
            <wp:effectExtent l="19050" t="0" r="5715" b="0"/>
            <wp:wrapNone/>
            <wp:docPr id="58" name="il_fi" descr="http://www.ehp.qld.gov.au/images/wildlife-ecosystems/sea_gr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ehp.qld.gov.au/images/wildlife-ecosystems/sea_grass.jpg"/>
                    <pic:cNvPicPr>
                      <a:picLocks noChangeAspect="1" noChangeArrowheads="1"/>
                    </pic:cNvPicPr>
                  </pic:nvPicPr>
                  <pic:blipFill>
                    <a:blip r:embed="rId106" cstate="print"/>
                    <a:srcRect/>
                    <a:stretch>
                      <a:fillRect/>
                    </a:stretch>
                  </pic:blipFill>
                  <pic:spPr bwMode="auto">
                    <a:xfrm>
                      <a:off x="0" y="0"/>
                      <a:ext cx="1746885" cy="1152525"/>
                    </a:xfrm>
                    <a:prstGeom prst="rect">
                      <a:avLst/>
                    </a:prstGeom>
                    <a:noFill/>
                    <a:ln w="9525">
                      <a:noFill/>
                      <a:miter lim="800000"/>
                      <a:headEnd/>
                      <a:tailEnd/>
                    </a:ln>
                  </pic:spPr>
                </pic:pic>
              </a:graphicData>
            </a:graphic>
          </wp:anchor>
        </w:drawing>
      </w:r>
      <w:r>
        <w:rPr>
          <w:noProof/>
          <w:lang w:eastAsia="en-AU"/>
        </w:rPr>
        <w:pict>
          <v:shape id="Freeform 266" o:spid="_x0000_s1104" style="position:absolute;margin-left:333.4pt;margin-top:79.55pt;width:130pt;height:105.35pt;rotation:90;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" adj="-11796480,,5400" path="m21600,6079l14802,r,3823l12427,3823c5564,3823,,7555,,12158r,9442l4612,21600r,-9442c4612,10047,8111,8335,12427,8335r2375,l14802,12158,21600,6079xe" fillcolor="#c2d69b [1942]" strokecolor="#205867 [1608]">
            <v:stroke joinstyle="miter"/>
            <v:formulas/>
            <v:path o:connecttype="custom" o:connectlocs="1131394,0;1131394,753090;176260,1337945;1651000,376545" o:connectangles="270,90,90,0" textboxrect="12427,3823,19077,8335"/>
            <v:textbox>
              <w:txbxContent>
                <w:p w:rsidR="00C808D1" w:rsidRDefault="00C808D1" w:rsidP="00797E8E"/>
              </w:txbxContent>
            </v:textbox>
          </v:shape>
        </w:pict>
      </w:r>
      <w:r>
        <w:rPr>
          <w:noProof/>
          <w:lang w:eastAsia="en-AU"/>
        </w:rPr>
        <w:pict>
          <v:shape id="Text Box 265" o:spid="_x0000_s1105" type="#_x0000_t202" style="position:absolute;margin-left:356.35pt;margin-top:199.25pt;width:126.7pt;height:53.6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" fillcolor="#eaf1dd [662]" strokecolor="#76923c [2406]">
            <v:textbox>
              <w:txbxContent>
                <w:p w:rsidR="00C808D1" w:rsidRDefault="00C808D1" w:rsidP="00797E8E">
                  <w:pPr>
                    <w:spacing w:after="0" w:line="240" w:lineRule="auto"/>
                    <w:jc w:val="center"/>
                  </w:pPr>
                  <w:r>
                    <w:rPr>
                      <w:b/>
                      <w:color w:val="4F6228" w:themeColor="accent3" w:themeShade="80"/>
                      <w:sz w:val="24"/>
                      <w:szCs w:val="24"/>
                    </w:rPr>
                    <w:t xml:space="preserve">Seagrass data managed in relevant data repository </w:t>
                  </w:r>
                </w:p>
              </w:txbxContent>
            </v:textbox>
          </v:shape>
        </w:pict>
      </w:r>
      <w:r>
        <w:rPr>
          <w:noProof/>
          <w:lang w:eastAsia="en-AU"/>
        </w:rPr>
        <w:pict>
          <v:shape id="Text Box 264" o:spid="_x0000_s1106" type="#_x0000_t202" style="position:absolute;margin-left:168.7pt;margin-top:132.75pt;width:61.15pt;height:20.9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" filled="f" stroked="f">
            <v:textbox inset="1.5mm,.3mm,1.5mm,.3mm">
              <w:txbxContent>
                <w:p w:rsidR="00C808D1" w:rsidRPr="002A62B6" w:rsidRDefault="00C808D1" w:rsidP="00797E8E">
                  <w:pPr>
                    <w:jc w:val="center"/>
                    <w:rPr>
                      <w:b/>
                      <w:color w:val="FF0000"/>
                      <w:sz w:val="32"/>
                      <w:szCs w:val="32"/>
                    </w:rPr>
                  </w:pPr>
                  <w:r>
                    <w:rPr>
                      <w:b/>
                      <w:color w:val="FF0000"/>
                      <w:sz w:val="32"/>
                      <w:szCs w:val="32"/>
                    </w:rPr>
                    <w:t>IMF 5</w:t>
                  </w:r>
                </w:p>
              </w:txbxContent>
            </v:textbox>
          </v:shape>
        </w:pict>
      </w:r>
      <w:r>
        <w:rPr>
          <w:noProof/>
          <w:lang w:eastAsia="en-AU"/>
        </w:rPr>
        <w:pict>
          <v:shape id="Text Box 263" o:spid="_x0000_s1107" type="#_x0000_t202" style="position:absolute;margin-left:196.1pt;margin-top:50.3pt;width:121.85pt;height:53.6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" fillcolor="#943634 [2405]" stroked="f">
            <v:textbox>
              <w:txbxContent>
                <w:p w:rsidR="00C808D1" w:rsidRPr="005058C1" w:rsidRDefault="00C808D1" w:rsidP="00797E8E">
                  <w:pPr>
                    <w:spacing w:after="0" w:line="240" w:lineRule="auto"/>
                    <w:jc w:val="center"/>
                    <w:rPr>
                      <w:color w:val="FFFFFF" w:themeColor="background1"/>
                      <w:sz w:val="24"/>
                      <w:szCs w:val="24"/>
                    </w:rPr>
                  </w:pPr>
                  <w:r>
                    <w:rPr>
                      <w:color w:val="FFFFFF" w:themeColor="background1"/>
                      <w:sz w:val="24"/>
                      <w:szCs w:val="24"/>
                    </w:rPr>
                    <w:t xml:space="preserve">Develop </w:t>
                  </w:r>
                  <w:r w:rsidRPr="005058C1">
                    <w:rPr>
                      <w:color w:val="FFFFFF" w:themeColor="background1"/>
                      <w:sz w:val="24"/>
                      <w:szCs w:val="24"/>
                    </w:rPr>
                    <w:t>and refin</w:t>
                  </w:r>
                  <w:r>
                    <w:rPr>
                      <w:color w:val="FFFFFF" w:themeColor="background1"/>
                      <w:sz w:val="24"/>
                      <w:szCs w:val="24"/>
                    </w:rPr>
                    <w:t>e</w:t>
                  </w:r>
                  <w:r w:rsidRPr="005058C1">
                    <w:rPr>
                      <w:color w:val="FFFFFF" w:themeColor="background1"/>
                      <w:sz w:val="24"/>
                      <w:szCs w:val="24"/>
                    </w:rPr>
                    <w:t xml:space="preserve"> sampling design</w:t>
                  </w:r>
                  <w:r>
                    <w:rPr>
                      <w:color w:val="FFFFFF" w:themeColor="background1"/>
                      <w:sz w:val="24"/>
                      <w:szCs w:val="24"/>
                    </w:rPr>
                    <w:t xml:space="preserve"> &amp;</w:t>
                  </w:r>
                </w:p>
                <w:p w:rsidR="00C808D1" w:rsidRPr="005058C1" w:rsidRDefault="00C808D1" w:rsidP="00797E8E">
                  <w:pPr>
                    <w:spacing w:after="0" w:line="240" w:lineRule="auto"/>
                    <w:jc w:val="center"/>
                    <w:rPr>
                      <w:color w:val="FFFFFF" w:themeColor="background1"/>
                      <w:sz w:val="24"/>
                      <w:szCs w:val="24"/>
                    </w:rPr>
                  </w:pPr>
                  <w:proofErr w:type="gramStart"/>
                  <w:r>
                    <w:rPr>
                      <w:color w:val="FFFFFF" w:themeColor="background1"/>
                      <w:sz w:val="24"/>
                      <w:szCs w:val="24"/>
                    </w:rPr>
                    <w:t>m</w:t>
                  </w:r>
                  <w:r w:rsidRPr="005058C1">
                    <w:rPr>
                      <w:color w:val="FFFFFF" w:themeColor="background1"/>
                      <w:sz w:val="24"/>
                      <w:szCs w:val="24"/>
                    </w:rPr>
                    <w:t>onitoring</w:t>
                  </w:r>
                  <w:proofErr w:type="gramEnd"/>
                  <w:r w:rsidRPr="005058C1">
                    <w:rPr>
                      <w:color w:val="FFFFFF" w:themeColor="background1"/>
                      <w:sz w:val="24"/>
                      <w:szCs w:val="24"/>
                    </w:rPr>
                    <w:t xml:space="preserve"> protocols</w:t>
                  </w:r>
                </w:p>
                <w:p w:rsidR="00C808D1" w:rsidRDefault="00C808D1" w:rsidP="00797E8E"/>
                <w:p w:rsidR="00C808D1" w:rsidRDefault="00C808D1" w:rsidP="00797E8E">
                  <w:r>
                    <w:t>De</w:t>
                  </w:r>
                </w:p>
              </w:txbxContent>
            </v:textbox>
          </v:shape>
        </w:pict>
      </w:r>
      <w:r>
        <w:rPr>
          <w:noProof/>
          <w:lang w:eastAsia="en-AU"/>
        </w:rPr>
        <w:pict>
          <v:shape id="Text Box 262" o:spid="_x0000_s1108" type="#_x0000_t202" style="position:absolute;margin-left:-118.4pt;margin-top:-21.3pt;width:117.25pt;height:36.1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" filled="f" stroked="f">
            <v:textbox inset="1.5mm,.3mm,1.5mm,.3mm">
              <w:txbxContent>
                <w:p w:rsidR="00C808D1" w:rsidRPr="001C1D03" w:rsidRDefault="00C808D1" w:rsidP="00797E8E">
                  <w:pPr>
                    <w:jc w:val="center"/>
                    <w:rPr>
                      <w:b/>
                      <w:sz w:val="28"/>
                      <w:szCs w:val="28"/>
                    </w:rPr>
                  </w:pPr>
                  <w:r>
                    <w:rPr>
                      <w:b/>
                      <w:sz w:val="28"/>
                      <w:szCs w:val="28"/>
                    </w:rPr>
                    <w:t xml:space="preserve">Potential </w:t>
                  </w:r>
                  <w:r w:rsidRPr="001C1D03">
                    <w:rPr>
                      <w:b/>
                      <w:sz w:val="28"/>
                      <w:szCs w:val="28"/>
                    </w:rPr>
                    <w:t>Indicators</w:t>
                  </w:r>
                </w:p>
              </w:txbxContent>
            </v:textbox>
          </v:shape>
        </w:pict>
      </w:r>
      <w:r>
        <w:rPr>
          <w:noProof/>
          <w:lang w:eastAsia="en-AU"/>
        </w:rPr>
        <w:pict>
          <v:shape id="Text Box 261" o:spid="_x0000_s1109" type="#_x0000_t202" style="position:absolute;margin-left:-271.65pt;margin-top:262.3pt;width:61.15pt;height:20.9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" filled="f" stroked="f">
            <v:textbox inset="1.5mm,.3mm,1.5mm,.3mm">
              <w:txbxContent>
                <w:p w:rsidR="00C808D1" w:rsidRPr="002A62B6" w:rsidRDefault="00C808D1" w:rsidP="00797E8E">
                  <w:pPr>
                    <w:jc w:val="center"/>
                    <w:rPr>
                      <w:b/>
                      <w:color w:val="FF0000"/>
                      <w:sz w:val="32"/>
                      <w:szCs w:val="32"/>
                    </w:rPr>
                  </w:pPr>
                  <w:r w:rsidRPr="002A62B6">
                    <w:rPr>
                      <w:b/>
                      <w:color w:val="FF0000"/>
                      <w:sz w:val="32"/>
                      <w:szCs w:val="32"/>
                    </w:rPr>
                    <w:t>IMF 1</w:t>
                  </w:r>
                </w:p>
              </w:txbxContent>
            </v:textbox>
          </v:shape>
        </w:pict>
      </w:r>
      <w:r>
        <w:rPr>
          <w:noProof/>
          <w:lang w:eastAsia="en-AU"/>
        </w:rPr>
        <w:pict>
          <v:shape id="Text Box 260" o:spid="_x0000_s1110" type="#_x0000_t202" style="position:absolute;margin-left:-378.85pt;margin-top:667.25pt;width:183.05pt;height:79.3pt;z-index:2518272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" fillcolor="white [3212]" stroked="f">
            <v:textbox style="mso-fit-shape-to-text:t" inset="1.5mm,.3mm,1.5mm,.3mm">
              <w:txbxContent>
                <w:p w:rsidR="00C808D1" w:rsidRPr="00882EE3" w:rsidRDefault="00C808D1" w:rsidP="00797E8E">
                  <w:pPr>
                    <w:spacing w:after="0" w:line="240" w:lineRule="auto"/>
                    <w:jc w:val="center"/>
                    <w:rPr>
                      <w:b/>
                      <w:i/>
                      <w:sz w:val="28"/>
                      <w:szCs w:val="28"/>
                    </w:rPr>
                  </w:pPr>
                  <w:r w:rsidRPr="00882EE3">
                    <w:rPr>
                      <w:b/>
                      <w:i/>
                      <w:sz w:val="28"/>
                      <w:szCs w:val="28"/>
                    </w:rPr>
                    <w:t>Conceptual models</w:t>
                  </w:r>
                </w:p>
                <w:p w:rsidR="00C808D1" w:rsidRPr="00882EE3" w:rsidRDefault="00C808D1" w:rsidP="00C2097A">
                  <w:pPr>
                    <w:pStyle w:val="ListParagraph"/>
                    <w:numPr>
                      <w:ilvl w:val="0"/>
                      <w:numId w:val="90"/>
                    </w:numPr>
                    <w:spacing w:after="0" w:line="240" w:lineRule="auto"/>
                    <w:rPr>
                      <w:b/>
                      <w:sz w:val="24"/>
                      <w:szCs w:val="24"/>
                    </w:rPr>
                  </w:pPr>
                  <w:r w:rsidRPr="00882EE3">
                    <w:rPr>
                      <w:b/>
                      <w:sz w:val="24"/>
                      <w:szCs w:val="24"/>
                    </w:rPr>
                    <w:t>Describe interactions</w:t>
                  </w:r>
                </w:p>
                <w:p w:rsidR="00C808D1" w:rsidRPr="00882EE3" w:rsidRDefault="00C808D1" w:rsidP="00C2097A">
                  <w:pPr>
                    <w:pStyle w:val="ListParagraph"/>
                    <w:numPr>
                      <w:ilvl w:val="0"/>
                      <w:numId w:val="90"/>
                    </w:numPr>
                    <w:spacing w:after="0" w:line="240" w:lineRule="auto"/>
                    <w:rPr>
                      <w:b/>
                      <w:sz w:val="24"/>
                      <w:szCs w:val="24"/>
                    </w:rPr>
                  </w:pPr>
                  <w:r w:rsidRPr="00882EE3">
                    <w:rPr>
                      <w:b/>
                      <w:sz w:val="24"/>
                      <w:szCs w:val="24"/>
                    </w:rPr>
                    <w:t xml:space="preserve">Identify key management actions </w:t>
                  </w:r>
                </w:p>
                <w:p w:rsidR="00C808D1" w:rsidRPr="00882EE3" w:rsidRDefault="00C808D1" w:rsidP="00C2097A">
                  <w:pPr>
                    <w:pStyle w:val="ListParagraph"/>
                    <w:numPr>
                      <w:ilvl w:val="0"/>
                      <w:numId w:val="90"/>
                    </w:numPr>
                    <w:spacing w:after="0" w:line="240" w:lineRule="auto"/>
                    <w:rPr>
                      <w:b/>
                      <w:sz w:val="24"/>
                      <w:szCs w:val="24"/>
                    </w:rPr>
                  </w:pPr>
                  <w:r w:rsidRPr="00882EE3">
                    <w:rPr>
                      <w:b/>
                      <w:sz w:val="24"/>
                      <w:szCs w:val="24"/>
                    </w:rPr>
                    <w:t>Identify indicators</w:t>
                  </w:r>
                </w:p>
              </w:txbxContent>
            </v:textbox>
          </v:shape>
        </w:pict>
      </w:r>
      <w:r>
        <w:rPr>
          <w:noProof/>
          <w:lang w:eastAsia="en-AU"/>
        </w:rPr>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259" o:spid="_x0000_s1111" type="#_x0000_t68" style="position:absolute;margin-left:-331.85pt;margin-top:502.25pt;width:26.1pt;height:35.45pt;rotation:-1257597fd;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" fillcolor="#d6e3bc [1302]" strokecolor="#76923c [2406]">
            <v:textbox>
              <w:txbxContent>
                <w:p w:rsidR="00C808D1" w:rsidRDefault="00C808D1" w:rsidP="00797E8E"/>
              </w:txbxContent>
            </v:textbox>
          </v:shape>
        </w:pict>
      </w:r>
      <w:r w:rsidR="00797E8E">
        <w:rPr>
          <w:noProof/>
          <w:lang w:eastAsia="en-AU"/>
        </w:rPr>
        <w:drawing>
          <wp:anchor distT="0" distB="0" distL="114300" distR="114300" simplePos="0" relativeHeight="251858944" behindDoc="0" locked="0" layoutInCell="1" allowOverlap="1">
            <wp:simplePos x="0" y="0"/>
            <wp:positionH relativeFrom="column">
              <wp:posOffset>146686</wp:posOffset>
            </wp:positionH>
            <wp:positionV relativeFrom="paragraph">
              <wp:posOffset>5495925</wp:posOffset>
            </wp:positionV>
            <wp:extent cx="1866900" cy="3286125"/>
            <wp:effectExtent l="19050" t="0" r="0" b="0"/>
            <wp:wrapNone/>
            <wp:docPr id="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cstate="print"/>
                    <a:srcRect/>
                    <a:stretch>
                      <a:fillRect/>
                    </a:stretch>
                  </pic:blipFill>
                  <pic:spPr bwMode="auto">
                    <a:xfrm>
                      <a:off x="0" y="0"/>
                      <a:ext cx="1866900" cy="3286125"/>
                    </a:xfrm>
                    <a:prstGeom prst="rect">
                      <a:avLst/>
                    </a:prstGeom>
                    <a:noFill/>
                    <a:ln w="9525">
                      <a:noFill/>
                      <a:miter lim="800000"/>
                      <a:headEnd/>
                      <a:tailEnd/>
                    </a:ln>
                  </pic:spPr>
                </pic:pic>
              </a:graphicData>
            </a:graphic>
          </wp:anchor>
        </w:drawing>
      </w:r>
      <w:r>
        <w:rPr>
          <w:noProof/>
          <w:lang w:eastAsia="en-AU"/>
        </w:rPr>
        <w:pict>
          <v:shape id="Text Box 258" o:spid="_x0000_s1112" type="#_x0000_t202" style="position:absolute;margin-left:13.25pt;margin-top:288.75pt;width:134.75pt;height:99.7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" fillcolor="#943634 [2405]" stroked="f" strokecolor="#943634 [2405]">
            <v:textbox>
              <w:txbxContent>
                <w:p w:rsidR="00C808D1" w:rsidRPr="00F93AEE" w:rsidRDefault="00C808D1" w:rsidP="00797E8E">
                  <w:pPr>
                    <w:spacing w:after="0" w:line="240" w:lineRule="auto"/>
                    <w:jc w:val="center"/>
                    <w:rPr>
                      <w:b/>
                      <w:color w:val="FFFFFF" w:themeColor="background1"/>
                    </w:rPr>
                  </w:pPr>
                  <w:r w:rsidRPr="00F93AEE">
                    <w:rPr>
                      <w:b/>
                      <w:color w:val="FFFFFF" w:themeColor="background1"/>
                    </w:rPr>
                    <w:t>Prioritising monitoring programs</w:t>
                  </w:r>
                </w:p>
                <w:p w:rsidR="00C808D1" w:rsidRPr="000E4DC4" w:rsidRDefault="00C808D1" w:rsidP="00C2097A">
                  <w:pPr>
                    <w:pStyle w:val="ListParagraph"/>
                    <w:numPr>
                      <w:ilvl w:val="0"/>
                      <w:numId w:val="89"/>
                    </w:numPr>
                    <w:spacing w:after="0" w:line="240" w:lineRule="auto"/>
                    <w:rPr>
                      <w:color w:val="FFFFFF" w:themeColor="background1"/>
                      <w:sz w:val="20"/>
                      <w:szCs w:val="20"/>
                    </w:rPr>
                  </w:pPr>
                  <w:r w:rsidRPr="000E4DC4">
                    <w:rPr>
                      <w:color w:val="FFFFFF" w:themeColor="background1"/>
                      <w:sz w:val="20"/>
                      <w:szCs w:val="20"/>
                    </w:rPr>
                    <w:t>Criteria to identify critical monitoring programs</w:t>
                  </w:r>
                </w:p>
                <w:p w:rsidR="00C808D1" w:rsidRPr="000E4DC4" w:rsidRDefault="00C808D1" w:rsidP="00C2097A">
                  <w:pPr>
                    <w:pStyle w:val="ListParagraph"/>
                    <w:numPr>
                      <w:ilvl w:val="0"/>
                      <w:numId w:val="89"/>
                    </w:numPr>
                    <w:spacing w:after="0" w:line="240" w:lineRule="auto"/>
                    <w:rPr>
                      <w:color w:val="FFFFFF" w:themeColor="background1"/>
                      <w:sz w:val="20"/>
                      <w:szCs w:val="20"/>
                    </w:rPr>
                  </w:pPr>
                  <w:r>
                    <w:rPr>
                      <w:color w:val="FFFFFF" w:themeColor="background1"/>
                      <w:sz w:val="20"/>
                      <w:szCs w:val="20"/>
                    </w:rPr>
                    <w:t>C</w:t>
                  </w:r>
                  <w:r w:rsidRPr="000E4DC4">
                    <w:rPr>
                      <w:color w:val="FFFFFF" w:themeColor="background1"/>
                      <w:sz w:val="20"/>
                      <w:szCs w:val="20"/>
                    </w:rPr>
                    <w:t>osts and benefits of monitoring options</w:t>
                  </w:r>
                </w:p>
              </w:txbxContent>
            </v:textbox>
          </v:shape>
        </w:pict>
      </w:r>
      <w:r>
        <w:rPr>
          <w:noProof/>
          <w:lang w:eastAsia="en-AU"/>
        </w:rPr>
        <w:pict>
          <v:shape id="Text Box 257" o:spid="_x0000_s1113" type="#_x0000_t202" style="position:absolute;margin-left:20.05pt;margin-top:97.5pt;width:118.25pt;height:106.2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" fillcolor="#943634 [2405]" stroked="f">
            <v:textbox>
              <w:txbxContent>
                <w:p w:rsidR="00C808D1" w:rsidRPr="00F93AEE" w:rsidRDefault="00C808D1" w:rsidP="00797E8E">
                  <w:pPr>
                    <w:spacing w:after="0" w:line="240" w:lineRule="auto"/>
                    <w:jc w:val="center"/>
                    <w:rPr>
                      <w:b/>
                      <w:color w:val="FFFFFF" w:themeColor="background1"/>
                    </w:rPr>
                  </w:pPr>
                  <w:r w:rsidRPr="00F93AEE">
                    <w:rPr>
                      <w:b/>
                      <w:color w:val="FFFFFF" w:themeColor="background1"/>
                    </w:rPr>
                    <w:t>Selecting and prioritising indicators</w:t>
                  </w:r>
                </w:p>
                <w:p w:rsidR="00C808D1" w:rsidRPr="000E4DC4" w:rsidRDefault="00C808D1" w:rsidP="00C2097A">
                  <w:pPr>
                    <w:pStyle w:val="ListParagraph"/>
                    <w:numPr>
                      <w:ilvl w:val="0"/>
                      <w:numId w:val="88"/>
                    </w:numPr>
                    <w:spacing w:after="0" w:line="240" w:lineRule="auto"/>
                    <w:rPr>
                      <w:color w:val="FFFFFF" w:themeColor="background1"/>
                      <w:sz w:val="20"/>
                      <w:szCs w:val="20"/>
                    </w:rPr>
                  </w:pPr>
                  <w:r w:rsidRPr="000E4DC4">
                    <w:rPr>
                      <w:color w:val="FFFFFF" w:themeColor="background1"/>
                      <w:sz w:val="20"/>
                      <w:szCs w:val="20"/>
                    </w:rPr>
                    <w:t>Use of process maps and conceptual models</w:t>
                  </w:r>
                </w:p>
                <w:p w:rsidR="00C808D1" w:rsidRPr="000E4DC4" w:rsidRDefault="00C808D1" w:rsidP="00C2097A">
                  <w:pPr>
                    <w:pStyle w:val="ListParagraph"/>
                    <w:numPr>
                      <w:ilvl w:val="0"/>
                      <w:numId w:val="88"/>
                    </w:numPr>
                    <w:spacing w:after="0" w:line="240" w:lineRule="auto"/>
                    <w:rPr>
                      <w:color w:val="FFFFFF" w:themeColor="background1"/>
                      <w:sz w:val="20"/>
                      <w:szCs w:val="20"/>
                    </w:rPr>
                  </w:pPr>
                  <w:r w:rsidRPr="000E4DC4">
                    <w:rPr>
                      <w:color w:val="FFFFFF" w:themeColor="background1"/>
                      <w:sz w:val="20"/>
                      <w:szCs w:val="20"/>
                    </w:rPr>
                    <w:t>Criteria to prioritise indicators selection</w:t>
                  </w:r>
                </w:p>
              </w:txbxContent>
            </v:textbox>
          </v:shape>
        </w:pict>
      </w:r>
      <w:r>
        <w:rPr>
          <w:noProof/>
          <w:lang w:eastAsia="en-AU"/>
        </w:rPr>
        <w:pict>
          <v:shape id="Text Box 256" o:spid="_x0000_s1114" type="#_x0000_t202" style="position:absolute;margin-left:156.8pt;margin-top:197.25pt;width:130pt;height:95.2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" fillcolor="#943634 [2405]" stroked="f">
            <v:textbox>
              <w:txbxContent>
                <w:p w:rsidR="00C808D1" w:rsidRPr="00604002" w:rsidRDefault="00C808D1" w:rsidP="00797E8E">
                  <w:pPr>
                    <w:spacing w:after="0" w:line="240" w:lineRule="auto"/>
                    <w:jc w:val="center"/>
                    <w:rPr>
                      <w:color w:val="FFFFFF" w:themeColor="background1"/>
                      <w:sz w:val="28"/>
                      <w:szCs w:val="28"/>
                    </w:rPr>
                  </w:pPr>
                  <w:r w:rsidRPr="00604002">
                    <w:rPr>
                      <w:color w:val="FFFFFF" w:themeColor="background1"/>
                      <w:sz w:val="28"/>
                      <w:szCs w:val="28"/>
                    </w:rPr>
                    <w:t>Priority indicators and monitoring programs for Integrated Monitoring</w:t>
                  </w:r>
                </w:p>
              </w:txbxContent>
            </v:textbox>
          </v:shape>
        </w:pict>
      </w:r>
      <w:r>
        <w:rPr>
          <w:noProof/>
          <w:lang w:eastAsia="en-AU"/>
        </w:rPr>
        <w:pict>
          <v:shape id="Text Box 63" o:spid="_x0000_s1115" type="#_x0000_t202" style="position:absolute;margin-left:59.4pt;margin-top:237.25pt;width:61.15pt;height:20.9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" filled="f" stroked="f">
            <v:textbox inset="1.5mm,.3mm,1.5mm,.3mm">
              <w:txbxContent>
                <w:p w:rsidR="00C808D1" w:rsidRPr="002A62B6" w:rsidRDefault="00C808D1" w:rsidP="00797E8E">
                  <w:pPr>
                    <w:jc w:val="center"/>
                    <w:rPr>
                      <w:b/>
                      <w:color w:val="FF0000"/>
                      <w:sz w:val="32"/>
                      <w:szCs w:val="32"/>
                    </w:rPr>
                  </w:pPr>
                  <w:r>
                    <w:rPr>
                      <w:b/>
                      <w:color w:val="FF0000"/>
                      <w:sz w:val="32"/>
                      <w:szCs w:val="32"/>
                    </w:rPr>
                    <w:t>IMF 4</w:t>
                  </w:r>
                </w:p>
              </w:txbxContent>
            </v:textbox>
          </v:shape>
        </w:pict>
      </w:r>
      <w:r>
        <w:rPr>
          <w:noProof/>
          <w:lang w:eastAsia="en-AU"/>
        </w:rPr>
        <w:pict>
          <v:shape id="Text Box 62" o:spid="_x0000_s1116" type="#_x0000_t202" style="position:absolute;margin-left:-250.65pt;margin-top:520.8pt;width:61.15pt;height:20.9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" filled="f" stroked="f">
            <v:textbox inset="1.5mm,.3mm,1.5mm,.3mm">
              <w:txbxContent>
                <w:p w:rsidR="00C808D1" w:rsidRPr="002A62B6" w:rsidRDefault="00C808D1" w:rsidP="00797E8E">
                  <w:pPr>
                    <w:jc w:val="center"/>
                    <w:rPr>
                      <w:b/>
                      <w:color w:val="FF0000"/>
                      <w:sz w:val="32"/>
                      <w:szCs w:val="32"/>
                    </w:rPr>
                  </w:pPr>
                  <w:r>
                    <w:rPr>
                      <w:b/>
                      <w:color w:val="FF0000"/>
                      <w:sz w:val="32"/>
                      <w:szCs w:val="32"/>
                    </w:rPr>
                    <w:t>IMF 3</w:t>
                  </w:r>
                </w:p>
              </w:txbxContent>
            </v:textbox>
          </v:shape>
        </w:pict>
      </w:r>
      <w:r>
        <w:rPr>
          <w:noProof/>
          <w:lang w:eastAsia="en-AU"/>
        </w:rPr>
        <w:pict>
          <v:shape id="Striped Right Arrow 61" o:spid="_x0000_s1117" type="#_x0000_t93" style="position:absolute;margin-left:-96.2pt;margin-top:579.15pt;width:112.2pt;height:47.8pt;rotation:-2485801fd;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" fillcolor="#c6d9f1 [671]" strokecolor="#0070c0" strokeweight="1pt">
            <v:textbox>
              <w:txbxContent>
                <w:p w:rsidR="00C808D1" w:rsidRDefault="00C808D1" w:rsidP="00797E8E"/>
              </w:txbxContent>
            </v:textbox>
          </v:shape>
        </w:pict>
      </w:r>
      <w:r>
        <w:rPr>
          <w:noProof/>
          <w:lang w:eastAsia="en-AU"/>
        </w:rPr>
        <w:pict>
          <v:shape id="Text Box 60" o:spid="_x0000_s1118" type="#_x0000_t202" style="position:absolute;margin-left:-116.15pt;margin-top:654pt;width:115pt;height:45.4pt;z-index:2518558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" filled="f" stroked="f">
            <v:textbox style="mso-fit-shape-to-text:t" inset="1.5mm,.3mm,1.5mm,.3mm">
              <w:txbxContent>
                <w:p w:rsidR="00C808D1" w:rsidRPr="00140EAD" w:rsidRDefault="00C808D1" w:rsidP="00797E8E">
                  <w:pPr>
                    <w:rPr>
                      <w:b/>
                      <w:color w:val="0070C0"/>
                      <w:sz w:val="24"/>
                      <w:szCs w:val="24"/>
                    </w:rPr>
                  </w:pPr>
                  <w:r w:rsidRPr="00140EAD">
                    <w:rPr>
                      <w:b/>
                      <w:color w:val="0070C0"/>
                      <w:sz w:val="24"/>
                      <w:szCs w:val="24"/>
                    </w:rPr>
                    <w:t>Inventory of existing monitoring programs</w:t>
                  </w:r>
                </w:p>
              </w:txbxContent>
            </v:textbox>
          </v:shape>
        </w:pict>
      </w:r>
      <w:r>
        <w:rPr>
          <w:noProof/>
          <w:lang w:eastAsia="en-AU"/>
        </w:rPr>
        <w:pict>
          <v:shape id="Text Box 59" o:spid="_x0000_s1119" type="#_x0000_t202" style="position:absolute;margin-left:-47.9pt;margin-top:626.95pt;width:61.15pt;height:20.9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" filled="f" stroked="f">
            <v:textbox inset="1.5mm,.3mm,1.5mm,.3mm">
              <w:txbxContent>
                <w:p w:rsidR="00C808D1" w:rsidRPr="002A62B6" w:rsidRDefault="00C808D1" w:rsidP="00797E8E">
                  <w:pPr>
                    <w:jc w:val="center"/>
                    <w:rPr>
                      <w:b/>
                      <w:color w:val="FF0000"/>
                      <w:sz w:val="32"/>
                      <w:szCs w:val="32"/>
                    </w:rPr>
                  </w:pPr>
                  <w:r>
                    <w:rPr>
                      <w:b/>
                      <w:color w:val="FF0000"/>
                      <w:sz w:val="32"/>
                      <w:szCs w:val="32"/>
                    </w:rPr>
                    <w:t>IMF 2</w:t>
                  </w:r>
                </w:p>
              </w:txbxContent>
            </v:textbox>
          </v:shape>
        </w:pict>
      </w:r>
      <w:r>
        <w:rPr>
          <w:noProof/>
          <w:lang w:eastAsia="en-AU"/>
        </w:rPr>
        <w:pict>
          <v:shape id="Up Arrow 58" o:spid="_x0000_s1120" type="#_x0000_t68" style="position:absolute;margin-left:-169.85pt;margin-top:490.3pt;width:31.8pt;height:71.1pt;rotation:4106148fd;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" fillcolor="#d6e3bc [1302]" strokecolor="#76923c [2406]">
            <v:textbox>
              <w:txbxContent>
                <w:p w:rsidR="00C808D1" w:rsidRDefault="00C808D1" w:rsidP="00797E8E"/>
              </w:txbxContent>
            </v:textbox>
          </v:shape>
        </w:pict>
      </w:r>
      <w:r>
        <w:rPr>
          <w:noProof/>
          <w:lang w:eastAsia="en-AU"/>
        </w:rPr>
        <w:pict>
          <v:shape id="Straight Arrow Connector 57" o:spid="_x0000_s1172" type="#_x0000_t32" style="position:absolute;margin-left:20.05pt;margin-top:208.7pt;width:46.25pt;height:44.15pt;flip:y;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" strokecolor="#943634 [2405]" strokeweight="4pt">
            <v:stroke endarrow="block"/>
          </v:shape>
        </w:pict>
      </w:r>
      <w:r>
        <w:rPr>
          <w:noProof/>
          <w:lang w:eastAsia="en-AU"/>
        </w:rPr>
        <w:pict>
          <v:oval id="Oval 56" o:spid="_x0000_s1121" style="position:absolute;margin-left:-478.05pt;margin-top:456.4pt;width:67.05pt;height:62.6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" fillcolor="#eaf1dd [662]" strokecolor="#76923c [2406]" strokeweight="1.5pt">
            <v:shadow color="#4e6128 [1606]" opacity=".5" offset="1pt"/>
            <v:textbox>
              <w:txbxContent>
                <w:p w:rsidR="00C808D1" w:rsidRPr="003D3A28" w:rsidRDefault="00C808D1" w:rsidP="00797E8E">
                  <w:pPr>
                    <w:spacing w:after="0"/>
                    <w:jc w:val="center"/>
                    <w:rPr>
                      <w:b/>
                    </w:rPr>
                  </w:pPr>
                  <w:r w:rsidRPr="003D3A28">
                    <w:rPr>
                      <w:b/>
                    </w:rPr>
                    <w:t>DPSIR model</w:t>
                  </w:r>
                </w:p>
              </w:txbxContent>
            </v:textbox>
          </v:oval>
        </w:pict>
      </w:r>
      <w:r>
        <w:rPr>
          <w:noProof/>
          <w:lang w:eastAsia="en-AU"/>
        </w:rPr>
        <w:pict>
          <v:shape id="Text Box 55" o:spid="_x0000_s1122" type="#_x0000_t202" style="position:absolute;margin-left:-506.25pt;margin-top:564.2pt;width:155.4pt;height:92.65pt;z-index:2518323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" filled="f" stroked="f">
            <v:textbox style="mso-fit-shape-to-text:t" inset="1.5mm,.3mm,1.5mm,.3mm">
              <w:txbxContent>
                <w:p w:rsidR="00C808D1" w:rsidRPr="00882EE3" w:rsidRDefault="00C808D1" w:rsidP="00797E8E">
                  <w:pPr>
                    <w:spacing w:after="0" w:line="240" w:lineRule="auto"/>
                    <w:jc w:val="center"/>
                    <w:rPr>
                      <w:b/>
                      <w:i/>
                      <w:sz w:val="28"/>
                      <w:szCs w:val="28"/>
                    </w:rPr>
                  </w:pPr>
                  <w:r w:rsidRPr="00882EE3">
                    <w:rPr>
                      <w:b/>
                      <w:i/>
                      <w:sz w:val="28"/>
                      <w:szCs w:val="28"/>
                    </w:rPr>
                    <w:t>DPSIR model</w:t>
                  </w:r>
                </w:p>
                <w:p w:rsidR="00C808D1" w:rsidRPr="00882EE3" w:rsidRDefault="00C808D1" w:rsidP="00C2097A">
                  <w:pPr>
                    <w:pStyle w:val="ListParagraph"/>
                    <w:numPr>
                      <w:ilvl w:val="0"/>
                      <w:numId w:val="91"/>
                    </w:numPr>
                    <w:spacing w:after="0" w:line="240" w:lineRule="auto"/>
                    <w:rPr>
                      <w:b/>
                      <w:sz w:val="24"/>
                      <w:szCs w:val="24"/>
                    </w:rPr>
                  </w:pPr>
                  <w:r w:rsidRPr="00882EE3">
                    <w:rPr>
                      <w:b/>
                      <w:sz w:val="24"/>
                      <w:szCs w:val="24"/>
                    </w:rPr>
                    <w:t xml:space="preserve">Identify key social, economic and bio-physical factors </w:t>
                  </w:r>
                  <w:r>
                    <w:rPr>
                      <w:b/>
                      <w:sz w:val="24"/>
                      <w:szCs w:val="24"/>
                    </w:rPr>
                    <w:t>that affect management outcome</w:t>
                  </w:r>
                </w:p>
              </w:txbxContent>
            </v:textbox>
          </v:shape>
        </w:pict>
      </w:r>
      <w:r>
        <w:rPr>
          <w:noProof/>
          <w:lang w:eastAsia="en-AU"/>
        </w:rPr>
        <w:pict>
          <v:shape id="Right Brace 54" o:spid="_x0000_s1123" type="#_x0000_t88" style="position:absolute;margin-left:-6.2pt;margin-top:41pt;width:26.25pt;height:423.4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" strokecolor="#943634 [2405]" strokeweight="3.5pt">
            <v:textbox>
              <w:txbxContent>
                <w:p w:rsidR="00C808D1" w:rsidRDefault="00C808D1" w:rsidP="00797E8E"/>
              </w:txbxContent>
            </v:textbox>
          </v:shape>
        </w:pict>
      </w:r>
      <w:r>
        <w:rPr>
          <w:noProof/>
          <w:lang w:eastAsia="en-AU"/>
        </w:rPr>
        <w:pict>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Curved Up Arrow 53" o:spid="_x0000_s1124" type="#_x0000_t104" style="position:absolute;margin-left:-595.45pt;margin-top:372.3pt;width:304.8pt;height:104.1pt;rotation:5179388fd;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" fillcolor="#eaf1dd [662]">
            <v:textbox>
              <w:txbxContent>
                <w:p w:rsidR="00C808D1" w:rsidRDefault="00C808D1" w:rsidP="00797E8E"/>
              </w:txbxContent>
            </v:textbox>
          </v:shape>
        </w:pict>
      </w:r>
      <w:r w:rsidR="00797E8E">
        <w:rPr>
          <w:noProof/>
          <w:lang w:eastAsia="en-AU"/>
        </w:rPr>
        <w:drawing>
          <wp:anchor distT="0" distB="0" distL="114300" distR="114300" simplePos="0" relativeHeight="251825152" behindDoc="0" locked="0" layoutInCell="1" allowOverlap="1">
            <wp:simplePos x="0" y="0"/>
            <wp:positionH relativeFrom="column">
              <wp:posOffset>-470535</wp:posOffset>
            </wp:positionH>
            <wp:positionV relativeFrom="paragraph">
              <wp:posOffset>127000</wp:posOffset>
            </wp:positionV>
            <wp:extent cx="6083935" cy="6336665"/>
            <wp:effectExtent l="19050" t="0" r="50165" b="0"/>
            <wp:wrapSquare wrapText="bothSides"/>
            <wp:docPr id="60"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8" r:lo="rId109" r:qs="rId110" r:cs="rId111"/>
              </a:graphicData>
            </a:graphic>
          </wp:anchor>
        </w:drawing>
      </w:r>
      <w:r>
        <w:rPr>
          <w:noProof/>
          <w:lang w:eastAsia="en-AU"/>
        </w:rPr>
        <w:pict>
          <v:shape id="Up Arrow 52" o:spid="_x0000_s1125" type="#_x0000_t68" style="position:absolute;margin-left:-253.4pt;margin-top:480.05pt;width:25.25pt;height:47.45pt;rotation:2820462fd;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" adj="5394,3542" fillcolor="#d6e3bc [1302]" strokecolor="#76923c [2406]">
            <v:textbox>
              <w:txbxContent>
                <w:p w:rsidR="00C808D1" w:rsidRDefault="00C808D1" w:rsidP="00797E8E"/>
              </w:txbxContent>
            </v:textbox>
          </v:shape>
        </w:pict>
      </w:r>
      <w:r w:rsidR="00797E8E">
        <w:rPr>
          <w:noProof/>
          <w:lang w:eastAsia="en-AU"/>
        </w:rPr>
        <w:drawing>
          <wp:anchor distT="0" distB="0" distL="114300" distR="114300" simplePos="0" relativeHeight="251833344" behindDoc="0" locked="0" layoutInCell="1" allowOverlap="1">
            <wp:simplePos x="0" y="0"/>
            <wp:positionH relativeFrom="column">
              <wp:posOffset>1525270</wp:posOffset>
            </wp:positionH>
            <wp:positionV relativeFrom="paragraph">
              <wp:posOffset>6700520</wp:posOffset>
            </wp:positionV>
            <wp:extent cx="1738630" cy="1704340"/>
            <wp:effectExtent l="19050" t="0" r="0" b="0"/>
            <wp:wrapSquare wrapText="bothSides"/>
            <wp:docPr id="6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3" cstate="print"/>
                    <a:srcRect/>
                    <a:stretch>
                      <a:fillRect/>
                    </a:stretch>
                  </pic:blipFill>
                  <pic:spPr bwMode="auto">
                    <a:xfrm>
                      <a:off x="0" y="0"/>
                      <a:ext cx="1738630" cy="1704340"/>
                    </a:xfrm>
                    <a:prstGeom prst="rect">
                      <a:avLst/>
                    </a:prstGeom>
                    <a:noFill/>
                    <a:ln w="9525">
                      <a:noFill/>
                      <a:miter lim="800000"/>
                      <a:headEnd/>
                      <a:tailEnd/>
                    </a:ln>
                  </pic:spPr>
                </pic:pic>
              </a:graphicData>
            </a:graphic>
          </wp:anchor>
        </w:drawing>
      </w:r>
    </w:p>
    <w:p w:rsidR="00797E8E" w:rsidRDefault="00797E8E" w:rsidP="00797E8E">
      <w:pPr>
        <w:rPr>
          <w:b/>
        </w:rPr>
      </w:pPr>
    </w:p>
    <w:p w:rsidR="00797E8E" w:rsidRPr="00344859" w:rsidRDefault="00F25E6A" w:rsidP="00797E8E">
      <w:pPr>
        <w:rPr>
          <w:b/>
        </w:rPr>
      </w:pPr>
      <w:r w:rsidRPr="00F25E6A">
        <w:rPr>
          <w:rFonts w:eastAsia="Times New Roman" w:cs="Times New Roman"/>
          <w:b/>
          <w:bCs/>
          <w:noProof/>
          <w:color w:val="000000"/>
          <w:sz w:val="24"/>
          <w:szCs w:val="24"/>
          <w:lang w:eastAsia="en-AU"/>
        </w:rPr>
        <w:pict>
          <v:shape id="_x0000_s1126" type="#_x0000_t202" style="position:absolute;margin-left:-125.45pt;margin-top:651.6pt;width:420.2pt;height:26.35pt;z-index:25189376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">
            <v:textbox>
              <w:txbxContent>
                <w:p w:rsidR="00C808D1" w:rsidRPr="000046AD" w:rsidRDefault="00C808D1" w:rsidP="00797E8E">
                  <w:pPr>
                    <w:pStyle w:val="Figurecaption"/>
                  </w:pPr>
                  <w:bookmarkStart w:id="245" w:name="_Toc365375106"/>
                  <w:proofErr w:type="gramStart"/>
                  <w:r w:rsidRPr="000046AD">
                    <w:t>Figure 3.12</w:t>
                  </w:r>
                  <w:r>
                    <w:t>.</w:t>
                  </w:r>
                  <w:proofErr w:type="gramEnd"/>
                  <w:r>
                    <w:t xml:space="preserve"> </w:t>
                  </w:r>
                  <w:r w:rsidRPr="000046AD">
                    <w:t xml:space="preserve">A demonstration of the IMF for </w:t>
                  </w:r>
                  <w:r>
                    <w:t>s</w:t>
                  </w:r>
                  <w:r w:rsidRPr="000046AD">
                    <w:t>eagrass habitats</w:t>
                  </w:r>
                  <w:bookmarkEnd w:id="245"/>
                </w:p>
              </w:txbxContent>
            </v:textbox>
          </v:shape>
        </w:pict>
      </w:r>
      <w:r w:rsidRPr="00F25E6A">
        <w:rPr>
          <w:noProof/>
          <w:lang w:eastAsia="en-AU"/>
        </w:rPr>
        <w:pict>
          <v:shape id="Text Box 301" o:spid="_x0000_s1127" type="#_x0000_t202" style="position:absolute;margin-left:-462.4pt;margin-top:647.8pt;width:77.3pt;height:47.1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" filled="f" fillcolor="#eaf1dd [662]" strokecolor="#76923c [2406]" strokeweight="1pt">
            <v:stroke dashstyle="dash"/>
            <v:textbox>
              <w:txbxContent>
                <w:p w:rsidR="00C808D1" w:rsidRPr="0052077C" w:rsidRDefault="00C808D1" w:rsidP="00797E8E">
                  <w:pPr>
                    <w:spacing w:after="0" w:line="240" w:lineRule="auto"/>
                    <w:jc w:val="center"/>
                    <w:rPr>
                      <w:sz w:val="20"/>
                      <w:szCs w:val="20"/>
                    </w:rPr>
                  </w:pPr>
                  <w:r w:rsidRPr="0052077C">
                    <w:rPr>
                      <w:b/>
                      <w:color w:val="4F6228" w:themeColor="accent3" w:themeShade="80"/>
                      <w:sz w:val="20"/>
                      <w:szCs w:val="20"/>
                    </w:rPr>
                    <w:t>Assess and refine models</w:t>
                  </w:r>
                  <w:r>
                    <w:rPr>
                      <w:b/>
                      <w:color w:val="4F6228" w:themeColor="accent3" w:themeShade="80"/>
                      <w:sz w:val="20"/>
                      <w:szCs w:val="20"/>
                    </w:rPr>
                    <w:t xml:space="preserve"> of seagrass </w:t>
                  </w:r>
                </w:p>
              </w:txbxContent>
            </v:textbox>
          </v:shape>
        </w:pict>
      </w:r>
      <w:r w:rsidRPr="00F25E6A">
        <w:rPr>
          <w:rFonts w:ascii="Arial" w:hAnsi="Arial" w:cs="Arial"/>
          <w:noProof/>
          <w:sz w:val="20"/>
          <w:szCs w:val="20"/>
          <w:lang w:eastAsia="en-AU"/>
        </w:rPr>
        <w:pict>
          <v:shape id="Elbow Connector 283" o:spid="_x0000_s1171" type="#_x0000_t34" style="position:absolute;margin-left:-450.35pt;margin-top:622.3pt;width:32.2pt;height:.05pt;rotation:-90;flip:x;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" strokecolor="#76923c [2406]" strokeweight="3pt">
            <v:stroke dashstyle="dash" endarrow="block"/>
          </v:shape>
        </w:pict>
      </w:r>
    </w:p>
    <w:p w:rsidR="00797E8E" w:rsidRPr="003D65D5" w:rsidRDefault="00797E8E" w:rsidP="00797E8E">
      <w:pPr>
        <w:sectPr w:rsidR="00797E8E" w:rsidRPr="003D65D5" w:rsidSect="00506DFC">
          <w:pgSz w:w="23814" w:h="16839" w:orient="landscape" w:code="8"/>
          <w:pgMar w:top="993" w:right="1440" w:bottom="993" w:left="1276" w:header="708" w:footer="708" w:gutter="0"/>
          <w:cols w:space="708"/>
          <w:docGrid w:linePitch="360"/>
        </w:sectPr>
      </w:pPr>
    </w:p>
    <w:tbl>
      <w:tblPr>
        <w:tblW w:w="22087" w:type="dxa"/>
        <w:tblInd w:w="-318" w:type="dxa"/>
        <w:tblLook w:val="04A0"/>
      </w:tblPr>
      <w:tblGrid>
        <w:gridCol w:w="2560"/>
        <w:gridCol w:w="1201"/>
        <w:gridCol w:w="1389"/>
        <w:gridCol w:w="1324"/>
        <w:gridCol w:w="1111"/>
        <w:gridCol w:w="1276"/>
        <w:gridCol w:w="1276"/>
        <w:gridCol w:w="1701"/>
        <w:gridCol w:w="1275"/>
        <w:gridCol w:w="1560"/>
        <w:gridCol w:w="1134"/>
        <w:gridCol w:w="992"/>
        <w:gridCol w:w="933"/>
        <w:gridCol w:w="1286"/>
        <w:gridCol w:w="1651"/>
        <w:gridCol w:w="1418"/>
      </w:tblGrid>
      <w:tr w:rsidR="00E54963" w:rsidRPr="00FF52D5" w:rsidTr="00E54963">
        <w:trPr>
          <w:trHeight w:val="443"/>
        </w:trPr>
        <w:tc>
          <w:tcPr>
            <w:tcW w:w="22087" w:type="dxa"/>
            <w:gridSpan w:val="16"/>
            <w:tcBorders>
              <w:top w:val="nil"/>
              <w:left w:val="nil"/>
              <w:bottom w:val="nil"/>
              <w:right w:val="nil"/>
            </w:tcBorders>
            <w:shd w:val="clear" w:color="auto" w:fill="auto"/>
            <w:noWrap/>
            <w:vAlign w:val="bottom"/>
            <w:hideMark/>
          </w:tcPr>
          <w:p w:rsidR="00E54963" w:rsidRPr="00E54963" w:rsidRDefault="00E54963" w:rsidP="00A3108A">
            <w:pPr>
              <w:pStyle w:val="Tablecaption"/>
              <w:rPr>
                <w:szCs w:val="24"/>
              </w:rPr>
            </w:pPr>
            <w:bookmarkStart w:id="246" w:name="_Toc365375133"/>
            <w:r w:rsidRPr="00E54963">
              <w:t xml:space="preserve">Table 3.18 </w:t>
            </w:r>
            <w:r w:rsidRPr="00E54963">
              <w:rPr>
                <w:szCs w:val="24"/>
              </w:rPr>
              <w:t>Management topics by which management effectiveness is assessed through Outlook Reporting</w:t>
            </w:r>
            <w:bookmarkEnd w:id="246"/>
          </w:p>
        </w:tc>
      </w:tr>
      <w:tr w:rsidR="00797E8E" w:rsidRPr="00FF52D5" w:rsidTr="00786823">
        <w:trPr>
          <w:trHeight w:val="1020"/>
        </w:trPr>
        <w:tc>
          <w:tcPr>
            <w:tcW w:w="2560" w:type="dxa"/>
            <w:tcBorders>
              <w:top w:val="nil"/>
              <w:left w:val="nil"/>
              <w:bottom w:val="nil"/>
              <w:right w:val="nil"/>
            </w:tcBorders>
            <w:shd w:val="clear" w:color="auto" w:fill="auto"/>
            <w:vAlign w:val="bottom"/>
            <w:hideMark/>
          </w:tcPr>
          <w:p w:rsidR="00797E8E" w:rsidRPr="00FF52D5" w:rsidRDefault="00797E8E" w:rsidP="00D578FE">
            <w:pPr>
              <w:spacing w:after="0" w:line="240" w:lineRule="auto"/>
              <w:rPr>
                <w:rFonts w:eastAsia="Times New Roman" w:cs="Times New Roman"/>
                <w:b/>
                <w:bCs/>
                <w:color w:val="000000"/>
                <w:sz w:val="24"/>
                <w:szCs w:val="24"/>
              </w:rPr>
            </w:pPr>
            <w:r w:rsidRPr="00FF52D5">
              <w:rPr>
                <w:rFonts w:eastAsia="Times New Roman" w:cs="Times New Roman"/>
                <w:b/>
                <w:bCs/>
                <w:color w:val="000000"/>
                <w:sz w:val="24"/>
                <w:szCs w:val="24"/>
              </w:rPr>
              <w:t>Priority monitoring to inform management topic assessments</w:t>
            </w:r>
          </w:p>
        </w:tc>
        <w:tc>
          <w:tcPr>
            <w:tcW w:w="1201" w:type="dxa"/>
            <w:tcBorders>
              <w:top w:val="single" w:sz="4" w:space="0" w:color="auto"/>
              <w:left w:val="single" w:sz="4" w:space="0" w:color="auto"/>
              <w:bottom w:val="single" w:sz="4" w:space="0" w:color="auto"/>
              <w:right w:val="single" w:sz="4" w:space="0" w:color="auto"/>
            </w:tcBorders>
            <w:shd w:val="clear" w:color="auto" w:fill="auto"/>
            <w:hideMark/>
          </w:tcPr>
          <w:p w:rsidR="00797E8E" w:rsidRPr="007A47FD" w:rsidRDefault="00797E8E" w:rsidP="00D578FE">
            <w:pPr>
              <w:spacing w:after="0" w:line="240" w:lineRule="auto"/>
              <w:rPr>
                <w:rFonts w:eastAsia="Times New Roman" w:cs="Times New Roman"/>
                <w:b/>
                <w:color w:val="000000"/>
                <w:sz w:val="20"/>
                <w:szCs w:val="20"/>
              </w:rPr>
            </w:pPr>
            <w:r w:rsidRPr="007A47FD">
              <w:rPr>
                <w:rFonts w:eastAsia="Times New Roman" w:cs="Times New Roman"/>
                <w:b/>
                <w:color w:val="000000"/>
                <w:sz w:val="20"/>
                <w:szCs w:val="20"/>
              </w:rPr>
              <w:t>Biodiversity protection</w:t>
            </w:r>
          </w:p>
        </w:tc>
        <w:tc>
          <w:tcPr>
            <w:tcW w:w="1389" w:type="dxa"/>
            <w:tcBorders>
              <w:top w:val="single" w:sz="4" w:space="0" w:color="auto"/>
              <w:left w:val="nil"/>
              <w:bottom w:val="single" w:sz="4" w:space="0" w:color="auto"/>
              <w:right w:val="single" w:sz="4" w:space="0" w:color="auto"/>
            </w:tcBorders>
            <w:shd w:val="clear" w:color="auto" w:fill="auto"/>
            <w:hideMark/>
          </w:tcPr>
          <w:p w:rsidR="00797E8E" w:rsidRPr="007A47FD" w:rsidRDefault="00797E8E" w:rsidP="00D578FE">
            <w:pPr>
              <w:spacing w:after="0" w:line="240" w:lineRule="auto"/>
              <w:rPr>
                <w:rFonts w:eastAsia="Times New Roman" w:cs="Times New Roman"/>
                <w:b/>
                <w:color w:val="000000"/>
                <w:sz w:val="20"/>
                <w:szCs w:val="20"/>
              </w:rPr>
            </w:pPr>
            <w:r w:rsidRPr="007A47FD">
              <w:rPr>
                <w:rFonts w:eastAsia="Times New Roman" w:cs="Times New Roman"/>
                <w:b/>
                <w:color w:val="000000"/>
                <w:sz w:val="20"/>
                <w:szCs w:val="20"/>
              </w:rPr>
              <w:t>Climate change and extreme weather</w:t>
            </w:r>
          </w:p>
        </w:tc>
        <w:tc>
          <w:tcPr>
            <w:tcW w:w="1324" w:type="dxa"/>
            <w:tcBorders>
              <w:top w:val="single" w:sz="4" w:space="0" w:color="auto"/>
              <w:left w:val="nil"/>
              <w:bottom w:val="single" w:sz="4" w:space="0" w:color="auto"/>
              <w:right w:val="single" w:sz="4" w:space="0" w:color="auto"/>
            </w:tcBorders>
            <w:shd w:val="clear" w:color="auto" w:fill="auto"/>
            <w:hideMark/>
          </w:tcPr>
          <w:p w:rsidR="00797E8E" w:rsidRPr="007A47FD" w:rsidRDefault="00797E8E" w:rsidP="00D578FE">
            <w:pPr>
              <w:spacing w:after="0" w:line="240" w:lineRule="auto"/>
              <w:rPr>
                <w:rFonts w:eastAsia="Times New Roman" w:cs="Times New Roman"/>
                <w:b/>
                <w:color w:val="000000"/>
                <w:sz w:val="20"/>
                <w:szCs w:val="20"/>
              </w:rPr>
            </w:pPr>
            <w:r w:rsidRPr="007A47FD">
              <w:rPr>
                <w:rFonts w:eastAsia="Times New Roman" w:cs="Times New Roman"/>
                <w:b/>
                <w:color w:val="000000"/>
                <w:sz w:val="20"/>
                <w:szCs w:val="20"/>
              </w:rPr>
              <w:t>Coastal development</w:t>
            </w:r>
          </w:p>
        </w:tc>
        <w:tc>
          <w:tcPr>
            <w:tcW w:w="1111" w:type="dxa"/>
            <w:tcBorders>
              <w:top w:val="single" w:sz="4" w:space="0" w:color="auto"/>
              <w:left w:val="nil"/>
              <w:bottom w:val="single" w:sz="4" w:space="0" w:color="auto"/>
              <w:right w:val="single" w:sz="4" w:space="0" w:color="auto"/>
            </w:tcBorders>
            <w:shd w:val="clear" w:color="auto" w:fill="auto"/>
            <w:hideMark/>
          </w:tcPr>
          <w:p w:rsidR="00797E8E" w:rsidRPr="007A47FD" w:rsidRDefault="00797E8E" w:rsidP="00D578FE">
            <w:pPr>
              <w:spacing w:after="0" w:line="240" w:lineRule="auto"/>
              <w:rPr>
                <w:rFonts w:eastAsia="Times New Roman" w:cs="Times New Roman"/>
                <w:b/>
                <w:color w:val="000000"/>
                <w:sz w:val="20"/>
                <w:szCs w:val="20"/>
              </w:rPr>
            </w:pPr>
            <w:r w:rsidRPr="007A47FD">
              <w:rPr>
                <w:rFonts w:eastAsia="Times New Roman" w:cs="Times New Roman"/>
                <w:b/>
                <w:color w:val="000000"/>
                <w:sz w:val="20"/>
                <w:szCs w:val="20"/>
              </w:rPr>
              <w:t>Defence activities</w:t>
            </w:r>
          </w:p>
        </w:tc>
        <w:tc>
          <w:tcPr>
            <w:tcW w:w="1276" w:type="dxa"/>
            <w:tcBorders>
              <w:top w:val="single" w:sz="4" w:space="0" w:color="auto"/>
              <w:left w:val="nil"/>
              <w:bottom w:val="single" w:sz="4" w:space="0" w:color="auto"/>
              <w:right w:val="single" w:sz="4" w:space="0" w:color="auto"/>
            </w:tcBorders>
            <w:shd w:val="clear" w:color="auto" w:fill="auto"/>
            <w:hideMark/>
          </w:tcPr>
          <w:p w:rsidR="00797E8E" w:rsidRPr="007A47FD" w:rsidRDefault="00797E8E" w:rsidP="00D578FE">
            <w:pPr>
              <w:spacing w:after="0" w:line="240" w:lineRule="auto"/>
              <w:rPr>
                <w:rFonts w:eastAsia="Times New Roman" w:cs="Times New Roman"/>
                <w:b/>
                <w:color w:val="000000"/>
                <w:sz w:val="20"/>
                <w:szCs w:val="20"/>
              </w:rPr>
            </w:pPr>
            <w:r w:rsidRPr="007A47FD">
              <w:rPr>
                <w:rFonts w:eastAsia="Times New Roman" w:cs="Times New Roman"/>
                <w:b/>
                <w:color w:val="000000"/>
                <w:sz w:val="20"/>
                <w:szCs w:val="20"/>
              </w:rPr>
              <w:t>Commercial fishing</w:t>
            </w:r>
          </w:p>
        </w:tc>
        <w:tc>
          <w:tcPr>
            <w:tcW w:w="1276" w:type="dxa"/>
            <w:tcBorders>
              <w:top w:val="single" w:sz="4" w:space="0" w:color="auto"/>
              <w:left w:val="nil"/>
              <w:bottom w:val="single" w:sz="4" w:space="0" w:color="auto"/>
              <w:right w:val="single" w:sz="4" w:space="0" w:color="auto"/>
            </w:tcBorders>
            <w:shd w:val="clear" w:color="auto" w:fill="auto"/>
            <w:hideMark/>
          </w:tcPr>
          <w:p w:rsidR="00797E8E" w:rsidRPr="007A47FD" w:rsidRDefault="00797E8E" w:rsidP="00D578FE">
            <w:pPr>
              <w:spacing w:after="0" w:line="240" w:lineRule="auto"/>
              <w:rPr>
                <w:rFonts w:eastAsia="Times New Roman" w:cs="Times New Roman"/>
                <w:b/>
                <w:color w:val="000000"/>
                <w:sz w:val="20"/>
                <w:szCs w:val="20"/>
              </w:rPr>
            </w:pPr>
            <w:r w:rsidRPr="007A47FD">
              <w:rPr>
                <w:rFonts w:eastAsia="Times New Roman" w:cs="Times New Roman"/>
                <w:b/>
                <w:color w:val="000000"/>
                <w:sz w:val="20"/>
                <w:szCs w:val="20"/>
              </w:rPr>
              <w:t>Recreational fishing</w:t>
            </w:r>
          </w:p>
        </w:tc>
        <w:tc>
          <w:tcPr>
            <w:tcW w:w="1701" w:type="dxa"/>
            <w:tcBorders>
              <w:top w:val="single" w:sz="4" w:space="0" w:color="auto"/>
              <w:left w:val="nil"/>
              <w:bottom w:val="single" w:sz="4" w:space="0" w:color="auto"/>
              <w:right w:val="single" w:sz="4" w:space="0" w:color="auto"/>
            </w:tcBorders>
            <w:shd w:val="clear" w:color="auto" w:fill="auto"/>
            <w:hideMark/>
          </w:tcPr>
          <w:p w:rsidR="00797E8E" w:rsidRPr="007A47FD" w:rsidRDefault="00797E8E" w:rsidP="00D578FE">
            <w:pPr>
              <w:spacing w:after="0" w:line="240" w:lineRule="auto"/>
              <w:rPr>
                <w:rFonts w:eastAsia="Times New Roman" w:cs="Times New Roman"/>
                <w:b/>
                <w:color w:val="000000"/>
                <w:sz w:val="20"/>
                <w:szCs w:val="20"/>
              </w:rPr>
            </w:pPr>
            <w:r w:rsidRPr="007A47FD">
              <w:rPr>
                <w:rFonts w:eastAsia="Times New Roman" w:cs="Times New Roman"/>
                <w:b/>
                <w:color w:val="000000"/>
                <w:sz w:val="20"/>
                <w:szCs w:val="20"/>
              </w:rPr>
              <w:t>Indigenous heritage (including traditional use)</w:t>
            </w:r>
          </w:p>
        </w:tc>
        <w:tc>
          <w:tcPr>
            <w:tcW w:w="1275" w:type="dxa"/>
            <w:tcBorders>
              <w:top w:val="single" w:sz="4" w:space="0" w:color="auto"/>
              <w:left w:val="nil"/>
              <w:bottom w:val="single" w:sz="4" w:space="0" w:color="auto"/>
              <w:right w:val="single" w:sz="4" w:space="0" w:color="auto"/>
            </w:tcBorders>
            <w:shd w:val="clear" w:color="auto" w:fill="auto"/>
            <w:hideMark/>
          </w:tcPr>
          <w:p w:rsidR="00797E8E" w:rsidRPr="007A47FD" w:rsidRDefault="00797E8E" w:rsidP="00D578FE">
            <w:pPr>
              <w:spacing w:after="0" w:line="240" w:lineRule="auto"/>
              <w:rPr>
                <w:rFonts w:eastAsia="Times New Roman" w:cs="Times New Roman"/>
                <w:b/>
                <w:color w:val="000000"/>
                <w:sz w:val="20"/>
                <w:szCs w:val="20"/>
              </w:rPr>
            </w:pPr>
            <w:r w:rsidRPr="007A47FD">
              <w:rPr>
                <w:rFonts w:eastAsia="Times New Roman" w:cs="Times New Roman"/>
                <w:b/>
                <w:color w:val="000000"/>
                <w:sz w:val="20"/>
                <w:szCs w:val="20"/>
              </w:rPr>
              <w:t>Non-Indigenous heritage</w:t>
            </w:r>
          </w:p>
        </w:tc>
        <w:tc>
          <w:tcPr>
            <w:tcW w:w="1560" w:type="dxa"/>
            <w:tcBorders>
              <w:top w:val="single" w:sz="4" w:space="0" w:color="auto"/>
              <w:left w:val="nil"/>
              <w:bottom w:val="single" w:sz="4" w:space="0" w:color="auto"/>
              <w:right w:val="single" w:sz="4" w:space="0" w:color="auto"/>
            </w:tcBorders>
            <w:shd w:val="clear" w:color="auto" w:fill="auto"/>
            <w:hideMark/>
          </w:tcPr>
          <w:p w:rsidR="00797E8E" w:rsidRPr="007A47FD" w:rsidRDefault="00797E8E" w:rsidP="00D578FE">
            <w:pPr>
              <w:spacing w:after="0" w:line="240" w:lineRule="auto"/>
              <w:rPr>
                <w:rFonts w:eastAsia="Times New Roman" w:cs="Times New Roman"/>
                <w:b/>
                <w:color w:val="000000"/>
                <w:sz w:val="20"/>
                <w:szCs w:val="20"/>
              </w:rPr>
            </w:pPr>
            <w:r w:rsidRPr="007A47FD">
              <w:rPr>
                <w:rFonts w:eastAsia="Times New Roman" w:cs="Times New Roman"/>
                <w:b/>
                <w:color w:val="000000"/>
                <w:sz w:val="20"/>
                <w:szCs w:val="20"/>
              </w:rPr>
              <w:t>Ports, including dredging and spoil disposal</w:t>
            </w:r>
          </w:p>
        </w:tc>
        <w:tc>
          <w:tcPr>
            <w:tcW w:w="1134" w:type="dxa"/>
            <w:tcBorders>
              <w:top w:val="single" w:sz="4" w:space="0" w:color="auto"/>
              <w:left w:val="nil"/>
              <w:bottom w:val="single" w:sz="4" w:space="0" w:color="auto"/>
              <w:right w:val="single" w:sz="4" w:space="0" w:color="auto"/>
            </w:tcBorders>
            <w:shd w:val="clear" w:color="auto" w:fill="auto"/>
            <w:hideMark/>
          </w:tcPr>
          <w:p w:rsidR="00797E8E" w:rsidRPr="007A47FD" w:rsidRDefault="00797E8E" w:rsidP="00D578FE">
            <w:pPr>
              <w:spacing w:after="0" w:line="240" w:lineRule="auto"/>
              <w:rPr>
                <w:rFonts w:eastAsia="Times New Roman" w:cs="Times New Roman"/>
                <w:b/>
                <w:color w:val="000000"/>
                <w:sz w:val="20"/>
                <w:szCs w:val="20"/>
              </w:rPr>
            </w:pPr>
            <w:r w:rsidRPr="007A47FD">
              <w:rPr>
                <w:rFonts w:eastAsia="Times New Roman" w:cs="Times New Roman"/>
                <w:b/>
                <w:color w:val="000000"/>
                <w:sz w:val="20"/>
                <w:szCs w:val="20"/>
              </w:rPr>
              <w:t>Recreation</w:t>
            </w:r>
          </w:p>
        </w:tc>
        <w:tc>
          <w:tcPr>
            <w:tcW w:w="992" w:type="dxa"/>
            <w:tcBorders>
              <w:top w:val="single" w:sz="4" w:space="0" w:color="auto"/>
              <w:left w:val="nil"/>
              <w:bottom w:val="single" w:sz="4" w:space="0" w:color="auto"/>
              <w:right w:val="single" w:sz="4" w:space="0" w:color="auto"/>
            </w:tcBorders>
            <w:shd w:val="clear" w:color="auto" w:fill="auto"/>
            <w:hideMark/>
          </w:tcPr>
          <w:p w:rsidR="00797E8E" w:rsidRPr="007A47FD" w:rsidRDefault="00797E8E" w:rsidP="00D578FE">
            <w:pPr>
              <w:spacing w:after="0" w:line="240" w:lineRule="auto"/>
              <w:rPr>
                <w:rFonts w:eastAsia="Times New Roman" w:cs="Times New Roman"/>
                <w:b/>
                <w:color w:val="000000"/>
                <w:sz w:val="20"/>
                <w:szCs w:val="20"/>
              </w:rPr>
            </w:pPr>
            <w:r w:rsidRPr="007A47FD">
              <w:rPr>
                <w:rFonts w:eastAsia="Times New Roman" w:cs="Times New Roman"/>
                <w:b/>
                <w:color w:val="000000"/>
                <w:sz w:val="20"/>
                <w:szCs w:val="20"/>
              </w:rPr>
              <w:t>Research activities</w:t>
            </w:r>
          </w:p>
        </w:tc>
        <w:tc>
          <w:tcPr>
            <w:tcW w:w="933" w:type="dxa"/>
            <w:tcBorders>
              <w:top w:val="single" w:sz="4" w:space="0" w:color="auto"/>
              <w:left w:val="nil"/>
              <w:bottom w:val="single" w:sz="4" w:space="0" w:color="auto"/>
              <w:right w:val="single" w:sz="4" w:space="0" w:color="auto"/>
            </w:tcBorders>
            <w:shd w:val="clear" w:color="auto" w:fill="auto"/>
            <w:hideMark/>
          </w:tcPr>
          <w:p w:rsidR="00797E8E" w:rsidRPr="007A47FD" w:rsidRDefault="00797E8E" w:rsidP="00D578FE">
            <w:pPr>
              <w:spacing w:after="0" w:line="240" w:lineRule="auto"/>
              <w:rPr>
                <w:rFonts w:eastAsia="Times New Roman" w:cs="Times New Roman"/>
                <w:b/>
                <w:color w:val="000000"/>
                <w:sz w:val="20"/>
                <w:szCs w:val="20"/>
              </w:rPr>
            </w:pPr>
            <w:r w:rsidRPr="007A47FD">
              <w:rPr>
                <w:rFonts w:eastAsia="Times New Roman" w:cs="Times New Roman"/>
                <w:b/>
                <w:color w:val="000000"/>
                <w:sz w:val="20"/>
                <w:szCs w:val="20"/>
              </w:rPr>
              <w:t>Shipping</w:t>
            </w:r>
          </w:p>
        </w:tc>
        <w:tc>
          <w:tcPr>
            <w:tcW w:w="1286" w:type="dxa"/>
            <w:tcBorders>
              <w:top w:val="single" w:sz="4" w:space="0" w:color="auto"/>
              <w:left w:val="nil"/>
              <w:bottom w:val="single" w:sz="4" w:space="0" w:color="auto"/>
              <w:right w:val="single" w:sz="4" w:space="0" w:color="auto"/>
            </w:tcBorders>
            <w:shd w:val="clear" w:color="auto" w:fill="auto"/>
            <w:hideMark/>
          </w:tcPr>
          <w:p w:rsidR="00797E8E" w:rsidRPr="007A47FD" w:rsidRDefault="00797E8E" w:rsidP="00D578FE">
            <w:pPr>
              <w:spacing w:after="0" w:line="240" w:lineRule="auto"/>
              <w:rPr>
                <w:rFonts w:eastAsia="Times New Roman" w:cs="Times New Roman"/>
                <w:b/>
                <w:color w:val="000000"/>
                <w:sz w:val="20"/>
                <w:szCs w:val="20"/>
              </w:rPr>
            </w:pPr>
            <w:r w:rsidRPr="007A47FD">
              <w:rPr>
                <w:rFonts w:eastAsia="Times New Roman" w:cs="Times New Roman"/>
                <w:b/>
                <w:color w:val="000000"/>
                <w:sz w:val="20"/>
                <w:szCs w:val="20"/>
              </w:rPr>
              <w:t>Social and economic (community) benefits</w:t>
            </w:r>
          </w:p>
        </w:tc>
        <w:tc>
          <w:tcPr>
            <w:tcW w:w="1651" w:type="dxa"/>
            <w:tcBorders>
              <w:top w:val="single" w:sz="4" w:space="0" w:color="auto"/>
              <w:left w:val="nil"/>
              <w:bottom w:val="single" w:sz="4" w:space="0" w:color="auto"/>
              <w:right w:val="single" w:sz="4" w:space="0" w:color="auto"/>
            </w:tcBorders>
            <w:shd w:val="clear" w:color="auto" w:fill="auto"/>
            <w:hideMark/>
          </w:tcPr>
          <w:p w:rsidR="00797E8E" w:rsidRPr="007A47FD" w:rsidRDefault="00797E8E" w:rsidP="00D578FE">
            <w:pPr>
              <w:spacing w:after="0" w:line="240" w:lineRule="auto"/>
              <w:rPr>
                <w:rFonts w:eastAsia="Times New Roman" w:cs="Times New Roman"/>
                <w:b/>
                <w:color w:val="000000"/>
                <w:sz w:val="20"/>
                <w:szCs w:val="20"/>
              </w:rPr>
            </w:pPr>
            <w:r w:rsidRPr="007A47FD">
              <w:rPr>
                <w:rFonts w:eastAsia="Times New Roman" w:cs="Times New Roman"/>
                <w:b/>
                <w:color w:val="000000"/>
                <w:sz w:val="20"/>
                <w:szCs w:val="20"/>
              </w:rPr>
              <w:t>Tourism, including related facilities</w:t>
            </w:r>
          </w:p>
        </w:tc>
        <w:tc>
          <w:tcPr>
            <w:tcW w:w="1418" w:type="dxa"/>
            <w:tcBorders>
              <w:top w:val="single" w:sz="4" w:space="0" w:color="auto"/>
              <w:left w:val="nil"/>
              <w:bottom w:val="single" w:sz="4" w:space="0" w:color="auto"/>
              <w:right w:val="single" w:sz="4" w:space="0" w:color="auto"/>
            </w:tcBorders>
            <w:shd w:val="clear" w:color="auto" w:fill="auto"/>
            <w:hideMark/>
          </w:tcPr>
          <w:p w:rsidR="00797E8E" w:rsidRPr="007A47FD" w:rsidRDefault="00797E8E" w:rsidP="007D0BDE">
            <w:pPr>
              <w:spacing w:after="0" w:line="240" w:lineRule="auto"/>
              <w:rPr>
                <w:rFonts w:eastAsia="Times New Roman" w:cs="Times New Roman"/>
                <w:b/>
                <w:color w:val="000000"/>
                <w:sz w:val="20"/>
                <w:szCs w:val="20"/>
              </w:rPr>
            </w:pPr>
            <w:r w:rsidRPr="007A47FD">
              <w:rPr>
                <w:rFonts w:eastAsia="Times New Roman" w:cs="Times New Roman"/>
                <w:b/>
                <w:color w:val="000000"/>
                <w:sz w:val="20"/>
                <w:szCs w:val="20"/>
              </w:rPr>
              <w:t>Water quality</w:t>
            </w:r>
          </w:p>
        </w:tc>
      </w:tr>
      <w:tr w:rsidR="00797E8E" w:rsidRPr="00FF52D5" w:rsidTr="00E54963">
        <w:trPr>
          <w:trHeight w:val="300"/>
        </w:trPr>
        <w:tc>
          <w:tcPr>
            <w:tcW w:w="2560" w:type="dxa"/>
            <w:tcBorders>
              <w:top w:val="single" w:sz="4" w:space="0" w:color="auto"/>
              <w:left w:val="single" w:sz="4" w:space="0" w:color="auto"/>
              <w:bottom w:val="single" w:sz="4" w:space="0" w:color="auto"/>
              <w:right w:val="single" w:sz="4" w:space="0" w:color="auto"/>
            </w:tcBorders>
            <w:shd w:val="clear" w:color="000000" w:fill="D8D8D8"/>
            <w:vAlign w:val="bottom"/>
            <w:hideMark/>
          </w:tcPr>
          <w:p w:rsidR="00797E8E" w:rsidRPr="00FF52D5" w:rsidRDefault="00797E8E" w:rsidP="00D578FE">
            <w:pPr>
              <w:spacing w:after="0" w:line="240" w:lineRule="auto"/>
              <w:rPr>
                <w:rFonts w:eastAsia="Times New Roman" w:cs="Times New Roman"/>
                <w:b/>
                <w:bCs/>
                <w:color w:val="000000"/>
                <w:sz w:val="20"/>
                <w:szCs w:val="20"/>
              </w:rPr>
            </w:pPr>
            <w:r w:rsidRPr="00FF52D5">
              <w:rPr>
                <w:rFonts w:eastAsia="Times New Roman" w:cs="Times New Roman"/>
                <w:b/>
                <w:bCs/>
                <w:color w:val="000000"/>
                <w:sz w:val="20"/>
                <w:szCs w:val="20"/>
              </w:rPr>
              <w:t>Long-term monitoring</w:t>
            </w:r>
          </w:p>
        </w:tc>
        <w:tc>
          <w:tcPr>
            <w:tcW w:w="1201" w:type="dxa"/>
            <w:tcBorders>
              <w:top w:val="nil"/>
              <w:left w:val="nil"/>
              <w:bottom w:val="single" w:sz="4" w:space="0" w:color="auto"/>
              <w:right w:val="single" w:sz="4" w:space="0" w:color="auto"/>
            </w:tcBorders>
            <w:shd w:val="clear" w:color="000000" w:fill="D8D8D8"/>
            <w:hideMark/>
          </w:tcPr>
          <w:p w:rsidR="00797E8E" w:rsidRPr="00FF52D5" w:rsidRDefault="00797E8E" w:rsidP="00D578FE">
            <w:pPr>
              <w:spacing w:after="0" w:line="240" w:lineRule="auto"/>
              <w:rPr>
                <w:rFonts w:eastAsia="Times New Roman" w:cs="Times New Roman"/>
                <w:b/>
                <w:bCs/>
                <w:color w:val="000000"/>
              </w:rPr>
            </w:pPr>
            <w:r w:rsidRPr="00FF52D5">
              <w:rPr>
                <w:rFonts w:eastAsia="Times New Roman" w:cs="Times New Roman"/>
                <w:b/>
                <w:bCs/>
                <w:color w:val="000000"/>
              </w:rPr>
              <w:t> </w:t>
            </w:r>
          </w:p>
        </w:tc>
        <w:tc>
          <w:tcPr>
            <w:tcW w:w="1389" w:type="dxa"/>
            <w:tcBorders>
              <w:top w:val="nil"/>
              <w:left w:val="nil"/>
              <w:bottom w:val="single" w:sz="4" w:space="0" w:color="auto"/>
              <w:right w:val="single" w:sz="4" w:space="0" w:color="auto"/>
            </w:tcBorders>
            <w:shd w:val="clear" w:color="000000" w:fill="D8D8D8"/>
            <w:hideMark/>
          </w:tcPr>
          <w:p w:rsidR="00797E8E" w:rsidRPr="00FF52D5" w:rsidRDefault="00797E8E" w:rsidP="00D578FE">
            <w:pPr>
              <w:spacing w:after="0" w:line="240" w:lineRule="auto"/>
              <w:rPr>
                <w:rFonts w:eastAsia="Times New Roman" w:cs="Times New Roman"/>
                <w:b/>
                <w:bCs/>
                <w:color w:val="000000"/>
              </w:rPr>
            </w:pPr>
            <w:r w:rsidRPr="00FF52D5">
              <w:rPr>
                <w:rFonts w:eastAsia="Times New Roman" w:cs="Times New Roman"/>
                <w:b/>
                <w:bCs/>
                <w:color w:val="000000"/>
              </w:rPr>
              <w:t> </w:t>
            </w:r>
          </w:p>
        </w:tc>
        <w:tc>
          <w:tcPr>
            <w:tcW w:w="1324" w:type="dxa"/>
            <w:tcBorders>
              <w:top w:val="nil"/>
              <w:left w:val="nil"/>
              <w:bottom w:val="single" w:sz="4" w:space="0" w:color="auto"/>
              <w:right w:val="single" w:sz="4" w:space="0" w:color="auto"/>
            </w:tcBorders>
            <w:shd w:val="clear" w:color="000000" w:fill="D8D8D8"/>
            <w:hideMark/>
          </w:tcPr>
          <w:p w:rsidR="00797E8E" w:rsidRPr="00FF52D5" w:rsidRDefault="00797E8E" w:rsidP="00D578FE">
            <w:pPr>
              <w:spacing w:after="0" w:line="240" w:lineRule="auto"/>
              <w:rPr>
                <w:rFonts w:eastAsia="Times New Roman" w:cs="Times New Roman"/>
                <w:b/>
                <w:bCs/>
                <w:color w:val="000000"/>
              </w:rPr>
            </w:pPr>
            <w:r w:rsidRPr="00FF52D5">
              <w:rPr>
                <w:rFonts w:eastAsia="Times New Roman" w:cs="Times New Roman"/>
                <w:b/>
                <w:bCs/>
                <w:color w:val="000000"/>
              </w:rPr>
              <w:t> </w:t>
            </w:r>
          </w:p>
        </w:tc>
        <w:tc>
          <w:tcPr>
            <w:tcW w:w="1111" w:type="dxa"/>
            <w:tcBorders>
              <w:top w:val="nil"/>
              <w:left w:val="nil"/>
              <w:bottom w:val="single" w:sz="4" w:space="0" w:color="auto"/>
              <w:right w:val="single" w:sz="4" w:space="0" w:color="auto"/>
            </w:tcBorders>
            <w:shd w:val="clear" w:color="000000" w:fill="D8D8D8"/>
            <w:hideMark/>
          </w:tcPr>
          <w:p w:rsidR="00797E8E" w:rsidRPr="00FF52D5" w:rsidRDefault="00797E8E" w:rsidP="00D578FE">
            <w:pPr>
              <w:spacing w:after="0" w:line="240" w:lineRule="auto"/>
              <w:rPr>
                <w:rFonts w:eastAsia="Times New Roman" w:cs="Times New Roman"/>
                <w:b/>
                <w:bCs/>
                <w:color w:val="000000"/>
              </w:rPr>
            </w:pPr>
            <w:r w:rsidRPr="00FF52D5">
              <w:rPr>
                <w:rFonts w:eastAsia="Times New Roman" w:cs="Times New Roman"/>
                <w:b/>
                <w:bCs/>
                <w:color w:val="000000"/>
              </w:rPr>
              <w:t> </w:t>
            </w:r>
          </w:p>
        </w:tc>
        <w:tc>
          <w:tcPr>
            <w:tcW w:w="1276" w:type="dxa"/>
            <w:tcBorders>
              <w:top w:val="nil"/>
              <w:left w:val="nil"/>
              <w:bottom w:val="single" w:sz="4" w:space="0" w:color="auto"/>
              <w:right w:val="single" w:sz="4" w:space="0" w:color="auto"/>
            </w:tcBorders>
            <w:shd w:val="clear" w:color="000000" w:fill="D8D8D8"/>
            <w:hideMark/>
          </w:tcPr>
          <w:p w:rsidR="00797E8E" w:rsidRPr="00FF52D5" w:rsidRDefault="00797E8E" w:rsidP="00D578FE">
            <w:pPr>
              <w:spacing w:after="0" w:line="240" w:lineRule="auto"/>
              <w:rPr>
                <w:rFonts w:eastAsia="Times New Roman" w:cs="Times New Roman"/>
                <w:b/>
                <w:bCs/>
                <w:color w:val="000000"/>
              </w:rPr>
            </w:pPr>
            <w:r w:rsidRPr="00FF52D5">
              <w:rPr>
                <w:rFonts w:eastAsia="Times New Roman" w:cs="Times New Roman"/>
                <w:b/>
                <w:bCs/>
                <w:color w:val="000000"/>
              </w:rPr>
              <w:t> </w:t>
            </w:r>
          </w:p>
        </w:tc>
        <w:tc>
          <w:tcPr>
            <w:tcW w:w="1276" w:type="dxa"/>
            <w:tcBorders>
              <w:top w:val="nil"/>
              <w:left w:val="nil"/>
              <w:bottom w:val="single" w:sz="4" w:space="0" w:color="auto"/>
              <w:right w:val="single" w:sz="4" w:space="0" w:color="auto"/>
            </w:tcBorders>
            <w:shd w:val="clear" w:color="000000" w:fill="D8D8D8"/>
            <w:hideMark/>
          </w:tcPr>
          <w:p w:rsidR="00797E8E" w:rsidRPr="00FF52D5" w:rsidRDefault="00797E8E" w:rsidP="00D578FE">
            <w:pPr>
              <w:spacing w:after="0" w:line="240" w:lineRule="auto"/>
              <w:rPr>
                <w:rFonts w:eastAsia="Times New Roman" w:cs="Times New Roman"/>
                <w:b/>
                <w:bCs/>
                <w:color w:val="000000"/>
              </w:rPr>
            </w:pPr>
            <w:r w:rsidRPr="00FF52D5">
              <w:rPr>
                <w:rFonts w:eastAsia="Times New Roman" w:cs="Times New Roman"/>
                <w:b/>
                <w:bCs/>
                <w:color w:val="000000"/>
              </w:rPr>
              <w:t> </w:t>
            </w:r>
          </w:p>
        </w:tc>
        <w:tc>
          <w:tcPr>
            <w:tcW w:w="1701" w:type="dxa"/>
            <w:tcBorders>
              <w:top w:val="nil"/>
              <w:left w:val="nil"/>
              <w:bottom w:val="single" w:sz="4" w:space="0" w:color="auto"/>
              <w:right w:val="single" w:sz="4" w:space="0" w:color="auto"/>
            </w:tcBorders>
            <w:shd w:val="clear" w:color="000000" w:fill="D8D8D8"/>
            <w:hideMark/>
          </w:tcPr>
          <w:p w:rsidR="00797E8E" w:rsidRPr="00FF52D5" w:rsidRDefault="00797E8E" w:rsidP="00D578FE">
            <w:pPr>
              <w:spacing w:after="0" w:line="240" w:lineRule="auto"/>
              <w:rPr>
                <w:rFonts w:eastAsia="Times New Roman" w:cs="Times New Roman"/>
                <w:b/>
                <w:bCs/>
                <w:color w:val="000000"/>
              </w:rPr>
            </w:pPr>
            <w:r w:rsidRPr="00FF52D5">
              <w:rPr>
                <w:rFonts w:eastAsia="Times New Roman" w:cs="Times New Roman"/>
                <w:b/>
                <w:bCs/>
                <w:color w:val="000000"/>
              </w:rPr>
              <w:t> </w:t>
            </w:r>
          </w:p>
        </w:tc>
        <w:tc>
          <w:tcPr>
            <w:tcW w:w="1275" w:type="dxa"/>
            <w:tcBorders>
              <w:top w:val="nil"/>
              <w:left w:val="nil"/>
              <w:bottom w:val="single" w:sz="4" w:space="0" w:color="auto"/>
              <w:right w:val="single" w:sz="4" w:space="0" w:color="auto"/>
            </w:tcBorders>
            <w:shd w:val="clear" w:color="000000" w:fill="D8D8D8"/>
            <w:hideMark/>
          </w:tcPr>
          <w:p w:rsidR="00797E8E" w:rsidRPr="00FF52D5" w:rsidRDefault="00797E8E" w:rsidP="00D578FE">
            <w:pPr>
              <w:spacing w:after="0" w:line="240" w:lineRule="auto"/>
              <w:rPr>
                <w:rFonts w:eastAsia="Times New Roman" w:cs="Times New Roman"/>
                <w:b/>
                <w:bCs/>
                <w:color w:val="000000"/>
              </w:rPr>
            </w:pPr>
            <w:r w:rsidRPr="00FF52D5">
              <w:rPr>
                <w:rFonts w:eastAsia="Times New Roman" w:cs="Times New Roman"/>
                <w:b/>
                <w:bCs/>
                <w:color w:val="000000"/>
              </w:rPr>
              <w:t> </w:t>
            </w:r>
          </w:p>
        </w:tc>
        <w:tc>
          <w:tcPr>
            <w:tcW w:w="1560" w:type="dxa"/>
            <w:tcBorders>
              <w:top w:val="nil"/>
              <w:left w:val="nil"/>
              <w:bottom w:val="single" w:sz="4" w:space="0" w:color="auto"/>
              <w:right w:val="single" w:sz="4" w:space="0" w:color="auto"/>
            </w:tcBorders>
            <w:shd w:val="clear" w:color="000000" w:fill="D8D8D8"/>
            <w:hideMark/>
          </w:tcPr>
          <w:p w:rsidR="00797E8E" w:rsidRPr="00FF52D5" w:rsidRDefault="00797E8E" w:rsidP="00D578FE">
            <w:pPr>
              <w:spacing w:after="0" w:line="240" w:lineRule="auto"/>
              <w:rPr>
                <w:rFonts w:eastAsia="Times New Roman" w:cs="Times New Roman"/>
                <w:b/>
                <w:bCs/>
                <w:color w:val="000000"/>
              </w:rPr>
            </w:pPr>
            <w:r w:rsidRPr="00FF52D5">
              <w:rPr>
                <w:rFonts w:eastAsia="Times New Roman" w:cs="Times New Roman"/>
                <w:b/>
                <w:bCs/>
                <w:color w:val="000000"/>
              </w:rPr>
              <w:t> </w:t>
            </w:r>
          </w:p>
        </w:tc>
        <w:tc>
          <w:tcPr>
            <w:tcW w:w="1134" w:type="dxa"/>
            <w:tcBorders>
              <w:top w:val="nil"/>
              <w:left w:val="nil"/>
              <w:bottom w:val="single" w:sz="4" w:space="0" w:color="auto"/>
              <w:right w:val="single" w:sz="4" w:space="0" w:color="auto"/>
            </w:tcBorders>
            <w:shd w:val="clear" w:color="000000" w:fill="D8D8D8"/>
            <w:hideMark/>
          </w:tcPr>
          <w:p w:rsidR="00797E8E" w:rsidRPr="00FF52D5" w:rsidRDefault="00797E8E" w:rsidP="00D578FE">
            <w:pPr>
              <w:spacing w:after="0" w:line="240" w:lineRule="auto"/>
              <w:rPr>
                <w:rFonts w:eastAsia="Times New Roman" w:cs="Times New Roman"/>
                <w:b/>
                <w:bCs/>
                <w:color w:val="000000"/>
              </w:rPr>
            </w:pPr>
            <w:r w:rsidRPr="00FF52D5">
              <w:rPr>
                <w:rFonts w:eastAsia="Times New Roman" w:cs="Times New Roman"/>
                <w:b/>
                <w:bCs/>
                <w:color w:val="000000"/>
              </w:rPr>
              <w:t> </w:t>
            </w:r>
          </w:p>
        </w:tc>
        <w:tc>
          <w:tcPr>
            <w:tcW w:w="992" w:type="dxa"/>
            <w:tcBorders>
              <w:top w:val="nil"/>
              <w:left w:val="nil"/>
              <w:bottom w:val="single" w:sz="4" w:space="0" w:color="auto"/>
              <w:right w:val="single" w:sz="4" w:space="0" w:color="auto"/>
            </w:tcBorders>
            <w:shd w:val="clear" w:color="000000" w:fill="D8D8D8"/>
            <w:hideMark/>
          </w:tcPr>
          <w:p w:rsidR="00797E8E" w:rsidRPr="00FF52D5" w:rsidRDefault="00797E8E" w:rsidP="00D578FE">
            <w:pPr>
              <w:spacing w:after="0" w:line="240" w:lineRule="auto"/>
              <w:rPr>
                <w:rFonts w:eastAsia="Times New Roman" w:cs="Times New Roman"/>
                <w:b/>
                <w:bCs/>
                <w:color w:val="000000"/>
              </w:rPr>
            </w:pPr>
            <w:r w:rsidRPr="00FF52D5">
              <w:rPr>
                <w:rFonts w:eastAsia="Times New Roman" w:cs="Times New Roman"/>
                <w:b/>
                <w:bCs/>
                <w:color w:val="000000"/>
              </w:rPr>
              <w:t> </w:t>
            </w:r>
          </w:p>
        </w:tc>
        <w:tc>
          <w:tcPr>
            <w:tcW w:w="933" w:type="dxa"/>
            <w:tcBorders>
              <w:top w:val="nil"/>
              <w:left w:val="nil"/>
              <w:bottom w:val="single" w:sz="4" w:space="0" w:color="auto"/>
              <w:right w:val="single" w:sz="4" w:space="0" w:color="auto"/>
            </w:tcBorders>
            <w:shd w:val="clear" w:color="000000" w:fill="D8D8D8"/>
            <w:hideMark/>
          </w:tcPr>
          <w:p w:rsidR="00797E8E" w:rsidRPr="00FF52D5" w:rsidRDefault="00797E8E" w:rsidP="00D578FE">
            <w:pPr>
              <w:spacing w:after="0" w:line="240" w:lineRule="auto"/>
              <w:rPr>
                <w:rFonts w:eastAsia="Times New Roman" w:cs="Times New Roman"/>
                <w:b/>
                <w:bCs/>
                <w:color w:val="000000"/>
              </w:rPr>
            </w:pPr>
            <w:r w:rsidRPr="00FF52D5">
              <w:rPr>
                <w:rFonts w:eastAsia="Times New Roman" w:cs="Times New Roman"/>
                <w:b/>
                <w:bCs/>
                <w:color w:val="000000"/>
              </w:rPr>
              <w:t> </w:t>
            </w:r>
          </w:p>
        </w:tc>
        <w:tc>
          <w:tcPr>
            <w:tcW w:w="1286" w:type="dxa"/>
            <w:tcBorders>
              <w:top w:val="nil"/>
              <w:left w:val="nil"/>
              <w:bottom w:val="single" w:sz="4" w:space="0" w:color="auto"/>
              <w:right w:val="single" w:sz="4" w:space="0" w:color="auto"/>
            </w:tcBorders>
            <w:shd w:val="clear" w:color="000000" w:fill="D8D8D8"/>
            <w:hideMark/>
          </w:tcPr>
          <w:p w:rsidR="00797E8E" w:rsidRPr="00FF52D5" w:rsidRDefault="00797E8E" w:rsidP="00D578FE">
            <w:pPr>
              <w:spacing w:after="0" w:line="240" w:lineRule="auto"/>
              <w:rPr>
                <w:rFonts w:eastAsia="Times New Roman" w:cs="Times New Roman"/>
                <w:b/>
                <w:bCs/>
                <w:color w:val="000000"/>
              </w:rPr>
            </w:pPr>
            <w:r w:rsidRPr="00FF52D5">
              <w:rPr>
                <w:rFonts w:eastAsia="Times New Roman" w:cs="Times New Roman"/>
                <w:b/>
                <w:bCs/>
                <w:color w:val="000000"/>
              </w:rPr>
              <w:t> </w:t>
            </w:r>
          </w:p>
        </w:tc>
        <w:tc>
          <w:tcPr>
            <w:tcW w:w="1651" w:type="dxa"/>
            <w:tcBorders>
              <w:top w:val="nil"/>
              <w:left w:val="nil"/>
              <w:bottom w:val="single" w:sz="4" w:space="0" w:color="auto"/>
              <w:right w:val="single" w:sz="4" w:space="0" w:color="auto"/>
            </w:tcBorders>
            <w:shd w:val="clear" w:color="000000" w:fill="D8D8D8"/>
            <w:hideMark/>
          </w:tcPr>
          <w:p w:rsidR="00797E8E" w:rsidRPr="00FF52D5" w:rsidRDefault="00797E8E" w:rsidP="00D578FE">
            <w:pPr>
              <w:spacing w:after="0" w:line="240" w:lineRule="auto"/>
              <w:rPr>
                <w:rFonts w:eastAsia="Times New Roman" w:cs="Times New Roman"/>
                <w:b/>
                <w:bCs/>
                <w:color w:val="000000"/>
              </w:rPr>
            </w:pPr>
            <w:r w:rsidRPr="00FF52D5">
              <w:rPr>
                <w:rFonts w:eastAsia="Times New Roman" w:cs="Times New Roman"/>
                <w:b/>
                <w:bCs/>
                <w:color w:val="000000"/>
              </w:rPr>
              <w:t> </w:t>
            </w:r>
          </w:p>
        </w:tc>
        <w:tc>
          <w:tcPr>
            <w:tcW w:w="1418" w:type="dxa"/>
            <w:tcBorders>
              <w:top w:val="nil"/>
              <w:left w:val="nil"/>
              <w:bottom w:val="single" w:sz="4" w:space="0" w:color="auto"/>
              <w:right w:val="single" w:sz="4" w:space="0" w:color="auto"/>
            </w:tcBorders>
            <w:shd w:val="clear" w:color="000000" w:fill="D8D8D8"/>
            <w:hideMark/>
          </w:tcPr>
          <w:p w:rsidR="00797E8E" w:rsidRPr="00FF52D5" w:rsidRDefault="00797E8E" w:rsidP="00D578FE">
            <w:pPr>
              <w:spacing w:after="0" w:line="240" w:lineRule="auto"/>
              <w:rPr>
                <w:rFonts w:eastAsia="Times New Roman" w:cs="Times New Roman"/>
                <w:b/>
                <w:bCs/>
                <w:color w:val="000000"/>
              </w:rPr>
            </w:pPr>
            <w:r w:rsidRPr="00FF52D5">
              <w:rPr>
                <w:rFonts w:eastAsia="Times New Roman" w:cs="Times New Roman"/>
                <w:b/>
                <w:bCs/>
                <w:color w:val="000000"/>
              </w:rPr>
              <w:t> </w:t>
            </w:r>
          </w:p>
        </w:tc>
      </w:tr>
      <w:tr w:rsidR="00797E8E" w:rsidRPr="00FF52D5" w:rsidTr="00E54963">
        <w:trPr>
          <w:trHeight w:val="300"/>
        </w:trPr>
        <w:tc>
          <w:tcPr>
            <w:tcW w:w="2560" w:type="dxa"/>
            <w:tcBorders>
              <w:top w:val="nil"/>
              <w:left w:val="single" w:sz="4" w:space="0" w:color="auto"/>
              <w:bottom w:val="single" w:sz="4" w:space="0" w:color="auto"/>
              <w:right w:val="single" w:sz="4" w:space="0" w:color="auto"/>
            </w:tcBorders>
            <w:shd w:val="clear" w:color="auto" w:fill="auto"/>
            <w:hideMark/>
          </w:tcPr>
          <w:p w:rsidR="00797E8E" w:rsidRPr="00FF52D5" w:rsidRDefault="00797E8E" w:rsidP="00D578FE">
            <w:pPr>
              <w:spacing w:after="0" w:line="240" w:lineRule="auto"/>
              <w:rPr>
                <w:rFonts w:eastAsia="Times New Roman" w:cs="Times New Roman"/>
                <w:color w:val="000000"/>
                <w:sz w:val="20"/>
                <w:szCs w:val="20"/>
              </w:rPr>
            </w:pPr>
            <w:r w:rsidRPr="00FF52D5">
              <w:rPr>
                <w:rFonts w:eastAsia="Times New Roman" w:cs="Times New Roman"/>
                <w:color w:val="000000"/>
                <w:sz w:val="20"/>
                <w:szCs w:val="20"/>
              </w:rPr>
              <w:t>Coral reefs &amp; corals</w:t>
            </w:r>
          </w:p>
        </w:tc>
        <w:tc>
          <w:tcPr>
            <w:tcW w:w="12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389"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32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11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7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560"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13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992"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33"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8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65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418"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r>
      <w:tr w:rsidR="00797E8E" w:rsidRPr="00FF52D5" w:rsidTr="00E54963">
        <w:trPr>
          <w:trHeight w:val="510"/>
        </w:trPr>
        <w:tc>
          <w:tcPr>
            <w:tcW w:w="2560" w:type="dxa"/>
            <w:tcBorders>
              <w:top w:val="nil"/>
              <w:left w:val="single" w:sz="4" w:space="0" w:color="auto"/>
              <w:bottom w:val="single" w:sz="4" w:space="0" w:color="auto"/>
              <w:right w:val="single" w:sz="4" w:space="0" w:color="auto"/>
            </w:tcBorders>
            <w:shd w:val="clear" w:color="auto" w:fill="auto"/>
            <w:hideMark/>
          </w:tcPr>
          <w:p w:rsidR="00797E8E" w:rsidRPr="00FF52D5" w:rsidRDefault="00797E8E" w:rsidP="00D578FE">
            <w:pPr>
              <w:spacing w:after="0" w:line="240" w:lineRule="auto"/>
              <w:rPr>
                <w:rFonts w:eastAsia="Times New Roman" w:cs="Times New Roman"/>
                <w:color w:val="000000"/>
                <w:sz w:val="20"/>
                <w:szCs w:val="20"/>
              </w:rPr>
            </w:pPr>
            <w:r w:rsidRPr="00FF52D5">
              <w:rPr>
                <w:rFonts w:eastAsia="Times New Roman" w:cs="Times New Roman"/>
                <w:color w:val="000000"/>
                <w:sz w:val="20"/>
                <w:szCs w:val="20"/>
              </w:rPr>
              <w:t>Seagrass meadows &amp; seagrasses</w:t>
            </w:r>
          </w:p>
        </w:tc>
        <w:tc>
          <w:tcPr>
            <w:tcW w:w="12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389"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32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11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7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560"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13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92"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33"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8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65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418"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r>
      <w:tr w:rsidR="00797E8E" w:rsidRPr="00FF52D5" w:rsidTr="00E54963">
        <w:trPr>
          <w:trHeight w:val="300"/>
        </w:trPr>
        <w:tc>
          <w:tcPr>
            <w:tcW w:w="2560" w:type="dxa"/>
            <w:tcBorders>
              <w:top w:val="nil"/>
              <w:left w:val="single" w:sz="4" w:space="0" w:color="auto"/>
              <w:bottom w:val="single" w:sz="4" w:space="0" w:color="auto"/>
              <w:right w:val="single" w:sz="4" w:space="0" w:color="auto"/>
            </w:tcBorders>
            <w:shd w:val="clear" w:color="auto" w:fill="auto"/>
            <w:hideMark/>
          </w:tcPr>
          <w:p w:rsidR="00797E8E" w:rsidRPr="00FF52D5" w:rsidRDefault="00797E8E" w:rsidP="00D578FE">
            <w:pPr>
              <w:spacing w:after="0" w:line="240" w:lineRule="auto"/>
              <w:rPr>
                <w:rFonts w:eastAsia="Times New Roman" w:cs="Times New Roman"/>
                <w:color w:val="000000"/>
                <w:sz w:val="20"/>
                <w:szCs w:val="20"/>
              </w:rPr>
            </w:pPr>
            <w:r w:rsidRPr="00FF52D5">
              <w:rPr>
                <w:rFonts w:eastAsia="Times New Roman" w:cs="Times New Roman"/>
                <w:color w:val="000000"/>
                <w:sz w:val="20"/>
                <w:szCs w:val="20"/>
              </w:rPr>
              <w:t>Marine turtles</w:t>
            </w:r>
          </w:p>
        </w:tc>
        <w:tc>
          <w:tcPr>
            <w:tcW w:w="12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389"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32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11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7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275"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560"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13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992"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33"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8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65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418"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r>
      <w:tr w:rsidR="00797E8E" w:rsidRPr="00FF52D5" w:rsidTr="00E54963">
        <w:trPr>
          <w:trHeight w:val="300"/>
        </w:trPr>
        <w:tc>
          <w:tcPr>
            <w:tcW w:w="2560" w:type="dxa"/>
            <w:tcBorders>
              <w:top w:val="nil"/>
              <w:left w:val="single" w:sz="4" w:space="0" w:color="auto"/>
              <w:bottom w:val="single" w:sz="4" w:space="0" w:color="auto"/>
              <w:right w:val="single" w:sz="4" w:space="0" w:color="auto"/>
            </w:tcBorders>
            <w:shd w:val="clear" w:color="auto" w:fill="auto"/>
            <w:hideMark/>
          </w:tcPr>
          <w:p w:rsidR="00797E8E" w:rsidRPr="00FF52D5" w:rsidRDefault="00797E8E" w:rsidP="00D578FE">
            <w:pPr>
              <w:spacing w:after="0" w:line="240" w:lineRule="auto"/>
              <w:rPr>
                <w:rFonts w:eastAsia="Times New Roman" w:cs="Times New Roman"/>
                <w:color w:val="000000"/>
                <w:sz w:val="20"/>
                <w:szCs w:val="20"/>
              </w:rPr>
            </w:pPr>
            <w:r w:rsidRPr="00FF52D5">
              <w:rPr>
                <w:rFonts w:eastAsia="Times New Roman" w:cs="Times New Roman"/>
                <w:color w:val="000000"/>
                <w:sz w:val="20"/>
                <w:szCs w:val="20"/>
              </w:rPr>
              <w:t>Seabirds</w:t>
            </w:r>
          </w:p>
        </w:tc>
        <w:tc>
          <w:tcPr>
            <w:tcW w:w="12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389"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32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11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7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560"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13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992"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33"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8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65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418"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r>
      <w:tr w:rsidR="00797E8E" w:rsidRPr="00FF52D5" w:rsidTr="00E54963">
        <w:trPr>
          <w:trHeight w:val="300"/>
        </w:trPr>
        <w:tc>
          <w:tcPr>
            <w:tcW w:w="2560" w:type="dxa"/>
            <w:tcBorders>
              <w:top w:val="nil"/>
              <w:left w:val="single" w:sz="4" w:space="0" w:color="auto"/>
              <w:bottom w:val="single" w:sz="4" w:space="0" w:color="auto"/>
              <w:right w:val="single" w:sz="4" w:space="0" w:color="auto"/>
            </w:tcBorders>
            <w:shd w:val="clear" w:color="auto" w:fill="auto"/>
            <w:hideMark/>
          </w:tcPr>
          <w:p w:rsidR="00797E8E" w:rsidRPr="00FF52D5" w:rsidRDefault="00797E8E" w:rsidP="00D578FE">
            <w:pPr>
              <w:spacing w:after="0" w:line="240" w:lineRule="auto"/>
              <w:rPr>
                <w:rFonts w:eastAsia="Times New Roman" w:cs="Times New Roman"/>
                <w:color w:val="000000"/>
                <w:sz w:val="20"/>
                <w:szCs w:val="20"/>
              </w:rPr>
            </w:pPr>
            <w:r w:rsidRPr="00FF52D5">
              <w:rPr>
                <w:rFonts w:eastAsia="Times New Roman" w:cs="Times New Roman"/>
                <w:color w:val="000000"/>
                <w:sz w:val="20"/>
                <w:szCs w:val="20"/>
              </w:rPr>
              <w:t>Dolphins</w:t>
            </w:r>
          </w:p>
        </w:tc>
        <w:tc>
          <w:tcPr>
            <w:tcW w:w="12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389"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32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11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7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560"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13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992"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33"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8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65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418"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r>
      <w:tr w:rsidR="00797E8E" w:rsidRPr="00FF52D5" w:rsidTr="00E54963">
        <w:trPr>
          <w:trHeight w:val="300"/>
        </w:trPr>
        <w:tc>
          <w:tcPr>
            <w:tcW w:w="2560" w:type="dxa"/>
            <w:tcBorders>
              <w:top w:val="nil"/>
              <w:left w:val="single" w:sz="4" w:space="0" w:color="auto"/>
              <w:bottom w:val="single" w:sz="4" w:space="0" w:color="auto"/>
              <w:right w:val="single" w:sz="4" w:space="0" w:color="auto"/>
            </w:tcBorders>
            <w:shd w:val="clear" w:color="auto" w:fill="auto"/>
            <w:hideMark/>
          </w:tcPr>
          <w:p w:rsidR="00797E8E" w:rsidRPr="00FF52D5" w:rsidRDefault="00797E8E" w:rsidP="00D578FE">
            <w:pPr>
              <w:spacing w:after="0" w:line="240" w:lineRule="auto"/>
              <w:rPr>
                <w:rFonts w:eastAsia="Times New Roman" w:cs="Times New Roman"/>
                <w:color w:val="000000"/>
                <w:sz w:val="20"/>
                <w:szCs w:val="20"/>
              </w:rPr>
            </w:pPr>
            <w:r w:rsidRPr="00FF52D5">
              <w:rPr>
                <w:rFonts w:eastAsia="Times New Roman" w:cs="Times New Roman"/>
                <w:color w:val="000000"/>
                <w:sz w:val="20"/>
                <w:szCs w:val="20"/>
              </w:rPr>
              <w:t>Dugongs</w:t>
            </w:r>
          </w:p>
        </w:tc>
        <w:tc>
          <w:tcPr>
            <w:tcW w:w="12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389"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32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11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7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275"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560"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13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992"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33"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8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65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418"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r>
      <w:tr w:rsidR="00797E8E" w:rsidRPr="00FF52D5" w:rsidTr="00E54963">
        <w:trPr>
          <w:trHeight w:val="300"/>
        </w:trPr>
        <w:tc>
          <w:tcPr>
            <w:tcW w:w="2560" w:type="dxa"/>
            <w:tcBorders>
              <w:top w:val="nil"/>
              <w:left w:val="single" w:sz="4" w:space="0" w:color="auto"/>
              <w:bottom w:val="single" w:sz="4" w:space="0" w:color="auto"/>
              <w:right w:val="single" w:sz="4" w:space="0" w:color="auto"/>
            </w:tcBorders>
            <w:shd w:val="clear" w:color="auto" w:fill="auto"/>
            <w:hideMark/>
          </w:tcPr>
          <w:p w:rsidR="00797E8E" w:rsidRPr="00FF52D5" w:rsidRDefault="00797E8E" w:rsidP="00D578FE">
            <w:pPr>
              <w:spacing w:after="0" w:line="240" w:lineRule="auto"/>
              <w:rPr>
                <w:rFonts w:eastAsia="Times New Roman" w:cs="Times New Roman"/>
                <w:color w:val="000000"/>
                <w:sz w:val="20"/>
                <w:szCs w:val="20"/>
              </w:rPr>
            </w:pPr>
            <w:r w:rsidRPr="00FF52D5">
              <w:rPr>
                <w:rFonts w:eastAsia="Times New Roman" w:cs="Times New Roman"/>
                <w:color w:val="000000"/>
                <w:sz w:val="20"/>
                <w:szCs w:val="20"/>
              </w:rPr>
              <w:t>Bony fish</w:t>
            </w:r>
          </w:p>
        </w:tc>
        <w:tc>
          <w:tcPr>
            <w:tcW w:w="12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389"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32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11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7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275"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560"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13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92"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33"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8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65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418"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r>
      <w:tr w:rsidR="00797E8E" w:rsidRPr="00FF52D5" w:rsidTr="00E54963">
        <w:trPr>
          <w:trHeight w:val="300"/>
        </w:trPr>
        <w:tc>
          <w:tcPr>
            <w:tcW w:w="2560" w:type="dxa"/>
            <w:tcBorders>
              <w:top w:val="nil"/>
              <w:left w:val="single" w:sz="4" w:space="0" w:color="auto"/>
              <w:bottom w:val="single" w:sz="4" w:space="0" w:color="auto"/>
              <w:right w:val="single" w:sz="4" w:space="0" w:color="auto"/>
            </w:tcBorders>
            <w:shd w:val="clear" w:color="auto" w:fill="auto"/>
            <w:hideMark/>
          </w:tcPr>
          <w:p w:rsidR="00797E8E" w:rsidRPr="00FF52D5" w:rsidRDefault="00797E8E" w:rsidP="00D578FE">
            <w:pPr>
              <w:spacing w:after="0" w:line="240" w:lineRule="auto"/>
              <w:rPr>
                <w:rFonts w:eastAsia="Times New Roman" w:cs="Times New Roman"/>
                <w:color w:val="000000"/>
                <w:sz w:val="20"/>
                <w:szCs w:val="20"/>
              </w:rPr>
            </w:pPr>
            <w:r w:rsidRPr="00FF52D5">
              <w:rPr>
                <w:rFonts w:eastAsia="Times New Roman" w:cs="Times New Roman"/>
                <w:color w:val="000000"/>
                <w:sz w:val="20"/>
                <w:szCs w:val="20"/>
              </w:rPr>
              <w:t>Sharks &amp; rays</w:t>
            </w:r>
          </w:p>
        </w:tc>
        <w:tc>
          <w:tcPr>
            <w:tcW w:w="12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389"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32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11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7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560"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13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92"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33"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8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65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418"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r>
      <w:tr w:rsidR="00797E8E" w:rsidRPr="00FF52D5" w:rsidTr="00E54963">
        <w:trPr>
          <w:trHeight w:val="300"/>
        </w:trPr>
        <w:tc>
          <w:tcPr>
            <w:tcW w:w="2560" w:type="dxa"/>
            <w:tcBorders>
              <w:top w:val="nil"/>
              <w:left w:val="single" w:sz="4" w:space="0" w:color="auto"/>
              <w:bottom w:val="single" w:sz="4" w:space="0" w:color="auto"/>
              <w:right w:val="single" w:sz="4" w:space="0" w:color="auto"/>
            </w:tcBorders>
            <w:shd w:val="clear" w:color="auto" w:fill="auto"/>
            <w:hideMark/>
          </w:tcPr>
          <w:p w:rsidR="00797E8E" w:rsidRPr="00FF52D5" w:rsidRDefault="00797E8E" w:rsidP="00D578FE">
            <w:pPr>
              <w:spacing w:after="0" w:line="240" w:lineRule="auto"/>
              <w:rPr>
                <w:rFonts w:eastAsia="Times New Roman" w:cs="Times New Roman"/>
                <w:color w:val="000000"/>
                <w:sz w:val="20"/>
                <w:szCs w:val="20"/>
              </w:rPr>
            </w:pPr>
            <w:r w:rsidRPr="00FF52D5">
              <w:rPr>
                <w:rFonts w:eastAsia="Times New Roman" w:cs="Times New Roman"/>
                <w:color w:val="000000"/>
                <w:sz w:val="20"/>
                <w:szCs w:val="20"/>
              </w:rPr>
              <w:t>Primary production – pelagic</w:t>
            </w:r>
          </w:p>
        </w:tc>
        <w:tc>
          <w:tcPr>
            <w:tcW w:w="12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389"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32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11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7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560"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13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92"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33"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8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65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418"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r>
      <w:tr w:rsidR="00797E8E" w:rsidRPr="00FF52D5" w:rsidTr="00E54963">
        <w:trPr>
          <w:trHeight w:val="510"/>
        </w:trPr>
        <w:tc>
          <w:tcPr>
            <w:tcW w:w="2560" w:type="dxa"/>
            <w:tcBorders>
              <w:top w:val="nil"/>
              <w:left w:val="single" w:sz="4" w:space="0" w:color="auto"/>
              <w:bottom w:val="single" w:sz="4" w:space="0" w:color="auto"/>
              <w:right w:val="single" w:sz="4" w:space="0" w:color="auto"/>
            </w:tcBorders>
            <w:shd w:val="clear" w:color="auto" w:fill="auto"/>
            <w:hideMark/>
          </w:tcPr>
          <w:p w:rsidR="00797E8E" w:rsidRPr="00FF52D5" w:rsidRDefault="00797E8E" w:rsidP="00D578FE">
            <w:pPr>
              <w:spacing w:after="0" w:line="240" w:lineRule="auto"/>
              <w:rPr>
                <w:rFonts w:eastAsia="Times New Roman" w:cs="Times New Roman"/>
                <w:color w:val="000000"/>
                <w:sz w:val="20"/>
                <w:szCs w:val="20"/>
              </w:rPr>
            </w:pPr>
            <w:r w:rsidRPr="00FF52D5">
              <w:rPr>
                <w:rFonts w:eastAsia="Times New Roman" w:cs="Times New Roman"/>
                <w:color w:val="000000"/>
                <w:sz w:val="20"/>
                <w:szCs w:val="20"/>
              </w:rPr>
              <w:t>Increase in sea and air temperature</w:t>
            </w:r>
          </w:p>
        </w:tc>
        <w:tc>
          <w:tcPr>
            <w:tcW w:w="12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389"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32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11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7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560"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13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92"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33"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8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65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418"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r>
      <w:tr w:rsidR="00797E8E" w:rsidRPr="00FF52D5" w:rsidTr="00E54963">
        <w:trPr>
          <w:trHeight w:val="510"/>
        </w:trPr>
        <w:tc>
          <w:tcPr>
            <w:tcW w:w="2560" w:type="dxa"/>
            <w:tcBorders>
              <w:top w:val="nil"/>
              <w:left w:val="single" w:sz="4" w:space="0" w:color="auto"/>
              <w:bottom w:val="single" w:sz="4" w:space="0" w:color="auto"/>
              <w:right w:val="single" w:sz="4" w:space="0" w:color="auto"/>
            </w:tcBorders>
            <w:shd w:val="clear" w:color="auto" w:fill="auto"/>
            <w:hideMark/>
          </w:tcPr>
          <w:p w:rsidR="00797E8E" w:rsidRPr="00FF52D5" w:rsidRDefault="00797E8E" w:rsidP="00D578FE">
            <w:pPr>
              <w:spacing w:after="0" w:line="240" w:lineRule="auto"/>
              <w:rPr>
                <w:rFonts w:eastAsia="Times New Roman" w:cs="Times New Roman"/>
                <w:color w:val="000000"/>
                <w:sz w:val="20"/>
                <w:szCs w:val="20"/>
              </w:rPr>
            </w:pPr>
            <w:r w:rsidRPr="00FF52D5">
              <w:rPr>
                <w:rFonts w:eastAsia="Times New Roman" w:cs="Times New Roman"/>
                <w:color w:val="000000"/>
                <w:sz w:val="20"/>
                <w:szCs w:val="20"/>
              </w:rPr>
              <w:t>Nutrients from catchment run</w:t>
            </w:r>
            <w:r w:rsidR="00F94D42">
              <w:rPr>
                <w:rFonts w:eastAsia="Times New Roman" w:cs="Times New Roman"/>
                <w:color w:val="000000"/>
                <w:sz w:val="20"/>
                <w:szCs w:val="20"/>
              </w:rPr>
              <w:t>-off</w:t>
            </w:r>
          </w:p>
        </w:tc>
        <w:tc>
          <w:tcPr>
            <w:tcW w:w="12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389"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32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11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7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560"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13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92"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33"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8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65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418"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r>
      <w:tr w:rsidR="00797E8E" w:rsidRPr="00FF52D5" w:rsidTr="00E54963">
        <w:trPr>
          <w:trHeight w:val="300"/>
        </w:trPr>
        <w:tc>
          <w:tcPr>
            <w:tcW w:w="2560" w:type="dxa"/>
            <w:tcBorders>
              <w:top w:val="nil"/>
              <w:left w:val="single" w:sz="4" w:space="0" w:color="auto"/>
              <w:bottom w:val="single" w:sz="4" w:space="0" w:color="auto"/>
              <w:right w:val="single" w:sz="4" w:space="0" w:color="auto"/>
            </w:tcBorders>
            <w:shd w:val="clear" w:color="auto" w:fill="auto"/>
            <w:hideMark/>
          </w:tcPr>
          <w:p w:rsidR="00797E8E" w:rsidRPr="00FF52D5" w:rsidRDefault="00797E8E" w:rsidP="00D578FE">
            <w:pPr>
              <w:spacing w:after="0" w:line="240" w:lineRule="auto"/>
              <w:rPr>
                <w:rFonts w:eastAsia="Times New Roman" w:cs="Times New Roman"/>
                <w:color w:val="000000"/>
                <w:sz w:val="20"/>
                <w:szCs w:val="20"/>
              </w:rPr>
            </w:pPr>
            <w:r w:rsidRPr="00FF52D5">
              <w:rPr>
                <w:rFonts w:eastAsia="Times New Roman" w:cs="Times New Roman"/>
                <w:color w:val="000000"/>
                <w:sz w:val="20"/>
                <w:szCs w:val="20"/>
              </w:rPr>
              <w:t>Ocean acidification</w:t>
            </w:r>
          </w:p>
        </w:tc>
        <w:tc>
          <w:tcPr>
            <w:tcW w:w="12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389"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32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11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7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560"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13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92"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33"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8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65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418"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r>
      <w:tr w:rsidR="00797E8E" w:rsidRPr="00FF52D5" w:rsidTr="00E54963">
        <w:trPr>
          <w:trHeight w:val="510"/>
        </w:trPr>
        <w:tc>
          <w:tcPr>
            <w:tcW w:w="2560" w:type="dxa"/>
            <w:tcBorders>
              <w:top w:val="nil"/>
              <w:left w:val="single" w:sz="4" w:space="0" w:color="auto"/>
              <w:bottom w:val="single" w:sz="4" w:space="0" w:color="auto"/>
              <w:right w:val="single" w:sz="4" w:space="0" w:color="auto"/>
            </w:tcBorders>
            <w:shd w:val="clear" w:color="auto" w:fill="auto"/>
            <w:hideMark/>
          </w:tcPr>
          <w:p w:rsidR="00797E8E" w:rsidRPr="00FF52D5" w:rsidRDefault="00797E8E" w:rsidP="00D578FE">
            <w:pPr>
              <w:spacing w:after="0" w:line="240" w:lineRule="auto"/>
              <w:rPr>
                <w:rFonts w:eastAsia="Times New Roman" w:cs="Times New Roman"/>
                <w:color w:val="000000"/>
                <w:sz w:val="20"/>
                <w:szCs w:val="20"/>
              </w:rPr>
            </w:pPr>
            <w:r w:rsidRPr="00FF52D5">
              <w:rPr>
                <w:rFonts w:eastAsia="Times New Roman" w:cs="Times New Roman"/>
                <w:color w:val="000000"/>
                <w:sz w:val="20"/>
                <w:szCs w:val="20"/>
              </w:rPr>
              <w:t>Sediments from catchment run</w:t>
            </w:r>
            <w:r w:rsidR="00F94D42">
              <w:rPr>
                <w:rFonts w:eastAsia="Times New Roman" w:cs="Times New Roman"/>
                <w:color w:val="000000"/>
                <w:sz w:val="20"/>
                <w:szCs w:val="20"/>
              </w:rPr>
              <w:t>-off</w:t>
            </w:r>
          </w:p>
        </w:tc>
        <w:tc>
          <w:tcPr>
            <w:tcW w:w="12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389"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32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11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7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560"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13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92"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33"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8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65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418"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r>
      <w:tr w:rsidR="00797E8E" w:rsidRPr="00FF52D5" w:rsidTr="00E54963">
        <w:trPr>
          <w:trHeight w:val="510"/>
        </w:trPr>
        <w:tc>
          <w:tcPr>
            <w:tcW w:w="2560" w:type="dxa"/>
            <w:tcBorders>
              <w:top w:val="nil"/>
              <w:left w:val="single" w:sz="4" w:space="0" w:color="auto"/>
              <w:bottom w:val="single" w:sz="4" w:space="0" w:color="auto"/>
              <w:right w:val="single" w:sz="4" w:space="0" w:color="auto"/>
            </w:tcBorders>
            <w:shd w:val="clear" w:color="auto" w:fill="auto"/>
            <w:hideMark/>
          </w:tcPr>
          <w:p w:rsidR="00797E8E" w:rsidRPr="00FF52D5" w:rsidRDefault="00797E8E" w:rsidP="00D578FE">
            <w:pPr>
              <w:spacing w:after="0" w:line="240" w:lineRule="auto"/>
              <w:rPr>
                <w:rFonts w:eastAsia="Times New Roman" w:cs="Times New Roman"/>
                <w:color w:val="000000"/>
                <w:sz w:val="20"/>
                <w:szCs w:val="20"/>
              </w:rPr>
            </w:pPr>
            <w:r w:rsidRPr="00FF52D5">
              <w:rPr>
                <w:rFonts w:eastAsia="Times New Roman" w:cs="Times New Roman"/>
                <w:color w:val="000000"/>
                <w:sz w:val="20"/>
                <w:szCs w:val="20"/>
              </w:rPr>
              <w:t>Extraction of top order predators</w:t>
            </w:r>
          </w:p>
        </w:tc>
        <w:tc>
          <w:tcPr>
            <w:tcW w:w="12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389"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32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11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7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560"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13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92"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33"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8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65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418"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r>
      <w:tr w:rsidR="00797E8E" w:rsidRPr="00FF52D5" w:rsidTr="00E54963">
        <w:trPr>
          <w:trHeight w:val="510"/>
        </w:trPr>
        <w:tc>
          <w:tcPr>
            <w:tcW w:w="2560" w:type="dxa"/>
            <w:tcBorders>
              <w:top w:val="nil"/>
              <w:left w:val="single" w:sz="4" w:space="0" w:color="auto"/>
              <w:bottom w:val="single" w:sz="4" w:space="0" w:color="auto"/>
              <w:right w:val="single" w:sz="4" w:space="0" w:color="auto"/>
            </w:tcBorders>
            <w:shd w:val="clear" w:color="auto" w:fill="auto"/>
            <w:hideMark/>
          </w:tcPr>
          <w:p w:rsidR="00797E8E" w:rsidRPr="00FF52D5" w:rsidRDefault="00797E8E" w:rsidP="00D578FE">
            <w:pPr>
              <w:spacing w:after="0" w:line="240" w:lineRule="auto"/>
              <w:rPr>
                <w:rFonts w:eastAsia="Times New Roman" w:cs="Times New Roman"/>
                <w:color w:val="000000"/>
                <w:sz w:val="20"/>
                <w:szCs w:val="20"/>
              </w:rPr>
            </w:pPr>
            <w:r w:rsidRPr="00FF52D5">
              <w:rPr>
                <w:rFonts w:eastAsia="Times New Roman" w:cs="Times New Roman"/>
                <w:color w:val="000000"/>
                <w:sz w:val="20"/>
                <w:szCs w:val="20"/>
              </w:rPr>
              <w:t>Illegal fishing or collecting/poaching</w:t>
            </w:r>
          </w:p>
        </w:tc>
        <w:tc>
          <w:tcPr>
            <w:tcW w:w="12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389"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32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11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7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560"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13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92"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33"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8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65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418"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r>
      <w:tr w:rsidR="00797E8E" w:rsidRPr="00FF52D5" w:rsidTr="00E54963">
        <w:trPr>
          <w:trHeight w:val="300"/>
        </w:trPr>
        <w:tc>
          <w:tcPr>
            <w:tcW w:w="2560" w:type="dxa"/>
            <w:tcBorders>
              <w:top w:val="nil"/>
              <w:left w:val="single" w:sz="4" w:space="0" w:color="auto"/>
              <w:bottom w:val="single" w:sz="4" w:space="0" w:color="auto"/>
              <w:right w:val="single" w:sz="4" w:space="0" w:color="auto"/>
            </w:tcBorders>
            <w:shd w:val="clear" w:color="auto" w:fill="auto"/>
            <w:hideMark/>
          </w:tcPr>
          <w:p w:rsidR="00797E8E" w:rsidRPr="00FF52D5" w:rsidRDefault="003B0F38" w:rsidP="00D578FE">
            <w:pPr>
              <w:spacing w:after="0" w:line="240" w:lineRule="auto"/>
              <w:rPr>
                <w:rFonts w:eastAsia="Times New Roman" w:cs="Times New Roman"/>
                <w:color w:val="000000"/>
                <w:sz w:val="20"/>
                <w:szCs w:val="20"/>
              </w:rPr>
            </w:pPr>
            <w:r>
              <w:rPr>
                <w:rFonts w:eastAsia="Times New Roman" w:cs="Times New Roman"/>
                <w:color w:val="000000"/>
                <w:sz w:val="20"/>
                <w:szCs w:val="20"/>
              </w:rPr>
              <w:t>Crown-of-thorns starfish</w:t>
            </w:r>
          </w:p>
        </w:tc>
        <w:tc>
          <w:tcPr>
            <w:tcW w:w="12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389"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32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11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7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560"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13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92"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33"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8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65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418"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r>
      <w:tr w:rsidR="00797E8E" w:rsidRPr="00FF52D5" w:rsidTr="00E54963">
        <w:trPr>
          <w:trHeight w:val="300"/>
        </w:trPr>
        <w:tc>
          <w:tcPr>
            <w:tcW w:w="2560" w:type="dxa"/>
            <w:tcBorders>
              <w:top w:val="nil"/>
              <w:left w:val="single" w:sz="4" w:space="0" w:color="auto"/>
              <w:bottom w:val="single" w:sz="4" w:space="0" w:color="auto"/>
              <w:right w:val="single" w:sz="4" w:space="0" w:color="auto"/>
            </w:tcBorders>
            <w:shd w:val="clear" w:color="auto" w:fill="auto"/>
            <w:hideMark/>
          </w:tcPr>
          <w:p w:rsidR="00797E8E" w:rsidRPr="00FF52D5" w:rsidRDefault="00797E8E" w:rsidP="00D578FE">
            <w:pPr>
              <w:spacing w:after="0" w:line="240" w:lineRule="auto"/>
              <w:rPr>
                <w:rFonts w:eastAsia="Times New Roman" w:cs="Times New Roman"/>
                <w:color w:val="000000"/>
                <w:sz w:val="20"/>
                <w:szCs w:val="20"/>
              </w:rPr>
            </w:pPr>
            <w:r w:rsidRPr="00FF52D5">
              <w:rPr>
                <w:rFonts w:eastAsia="Times New Roman" w:cs="Times New Roman"/>
                <w:color w:val="000000"/>
                <w:sz w:val="20"/>
                <w:szCs w:val="20"/>
              </w:rPr>
              <w:t>Exotic species and diseases</w:t>
            </w:r>
          </w:p>
        </w:tc>
        <w:tc>
          <w:tcPr>
            <w:tcW w:w="12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389"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32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11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7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560"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13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92"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33"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28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65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418"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r>
      <w:tr w:rsidR="00797E8E" w:rsidRPr="00FF52D5" w:rsidTr="00E54963">
        <w:trPr>
          <w:trHeight w:val="510"/>
        </w:trPr>
        <w:tc>
          <w:tcPr>
            <w:tcW w:w="2560" w:type="dxa"/>
            <w:tcBorders>
              <w:top w:val="nil"/>
              <w:left w:val="single" w:sz="4" w:space="0" w:color="auto"/>
              <w:bottom w:val="single" w:sz="4" w:space="0" w:color="auto"/>
              <w:right w:val="single" w:sz="4" w:space="0" w:color="auto"/>
            </w:tcBorders>
            <w:shd w:val="clear" w:color="auto" w:fill="auto"/>
            <w:hideMark/>
          </w:tcPr>
          <w:p w:rsidR="00797E8E" w:rsidRPr="00FF52D5" w:rsidRDefault="00797E8E" w:rsidP="00D578FE">
            <w:pPr>
              <w:spacing w:after="0" w:line="240" w:lineRule="auto"/>
              <w:rPr>
                <w:rFonts w:eastAsia="Times New Roman" w:cs="Times New Roman"/>
                <w:color w:val="000000"/>
                <w:sz w:val="20"/>
                <w:szCs w:val="20"/>
              </w:rPr>
            </w:pPr>
            <w:r w:rsidRPr="00FF52D5">
              <w:rPr>
                <w:rFonts w:eastAsia="Times New Roman" w:cs="Times New Roman"/>
                <w:color w:val="000000"/>
                <w:sz w:val="20"/>
                <w:szCs w:val="20"/>
              </w:rPr>
              <w:t>Pesticides from catchment run</w:t>
            </w:r>
            <w:r w:rsidR="00F94D42">
              <w:rPr>
                <w:rFonts w:eastAsia="Times New Roman" w:cs="Times New Roman"/>
                <w:color w:val="000000"/>
                <w:sz w:val="20"/>
                <w:szCs w:val="20"/>
              </w:rPr>
              <w:t>-off</w:t>
            </w:r>
          </w:p>
        </w:tc>
        <w:tc>
          <w:tcPr>
            <w:tcW w:w="12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389"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32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11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7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560"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13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92"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33"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8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65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418"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r>
      <w:tr w:rsidR="00797E8E" w:rsidRPr="00FF52D5" w:rsidTr="00E54963">
        <w:trPr>
          <w:trHeight w:val="300"/>
        </w:trPr>
        <w:tc>
          <w:tcPr>
            <w:tcW w:w="2560" w:type="dxa"/>
            <w:tcBorders>
              <w:top w:val="nil"/>
              <w:left w:val="single" w:sz="4" w:space="0" w:color="auto"/>
              <w:bottom w:val="single" w:sz="4" w:space="0" w:color="auto"/>
              <w:right w:val="single" w:sz="4" w:space="0" w:color="auto"/>
            </w:tcBorders>
            <w:shd w:val="clear" w:color="auto" w:fill="auto"/>
            <w:hideMark/>
          </w:tcPr>
          <w:p w:rsidR="00797E8E" w:rsidRPr="00FF52D5" w:rsidRDefault="00797E8E" w:rsidP="00D578FE">
            <w:pPr>
              <w:spacing w:after="0" w:line="240" w:lineRule="auto"/>
              <w:rPr>
                <w:rFonts w:eastAsia="Times New Roman" w:cs="Times New Roman"/>
                <w:color w:val="000000"/>
                <w:sz w:val="20"/>
                <w:szCs w:val="20"/>
              </w:rPr>
            </w:pPr>
            <w:r w:rsidRPr="00FF52D5">
              <w:rPr>
                <w:rFonts w:eastAsia="Times New Roman" w:cs="Times New Roman"/>
                <w:color w:val="000000"/>
                <w:sz w:val="20"/>
                <w:szCs w:val="20"/>
              </w:rPr>
              <w:t>Increased freshwater flow</w:t>
            </w:r>
          </w:p>
        </w:tc>
        <w:tc>
          <w:tcPr>
            <w:tcW w:w="12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389"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32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11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7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560"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13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92"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33"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8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65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418"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r>
      <w:tr w:rsidR="00797E8E" w:rsidRPr="00FF52D5" w:rsidTr="00E54963">
        <w:trPr>
          <w:trHeight w:val="510"/>
        </w:trPr>
        <w:tc>
          <w:tcPr>
            <w:tcW w:w="2560" w:type="dxa"/>
            <w:tcBorders>
              <w:top w:val="nil"/>
              <w:left w:val="single" w:sz="4" w:space="0" w:color="auto"/>
              <w:bottom w:val="single" w:sz="4" w:space="0" w:color="auto"/>
              <w:right w:val="single" w:sz="4" w:space="0" w:color="auto"/>
            </w:tcBorders>
            <w:shd w:val="clear" w:color="auto" w:fill="auto"/>
            <w:hideMark/>
          </w:tcPr>
          <w:p w:rsidR="00797E8E" w:rsidRPr="00FF52D5" w:rsidRDefault="00797E8E" w:rsidP="00D578FE">
            <w:pPr>
              <w:spacing w:after="0" w:line="240" w:lineRule="auto"/>
              <w:rPr>
                <w:rFonts w:eastAsia="Times New Roman" w:cs="Times New Roman"/>
                <w:color w:val="000000"/>
                <w:sz w:val="20"/>
                <w:szCs w:val="20"/>
              </w:rPr>
            </w:pPr>
            <w:r w:rsidRPr="00FF52D5">
              <w:rPr>
                <w:rFonts w:eastAsia="Times New Roman" w:cs="Times New Roman"/>
                <w:color w:val="000000"/>
                <w:sz w:val="20"/>
                <w:szCs w:val="20"/>
              </w:rPr>
              <w:t>Clearing/modifying coastal habitat (satellite)</w:t>
            </w:r>
          </w:p>
        </w:tc>
        <w:tc>
          <w:tcPr>
            <w:tcW w:w="12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389"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32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11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7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560"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13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92"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33"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8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65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418"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r>
      <w:tr w:rsidR="00797E8E" w:rsidRPr="00FF52D5" w:rsidTr="00E54963">
        <w:trPr>
          <w:trHeight w:val="510"/>
        </w:trPr>
        <w:tc>
          <w:tcPr>
            <w:tcW w:w="2560" w:type="dxa"/>
            <w:tcBorders>
              <w:top w:val="nil"/>
              <w:left w:val="single" w:sz="4" w:space="0" w:color="auto"/>
              <w:bottom w:val="single" w:sz="4" w:space="0" w:color="auto"/>
              <w:right w:val="single" w:sz="4" w:space="0" w:color="auto"/>
            </w:tcBorders>
            <w:shd w:val="clear" w:color="auto" w:fill="auto"/>
            <w:hideMark/>
          </w:tcPr>
          <w:p w:rsidR="00797E8E" w:rsidRPr="00FF52D5" w:rsidRDefault="00797E8E" w:rsidP="00D578FE">
            <w:pPr>
              <w:spacing w:after="0" w:line="240" w:lineRule="auto"/>
              <w:rPr>
                <w:rFonts w:eastAsia="Times New Roman" w:cs="Times New Roman"/>
                <w:color w:val="000000"/>
                <w:sz w:val="20"/>
                <w:szCs w:val="20"/>
              </w:rPr>
            </w:pPr>
            <w:r w:rsidRPr="00FF52D5">
              <w:rPr>
                <w:rFonts w:eastAsia="Times New Roman" w:cs="Times New Roman"/>
                <w:color w:val="000000"/>
                <w:sz w:val="20"/>
                <w:szCs w:val="20"/>
              </w:rPr>
              <w:t>Coastal reclamation (satellite)</w:t>
            </w:r>
          </w:p>
        </w:tc>
        <w:tc>
          <w:tcPr>
            <w:tcW w:w="12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389"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32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11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7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560"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13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92"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33"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8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65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418"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r>
      <w:tr w:rsidR="00797E8E" w:rsidRPr="00FF52D5" w:rsidTr="00E54963">
        <w:trPr>
          <w:trHeight w:val="510"/>
        </w:trPr>
        <w:tc>
          <w:tcPr>
            <w:tcW w:w="2560" w:type="dxa"/>
            <w:tcBorders>
              <w:top w:val="nil"/>
              <w:left w:val="single" w:sz="4" w:space="0" w:color="auto"/>
              <w:bottom w:val="single" w:sz="4" w:space="0" w:color="auto"/>
              <w:right w:val="single" w:sz="4" w:space="0" w:color="auto"/>
            </w:tcBorders>
            <w:shd w:val="clear" w:color="auto" w:fill="auto"/>
            <w:hideMark/>
          </w:tcPr>
          <w:p w:rsidR="00797E8E" w:rsidRPr="00FF52D5" w:rsidRDefault="00797E8E" w:rsidP="00D578FE">
            <w:pPr>
              <w:spacing w:after="0" w:line="240" w:lineRule="auto"/>
              <w:rPr>
                <w:rFonts w:eastAsia="Times New Roman" w:cs="Times New Roman"/>
                <w:color w:val="000000"/>
                <w:sz w:val="20"/>
                <w:szCs w:val="20"/>
              </w:rPr>
            </w:pPr>
            <w:r w:rsidRPr="00FF52D5">
              <w:rPr>
                <w:rFonts w:eastAsia="Times New Roman" w:cs="Times New Roman"/>
                <w:color w:val="000000"/>
                <w:sz w:val="20"/>
                <w:szCs w:val="20"/>
              </w:rPr>
              <w:t>Income, economic contribution &amp; employment</w:t>
            </w:r>
          </w:p>
        </w:tc>
        <w:tc>
          <w:tcPr>
            <w:tcW w:w="12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389"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32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11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7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560"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13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92"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933"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8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65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418"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r>
      <w:tr w:rsidR="00797E8E" w:rsidRPr="00FF52D5" w:rsidTr="00E54963">
        <w:trPr>
          <w:trHeight w:val="300"/>
        </w:trPr>
        <w:tc>
          <w:tcPr>
            <w:tcW w:w="2560" w:type="dxa"/>
            <w:tcBorders>
              <w:top w:val="nil"/>
              <w:left w:val="single" w:sz="4" w:space="0" w:color="auto"/>
              <w:bottom w:val="single" w:sz="4" w:space="0" w:color="auto"/>
              <w:right w:val="single" w:sz="4" w:space="0" w:color="auto"/>
            </w:tcBorders>
            <w:shd w:val="clear" w:color="auto" w:fill="auto"/>
            <w:hideMark/>
          </w:tcPr>
          <w:p w:rsidR="00797E8E" w:rsidRPr="00FF52D5" w:rsidRDefault="00797E8E" w:rsidP="00D578FE">
            <w:pPr>
              <w:spacing w:after="0" w:line="240" w:lineRule="auto"/>
              <w:rPr>
                <w:rFonts w:eastAsia="Times New Roman" w:cs="Times New Roman"/>
                <w:color w:val="000000"/>
                <w:sz w:val="20"/>
                <w:szCs w:val="20"/>
              </w:rPr>
            </w:pPr>
            <w:r w:rsidRPr="00FF52D5">
              <w:rPr>
                <w:rFonts w:eastAsia="Times New Roman" w:cs="Times New Roman"/>
                <w:color w:val="000000"/>
                <w:sz w:val="20"/>
                <w:szCs w:val="20"/>
              </w:rPr>
              <w:t>Understanding of the GBR</w:t>
            </w:r>
          </w:p>
        </w:tc>
        <w:tc>
          <w:tcPr>
            <w:tcW w:w="12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389"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32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11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7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275"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560"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13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92"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933"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28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65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418"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r>
      <w:tr w:rsidR="00797E8E" w:rsidRPr="00FF52D5" w:rsidTr="00E54963">
        <w:trPr>
          <w:trHeight w:val="300"/>
        </w:trPr>
        <w:tc>
          <w:tcPr>
            <w:tcW w:w="2560" w:type="dxa"/>
            <w:tcBorders>
              <w:top w:val="nil"/>
              <w:left w:val="single" w:sz="4" w:space="0" w:color="auto"/>
              <w:bottom w:val="single" w:sz="4" w:space="0" w:color="auto"/>
              <w:right w:val="single" w:sz="4" w:space="0" w:color="auto"/>
            </w:tcBorders>
            <w:shd w:val="clear" w:color="auto" w:fill="auto"/>
            <w:hideMark/>
          </w:tcPr>
          <w:p w:rsidR="00797E8E" w:rsidRPr="00FF52D5" w:rsidRDefault="00797E8E" w:rsidP="00D578FE">
            <w:pPr>
              <w:spacing w:after="0" w:line="240" w:lineRule="auto"/>
              <w:rPr>
                <w:rFonts w:eastAsia="Times New Roman" w:cs="Times New Roman"/>
                <w:color w:val="000000"/>
                <w:sz w:val="20"/>
                <w:szCs w:val="20"/>
              </w:rPr>
            </w:pPr>
            <w:r w:rsidRPr="00FF52D5">
              <w:rPr>
                <w:rFonts w:eastAsia="Times New Roman" w:cs="Times New Roman"/>
                <w:color w:val="000000"/>
                <w:sz w:val="20"/>
                <w:szCs w:val="20"/>
              </w:rPr>
              <w:t xml:space="preserve">Reef </w:t>
            </w:r>
            <w:r w:rsidR="003B0F38">
              <w:rPr>
                <w:rFonts w:eastAsia="Times New Roman" w:cs="Times New Roman"/>
                <w:color w:val="000000"/>
                <w:sz w:val="20"/>
                <w:szCs w:val="20"/>
              </w:rPr>
              <w:t>a</w:t>
            </w:r>
            <w:r w:rsidRPr="00FF52D5">
              <w:rPr>
                <w:rFonts w:eastAsia="Times New Roman" w:cs="Times New Roman"/>
                <w:color w:val="000000"/>
                <w:sz w:val="20"/>
                <w:szCs w:val="20"/>
              </w:rPr>
              <w:t>ccess</w:t>
            </w:r>
          </w:p>
        </w:tc>
        <w:tc>
          <w:tcPr>
            <w:tcW w:w="12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389"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32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11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7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275"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560"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13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992"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933"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28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65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418"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r>
      <w:tr w:rsidR="00797E8E" w:rsidRPr="00FF52D5" w:rsidTr="00E54963">
        <w:trPr>
          <w:trHeight w:val="300"/>
        </w:trPr>
        <w:tc>
          <w:tcPr>
            <w:tcW w:w="2560" w:type="dxa"/>
            <w:tcBorders>
              <w:top w:val="nil"/>
              <w:left w:val="single" w:sz="4" w:space="0" w:color="auto"/>
              <w:bottom w:val="single" w:sz="4" w:space="0" w:color="auto"/>
              <w:right w:val="single" w:sz="4" w:space="0" w:color="auto"/>
            </w:tcBorders>
            <w:shd w:val="clear" w:color="auto" w:fill="auto"/>
            <w:hideMark/>
          </w:tcPr>
          <w:p w:rsidR="00797E8E" w:rsidRPr="00FF52D5" w:rsidRDefault="00797E8E" w:rsidP="00D578FE">
            <w:pPr>
              <w:spacing w:after="0" w:line="240" w:lineRule="auto"/>
              <w:rPr>
                <w:rFonts w:eastAsia="Times New Roman" w:cs="Times New Roman"/>
                <w:color w:val="000000"/>
                <w:sz w:val="20"/>
                <w:szCs w:val="20"/>
              </w:rPr>
            </w:pPr>
            <w:r w:rsidRPr="00FF52D5">
              <w:rPr>
                <w:rFonts w:eastAsia="Times New Roman" w:cs="Times New Roman"/>
                <w:color w:val="000000"/>
                <w:sz w:val="20"/>
                <w:szCs w:val="20"/>
              </w:rPr>
              <w:t>Indigenous cultural</w:t>
            </w:r>
          </w:p>
        </w:tc>
        <w:tc>
          <w:tcPr>
            <w:tcW w:w="12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389"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32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11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7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275"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560"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13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92"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33"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8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65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418"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r>
      <w:tr w:rsidR="00797E8E" w:rsidRPr="00FF52D5" w:rsidTr="00E54963">
        <w:trPr>
          <w:trHeight w:val="510"/>
        </w:trPr>
        <w:tc>
          <w:tcPr>
            <w:tcW w:w="2560" w:type="dxa"/>
            <w:tcBorders>
              <w:top w:val="nil"/>
              <w:left w:val="single" w:sz="4" w:space="0" w:color="auto"/>
              <w:bottom w:val="single" w:sz="4" w:space="0" w:color="auto"/>
              <w:right w:val="single" w:sz="4" w:space="0" w:color="auto"/>
            </w:tcBorders>
            <w:shd w:val="clear" w:color="auto" w:fill="auto"/>
            <w:hideMark/>
          </w:tcPr>
          <w:p w:rsidR="00797E8E" w:rsidRPr="00FF52D5" w:rsidRDefault="00797E8E" w:rsidP="00D578FE">
            <w:pPr>
              <w:spacing w:after="0" w:line="240" w:lineRule="auto"/>
              <w:rPr>
                <w:rFonts w:eastAsia="Times New Roman" w:cs="Times New Roman"/>
                <w:color w:val="000000"/>
                <w:sz w:val="20"/>
                <w:szCs w:val="20"/>
              </w:rPr>
            </w:pPr>
            <w:r w:rsidRPr="00FF52D5">
              <w:rPr>
                <w:rFonts w:eastAsia="Times New Roman" w:cs="Times New Roman"/>
                <w:color w:val="000000"/>
                <w:sz w:val="20"/>
                <w:szCs w:val="20"/>
              </w:rPr>
              <w:t xml:space="preserve">Appreciation/ </w:t>
            </w:r>
            <w:r w:rsidR="003B0F38">
              <w:rPr>
                <w:rFonts w:eastAsia="Times New Roman" w:cs="Times New Roman"/>
                <w:color w:val="000000"/>
                <w:sz w:val="20"/>
                <w:szCs w:val="20"/>
              </w:rPr>
              <w:t>e</w:t>
            </w:r>
            <w:r w:rsidRPr="00FF52D5">
              <w:rPr>
                <w:rFonts w:eastAsia="Times New Roman" w:cs="Times New Roman"/>
                <w:color w:val="000000"/>
                <w:sz w:val="20"/>
                <w:szCs w:val="20"/>
              </w:rPr>
              <w:t xml:space="preserve">njoyment/ </w:t>
            </w:r>
            <w:r w:rsidR="003B0F38">
              <w:rPr>
                <w:rFonts w:eastAsia="Times New Roman" w:cs="Times New Roman"/>
                <w:color w:val="000000"/>
                <w:sz w:val="20"/>
                <w:szCs w:val="20"/>
              </w:rPr>
              <w:t>a</w:t>
            </w:r>
            <w:r w:rsidRPr="00FF52D5">
              <w:rPr>
                <w:rFonts w:eastAsia="Times New Roman" w:cs="Times New Roman"/>
                <w:color w:val="000000"/>
                <w:sz w:val="20"/>
                <w:szCs w:val="20"/>
              </w:rPr>
              <w:t>esthetics (natural beauty)</w:t>
            </w:r>
          </w:p>
        </w:tc>
        <w:tc>
          <w:tcPr>
            <w:tcW w:w="12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389"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32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11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7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275"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560"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13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992"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33"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28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65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418"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r>
      <w:tr w:rsidR="00797E8E" w:rsidRPr="00FF52D5" w:rsidTr="00E54963">
        <w:trPr>
          <w:trHeight w:val="300"/>
        </w:trPr>
        <w:tc>
          <w:tcPr>
            <w:tcW w:w="2560" w:type="dxa"/>
            <w:tcBorders>
              <w:top w:val="nil"/>
              <w:left w:val="single" w:sz="4" w:space="0" w:color="auto"/>
              <w:bottom w:val="single" w:sz="4" w:space="0" w:color="auto"/>
              <w:right w:val="single" w:sz="4" w:space="0" w:color="auto"/>
            </w:tcBorders>
            <w:shd w:val="clear" w:color="auto" w:fill="auto"/>
            <w:hideMark/>
          </w:tcPr>
          <w:p w:rsidR="00797E8E" w:rsidRPr="00FF52D5" w:rsidRDefault="00797E8E" w:rsidP="00D578FE">
            <w:pPr>
              <w:spacing w:after="0" w:line="240" w:lineRule="auto"/>
              <w:rPr>
                <w:rFonts w:eastAsia="Times New Roman" w:cs="Times New Roman"/>
                <w:color w:val="000000"/>
                <w:sz w:val="20"/>
                <w:szCs w:val="20"/>
              </w:rPr>
            </w:pPr>
            <w:r w:rsidRPr="00FF52D5">
              <w:rPr>
                <w:rFonts w:eastAsia="Times New Roman" w:cs="Times New Roman"/>
                <w:color w:val="000000"/>
                <w:sz w:val="20"/>
                <w:szCs w:val="20"/>
              </w:rPr>
              <w:t>Marine debris</w:t>
            </w:r>
          </w:p>
        </w:tc>
        <w:tc>
          <w:tcPr>
            <w:tcW w:w="12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389"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32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11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7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560"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13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992"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33"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28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65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418"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r>
      <w:tr w:rsidR="00797E8E" w:rsidRPr="00FF52D5" w:rsidTr="00E54963">
        <w:trPr>
          <w:trHeight w:val="300"/>
        </w:trPr>
        <w:tc>
          <w:tcPr>
            <w:tcW w:w="2560" w:type="dxa"/>
            <w:tcBorders>
              <w:top w:val="nil"/>
              <w:left w:val="single" w:sz="4" w:space="0" w:color="auto"/>
              <w:bottom w:val="single" w:sz="4" w:space="0" w:color="auto"/>
              <w:right w:val="single" w:sz="4" w:space="0" w:color="auto"/>
            </w:tcBorders>
            <w:shd w:val="clear" w:color="000000" w:fill="D8D8D8"/>
            <w:hideMark/>
          </w:tcPr>
          <w:p w:rsidR="00797E8E" w:rsidRPr="00FF52D5" w:rsidRDefault="00797E8E" w:rsidP="00D578FE">
            <w:pPr>
              <w:spacing w:after="0" w:line="240" w:lineRule="auto"/>
              <w:rPr>
                <w:rFonts w:eastAsia="Times New Roman" w:cs="Times New Roman"/>
                <w:b/>
                <w:bCs/>
                <w:color w:val="000000"/>
                <w:sz w:val="20"/>
                <w:szCs w:val="20"/>
              </w:rPr>
            </w:pPr>
            <w:r w:rsidRPr="00FF52D5">
              <w:rPr>
                <w:rFonts w:eastAsia="Times New Roman" w:cs="Times New Roman"/>
                <w:b/>
                <w:bCs/>
                <w:color w:val="000000"/>
                <w:sz w:val="20"/>
                <w:szCs w:val="20"/>
              </w:rPr>
              <w:t>Short-term monitoring</w:t>
            </w:r>
          </w:p>
        </w:tc>
        <w:tc>
          <w:tcPr>
            <w:tcW w:w="1201" w:type="dxa"/>
            <w:tcBorders>
              <w:top w:val="nil"/>
              <w:left w:val="nil"/>
              <w:bottom w:val="single" w:sz="4" w:space="0" w:color="auto"/>
              <w:right w:val="single" w:sz="4" w:space="0" w:color="auto"/>
            </w:tcBorders>
            <w:shd w:val="clear" w:color="000000" w:fill="D8D8D8"/>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389" w:type="dxa"/>
            <w:tcBorders>
              <w:top w:val="nil"/>
              <w:left w:val="nil"/>
              <w:bottom w:val="single" w:sz="4" w:space="0" w:color="auto"/>
              <w:right w:val="single" w:sz="4" w:space="0" w:color="auto"/>
            </w:tcBorders>
            <w:shd w:val="clear" w:color="000000" w:fill="D8D8D8"/>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324" w:type="dxa"/>
            <w:tcBorders>
              <w:top w:val="nil"/>
              <w:left w:val="nil"/>
              <w:bottom w:val="single" w:sz="4" w:space="0" w:color="auto"/>
              <w:right w:val="single" w:sz="4" w:space="0" w:color="auto"/>
            </w:tcBorders>
            <w:shd w:val="clear" w:color="000000" w:fill="D8D8D8"/>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111" w:type="dxa"/>
            <w:tcBorders>
              <w:top w:val="nil"/>
              <w:left w:val="nil"/>
              <w:bottom w:val="single" w:sz="4" w:space="0" w:color="auto"/>
              <w:right w:val="single" w:sz="4" w:space="0" w:color="auto"/>
            </w:tcBorders>
            <w:shd w:val="clear" w:color="000000" w:fill="D8D8D8"/>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6" w:type="dxa"/>
            <w:tcBorders>
              <w:top w:val="nil"/>
              <w:left w:val="nil"/>
              <w:bottom w:val="single" w:sz="4" w:space="0" w:color="auto"/>
              <w:right w:val="single" w:sz="4" w:space="0" w:color="auto"/>
            </w:tcBorders>
            <w:shd w:val="clear" w:color="000000" w:fill="D8D8D8"/>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6" w:type="dxa"/>
            <w:tcBorders>
              <w:top w:val="nil"/>
              <w:left w:val="nil"/>
              <w:bottom w:val="single" w:sz="4" w:space="0" w:color="auto"/>
              <w:right w:val="single" w:sz="4" w:space="0" w:color="auto"/>
            </w:tcBorders>
            <w:shd w:val="clear" w:color="000000" w:fill="D8D8D8"/>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701" w:type="dxa"/>
            <w:tcBorders>
              <w:top w:val="nil"/>
              <w:left w:val="nil"/>
              <w:bottom w:val="single" w:sz="4" w:space="0" w:color="auto"/>
              <w:right w:val="single" w:sz="4" w:space="0" w:color="auto"/>
            </w:tcBorders>
            <w:shd w:val="clear" w:color="000000" w:fill="D8D8D8"/>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5" w:type="dxa"/>
            <w:tcBorders>
              <w:top w:val="nil"/>
              <w:left w:val="nil"/>
              <w:bottom w:val="single" w:sz="4" w:space="0" w:color="auto"/>
              <w:right w:val="single" w:sz="4" w:space="0" w:color="auto"/>
            </w:tcBorders>
            <w:shd w:val="clear" w:color="000000" w:fill="D8D8D8"/>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560" w:type="dxa"/>
            <w:tcBorders>
              <w:top w:val="nil"/>
              <w:left w:val="nil"/>
              <w:bottom w:val="single" w:sz="4" w:space="0" w:color="auto"/>
              <w:right w:val="single" w:sz="4" w:space="0" w:color="auto"/>
            </w:tcBorders>
            <w:shd w:val="clear" w:color="000000" w:fill="D8D8D8"/>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134" w:type="dxa"/>
            <w:tcBorders>
              <w:top w:val="nil"/>
              <w:left w:val="nil"/>
              <w:bottom w:val="single" w:sz="4" w:space="0" w:color="auto"/>
              <w:right w:val="single" w:sz="4" w:space="0" w:color="auto"/>
            </w:tcBorders>
            <w:shd w:val="clear" w:color="000000" w:fill="D8D8D8"/>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92" w:type="dxa"/>
            <w:tcBorders>
              <w:top w:val="nil"/>
              <w:left w:val="nil"/>
              <w:bottom w:val="single" w:sz="4" w:space="0" w:color="auto"/>
              <w:right w:val="single" w:sz="4" w:space="0" w:color="auto"/>
            </w:tcBorders>
            <w:shd w:val="clear" w:color="000000" w:fill="D8D8D8"/>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33" w:type="dxa"/>
            <w:tcBorders>
              <w:top w:val="nil"/>
              <w:left w:val="nil"/>
              <w:bottom w:val="single" w:sz="4" w:space="0" w:color="auto"/>
              <w:right w:val="single" w:sz="4" w:space="0" w:color="auto"/>
            </w:tcBorders>
            <w:shd w:val="clear" w:color="000000" w:fill="D8D8D8"/>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86" w:type="dxa"/>
            <w:tcBorders>
              <w:top w:val="nil"/>
              <w:left w:val="nil"/>
              <w:bottom w:val="single" w:sz="4" w:space="0" w:color="auto"/>
              <w:right w:val="single" w:sz="4" w:space="0" w:color="auto"/>
            </w:tcBorders>
            <w:shd w:val="clear" w:color="000000" w:fill="D8D8D8"/>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651" w:type="dxa"/>
            <w:tcBorders>
              <w:top w:val="nil"/>
              <w:left w:val="nil"/>
              <w:bottom w:val="single" w:sz="4" w:space="0" w:color="auto"/>
              <w:right w:val="single" w:sz="4" w:space="0" w:color="auto"/>
            </w:tcBorders>
            <w:shd w:val="clear" w:color="000000" w:fill="D8D8D8"/>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418" w:type="dxa"/>
            <w:tcBorders>
              <w:top w:val="nil"/>
              <w:left w:val="nil"/>
              <w:bottom w:val="single" w:sz="4" w:space="0" w:color="auto"/>
              <w:right w:val="single" w:sz="4" w:space="0" w:color="auto"/>
            </w:tcBorders>
            <w:shd w:val="clear" w:color="000000" w:fill="D8D8D8"/>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r>
      <w:tr w:rsidR="00797E8E" w:rsidRPr="00FF52D5" w:rsidTr="00E54963">
        <w:trPr>
          <w:trHeight w:val="1020"/>
        </w:trPr>
        <w:tc>
          <w:tcPr>
            <w:tcW w:w="2560" w:type="dxa"/>
            <w:tcBorders>
              <w:top w:val="nil"/>
              <w:left w:val="single" w:sz="4" w:space="0" w:color="auto"/>
              <w:bottom w:val="single" w:sz="4" w:space="0" w:color="auto"/>
              <w:right w:val="single" w:sz="4" w:space="0" w:color="auto"/>
            </w:tcBorders>
            <w:shd w:val="clear" w:color="auto" w:fill="auto"/>
            <w:hideMark/>
          </w:tcPr>
          <w:p w:rsidR="00797E8E" w:rsidRPr="00FF52D5" w:rsidRDefault="00797E8E" w:rsidP="00D578FE">
            <w:pPr>
              <w:spacing w:after="0" w:line="240" w:lineRule="auto"/>
              <w:rPr>
                <w:rFonts w:eastAsia="Times New Roman" w:cs="Times New Roman"/>
                <w:color w:val="000000"/>
                <w:sz w:val="20"/>
                <w:szCs w:val="20"/>
              </w:rPr>
            </w:pPr>
            <w:r w:rsidRPr="00FF52D5">
              <w:rPr>
                <w:rFonts w:eastAsia="Times New Roman" w:cs="Times New Roman"/>
                <w:color w:val="000000"/>
                <w:sz w:val="20"/>
                <w:szCs w:val="20"/>
              </w:rPr>
              <w:t>Physical damage to benthos (including ship groundings, direct dredging impacts &amp; dumping of dredge spoil)</w:t>
            </w:r>
          </w:p>
        </w:tc>
        <w:tc>
          <w:tcPr>
            <w:tcW w:w="12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389"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32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11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7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560"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13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992"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33"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28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65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418"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r>
      <w:tr w:rsidR="00797E8E" w:rsidRPr="00FF52D5" w:rsidTr="00E54963">
        <w:trPr>
          <w:trHeight w:val="300"/>
        </w:trPr>
        <w:tc>
          <w:tcPr>
            <w:tcW w:w="2560" w:type="dxa"/>
            <w:tcBorders>
              <w:top w:val="nil"/>
              <w:left w:val="single" w:sz="4" w:space="0" w:color="auto"/>
              <w:bottom w:val="single" w:sz="4" w:space="0" w:color="auto"/>
              <w:right w:val="single" w:sz="4" w:space="0" w:color="auto"/>
            </w:tcBorders>
            <w:shd w:val="clear" w:color="auto" w:fill="auto"/>
            <w:hideMark/>
          </w:tcPr>
          <w:p w:rsidR="00797E8E" w:rsidRPr="00FF52D5" w:rsidRDefault="00797E8E" w:rsidP="00D578FE">
            <w:pPr>
              <w:spacing w:after="0" w:line="240" w:lineRule="auto"/>
              <w:rPr>
                <w:rFonts w:eastAsia="Times New Roman" w:cs="Times New Roman"/>
                <w:color w:val="000000"/>
                <w:sz w:val="20"/>
                <w:szCs w:val="20"/>
              </w:rPr>
            </w:pPr>
            <w:r w:rsidRPr="00FF52D5">
              <w:rPr>
                <w:rFonts w:eastAsia="Times New Roman" w:cs="Times New Roman"/>
                <w:color w:val="000000"/>
                <w:sz w:val="20"/>
                <w:szCs w:val="20"/>
              </w:rPr>
              <w:t>Oil spill – large</w:t>
            </w:r>
          </w:p>
        </w:tc>
        <w:tc>
          <w:tcPr>
            <w:tcW w:w="12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389"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32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11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7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560"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13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92"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33"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28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65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418"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r>
    </w:tbl>
    <w:p w:rsidR="00786823" w:rsidRDefault="00786823">
      <w:r>
        <w:br w:type="page"/>
      </w:r>
    </w:p>
    <w:tbl>
      <w:tblPr>
        <w:tblW w:w="22087" w:type="dxa"/>
        <w:tblInd w:w="-318" w:type="dxa"/>
        <w:tblLook w:val="04A0"/>
      </w:tblPr>
      <w:tblGrid>
        <w:gridCol w:w="2560"/>
        <w:gridCol w:w="1201"/>
        <w:gridCol w:w="1389"/>
        <w:gridCol w:w="1324"/>
        <w:gridCol w:w="1111"/>
        <w:gridCol w:w="1276"/>
        <w:gridCol w:w="1276"/>
        <w:gridCol w:w="1701"/>
        <w:gridCol w:w="1275"/>
        <w:gridCol w:w="1560"/>
        <w:gridCol w:w="1134"/>
        <w:gridCol w:w="992"/>
        <w:gridCol w:w="933"/>
        <w:gridCol w:w="1286"/>
        <w:gridCol w:w="1651"/>
        <w:gridCol w:w="1418"/>
      </w:tblGrid>
      <w:tr w:rsidR="00786823" w:rsidRPr="00FF52D5" w:rsidTr="00786823">
        <w:trPr>
          <w:trHeight w:val="1020"/>
        </w:trPr>
        <w:tc>
          <w:tcPr>
            <w:tcW w:w="2560" w:type="dxa"/>
            <w:tcBorders>
              <w:top w:val="nil"/>
              <w:left w:val="nil"/>
              <w:bottom w:val="single" w:sz="4" w:space="0" w:color="auto"/>
              <w:right w:val="nil"/>
            </w:tcBorders>
            <w:shd w:val="clear" w:color="auto" w:fill="auto"/>
            <w:vAlign w:val="bottom"/>
            <w:hideMark/>
          </w:tcPr>
          <w:p w:rsidR="00786823" w:rsidRPr="00FF52D5" w:rsidRDefault="00786823" w:rsidP="0028306E">
            <w:pPr>
              <w:spacing w:after="0" w:line="240" w:lineRule="auto"/>
              <w:rPr>
                <w:rFonts w:eastAsia="Times New Roman" w:cs="Times New Roman"/>
                <w:b/>
                <w:bCs/>
                <w:color w:val="000000"/>
                <w:sz w:val="24"/>
                <w:szCs w:val="24"/>
              </w:rPr>
            </w:pPr>
            <w:r w:rsidRPr="00FF52D5">
              <w:rPr>
                <w:rFonts w:eastAsia="Times New Roman" w:cs="Times New Roman"/>
                <w:b/>
                <w:bCs/>
                <w:color w:val="000000"/>
                <w:sz w:val="24"/>
                <w:szCs w:val="24"/>
              </w:rPr>
              <w:t>Priority monitoring to inform management topic assessments</w:t>
            </w:r>
          </w:p>
        </w:tc>
        <w:tc>
          <w:tcPr>
            <w:tcW w:w="1201" w:type="dxa"/>
            <w:tcBorders>
              <w:top w:val="single" w:sz="4" w:space="0" w:color="auto"/>
              <w:left w:val="single" w:sz="4" w:space="0" w:color="auto"/>
              <w:bottom w:val="single" w:sz="4" w:space="0" w:color="auto"/>
              <w:right w:val="single" w:sz="4" w:space="0" w:color="auto"/>
            </w:tcBorders>
            <w:shd w:val="clear" w:color="auto" w:fill="auto"/>
            <w:hideMark/>
          </w:tcPr>
          <w:p w:rsidR="00786823" w:rsidRPr="007A47FD" w:rsidRDefault="00786823" w:rsidP="0028306E">
            <w:pPr>
              <w:spacing w:after="0" w:line="240" w:lineRule="auto"/>
              <w:rPr>
                <w:rFonts w:eastAsia="Times New Roman" w:cs="Times New Roman"/>
                <w:b/>
                <w:color w:val="000000"/>
                <w:sz w:val="20"/>
                <w:szCs w:val="20"/>
              </w:rPr>
            </w:pPr>
            <w:r w:rsidRPr="007A47FD">
              <w:rPr>
                <w:rFonts w:eastAsia="Times New Roman" w:cs="Times New Roman"/>
                <w:b/>
                <w:color w:val="000000"/>
                <w:sz w:val="20"/>
                <w:szCs w:val="20"/>
              </w:rPr>
              <w:t>Biodiversity protection</w:t>
            </w:r>
          </w:p>
        </w:tc>
        <w:tc>
          <w:tcPr>
            <w:tcW w:w="1389" w:type="dxa"/>
            <w:tcBorders>
              <w:top w:val="single" w:sz="4" w:space="0" w:color="auto"/>
              <w:left w:val="nil"/>
              <w:bottom w:val="single" w:sz="4" w:space="0" w:color="auto"/>
              <w:right w:val="single" w:sz="4" w:space="0" w:color="auto"/>
            </w:tcBorders>
            <w:shd w:val="clear" w:color="auto" w:fill="auto"/>
            <w:hideMark/>
          </w:tcPr>
          <w:p w:rsidR="00786823" w:rsidRPr="007A47FD" w:rsidRDefault="00786823" w:rsidP="0028306E">
            <w:pPr>
              <w:spacing w:after="0" w:line="240" w:lineRule="auto"/>
              <w:rPr>
                <w:rFonts w:eastAsia="Times New Roman" w:cs="Times New Roman"/>
                <w:b/>
                <w:color w:val="000000"/>
                <w:sz w:val="20"/>
                <w:szCs w:val="20"/>
              </w:rPr>
            </w:pPr>
            <w:r w:rsidRPr="007A47FD">
              <w:rPr>
                <w:rFonts w:eastAsia="Times New Roman" w:cs="Times New Roman"/>
                <w:b/>
                <w:color w:val="000000"/>
                <w:sz w:val="20"/>
                <w:szCs w:val="20"/>
              </w:rPr>
              <w:t>Climate change and extreme weather</w:t>
            </w:r>
          </w:p>
        </w:tc>
        <w:tc>
          <w:tcPr>
            <w:tcW w:w="1324" w:type="dxa"/>
            <w:tcBorders>
              <w:top w:val="single" w:sz="4" w:space="0" w:color="auto"/>
              <w:left w:val="nil"/>
              <w:bottom w:val="single" w:sz="4" w:space="0" w:color="auto"/>
              <w:right w:val="single" w:sz="4" w:space="0" w:color="auto"/>
            </w:tcBorders>
            <w:shd w:val="clear" w:color="auto" w:fill="auto"/>
            <w:hideMark/>
          </w:tcPr>
          <w:p w:rsidR="00786823" w:rsidRPr="007A47FD" w:rsidRDefault="00786823" w:rsidP="0028306E">
            <w:pPr>
              <w:spacing w:after="0" w:line="240" w:lineRule="auto"/>
              <w:rPr>
                <w:rFonts w:eastAsia="Times New Roman" w:cs="Times New Roman"/>
                <w:b/>
                <w:color w:val="000000"/>
                <w:sz w:val="20"/>
                <w:szCs w:val="20"/>
              </w:rPr>
            </w:pPr>
            <w:r w:rsidRPr="007A47FD">
              <w:rPr>
                <w:rFonts w:eastAsia="Times New Roman" w:cs="Times New Roman"/>
                <w:b/>
                <w:color w:val="000000"/>
                <w:sz w:val="20"/>
                <w:szCs w:val="20"/>
              </w:rPr>
              <w:t>Coastal development</w:t>
            </w:r>
          </w:p>
        </w:tc>
        <w:tc>
          <w:tcPr>
            <w:tcW w:w="1111" w:type="dxa"/>
            <w:tcBorders>
              <w:top w:val="single" w:sz="4" w:space="0" w:color="auto"/>
              <w:left w:val="nil"/>
              <w:bottom w:val="single" w:sz="4" w:space="0" w:color="auto"/>
              <w:right w:val="single" w:sz="4" w:space="0" w:color="auto"/>
            </w:tcBorders>
            <w:shd w:val="clear" w:color="auto" w:fill="auto"/>
            <w:hideMark/>
          </w:tcPr>
          <w:p w:rsidR="00786823" w:rsidRPr="007A47FD" w:rsidRDefault="00786823" w:rsidP="0028306E">
            <w:pPr>
              <w:spacing w:after="0" w:line="240" w:lineRule="auto"/>
              <w:rPr>
                <w:rFonts w:eastAsia="Times New Roman" w:cs="Times New Roman"/>
                <w:b/>
                <w:color w:val="000000"/>
                <w:sz w:val="20"/>
                <w:szCs w:val="20"/>
              </w:rPr>
            </w:pPr>
            <w:r w:rsidRPr="007A47FD">
              <w:rPr>
                <w:rFonts w:eastAsia="Times New Roman" w:cs="Times New Roman"/>
                <w:b/>
                <w:color w:val="000000"/>
                <w:sz w:val="20"/>
                <w:szCs w:val="20"/>
              </w:rPr>
              <w:t>Defence activities</w:t>
            </w:r>
          </w:p>
        </w:tc>
        <w:tc>
          <w:tcPr>
            <w:tcW w:w="1276" w:type="dxa"/>
            <w:tcBorders>
              <w:top w:val="single" w:sz="4" w:space="0" w:color="auto"/>
              <w:left w:val="nil"/>
              <w:bottom w:val="single" w:sz="4" w:space="0" w:color="auto"/>
              <w:right w:val="single" w:sz="4" w:space="0" w:color="auto"/>
            </w:tcBorders>
            <w:shd w:val="clear" w:color="auto" w:fill="auto"/>
            <w:hideMark/>
          </w:tcPr>
          <w:p w:rsidR="00786823" w:rsidRPr="007A47FD" w:rsidRDefault="00786823" w:rsidP="0028306E">
            <w:pPr>
              <w:spacing w:after="0" w:line="240" w:lineRule="auto"/>
              <w:rPr>
                <w:rFonts w:eastAsia="Times New Roman" w:cs="Times New Roman"/>
                <w:b/>
                <w:color w:val="000000"/>
                <w:sz w:val="20"/>
                <w:szCs w:val="20"/>
              </w:rPr>
            </w:pPr>
            <w:r w:rsidRPr="007A47FD">
              <w:rPr>
                <w:rFonts w:eastAsia="Times New Roman" w:cs="Times New Roman"/>
                <w:b/>
                <w:color w:val="000000"/>
                <w:sz w:val="20"/>
                <w:szCs w:val="20"/>
              </w:rPr>
              <w:t>Commercial fishing</w:t>
            </w:r>
          </w:p>
        </w:tc>
        <w:tc>
          <w:tcPr>
            <w:tcW w:w="1276" w:type="dxa"/>
            <w:tcBorders>
              <w:top w:val="single" w:sz="4" w:space="0" w:color="auto"/>
              <w:left w:val="nil"/>
              <w:bottom w:val="single" w:sz="4" w:space="0" w:color="auto"/>
              <w:right w:val="single" w:sz="4" w:space="0" w:color="auto"/>
            </w:tcBorders>
            <w:shd w:val="clear" w:color="auto" w:fill="auto"/>
            <w:hideMark/>
          </w:tcPr>
          <w:p w:rsidR="00786823" w:rsidRPr="007A47FD" w:rsidRDefault="00786823" w:rsidP="0028306E">
            <w:pPr>
              <w:spacing w:after="0" w:line="240" w:lineRule="auto"/>
              <w:rPr>
                <w:rFonts w:eastAsia="Times New Roman" w:cs="Times New Roman"/>
                <w:b/>
                <w:color w:val="000000"/>
                <w:sz w:val="20"/>
                <w:szCs w:val="20"/>
              </w:rPr>
            </w:pPr>
            <w:r w:rsidRPr="007A47FD">
              <w:rPr>
                <w:rFonts w:eastAsia="Times New Roman" w:cs="Times New Roman"/>
                <w:b/>
                <w:color w:val="000000"/>
                <w:sz w:val="20"/>
                <w:szCs w:val="20"/>
              </w:rPr>
              <w:t>Recreational fishing</w:t>
            </w:r>
          </w:p>
        </w:tc>
        <w:tc>
          <w:tcPr>
            <w:tcW w:w="1701" w:type="dxa"/>
            <w:tcBorders>
              <w:top w:val="single" w:sz="4" w:space="0" w:color="auto"/>
              <w:left w:val="nil"/>
              <w:bottom w:val="single" w:sz="4" w:space="0" w:color="auto"/>
              <w:right w:val="single" w:sz="4" w:space="0" w:color="auto"/>
            </w:tcBorders>
            <w:shd w:val="clear" w:color="auto" w:fill="auto"/>
            <w:hideMark/>
          </w:tcPr>
          <w:p w:rsidR="00786823" w:rsidRPr="007A47FD" w:rsidRDefault="00786823" w:rsidP="0028306E">
            <w:pPr>
              <w:spacing w:after="0" w:line="240" w:lineRule="auto"/>
              <w:rPr>
                <w:rFonts w:eastAsia="Times New Roman" w:cs="Times New Roman"/>
                <w:b/>
                <w:color w:val="000000"/>
                <w:sz w:val="20"/>
                <w:szCs w:val="20"/>
              </w:rPr>
            </w:pPr>
            <w:r w:rsidRPr="007A47FD">
              <w:rPr>
                <w:rFonts w:eastAsia="Times New Roman" w:cs="Times New Roman"/>
                <w:b/>
                <w:color w:val="000000"/>
                <w:sz w:val="20"/>
                <w:szCs w:val="20"/>
              </w:rPr>
              <w:t>Indigenous heritage (including traditional use)</w:t>
            </w:r>
          </w:p>
        </w:tc>
        <w:tc>
          <w:tcPr>
            <w:tcW w:w="1275" w:type="dxa"/>
            <w:tcBorders>
              <w:top w:val="single" w:sz="4" w:space="0" w:color="auto"/>
              <w:left w:val="nil"/>
              <w:bottom w:val="single" w:sz="4" w:space="0" w:color="auto"/>
              <w:right w:val="single" w:sz="4" w:space="0" w:color="auto"/>
            </w:tcBorders>
            <w:shd w:val="clear" w:color="auto" w:fill="auto"/>
            <w:hideMark/>
          </w:tcPr>
          <w:p w:rsidR="00786823" w:rsidRPr="007A47FD" w:rsidRDefault="00786823" w:rsidP="0028306E">
            <w:pPr>
              <w:spacing w:after="0" w:line="240" w:lineRule="auto"/>
              <w:rPr>
                <w:rFonts w:eastAsia="Times New Roman" w:cs="Times New Roman"/>
                <w:b/>
                <w:color w:val="000000"/>
                <w:sz w:val="20"/>
                <w:szCs w:val="20"/>
              </w:rPr>
            </w:pPr>
            <w:r w:rsidRPr="007A47FD">
              <w:rPr>
                <w:rFonts w:eastAsia="Times New Roman" w:cs="Times New Roman"/>
                <w:b/>
                <w:color w:val="000000"/>
                <w:sz w:val="20"/>
                <w:szCs w:val="20"/>
              </w:rPr>
              <w:t>Non-Indigenous heritage</w:t>
            </w:r>
          </w:p>
        </w:tc>
        <w:tc>
          <w:tcPr>
            <w:tcW w:w="1560" w:type="dxa"/>
            <w:tcBorders>
              <w:top w:val="single" w:sz="4" w:space="0" w:color="auto"/>
              <w:left w:val="nil"/>
              <w:bottom w:val="single" w:sz="4" w:space="0" w:color="auto"/>
              <w:right w:val="single" w:sz="4" w:space="0" w:color="auto"/>
            </w:tcBorders>
            <w:shd w:val="clear" w:color="auto" w:fill="auto"/>
            <w:hideMark/>
          </w:tcPr>
          <w:p w:rsidR="00786823" w:rsidRPr="007A47FD" w:rsidRDefault="00786823" w:rsidP="0028306E">
            <w:pPr>
              <w:spacing w:after="0" w:line="240" w:lineRule="auto"/>
              <w:rPr>
                <w:rFonts w:eastAsia="Times New Roman" w:cs="Times New Roman"/>
                <w:b/>
                <w:color w:val="000000"/>
                <w:sz w:val="20"/>
                <w:szCs w:val="20"/>
              </w:rPr>
            </w:pPr>
            <w:r w:rsidRPr="007A47FD">
              <w:rPr>
                <w:rFonts w:eastAsia="Times New Roman" w:cs="Times New Roman"/>
                <w:b/>
                <w:color w:val="000000"/>
                <w:sz w:val="20"/>
                <w:szCs w:val="20"/>
              </w:rPr>
              <w:t>Ports, including dredging and spoil disposal</w:t>
            </w:r>
          </w:p>
        </w:tc>
        <w:tc>
          <w:tcPr>
            <w:tcW w:w="1134" w:type="dxa"/>
            <w:tcBorders>
              <w:top w:val="single" w:sz="4" w:space="0" w:color="auto"/>
              <w:left w:val="nil"/>
              <w:bottom w:val="single" w:sz="4" w:space="0" w:color="auto"/>
              <w:right w:val="single" w:sz="4" w:space="0" w:color="auto"/>
            </w:tcBorders>
            <w:shd w:val="clear" w:color="auto" w:fill="auto"/>
            <w:hideMark/>
          </w:tcPr>
          <w:p w:rsidR="00786823" w:rsidRPr="007A47FD" w:rsidRDefault="00786823" w:rsidP="0028306E">
            <w:pPr>
              <w:spacing w:after="0" w:line="240" w:lineRule="auto"/>
              <w:rPr>
                <w:rFonts w:eastAsia="Times New Roman" w:cs="Times New Roman"/>
                <w:b/>
                <w:color w:val="000000"/>
                <w:sz w:val="20"/>
                <w:szCs w:val="20"/>
              </w:rPr>
            </w:pPr>
            <w:r w:rsidRPr="007A47FD">
              <w:rPr>
                <w:rFonts w:eastAsia="Times New Roman" w:cs="Times New Roman"/>
                <w:b/>
                <w:color w:val="000000"/>
                <w:sz w:val="20"/>
                <w:szCs w:val="20"/>
              </w:rPr>
              <w:t>Recreation</w:t>
            </w:r>
          </w:p>
        </w:tc>
        <w:tc>
          <w:tcPr>
            <w:tcW w:w="992" w:type="dxa"/>
            <w:tcBorders>
              <w:top w:val="single" w:sz="4" w:space="0" w:color="auto"/>
              <w:left w:val="nil"/>
              <w:bottom w:val="single" w:sz="4" w:space="0" w:color="auto"/>
              <w:right w:val="single" w:sz="4" w:space="0" w:color="auto"/>
            </w:tcBorders>
            <w:shd w:val="clear" w:color="auto" w:fill="auto"/>
            <w:hideMark/>
          </w:tcPr>
          <w:p w:rsidR="00786823" w:rsidRPr="007A47FD" w:rsidRDefault="00786823" w:rsidP="0028306E">
            <w:pPr>
              <w:spacing w:after="0" w:line="240" w:lineRule="auto"/>
              <w:rPr>
                <w:rFonts w:eastAsia="Times New Roman" w:cs="Times New Roman"/>
                <w:b/>
                <w:color w:val="000000"/>
                <w:sz w:val="20"/>
                <w:szCs w:val="20"/>
              </w:rPr>
            </w:pPr>
            <w:r w:rsidRPr="007A47FD">
              <w:rPr>
                <w:rFonts w:eastAsia="Times New Roman" w:cs="Times New Roman"/>
                <w:b/>
                <w:color w:val="000000"/>
                <w:sz w:val="20"/>
                <w:szCs w:val="20"/>
              </w:rPr>
              <w:t>Research activities</w:t>
            </w:r>
          </w:p>
        </w:tc>
        <w:tc>
          <w:tcPr>
            <w:tcW w:w="933" w:type="dxa"/>
            <w:tcBorders>
              <w:top w:val="single" w:sz="4" w:space="0" w:color="auto"/>
              <w:left w:val="nil"/>
              <w:bottom w:val="single" w:sz="4" w:space="0" w:color="auto"/>
              <w:right w:val="single" w:sz="4" w:space="0" w:color="auto"/>
            </w:tcBorders>
            <w:shd w:val="clear" w:color="auto" w:fill="auto"/>
            <w:hideMark/>
          </w:tcPr>
          <w:p w:rsidR="00786823" w:rsidRPr="007A47FD" w:rsidRDefault="00786823" w:rsidP="0028306E">
            <w:pPr>
              <w:spacing w:after="0" w:line="240" w:lineRule="auto"/>
              <w:rPr>
                <w:rFonts w:eastAsia="Times New Roman" w:cs="Times New Roman"/>
                <w:b/>
                <w:color w:val="000000"/>
                <w:sz w:val="20"/>
                <w:szCs w:val="20"/>
              </w:rPr>
            </w:pPr>
            <w:r w:rsidRPr="007A47FD">
              <w:rPr>
                <w:rFonts w:eastAsia="Times New Roman" w:cs="Times New Roman"/>
                <w:b/>
                <w:color w:val="000000"/>
                <w:sz w:val="20"/>
                <w:szCs w:val="20"/>
              </w:rPr>
              <w:t>Shipping</w:t>
            </w:r>
          </w:p>
        </w:tc>
        <w:tc>
          <w:tcPr>
            <w:tcW w:w="1286" w:type="dxa"/>
            <w:tcBorders>
              <w:top w:val="single" w:sz="4" w:space="0" w:color="auto"/>
              <w:left w:val="nil"/>
              <w:bottom w:val="single" w:sz="4" w:space="0" w:color="auto"/>
              <w:right w:val="single" w:sz="4" w:space="0" w:color="auto"/>
            </w:tcBorders>
            <w:shd w:val="clear" w:color="auto" w:fill="auto"/>
            <w:hideMark/>
          </w:tcPr>
          <w:p w:rsidR="00786823" w:rsidRPr="007A47FD" w:rsidRDefault="00786823" w:rsidP="0028306E">
            <w:pPr>
              <w:spacing w:after="0" w:line="240" w:lineRule="auto"/>
              <w:rPr>
                <w:rFonts w:eastAsia="Times New Roman" w:cs="Times New Roman"/>
                <w:b/>
                <w:color w:val="000000"/>
                <w:sz w:val="20"/>
                <w:szCs w:val="20"/>
              </w:rPr>
            </w:pPr>
            <w:r w:rsidRPr="007A47FD">
              <w:rPr>
                <w:rFonts w:eastAsia="Times New Roman" w:cs="Times New Roman"/>
                <w:b/>
                <w:color w:val="000000"/>
                <w:sz w:val="20"/>
                <w:szCs w:val="20"/>
              </w:rPr>
              <w:t>Social and economic (community) benefits</w:t>
            </w:r>
          </w:p>
        </w:tc>
        <w:tc>
          <w:tcPr>
            <w:tcW w:w="1651" w:type="dxa"/>
            <w:tcBorders>
              <w:top w:val="single" w:sz="4" w:space="0" w:color="auto"/>
              <w:left w:val="nil"/>
              <w:bottom w:val="single" w:sz="4" w:space="0" w:color="auto"/>
              <w:right w:val="single" w:sz="4" w:space="0" w:color="auto"/>
            </w:tcBorders>
            <w:shd w:val="clear" w:color="auto" w:fill="auto"/>
            <w:hideMark/>
          </w:tcPr>
          <w:p w:rsidR="00786823" w:rsidRPr="007A47FD" w:rsidRDefault="00786823" w:rsidP="0028306E">
            <w:pPr>
              <w:spacing w:after="0" w:line="240" w:lineRule="auto"/>
              <w:rPr>
                <w:rFonts w:eastAsia="Times New Roman" w:cs="Times New Roman"/>
                <w:b/>
                <w:color w:val="000000"/>
                <w:sz w:val="20"/>
                <w:szCs w:val="20"/>
              </w:rPr>
            </w:pPr>
            <w:r w:rsidRPr="007A47FD">
              <w:rPr>
                <w:rFonts w:eastAsia="Times New Roman" w:cs="Times New Roman"/>
                <w:b/>
                <w:color w:val="000000"/>
                <w:sz w:val="20"/>
                <w:szCs w:val="20"/>
              </w:rPr>
              <w:t>Tourism, including related facilities</w:t>
            </w:r>
          </w:p>
        </w:tc>
        <w:tc>
          <w:tcPr>
            <w:tcW w:w="1418" w:type="dxa"/>
            <w:tcBorders>
              <w:top w:val="single" w:sz="4" w:space="0" w:color="auto"/>
              <w:left w:val="nil"/>
              <w:bottom w:val="single" w:sz="4" w:space="0" w:color="auto"/>
              <w:right w:val="single" w:sz="4" w:space="0" w:color="auto"/>
            </w:tcBorders>
            <w:shd w:val="clear" w:color="auto" w:fill="auto"/>
            <w:hideMark/>
          </w:tcPr>
          <w:p w:rsidR="00786823" w:rsidRPr="007A47FD" w:rsidRDefault="00786823" w:rsidP="0028306E">
            <w:pPr>
              <w:spacing w:after="0" w:line="240" w:lineRule="auto"/>
              <w:rPr>
                <w:rFonts w:eastAsia="Times New Roman" w:cs="Times New Roman"/>
                <w:b/>
                <w:color w:val="000000"/>
                <w:sz w:val="20"/>
                <w:szCs w:val="20"/>
              </w:rPr>
            </w:pPr>
            <w:r w:rsidRPr="007A47FD">
              <w:rPr>
                <w:rFonts w:eastAsia="Times New Roman" w:cs="Times New Roman"/>
                <w:b/>
                <w:color w:val="000000"/>
                <w:sz w:val="20"/>
                <w:szCs w:val="20"/>
              </w:rPr>
              <w:t>Water quality</w:t>
            </w:r>
          </w:p>
        </w:tc>
      </w:tr>
      <w:tr w:rsidR="00797E8E" w:rsidRPr="00FF52D5" w:rsidTr="00786823">
        <w:trPr>
          <w:trHeight w:val="300"/>
        </w:trPr>
        <w:tc>
          <w:tcPr>
            <w:tcW w:w="2560" w:type="dxa"/>
            <w:tcBorders>
              <w:top w:val="single" w:sz="4" w:space="0" w:color="auto"/>
              <w:left w:val="single" w:sz="4" w:space="0" w:color="auto"/>
              <w:bottom w:val="single" w:sz="4" w:space="0" w:color="auto"/>
              <w:right w:val="single" w:sz="4" w:space="0" w:color="auto"/>
            </w:tcBorders>
            <w:shd w:val="clear" w:color="auto" w:fill="auto"/>
            <w:hideMark/>
          </w:tcPr>
          <w:p w:rsidR="00797E8E" w:rsidRPr="00FF52D5" w:rsidRDefault="00797E8E" w:rsidP="00D578FE">
            <w:pPr>
              <w:spacing w:after="0" w:line="240" w:lineRule="auto"/>
              <w:rPr>
                <w:rFonts w:eastAsia="Times New Roman" w:cs="Times New Roman"/>
                <w:color w:val="000000"/>
                <w:sz w:val="20"/>
                <w:szCs w:val="20"/>
              </w:rPr>
            </w:pPr>
            <w:r w:rsidRPr="00FF52D5">
              <w:rPr>
                <w:rFonts w:eastAsia="Times New Roman" w:cs="Times New Roman"/>
                <w:color w:val="000000"/>
                <w:sz w:val="20"/>
                <w:szCs w:val="20"/>
              </w:rPr>
              <w:t>Chemical spill – large</w:t>
            </w:r>
          </w:p>
        </w:tc>
        <w:tc>
          <w:tcPr>
            <w:tcW w:w="12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389"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32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11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7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560"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13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92"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33"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28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65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418"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r>
      <w:tr w:rsidR="00797E8E" w:rsidRPr="00FF52D5" w:rsidTr="00E54963">
        <w:trPr>
          <w:trHeight w:val="300"/>
        </w:trPr>
        <w:tc>
          <w:tcPr>
            <w:tcW w:w="2560" w:type="dxa"/>
            <w:tcBorders>
              <w:top w:val="nil"/>
              <w:left w:val="single" w:sz="4" w:space="0" w:color="auto"/>
              <w:bottom w:val="single" w:sz="4" w:space="0" w:color="auto"/>
              <w:right w:val="single" w:sz="4" w:space="0" w:color="auto"/>
            </w:tcBorders>
            <w:shd w:val="clear" w:color="auto" w:fill="auto"/>
            <w:hideMark/>
          </w:tcPr>
          <w:p w:rsidR="00797E8E" w:rsidRPr="00FF52D5" w:rsidRDefault="00797E8E" w:rsidP="00D578FE">
            <w:pPr>
              <w:spacing w:after="0" w:line="240" w:lineRule="auto"/>
              <w:rPr>
                <w:rFonts w:eastAsia="Times New Roman" w:cs="Times New Roman"/>
                <w:color w:val="000000"/>
                <w:sz w:val="20"/>
                <w:szCs w:val="20"/>
              </w:rPr>
            </w:pPr>
            <w:r w:rsidRPr="00FF52D5">
              <w:rPr>
                <w:rFonts w:eastAsia="Times New Roman" w:cs="Times New Roman"/>
                <w:color w:val="000000"/>
                <w:sz w:val="20"/>
                <w:szCs w:val="20"/>
              </w:rPr>
              <w:t>Cyclone activity</w:t>
            </w:r>
          </w:p>
        </w:tc>
        <w:tc>
          <w:tcPr>
            <w:tcW w:w="12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389"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32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11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7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560"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13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92"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33"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8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65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418"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r>
      <w:tr w:rsidR="00797E8E" w:rsidRPr="00FF52D5" w:rsidTr="00E54963">
        <w:trPr>
          <w:trHeight w:val="510"/>
        </w:trPr>
        <w:tc>
          <w:tcPr>
            <w:tcW w:w="2560" w:type="dxa"/>
            <w:tcBorders>
              <w:top w:val="nil"/>
              <w:left w:val="single" w:sz="4" w:space="0" w:color="auto"/>
              <w:bottom w:val="single" w:sz="4" w:space="0" w:color="auto"/>
              <w:right w:val="single" w:sz="4" w:space="0" w:color="auto"/>
            </w:tcBorders>
            <w:shd w:val="clear" w:color="auto" w:fill="auto"/>
            <w:hideMark/>
          </w:tcPr>
          <w:p w:rsidR="00797E8E" w:rsidRPr="00FF52D5" w:rsidRDefault="00797E8E" w:rsidP="00D578FE">
            <w:pPr>
              <w:spacing w:after="0" w:line="240" w:lineRule="auto"/>
              <w:rPr>
                <w:rFonts w:eastAsia="Times New Roman" w:cs="Times New Roman"/>
                <w:color w:val="000000"/>
                <w:sz w:val="20"/>
                <w:szCs w:val="20"/>
              </w:rPr>
            </w:pPr>
            <w:r w:rsidRPr="00FF52D5">
              <w:rPr>
                <w:rFonts w:eastAsia="Times New Roman" w:cs="Times New Roman"/>
                <w:color w:val="000000"/>
                <w:sz w:val="20"/>
                <w:szCs w:val="20"/>
              </w:rPr>
              <w:t>Artificial barriers to water flow</w:t>
            </w:r>
          </w:p>
        </w:tc>
        <w:tc>
          <w:tcPr>
            <w:tcW w:w="12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389"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32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11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7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560"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13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92"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33"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8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65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418"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r>
      <w:tr w:rsidR="00797E8E" w:rsidRPr="00FF52D5" w:rsidTr="00E54963">
        <w:trPr>
          <w:trHeight w:val="300"/>
        </w:trPr>
        <w:tc>
          <w:tcPr>
            <w:tcW w:w="2560" w:type="dxa"/>
            <w:tcBorders>
              <w:top w:val="nil"/>
              <w:left w:val="single" w:sz="4" w:space="0" w:color="auto"/>
              <w:bottom w:val="single" w:sz="4" w:space="0" w:color="auto"/>
              <w:right w:val="single" w:sz="4" w:space="0" w:color="auto"/>
            </w:tcBorders>
            <w:shd w:val="clear" w:color="auto" w:fill="auto"/>
            <w:hideMark/>
          </w:tcPr>
          <w:p w:rsidR="00797E8E" w:rsidRPr="00FF52D5" w:rsidRDefault="003B0F38" w:rsidP="00D578FE">
            <w:pPr>
              <w:spacing w:after="0" w:line="240" w:lineRule="auto"/>
              <w:rPr>
                <w:rFonts w:eastAsia="Times New Roman" w:cs="Times New Roman"/>
                <w:color w:val="000000"/>
                <w:sz w:val="20"/>
                <w:szCs w:val="20"/>
              </w:rPr>
            </w:pPr>
            <w:r>
              <w:rPr>
                <w:rFonts w:eastAsia="Times New Roman" w:cs="Times New Roman"/>
                <w:color w:val="000000"/>
                <w:sz w:val="20"/>
                <w:szCs w:val="20"/>
              </w:rPr>
              <w:t>Crown-of-thorns starfish</w:t>
            </w:r>
          </w:p>
        </w:tc>
        <w:tc>
          <w:tcPr>
            <w:tcW w:w="12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389"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32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11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7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560"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13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92"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33"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8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65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418"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r>
      <w:tr w:rsidR="00797E8E" w:rsidRPr="00FF52D5" w:rsidTr="00E54963">
        <w:trPr>
          <w:trHeight w:val="300"/>
        </w:trPr>
        <w:tc>
          <w:tcPr>
            <w:tcW w:w="2560" w:type="dxa"/>
            <w:tcBorders>
              <w:top w:val="nil"/>
              <w:left w:val="single" w:sz="4" w:space="0" w:color="auto"/>
              <w:bottom w:val="single" w:sz="4" w:space="0" w:color="auto"/>
              <w:right w:val="single" w:sz="4" w:space="0" w:color="auto"/>
            </w:tcBorders>
            <w:shd w:val="clear" w:color="auto" w:fill="auto"/>
            <w:hideMark/>
          </w:tcPr>
          <w:p w:rsidR="00797E8E" w:rsidRPr="00FF52D5" w:rsidRDefault="00797E8E" w:rsidP="00D578FE">
            <w:pPr>
              <w:spacing w:after="0" w:line="240" w:lineRule="auto"/>
              <w:rPr>
                <w:rFonts w:eastAsia="Times New Roman" w:cs="Times New Roman"/>
                <w:color w:val="000000"/>
                <w:sz w:val="20"/>
                <w:szCs w:val="20"/>
              </w:rPr>
            </w:pPr>
            <w:r w:rsidRPr="00FF52D5">
              <w:rPr>
                <w:rFonts w:eastAsia="Times New Roman" w:cs="Times New Roman"/>
                <w:color w:val="000000"/>
                <w:sz w:val="20"/>
                <w:szCs w:val="20"/>
              </w:rPr>
              <w:t>Exotic species and diseases</w:t>
            </w:r>
          </w:p>
        </w:tc>
        <w:tc>
          <w:tcPr>
            <w:tcW w:w="12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389"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32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11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7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560"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13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92"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33"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28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65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418"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r>
      <w:tr w:rsidR="00797E8E" w:rsidRPr="00FF52D5" w:rsidTr="00E54963">
        <w:trPr>
          <w:trHeight w:val="510"/>
        </w:trPr>
        <w:tc>
          <w:tcPr>
            <w:tcW w:w="2560" w:type="dxa"/>
            <w:tcBorders>
              <w:top w:val="nil"/>
              <w:left w:val="single" w:sz="4" w:space="0" w:color="auto"/>
              <w:bottom w:val="single" w:sz="4" w:space="0" w:color="auto"/>
              <w:right w:val="single" w:sz="4" w:space="0" w:color="auto"/>
            </w:tcBorders>
            <w:shd w:val="clear" w:color="auto" w:fill="auto"/>
            <w:hideMark/>
          </w:tcPr>
          <w:p w:rsidR="00797E8E" w:rsidRPr="00FF52D5" w:rsidRDefault="00797E8E" w:rsidP="00D578FE">
            <w:pPr>
              <w:spacing w:after="0" w:line="240" w:lineRule="auto"/>
              <w:rPr>
                <w:rFonts w:eastAsia="Times New Roman" w:cs="Times New Roman"/>
                <w:color w:val="000000"/>
                <w:sz w:val="20"/>
                <w:szCs w:val="20"/>
              </w:rPr>
            </w:pPr>
            <w:r w:rsidRPr="00FF52D5">
              <w:rPr>
                <w:rFonts w:eastAsia="Times New Roman" w:cs="Times New Roman"/>
                <w:color w:val="000000"/>
                <w:sz w:val="20"/>
                <w:szCs w:val="20"/>
              </w:rPr>
              <w:t>Clearing/modifying coastal habitat (site-specific)</w:t>
            </w:r>
          </w:p>
        </w:tc>
        <w:tc>
          <w:tcPr>
            <w:tcW w:w="12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389"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32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11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7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560"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c>
          <w:tcPr>
            <w:tcW w:w="113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92"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33"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8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65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418"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sym w:font="Wingdings" w:char="00FC"/>
            </w:r>
          </w:p>
        </w:tc>
      </w:tr>
      <w:tr w:rsidR="00797E8E" w:rsidRPr="00FF52D5" w:rsidTr="00E54963">
        <w:trPr>
          <w:trHeight w:val="510"/>
        </w:trPr>
        <w:tc>
          <w:tcPr>
            <w:tcW w:w="2560" w:type="dxa"/>
            <w:tcBorders>
              <w:top w:val="nil"/>
              <w:left w:val="single" w:sz="4" w:space="0" w:color="auto"/>
              <w:bottom w:val="single" w:sz="4" w:space="0" w:color="auto"/>
              <w:right w:val="single" w:sz="4" w:space="0" w:color="auto"/>
            </w:tcBorders>
            <w:shd w:val="clear" w:color="auto" w:fill="auto"/>
            <w:hideMark/>
          </w:tcPr>
          <w:p w:rsidR="00797E8E" w:rsidRPr="00FF52D5" w:rsidRDefault="00797E8E" w:rsidP="00D578FE">
            <w:pPr>
              <w:spacing w:after="0" w:line="240" w:lineRule="auto"/>
              <w:rPr>
                <w:rFonts w:eastAsia="Times New Roman" w:cs="Times New Roman"/>
                <w:color w:val="000000"/>
                <w:sz w:val="20"/>
                <w:szCs w:val="20"/>
              </w:rPr>
            </w:pPr>
            <w:r w:rsidRPr="00FF52D5">
              <w:rPr>
                <w:rFonts w:eastAsia="Times New Roman" w:cs="Times New Roman"/>
                <w:color w:val="000000"/>
                <w:sz w:val="20"/>
                <w:szCs w:val="20"/>
              </w:rPr>
              <w:t>Coastal reclamation (site-specific)</w:t>
            </w:r>
          </w:p>
        </w:tc>
        <w:tc>
          <w:tcPr>
            <w:tcW w:w="12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389"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32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11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70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560"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c>
          <w:tcPr>
            <w:tcW w:w="1134"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92"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933"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286"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651"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rPr>
                <w:rFonts w:eastAsia="Times New Roman" w:cs="Times New Roman"/>
                <w:color w:val="000000"/>
              </w:rPr>
            </w:pPr>
            <w:r w:rsidRPr="00FF52D5">
              <w:rPr>
                <w:rFonts w:eastAsia="Times New Roman" w:cs="Times New Roman"/>
                <w:color w:val="000000"/>
              </w:rPr>
              <w:t> </w:t>
            </w:r>
          </w:p>
        </w:tc>
        <w:tc>
          <w:tcPr>
            <w:tcW w:w="1418" w:type="dxa"/>
            <w:tcBorders>
              <w:top w:val="nil"/>
              <w:left w:val="nil"/>
              <w:bottom w:val="single" w:sz="4" w:space="0" w:color="auto"/>
              <w:right w:val="single" w:sz="4" w:space="0" w:color="auto"/>
            </w:tcBorders>
            <w:shd w:val="clear" w:color="auto" w:fill="auto"/>
            <w:noWrap/>
            <w:vAlign w:val="bottom"/>
            <w:hideMark/>
          </w:tcPr>
          <w:p w:rsidR="00797E8E" w:rsidRPr="00FF52D5" w:rsidRDefault="00797E8E" w:rsidP="00D578FE">
            <w:pPr>
              <w:spacing w:after="0" w:line="240" w:lineRule="auto"/>
              <w:jc w:val="center"/>
              <w:rPr>
                <w:rFonts w:ascii="Wingdings" w:eastAsia="Times New Roman" w:hAnsi="Wingdings" w:cs="Times New Roman"/>
                <w:b/>
                <w:bCs/>
                <w:color w:val="00B050"/>
                <w:sz w:val="18"/>
                <w:szCs w:val="18"/>
              </w:rPr>
            </w:pPr>
            <w:r w:rsidRPr="00FF52D5">
              <w:rPr>
                <w:rFonts w:ascii="Wingdings" w:eastAsia="Times New Roman" w:hAnsi="Wingdings" w:cs="Times New Roman"/>
                <w:b/>
                <w:bCs/>
                <w:color w:val="00B050"/>
                <w:sz w:val="18"/>
                <w:szCs w:val="18"/>
              </w:rPr>
              <w:t></w:t>
            </w:r>
          </w:p>
        </w:tc>
      </w:tr>
    </w:tbl>
    <w:p w:rsidR="00797E8E" w:rsidRDefault="00797E8E" w:rsidP="00797E8E">
      <w:pPr>
        <w:rPr>
          <w:sz w:val="24"/>
          <w:szCs w:val="24"/>
        </w:rPr>
      </w:pPr>
    </w:p>
    <w:p w:rsidR="00797E8E" w:rsidRDefault="00797E8E" w:rsidP="00797E8E">
      <w:pPr>
        <w:rPr>
          <w:sz w:val="24"/>
          <w:szCs w:val="24"/>
        </w:rPr>
      </w:pPr>
    </w:p>
    <w:p w:rsidR="00797E8E" w:rsidRDefault="00797E8E" w:rsidP="00797E8E">
      <w:pPr>
        <w:rPr>
          <w:sz w:val="24"/>
          <w:szCs w:val="24"/>
        </w:rPr>
        <w:sectPr w:rsidR="00797E8E" w:rsidSect="00506DFC">
          <w:pgSz w:w="23814" w:h="16839" w:orient="landscape" w:code="8"/>
          <w:pgMar w:top="851" w:right="1440" w:bottom="993" w:left="1440" w:header="708" w:footer="708" w:gutter="0"/>
          <w:cols w:space="708"/>
          <w:docGrid w:linePitch="360"/>
        </w:sectPr>
      </w:pPr>
    </w:p>
    <w:p w:rsidR="00797E8E" w:rsidRDefault="003C48C4" w:rsidP="002D4C46">
      <w:pPr>
        <w:jc w:val="center"/>
        <w:rPr>
          <w:sz w:val="24"/>
          <w:szCs w:val="24"/>
        </w:rPr>
      </w:pPr>
      <w:r w:rsidRPr="003C48C4">
        <w:rPr>
          <w:noProof/>
          <w:sz w:val="24"/>
          <w:szCs w:val="24"/>
          <w:lang w:eastAsia="en-AU"/>
        </w:rPr>
        <w:drawing>
          <wp:inline distT="0" distB="0" distL="0" distR="0">
            <wp:extent cx="6807058" cy="5779709"/>
            <wp:effectExtent l="0" t="0" r="0" b="0"/>
            <wp:docPr id="5"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 IntegratedMonitoringFrameworkEssentialFunction19_8_13.jpg"/>
                    <pic:cNvPicPr/>
                  </pic:nvPicPr>
                  <pic:blipFill>
                    <a:blip r:embed="rId1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814620" cy="5786130"/>
                    </a:xfrm>
                    <a:prstGeom prst="rect">
                      <a:avLst/>
                    </a:prstGeom>
                  </pic:spPr>
                </pic:pic>
              </a:graphicData>
            </a:graphic>
          </wp:inline>
        </w:drawing>
      </w:r>
    </w:p>
    <w:p w:rsidR="00797E8E" w:rsidRPr="000046AD" w:rsidRDefault="00797E8E" w:rsidP="00797E8E">
      <w:pPr>
        <w:pStyle w:val="Figurecaption"/>
      </w:pPr>
      <w:bookmarkStart w:id="247" w:name="_Toc365375107"/>
      <w:r w:rsidRPr="000046AD">
        <w:t>Figure 3.13</w:t>
      </w:r>
      <w:r w:rsidR="005338FC">
        <w:t xml:space="preserve"> </w:t>
      </w:r>
      <w:r w:rsidR="000244AB">
        <w:t xml:space="preserve">Essential </w:t>
      </w:r>
      <w:r w:rsidR="003C48C4">
        <w:t xml:space="preserve">monitoring </w:t>
      </w:r>
      <w:r w:rsidR="000244AB">
        <w:t>functions</w:t>
      </w:r>
      <w:r w:rsidR="000244AB" w:rsidRPr="000046AD">
        <w:t xml:space="preserve"> </w:t>
      </w:r>
      <w:r w:rsidRPr="000046AD">
        <w:t>of the</w:t>
      </w:r>
      <w:r w:rsidR="003C48C4">
        <w:t xml:space="preserve"> integrated monitoring framework</w:t>
      </w:r>
      <w:r w:rsidRPr="000046AD">
        <w:t xml:space="preserve"> mapped to the IUCN management cycle.</w:t>
      </w:r>
      <w:bookmarkEnd w:id="247"/>
    </w:p>
    <w:p w:rsidR="00797E8E" w:rsidRPr="00344859" w:rsidRDefault="00797E8E" w:rsidP="00797E8E">
      <w:pPr>
        <w:rPr>
          <w:b/>
          <w:sz w:val="28"/>
          <w:szCs w:val="28"/>
        </w:rPr>
        <w:sectPr w:rsidR="00797E8E" w:rsidRPr="00344859" w:rsidSect="00506DFC">
          <w:pgSz w:w="16839" w:h="11907" w:orient="landscape" w:code="9"/>
          <w:pgMar w:top="851" w:right="1440" w:bottom="993" w:left="1440" w:header="708" w:footer="708" w:gutter="0"/>
          <w:cols w:space="708"/>
          <w:docGrid w:linePitch="360"/>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242"/>
      </w:tblGrid>
      <w:tr w:rsidR="00797E8E" w:rsidRPr="009B4855" w:rsidTr="00D578FE">
        <w:trPr>
          <w:cantSplit/>
          <w:trHeight w:val="557"/>
        </w:trPr>
        <w:tc>
          <w:tcPr>
            <w:tcW w:w="5000" w:type="pct"/>
            <w:tcBorders>
              <w:top w:val="single" w:sz="4" w:space="0" w:color="59534D"/>
              <w:left w:val="single" w:sz="4" w:space="0" w:color="59534D"/>
              <w:bottom w:val="single" w:sz="4" w:space="0" w:color="59534D"/>
              <w:right w:val="single" w:sz="4" w:space="0" w:color="59534D"/>
            </w:tcBorders>
            <w:shd w:val="clear" w:color="auto" w:fill="auto"/>
            <w:vAlign w:val="center"/>
          </w:tcPr>
          <w:p w:rsidR="00797E8E" w:rsidRPr="000046AD" w:rsidRDefault="00797E8E" w:rsidP="007D0BDE">
            <w:pPr>
              <w:pStyle w:val="Tablecaption"/>
            </w:pPr>
            <w:bookmarkStart w:id="248" w:name="_Toc365375134"/>
            <w:r w:rsidRPr="000046AD">
              <w:t>Table 3.19</w:t>
            </w:r>
            <w:r w:rsidR="005338FC">
              <w:t xml:space="preserve"> </w:t>
            </w:r>
            <w:r w:rsidRPr="000046AD">
              <w:t xml:space="preserve">Proposed </w:t>
            </w:r>
            <w:r w:rsidR="000244AB">
              <w:t>i</w:t>
            </w:r>
            <w:r w:rsidRPr="000046AD">
              <w:t xml:space="preserve">ndicators </w:t>
            </w:r>
            <w:r w:rsidR="003C48C4">
              <w:t xml:space="preserve">for review and audit </w:t>
            </w:r>
            <w:r w:rsidRPr="000046AD">
              <w:t>to assess effectiveness of monitoring program through the IUCN management cycle structure</w:t>
            </w:r>
            <w:r w:rsidR="003C48C4">
              <w:t xml:space="preserve">. This review and audit would be conducted every five years through the </w:t>
            </w:r>
            <w:r w:rsidR="009D6D3D" w:rsidRPr="009D6D3D">
              <w:rPr>
                <w:i/>
              </w:rPr>
              <w:t>Outlook Report</w:t>
            </w:r>
            <w:r w:rsidR="003C48C4">
              <w:t xml:space="preserve"> for the Great Barrier Reef Region</w:t>
            </w:r>
            <w:bookmarkEnd w:id="248"/>
          </w:p>
        </w:tc>
      </w:tr>
      <w:tr w:rsidR="00797E8E" w:rsidRPr="00823CC4" w:rsidTr="00D578FE">
        <w:trPr>
          <w:cantSplit/>
          <w:trHeight w:val="256"/>
        </w:trPr>
        <w:tc>
          <w:tcPr>
            <w:tcW w:w="5000" w:type="pct"/>
            <w:tcBorders>
              <w:top w:val="single" w:sz="4" w:space="0" w:color="59534D"/>
            </w:tcBorders>
            <w:shd w:val="clear" w:color="auto" w:fill="E6E6E6"/>
          </w:tcPr>
          <w:p w:rsidR="00797E8E" w:rsidRPr="000046AD" w:rsidRDefault="00797E8E" w:rsidP="00D578FE">
            <w:pPr>
              <w:tabs>
                <w:tab w:val="left" w:pos="187"/>
              </w:tabs>
              <w:spacing w:before="80" w:after="60" w:line="220" w:lineRule="exact"/>
              <w:ind w:left="187" w:hanging="187"/>
              <w:jc w:val="center"/>
              <w:rPr>
                <w:rFonts w:cs="Arial"/>
                <w:sz w:val="16"/>
                <w:szCs w:val="16"/>
              </w:rPr>
            </w:pPr>
            <w:r w:rsidRPr="000046AD">
              <w:rPr>
                <w:rFonts w:cs="Arial"/>
                <w:sz w:val="16"/>
                <w:szCs w:val="16"/>
              </w:rPr>
              <w:t>CONTEXT</w:t>
            </w:r>
          </w:p>
        </w:tc>
      </w:tr>
      <w:tr w:rsidR="00797E8E" w:rsidRPr="009B4855" w:rsidTr="00D578FE">
        <w:trPr>
          <w:cantSplit/>
        </w:trPr>
        <w:tc>
          <w:tcPr>
            <w:tcW w:w="5000" w:type="pct"/>
          </w:tcPr>
          <w:p w:rsidR="00797E8E" w:rsidRPr="000046AD" w:rsidRDefault="00797E8E" w:rsidP="000244AB">
            <w:pPr>
              <w:spacing w:before="40" w:after="20"/>
              <w:ind w:left="426" w:hanging="426"/>
              <w:rPr>
                <w:rFonts w:cs="Arial"/>
                <w:sz w:val="16"/>
                <w:szCs w:val="16"/>
              </w:rPr>
            </w:pPr>
            <w:r w:rsidRPr="000046AD">
              <w:rPr>
                <w:rFonts w:cs="Arial"/>
                <w:sz w:val="16"/>
                <w:szCs w:val="16"/>
              </w:rPr>
              <w:t xml:space="preserve">CO1The values that underpin matters of national environmental significance in the Great Barrier Reef (including </w:t>
            </w:r>
            <w:r w:rsidR="008F7FD6">
              <w:rPr>
                <w:rFonts w:cs="Arial"/>
                <w:sz w:val="16"/>
                <w:szCs w:val="16"/>
              </w:rPr>
              <w:t>O</w:t>
            </w:r>
            <w:r w:rsidRPr="000046AD">
              <w:rPr>
                <w:rFonts w:cs="Arial"/>
                <w:sz w:val="16"/>
                <w:szCs w:val="16"/>
              </w:rPr>
              <w:t xml:space="preserve">utstanding </w:t>
            </w:r>
            <w:r w:rsidR="008F7FD6">
              <w:rPr>
                <w:rFonts w:cs="Arial"/>
                <w:sz w:val="16"/>
                <w:szCs w:val="16"/>
              </w:rPr>
              <w:t>U</w:t>
            </w:r>
            <w:r w:rsidRPr="000046AD">
              <w:rPr>
                <w:rFonts w:cs="Arial"/>
                <w:sz w:val="16"/>
                <w:szCs w:val="16"/>
              </w:rPr>
              <w:t xml:space="preserve">niversal </w:t>
            </w:r>
            <w:r w:rsidR="008F7FD6">
              <w:rPr>
                <w:rFonts w:cs="Arial"/>
                <w:sz w:val="16"/>
                <w:szCs w:val="16"/>
              </w:rPr>
              <w:t>V</w:t>
            </w:r>
            <w:r w:rsidRPr="000046AD">
              <w:rPr>
                <w:rFonts w:cs="Arial"/>
                <w:sz w:val="16"/>
                <w:szCs w:val="16"/>
              </w:rPr>
              <w:t>alue of the G</w:t>
            </w:r>
            <w:r w:rsidR="00703AA0">
              <w:rPr>
                <w:rFonts w:cs="Arial"/>
                <w:sz w:val="16"/>
                <w:szCs w:val="16"/>
              </w:rPr>
              <w:t>BRWHA</w:t>
            </w:r>
            <w:r w:rsidRPr="000046AD">
              <w:rPr>
                <w:rFonts w:cs="Arial"/>
                <w:sz w:val="16"/>
                <w:szCs w:val="16"/>
              </w:rPr>
              <w:t>) are understood by managers.</w:t>
            </w:r>
          </w:p>
        </w:tc>
      </w:tr>
      <w:tr w:rsidR="00797E8E" w:rsidRPr="009B4855" w:rsidTr="00D578FE">
        <w:trPr>
          <w:cantSplit/>
        </w:trPr>
        <w:tc>
          <w:tcPr>
            <w:tcW w:w="5000" w:type="pct"/>
          </w:tcPr>
          <w:p w:rsidR="00797E8E" w:rsidRPr="000046AD" w:rsidRDefault="00797E8E" w:rsidP="00D578FE">
            <w:pPr>
              <w:spacing w:before="40" w:after="20"/>
              <w:rPr>
                <w:rFonts w:cs="Arial"/>
                <w:sz w:val="16"/>
                <w:szCs w:val="16"/>
              </w:rPr>
            </w:pPr>
            <w:r w:rsidRPr="000046AD">
              <w:rPr>
                <w:rFonts w:cs="Arial"/>
                <w:sz w:val="16"/>
                <w:szCs w:val="16"/>
              </w:rPr>
              <w:t>CO2 Key drivers, pressures and activities acting on values are understood by managers.</w:t>
            </w:r>
          </w:p>
        </w:tc>
      </w:tr>
      <w:tr w:rsidR="00797E8E" w:rsidRPr="009B4855" w:rsidTr="00D578FE">
        <w:trPr>
          <w:cantSplit/>
        </w:trPr>
        <w:tc>
          <w:tcPr>
            <w:tcW w:w="5000" w:type="pct"/>
          </w:tcPr>
          <w:p w:rsidR="00797E8E" w:rsidRPr="000046AD" w:rsidRDefault="00797E8E" w:rsidP="00D578FE">
            <w:pPr>
              <w:spacing w:before="40" w:after="20"/>
              <w:rPr>
                <w:rFonts w:cs="Arial"/>
                <w:sz w:val="16"/>
                <w:szCs w:val="16"/>
              </w:rPr>
            </w:pPr>
            <w:r w:rsidRPr="000046AD">
              <w:rPr>
                <w:rFonts w:cs="Arial"/>
                <w:sz w:val="16"/>
                <w:szCs w:val="16"/>
              </w:rPr>
              <w:t>CO3 Consequential and cumulative impacts are understood by managers.</w:t>
            </w:r>
          </w:p>
        </w:tc>
      </w:tr>
      <w:tr w:rsidR="00797E8E" w:rsidRPr="009B4855" w:rsidTr="00D578FE">
        <w:trPr>
          <w:cantSplit/>
        </w:trPr>
        <w:tc>
          <w:tcPr>
            <w:tcW w:w="5000" w:type="pct"/>
          </w:tcPr>
          <w:p w:rsidR="00797E8E" w:rsidRPr="000046AD" w:rsidRDefault="00797E8E" w:rsidP="00D578FE">
            <w:pPr>
              <w:spacing w:before="40" w:after="20"/>
              <w:ind w:left="426" w:hanging="426"/>
              <w:rPr>
                <w:rFonts w:cs="Arial"/>
                <w:sz w:val="16"/>
                <w:szCs w:val="16"/>
              </w:rPr>
            </w:pPr>
            <w:r w:rsidRPr="000046AD">
              <w:rPr>
                <w:rFonts w:cs="Arial"/>
                <w:sz w:val="16"/>
                <w:szCs w:val="16"/>
              </w:rPr>
              <w:t>CO4 The current condition, trend and projections for matters of national environmental significance (spatial and non-spatial) is known.</w:t>
            </w:r>
          </w:p>
        </w:tc>
      </w:tr>
      <w:tr w:rsidR="00797E8E" w:rsidRPr="009B4855" w:rsidTr="00D578FE">
        <w:trPr>
          <w:cantSplit/>
        </w:trPr>
        <w:tc>
          <w:tcPr>
            <w:tcW w:w="5000" w:type="pct"/>
            <w:tcBorders>
              <w:bottom w:val="single" w:sz="4" w:space="0" w:color="auto"/>
            </w:tcBorders>
          </w:tcPr>
          <w:p w:rsidR="00797E8E" w:rsidRPr="000046AD" w:rsidRDefault="00797E8E" w:rsidP="00D578FE">
            <w:pPr>
              <w:spacing w:before="40" w:after="20"/>
              <w:rPr>
                <w:rFonts w:cs="Arial"/>
                <w:sz w:val="16"/>
                <w:szCs w:val="16"/>
              </w:rPr>
            </w:pPr>
            <w:r w:rsidRPr="000046AD">
              <w:rPr>
                <w:rFonts w:cs="Arial"/>
                <w:sz w:val="16"/>
                <w:szCs w:val="16"/>
              </w:rPr>
              <w:t>CO5 Emerging issues are identified.</w:t>
            </w:r>
          </w:p>
        </w:tc>
      </w:tr>
      <w:tr w:rsidR="00797E8E" w:rsidRPr="009B4855" w:rsidTr="00D578FE">
        <w:trPr>
          <w:cantSplit/>
        </w:trPr>
        <w:tc>
          <w:tcPr>
            <w:tcW w:w="5000" w:type="pct"/>
            <w:shd w:val="clear" w:color="auto" w:fill="E6E6E6"/>
          </w:tcPr>
          <w:p w:rsidR="00797E8E" w:rsidRPr="000046AD" w:rsidRDefault="00797E8E" w:rsidP="00D578FE">
            <w:pPr>
              <w:tabs>
                <w:tab w:val="left" w:pos="187"/>
              </w:tabs>
              <w:spacing w:before="80" w:after="60" w:line="220" w:lineRule="exact"/>
              <w:ind w:left="187" w:hanging="187"/>
              <w:jc w:val="center"/>
              <w:rPr>
                <w:rFonts w:cs="Arial"/>
                <w:sz w:val="16"/>
                <w:szCs w:val="16"/>
              </w:rPr>
            </w:pPr>
            <w:r w:rsidRPr="000046AD">
              <w:rPr>
                <w:rFonts w:cs="Arial"/>
                <w:sz w:val="16"/>
                <w:szCs w:val="16"/>
              </w:rPr>
              <w:t>PLANNING</w:t>
            </w:r>
          </w:p>
        </w:tc>
      </w:tr>
      <w:tr w:rsidR="00797E8E" w:rsidRPr="009B4855" w:rsidTr="00D578FE">
        <w:trPr>
          <w:cantSplit/>
        </w:trPr>
        <w:tc>
          <w:tcPr>
            <w:tcW w:w="5000" w:type="pct"/>
          </w:tcPr>
          <w:p w:rsidR="00797E8E" w:rsidRPr="000046AD" w:rsidRDefault="00797E8E" w:rsidP="00D578FE">
            <w:pPr>
              <w:spacing w:before="40" w:after="40"/>
              <w:rPr>
                <w:rFonts w:cs="Arial"/>
                <w:sz w:val="16"/>
                <w:szCs w:val="16"/>
              </w:rPr>
            </w:pPr>
            <w:r w:rsidRPr="000046AD">
              <w:rPr>
                <w:rFonts w:cs="Arial"/>
                <w:sz w:val="16"/>
                <w:szCs w:val="16"/>
              </w:rPr>
              <w:t>PL1 There is a framework in place to guide the monitoring program</w:t>
            </w:r>
            <w:r w:rsidR="000244AB">
              <w:rPr>
                <w:rFonts w:cs="Arial"/>
                <w:sz w:val="16"/>
                <w:szCs w:val="16"/>
              </w:rPr>
              <w:t>.</w:t>
            </w:r>
          </w:p>
        </w:tc>
      </w:tr>
      <w:tr w:rsidR="00797E8E" w:rsidRPr="009B4855" w:rsidTr="00D578FE">
        <w:trPr>
          <w:cantSplit/>
        </w:trPr>
        <w:tc>
          <w:tcPr>
            <w:tcW w:w="5000" w:type="pct"/>
          </w:tcPr>
          <w:p w:rsidR="00797E8E" w:rsidRPr="000046AD" w:rsidRDefault="00797E8E" w:rsidP="00D578FE">
            <w:pPr>
              <w:spacing w:before="40" w:after="40"/>
              <w:rPr>
                <w:rFonts w:cs="Arial"/>
                <w:sz w:val="16"/>
                <w:szCs w:val="16"/>
              </w:rPr>
            </w:pPr>
            <w:r w:rsidRPr="000046AD">
              <w:rPr>
                <w:rFonts w:cs="Arial"/>
                <w:sz w:val="16"/>
                <w:szCs w:val="16"/>
              </w:rPr>
              <w:t xml:space="preserve">PL2 Clear, measurable and appropriate objectives for management of values and impacts </w:t>
            </w:r>
            <w:proofErr w:type="gramStart"/>
            <w:r w:rsidRPr="000046AD">
              <w:rPr>
                <w:rFonts w:cs="Arial"/>
                <w:sz w:val="16"/>
                <w:szCs w:val="16"/>
              </w:rPr>
              <w:t>have</w:t>
            </w:r>
            <w:proofErr w:type="gramEnd"/>
            <w:r w:rsidRPr="000046AD">
              <w:rPr>
                <w:rFonts w:cs="Arial"/>
                <w:sz w:val="16"/>
                <w:szCs w:val="16"/>
              </w:rPr>
              <w:t xml:space="preserve"> been documented</w:t>
            </w:r>
            <w:r w:rsidR="000244AB">
              <w:rPr>
                <w:rFonts w:cs="Arial"/>
                <w:sz w:val="16"/>
                <w:szCs w:val="16"/>
              </w:rPr>
              <w:t>.</w:t>
            </w:r>
          </w:p>
        </w:tc>
      </w:tr>
      <w:tr w:rsidR="00797E8E" w:rsidRPr="009B4855" w:rsidTr="00D578FE">
        <w:trPr>
          <w:cantSplit/>
        </w:trPr>
        <w:tc>
          <w:tcPr>
            <w:tcW w:w="5000" w:type="pct"/>
          </w:tcPr>
          <w:p w:rsidR="00797E8E" w:rsidRPr="000046AD" w:rsidRDefault="00797E8E" w:rsidP="00D578FE">
            <w:pPr>
              <w:spacing w:before="40" w:after="40"/>
              <w:rPr>
                <w:rFonts w:cs="Arial"/>
                <w:sz w:val="16"/>
                <w:szCs w:val="16"/>
              </w:rPr>
            </w:pPr>
            <w:r w:rsidRPr="000046AD">
              <w:rPr>
                <w:rFonts w:cs="Arial"/>
                <w:sz w:val="16"/>
                <w:szCs w:val="16"/>
              </w:rPr>
              <w:t xml:space="preserve">PL3 Clear, measurable and appropriate objectives for monitoring of values and impacts </w:t>
            </w:r>
            <w:proofErr w:type="gramStart"/>
            <w:r w:rsidRPr="000046AD">
              <w:rPr>
                <w:rFonts w:cs="Arial"/>
                <w:sz w:val="16"/>
                <w:szCs w:val="16"/>
              </w:rPr>
              <w:t>have</w:t>
            </w:r>
            <w:proofErr w:type="gramEnd"/>
            <w:r w:rsidRPr="000046AD">
              <w:rPr>
                <w:rFonts w:cs="Arial"/>
                <w:sz w:val="16"/>
                <w:szCs w:val="16"/>
              </w:rPr>
              <w:t xml:space="preserve"> been documented</w:t>
            </w:r>
            <w:r w:rsidR="000244AB">
              <w:rPr>
                <w:rFonts w:cs="Arial"/>
                <w:sz w:val="16"/>
                <w:szCs w:val="16"/>
              </w:rPr>
              <w:t>.</w:t>
            </w:r>
          </w:p>
        </w:tc>
      </w:tr>
      <w:tr w:rsidR="00797E8E" w:rsidRPr="009B4855" w:rsidTr="00D578FE">
        <w:trPr>
          <w:cantSplit/>
        </w:trPr>
        <w:tc>
          <w:tcPr>
            <w:tcW w:w="5000" w:type="pct"/>
          </w:tcPr>
          <w:p w:rsidR="00797E8E" w:rsidRPr="000046AD" w:rsidRDefault="00797E8E" w:rsidP="00D578FE">
            <w:pPr>
              <w:spacing w:before="40" w:after="40"/>
              <w:rPr>
                <w:rFonts w:cs="Arial"/>
                <w:sz w:val="16"/>
                <w:szCs w:val="16"/>
              </w:rPr>
            </w:pPr>
            <w:r w:rsidRPr="000046AD">
              <w:rPr>
                <w:rFonts w:cs="Arial"/>
                <w:sz w:val="16"/>
                <w:szCs w:val="16"/>
              </w:rPr>
              <w:t>PL4 The main stakeholders and/or the local community are effectively engaged in planning to address monitoring needs</w:t>
            </w:r>
            <w:r w:rsidR="000244AB">
              <w:rPr>
                <w:rFonts w:cs="Arial"/>
                <w:sz w:val="16"/>
                <w:szCs w:val="16"/>
              </w:rPr>
              <w:t>.</w:t>
            </w:r>
          </w:p>
        </w:tc>
      </w:tr>
      <w:tr w:rsidR="00797E8E" w:rsidRPr="009B4855" w:rsidTr="00D578FE">
        <w:trPr>
          <w:cantSplit/>
        </w:trPr>
        <w:tc>
          <w:tcPr>
            <w:tcW w:w="5000" w:type="pct"/>
          </w:tcPr>
          <w:p w:rsidR="00797E8E" w:rsidRPr="000046AD" w:rsidRDefault="00797E8E" w:rsidP="00D578FE">
            <w:pPr>
              <w:spacing w:before="40" w:after="40"/>
              <w:rPr>
                <w:rFonts w:cs="Arial"/>
                <w:sz w:val="16"/>
                <w:szCs w:val="16"/>
              </w:rPr>
            </w:pPr>
            <w:r w:rsidRPr="000046AD">
              <w:rPr>
                <w:rFonts w:cs="Arial"/>
                <w:sz w:val="16"/>
                <w:szCs w:val="16"/>
              </w:rPr>
              <w:t>PL5 Research and monitoring needs for management of the GBRWHA are regularly updated</w:t>
            </w:r>
            <w:r w:rsidR="000244AB">
              <w:rPr>
                <w:rFonts w:cs="Arial"/>
                <w:sz w:val="16"/>
                <w:szCs w:val="16"/>
              </w:rPr>
              <w:t>.</w:t>
            </w:r>
          </w:p>
        </w:tc>
      </w:tr>
      <w:tr w:rsidR="00797E8E" w:rsidRPr="009B4855" w:rsidTr="00D578FE">
        <w:trPr>
          <w:cantSplit/>
        </w:trPr>
        <w:tc>
          <w:tcPr>
            <w:tcW w:w="5000" w:type="pct"/>
          </w:tcPr>
          <w:p w:rsidR="00797E8E" w:rsidRPr="000046AD" w:rsidRDefault="00797E8E" w:rsidP="007D0BDE">
            <w:pPr>
              <w:spacing w:before="40" w:after="40"/>
              <w:rPr>
                <w:rFonts w:cs="Arial"/>
                <w:sz w:val="16"/>
                <w:szCs w:val="16"/>
              </w:rPr>
            </w:pPr>
            <w:r w:rsidRPr="000046AD">
              <w:rPr>
                <w:rFonts w:cs="Arial"/>
                <w:sz w:val="16"/>
                <w:szCs w:val="16"/>
              </w:rPr>
              <w:t>PL6 Appropriate cause</w:t>
            </w:r>
            <w:r w:rsidR="007D00EF">
              <w:rPr>
                <w:rFonts w:cs="Arial"/>
                <w:sz w:val="16"/>
                <w:szCs w:val="16"/>
              </w:rPr>
              <w:t>-</w:t>
            </w:r>
            <w:r w:rsidRPr="000046AD">
              <w:rPr>
                <w:rFonts w:cs="Arial"/>
                <w:sz w:val="16"/>
                <w:szCs w:val="16"/>
              </w:rPr>
              <w:t>and</w:t>
            </w:r>
            <w:r w:rsidR="007D00EF">
              <w:rPr>
                <w:rFonts w:cs="Arial"/>
                <w:sz w:val="16"/>
                <w:szCs w:val="16"/>
              </w:rPr>
              <w:t>-</w:t>
            </w:r>
            <w:r w:rsidRPr="000046AD">
              <w:rPr>
                <w:rFonts w:cs="Arial"/>
                <w:sz w:val="16"/>
                <w:szCs w:val="16"/>
              </w:rPr>
              <w:t xml:space="preserve">effect models for values and impacts exist to guide the identification of </w:t>
            </w:r>
            <w:r w:rsidR="00BC1B5B">
              <w:rPr>
                <w:rFonts w:cs="Arial"/>
                <w:sz w:val="16"/>
                <w:szCs w:val="16"/>
              </w:rPr>
              <w:t>research and monitoring</w:t>
            </w:r>
            <w:r w:rsidRPr="000046AD">
              <w:rPr>
                <w:rFonts w:cs="Arial"/>
                <w:sz w:val="16"/>
                <w:szCs w:val="16"/>
              </w:rPr>
              <w:t xml:space="preserve"> needs. </w:t>
            </w:r>
          </w:p>
        </w:tc>
      </w:tr>
      <w:tr w:rsidR="00797E8E" w:rsidRPr="009B4855" w:rsidTr="00D578FE">
        <w:trPr>
          <w:cantSplit/>
        </w:trPr>
        <w:tc>
          <w:tcPr>
            <w:tcW w:w="5000" w:type="pct"/>
            <w:tcBorders>
              <w:top w:val="single" w:sz="4" w:space="0" w:color="auto"/>
            </w:tcBorders>
            <w:shd w:val="clear" w:color="auto" w:fill="E6E6E6"/>
          </w:tcPr>
          <w:p w:rsidR="00797E8E" w:rsidRPr="000046AD" w:rsidRDefault="00797E8E" w:rsidP="00D578FE">
            <w:pPr>
              <w:tabs>
                <w:tab w:val="left" w:pos="187"/>
              </w:tabs>
              <w:spacing w:before="80" w:after="60" w:line="220" w:lineRule="exact"/>
              <w:ind w:left="187" w:hanging="187"/>
              <w:jc w:val="center"/>
              <w:rPr>
                <w:rFonts w:cs="Arial"/>
                <w:sz w:val="16"/>
                <w:szCs w:val="16"/>
              </w:rPr>
            </w:pPr>
            <w:r w:rsidRPr="000046AD">
              <w:rPr>
                <w:rFonts w:cs="Arial"/>
                <w:sz w:val="16"/>
                <w:szCs w:val="16"/>
              </w:rPr>
              <w:br w:type="page"/>
              <w:t>INPUTS</w:t>
            </w:r>
          </w:p>
        </w:tc>
      </w:tr>
      <w:tr w:rsidR="00797E8E" w:rsidRPr="009B4855" w:rsidTr="00D578FE">
        <w:trPr>
          <w:cantSplit/>
        </w:trPr>
        <w:tc>
          <w:tcPr>
            <w:tcW w:w="5000" w:type="pct"/>
          </w:tcPr>
          <w:p w:rsidR="00797E8E" w:rsidRPr="000046AD" w:rsidRDefault="00797E8E" w:rsidP="00D578FE">
            <w:pPr>
              <w:spacing w:before="40" w:after="40"/>
              <w:rPr>
                <w:rFonts w:cs="Arial"/>
                <w:sz w:val="16"/>
                <w:szCs w:val="16"/>
              </w:rPr>
            </w:pPr>
            <w:r w:rsidRPr="000046AD">
              <w:rPr>
                <w:rFonts w:cs="Arial"/>
                <w:sz w:val="16"/>
                <w:szCs w:val="16"/>
              </w:rPr>
              <w:t>IN2 Current financial resources are adequate and prioritised to meet core monitoring needs</w:t>
            </w:r>
            <w:r w:rsidR="000244AB">
              <w:rPr>
                <w:rFonts w:cs="Arial"/>
                <w:sz w:val="16"/>
                <w:szCs w:val="16"/>
              </w:rPr>
              <w:t>.</w:t>
            </w:r>
          </w:p>
        </w:tc>
      </w:tr>
      <w:tr w:rsidR="00797E8E" w:rsidRPr="009B4855" w:rsidTr="00D578FE">
        <w:trPr>
          <w:cantSplit/>
        </w:trPr>
        <w:tc>
          <w:tcPr>
            <w:tcW w:w="5000" w:type="pct"/>
          </w:tcPr>
          <w:p w:rsidR="00797E8E" w:rsidRPr="000046AD" w:rsidRDefault="00797E8E" w:rsidP="00D578FE">
            <w:pPr>
              <w:spacing w:before="40" w:after="40"/>
              <w:rPr>
                <w:rFonts w:cs="Arial"/>
                <w:sz w:val="16"/>
                <w:szCs w:val="16"/>
              </w:rPr>
            </w:pPr>
            <w:r w:rsidRPr="000046AD">
              <w:rPr>
                <w:rFonts w:cs="Arial"/>
                <w:sz w:val="16"/>
                <w:szCs w:val="16"/>
              </w:rPr>
              <w:t>IN3 Current human resources within the managing organisations are adequate to coordinate the monitoring program</w:t>
            </w:r>
            <w:r w:rsidR="000244AB">
              <w:rPr>
                <w:rFonts w:cs="Arial"/>
                <w:sz w:val="16"/>
                <w:szCs w:val="16"/>
              </w:rPr>
              <w:t>.</w:t>
            </w:r>
          </w:p>
        </w:tc>
      </w:tr>
      <w:tr w:rsidR="00797E8E" w:rsidRPr="009B4855" w:rsidTr="00D578FE">
        <w:trPr>
          <w:cantSplit/>
        </w:trPr>
        <w:tc>
          <w:tcPr>
            <w:tcW w:w="5000" w:type="pct"/>
          </w:tcPr>
          <w:p w:rsidR="00797E8E" w:rsidRPr="000046AD" w:rsidRDefault="00797E8E" w:rsidP="00D578FE">
            <w:pPr>
              <w:spacing w:before="40" w:after="40"/>
              <w:rPr>
                <w:rFonts w:cs="Arial"/>
                <w:sz w:val="16"/>
                <w:szCs w:val="16"/>
              </w:rPr>
            </w:pPr>
            <w:r w:rsidRPr="000046AD">
              <w:rPr>
                <w:rFonts w:cs="Arial"/>
                <w:sz w:val="16"/>
                <w:szCs w:val="16"/>
              </w:rPr>
              <w:t xml:space="preserve">IN4 The right skill sets and </w:t>
            </w:r>
            <w:proofErr w:type="gramStart"/>
            <w:r w:rsidRPr="000046AD">
              <w:rPr>
                <w:rFonts w:cs="Arial"/>
                <w:sz w:val="16"/>
                <w:szCs w:val="16"/>
              </w:rPr>
              <w:t>expertise are</w:t>
            </w:r>
            <w:proofErr w:type="gramEnd"/>
            <w:r w:rsidRPr="000046AD">
              <w:rPr>
                <w:rFonts w:cs="Arial"/>
                <w:sz w:val="16"/>
                <w:szCs w:val="16"/>
              </w:rPr>
              <w:t xml:space="preserve"> currently available to perform the required core monitoring</w:t>
            </w:r>
            <w:r w:rsidR="000244AB">
              <w:rPr>
                <w:rFonts w:cs="Arial"/>
                <w:sz w:val="16"/>
                <w:szCs w:val="16"/>
              </w:rPr>
              <w:t>.</w:t>
            </w:r>
          </w:p>
        </w:tc>
      </w:tr>
      <w:tr w:rsidR="00797E8E" w:rsidRPr="009B4855" w:rsidTr="00D578FE">
        <w:trPr>
          <w:cantSplit/>
        </w:trPr>
        <w:tc>
          <w:tcPr>
            <w:tcW w:w="5000" w:type="pct"/>
          </w:tcPr>
          <w:p w:rsidR="00797E8E" w:rsidRPr="000046AD" w:rsidRDefault="00797E8E" w:rsidP="00D578FE">
            <w:pPr>
              <w:spacing w:before="40" w:after="40"/>
              <w:rPr>
                <w:rFonts w:cs="Arial"/>
                <w:sz w:val="16"/>
                <w:szCs w:val="16"/>
              </w:rPr>
            </w:pPr>
            <w:r w:rsidRPr="000046AD">
              <w:rPr>
                <w:rFonts w:cs="Arial"/>
                <w:sz w:val="16"/>
                <w:szCs w:val="16"/>
              </w:rPr>
              <w:t>IN6 Research is focused on informing monitoring and interpreting monitoring results.</w:t>
            </w:r>
          </w:p>
        </w:tc>
      </w:tr>
      <w:tr w:rsidR="00797E8E" w:rsidRPr="009B4855" w:rsidTr="00D578FE">
        <w:trPr>
          <w:cantSplit/>
        </w:trPr>
        <w:tc>
          <w:tcPr>
            <w:tcW w:w="5000" w:type="pct"/>
            <w:tcBorders>
              <w:bottom w:val="single" w:sz="4" w:space="0" w:color="auto"/>
            </w:tcBorders>
          </w:tcPr>
          <w:p w:rsidR="00797E8E" w:rsidRPr="000046AD" w:rsidRDefault="00797E8E" w:rsidP="00D578FE">
            <w:pPr>
              <w:spacing w:before="40" w:after="40"/>
              <w:rPr>
                <w:rFonts w:cs="Arial"/>
                <w:sz w:val="16"/>
                <w:szCs w:val="16"/>
              </w:rPr>
            </w:pPr>
            <w:r w:rsidRPr="000046AD">
              <w:rPr>
                <w:rFonts w:cs="Arial"/>
                <w:sz w:val="16"/>
                <w:szCs w:val="16"/>
              </w:rPr>
              <w:t xml:space="preserve">IN7 There </w:t>
            </w:r>
            <w:proofErr w:type="gramStart"/>
            <w:r w:rsidRPr="000046AD">
              <w:rPr>
                <w:rFonts w:cs="Arial"/>
                <w:sz w:val="16"/>
                <w:szCs w:val="16"/>
              </w:rPr>
              <w:t>are</w:t>
            </w:r>
            <w:proofErr w:type="gramEnd"/>
            <w:r w:rsidRPr="000046AD">
              <w:rPr>
                <w:rFonts w:cs="Arial"/>
                <w:sz w:val="16"/>
                <w:szCs w:val="16"/>
              </w:rPr>
              <w:t xml:space="preserve"> additional sources of non-government input (e.g. volunteers) contributing to monitoring.</w:t>
            </w:r>
          </w:p>
        </w:tc>
      </w:tr>
      <w:tr w:rsidR="00797E8E" w:rsidRPr="009B4855" w:rsidTr="00D578FE">
        <w:trPr>
          <w:cantSplit/>
        </w:trPr>
        <w:tc>
          <w:tcPr>
            <w:tcW w:w="5000" w:type="pct"/>
            <w:shd w:val="clear" w:color="auto" w:fill="E6E6E6"/>
          </w:tcPr>
          <w:p w:rsidR="00797E8E" w:rsidRPr="000046AD" w:rsidRDefault="00797E8E" w:rsidP="00D578FE">
            <w:pPr>
              <w:tabs>
                <w:tab w:val="left" w:pos="187"/>
              </w:tabs>
              <w:spacing w:before="80" w:after="60" w:line="220" w:lineRule="exact"/>
              <w:ind w:left="187" w:hanging="187"/>
              <w:jc w:val="center"/>
              <w:rPr>
                <w:rFonts w:cs="Arial"/>
                <w:sz w:val="16"/>
                <w:szCs w:val="16"/>
              </w:rPr>
            </w:pPr>
            <w:r w:rsidRPr="000046AD">
              <w:rPr>
                <w:rFonts w:cs="Arial"/>
                <w:sz w:val="16"/>
                <w:szCs w:val="16"/>
              </w:rPr>
              <w:t>PROCESSES</w:t>
            </w:r>
          </w:p>
        </w:tc>
      </w:tr>
      <w:tr w:rsidR="00797E8E" w:rsidRPr="009B4855" w:rsidTr="00D578FE">
        <w:trPr>
          <w:cantSplit/>
        </w:trPr>
        <w:tc>
          <w:tcPr>
            <w:tcW w:w="5000" w:type="pct"/>
          </w:tcPr>
          <w:p w:rsidR="00797E8E" w:rsidRPr="000046AD" w:rsidRDefault="00797E8E" w:rsidP="00D578FE">
            <w:pPr>
              <w:spacing w:before="40" w:after="40"/>
              <w:rPr>
                <w:rFonts w:cs="Arial"/>
                <w:sz w:val="16"/>
                <w:szCs w:val="16"/>
              </w:rPr>
            </w:pPr>
            <w:r w:rsidRPr="000046AD">
              <w:rPr>
                <w:rFonts w:cs="Arial"/>
                <w:sz w:val="16"/>
                <w:szCs w:val="16"/>
              </w:rPr>
              <w:t>PR1 A functioning governance structure exists for the monitoring program</w:t>
            </w:r>
            <w:r w:rsidR="000244AB">
              <w:rPr>
                <w:rFonts w:cs="Arial"/>
                <w:sz w:val="16"/>
                <w:szCs w:val="16"/>
              </w:rPr>
              <w:t>.</w:t>
            </w:r>
          </w:p>
        </w:tc>
      </w:tr>
      <w:tr w:rsidR="00797E8E" w:rsidRPr="009B4855" w:rsidTr="00D578FE">
        <w:trPr>
          <w:cantSplit/>
        </w:trPr>
        <w:tc>
          <w:tcPr>
            <w:tcW w:w="5000" w:type="pct"/>
          </w:tcPr>
          <w:p w:rsidR="00797E8E" w:rsidRPr="000046AD" w:rsidRDefault="00797E8E" w:rsidP="00D578FE">
            <w:pPr>
              <w:spacing w:before="40" w:after="40"/>
              <w:rPr>
                <w:rFonts w:cs="Arial"/>
                <w:sz w:val="16"/>
                <w:szCs w:val="16"/>
              </w:rPr>
            </w:pPr>
            <w:r w:rsidRPr="000046AD">
              <w:rPr>
                <w:rFonts w:cs="Arial"/>
                <w:sz w:val="16"/>
                <w:szCs w:val="16"/>
              </w:rPr>
              <w:t>PR2 Standards and guidelines exist for core long-term, issue</w:t>
            </w:r>
            <w:r w:rsidR="007D00EF">
              <w:rPr>
                <w:rFonts w:cs="Arial"/>
                <w:sz w:val="16"/>
                <w:szCs w:val="16"/>
              </w:rPr>
              <w:t>-</w:t>
            </w:r>
            <w:r w:rsidRPr="000046AD">
              <w:rPr>
                <w:rFonts w:cs="Arial"/>
                <w:sz w:val="16"/>
                <w:szCs w:val="16"/>
              </w:rPr>
              <w:t>specific and compliance monitoring to ensure compatibility of methods and units where appropriate</w:t>
            </w:r>
            <w:r w:rsidR="000244AB">
              <w:rPr>
                <w:rFonts w:cs="Arial"/>
                <w:sz w:val="16"/>
                <w:szCs w:val="16"/>
              </w:rPr>
              <w:t>.</w:t>
            </w:r>
          </w:p>
        </w:tc>
      </w:tr>
      <w:tr w:rsidR="00797E8E" w:rsidRPr="009B4855" w:rsidTr="00D578FE">
        <w:trPr>
          <w:cantSplit/>
        </w:trPr>
        <w:tc>
          <w:tcPr>
            <w:tcW w:w="5000" w:type="pct"/>
          </w:tcPr>
          <w:p w:rsidR="00797E8E" w:rsidRPr="000046AD" w:rsidRDefault="00797E8E" w:rsidP="00D578FE">
            <w:pPr>
              <w:spacing w:before="40" w:after="40"/>
              <w:rPr>
                <w:rFonts w:cs="Arial"/>
                <w:sz w:val="16"/>
                <w:szCs w:val="16"/>
              </w:rPr>
            </w:pPr>
            <w:r w:rsidRPr="000046AD">
              <w:rPr>
                <w:rFonts w:cs="Arial"/>
                <w:sz w:val="16"/>
                <w:szCs w:val="16"/>
              </w:rPr>
              <w:t>PR4 There is effective performance monitoring to gauge progress towards the objective(s) for individual monitoring programs</w:t>
            </w:r>
            <w:r w:rsidR="000244AB">
              <w:rPr>
                <w:rFonts w:cs="Arial"/>
                <w:sz w:val="16"/>
                <w:szCs w:val="16"/>
              </w:rPr>
              <w:t>.</w:t>
            </w:r>
          </w:p>
        </w:tc>
      </w:tr>
      <w:tr w:rsidR="00797E8E" w:rsidRPr="009B4855" w:rsidTr="00D578FE">
        <w:trPr>
          <w:cantSplit/>
        </w:trPr>
        <w:tc>
          <w:tcPr>
            <w:tcW w:w="5000" w:type="pct"/>
          </w:tcPr>
          <w:p w:rsidR="00797E8E" w:rsidRPr="000046AD" w:rsidRDefault="00797E8E" w:rsidP="00D578FE">
            <w:pPr>
              <w:spacing w:before="40" w:after="40"/>
              <w:rPr>
                <w:rFonts w:cs="Arial"/>
                <w:sz w:val="16"/>
                <w:szCs w:val="16"/>
              </w:rPr>
            </w:pPr>
            <w:r w:rsidRPr="000046AD">
              <w:rPr>
                <w:rFonts w:cs="Arial"/>
                <w:sz w:val="16"/>
                <w:szCs w:val="16"/>
              </w:rPr>
              <w:t>PR5 Appropriate training is available to the monitoring programs to ensure accuracy and consistency in data collection.</w:t>
            </w:r>
          </w:p>
        </w:tc>
      </w:tr>
      <w:tr w:rsidR="00797E8E" w:rsidRPr="009B4855" w:rsidTr="00D578FE">
        <w:trPr>
          <w:cantSplit/>
        </w:trPr>
        <w:tc>
          <w:tcPr>
            <w:tcW w:w="5000" w:type="pct"/>
          </w:tcPr>
          <w:p w:rsidR="00797E8E" w:rsidRPr="000046AD" w:rsidRDefault="00797E8E" w:rsidP="00D578FE">
            <w:pPr>
              <w:spacing w:before="40" w:after="40"/>
              <w:rPr>
                <w:rFonts w:cs="Arial"/>
                <w:sz w:val="16"/>
                <w:szCs w:val="16"/>
              </w:rPr>
            </w:pPr>
            <w:r w:rsidRPr="000046AD">
              <w:rPr>
                <w:rFonts w:cs="Arial"/>
                <w:sz w:val="16"/>
                <w:szCs w:val="16"/>
              </w:rPr>
              <w:t>PR6 Management of monitoring is consistently implemented across the relevant jurisdictions.</w:t>
            </w:r>
          </w:p>
        </w:tc>
      </w:tr>
      <w:tr w:rsidR="00797E8E" w:rsidRPr="009B4855" w:rsidTr="00D578FE">
        <w:trPr>
          <w:cantSplit/>
        </w:trPr>
        <w:tc>
          <w:tcPr>
            <w:tcW w:w="5000" w:type="pct"/>
          </w:tcPr>
          <w:p w:rsidR="00797E8E" w:rsidRPr="000046AD" w:rsidRDefault="00797E8E" w:rsidP="00D578FE">
            <w:pPr>
              <w:spacing w:before="40" w:after="40"/>
              <w:rPr>
                <w:rFonts w:cs="Arial"/>
                <w:sz w:val="16"/>
                <w:szCs w:val="16"/>
              </w:rPr>
            </w:pPr>
            <w:r w:rsidRPr="000046AD">
              <w:rPr>
                <w:rFonts w:cs="Arial"/>
                <w:sz w:val="16"/>
                <w:szCs w:val="16"/>
              </w:rPr>
              <w:t>PR8 Direct and indirect impacts of activities associated with monitoring are appropriately considered.</w:t>
            </w:r>
          </w:p>
        </w:tc>
      </w:tr>
      <w:tr w:rsidR="00797E8E" w:rsidRPr="009B4855" w:rsidTr="00D578FE">
        <w:trPr>
          <w:cantSplit/>
        </w:trPr>
        <w:tc>
          <w:tcPr>
            <w:tcW w:w="5000" w:type="pct"/>
          </w:tcPr>
          <w:p w:rsidR="00797E8E" w:rsidRPr="000046AD" w:rsidRDefault="00797E8E" w:rsidP="00D578FE">
            <w:pPr>
              <w:spacing w:before="40" w:after="40"/>
              <w:rPr>
                <w:rFonts w:cs="Arial"/>
                <w:sz w:val="16"/>
                <w:szCs w:val="16"/>
              </w:rPr>
            </w:pPr>
            <w:r w:rsidRPr="000046AD">
              <w:rPr>
                <w:rFonts w:cs="Arial"/>
                <w:sz w:val="16"/>
                <w:szCs w:val="16"/>
              </w:rPr>
              <w:t>PR13 Relevant standards are identified and being met regardin</w:t>
            </w:r>
            <w:r w:rsidR="003C48C4">
              <w:rPr>
                <w:rFonts w:cs="Arial"/>
                <w:sz w:val="16"/>
                <w:szCs w:val="16"/>
              </w:rPr>
              <w:t>g data storage and accessibility.</w:t>
            </w:r>
          </w:p>
        </w:tc>
      </w:tr>
      <w:tr w:rsidR="00797E8E" w:rsidRPr="009B4855" w:rsidTr="00D578FE">
        <w:trPr>
          <w:cantSplit/>
        </w:trPr>
        <w:tc>
          <w:tcPr>
            <w:tcW w:w="5000" w:type="pct"/>
          </w:tcPr>
          <w:p w:rsidR="00797E8E" w:rsidRPr="000046AD" w:rsidRDefault="00797E8E" w:rsidP="00D578FE">
            <w:pPr>
              <w:spacing w:before="40" w:after="40"/>
              <w:rPr>
                <w:rFonts w:cs="Arial"/>
                <w:sz w:val="16"/>
                <w:szCs w:val="16"/>
              </w:rPr>
            </w:pPr>
            <w:r w:rsidRPr="000046AD">
              <w:rPr>
                <w:rFonts w:cs="Arial"/>
                <w:sz w:val="16"/>
                <w:szCs w:val="16"/>
              </w:rPr>
              <w:t>PR14 Targets have been established to benchmark management performance.</w:t>
            </w:r>
          </w:p>
        </w:tc>
      </w:tr>
      <w:tr w:rsidR="00797E8E" w:rsidRPr="009B4855" w:rsidTr="00D578FE">
        <w:trPr>
          <w:cantSplit/>
        </w:trPr>
        <w:tc>
          <w:tcPr>
            <w:tcW w:w="5000" w:type="pct"/>
            <w:shd w:val="clear" w:color="auto" w:fill="E6E6E6"/>
          </w:tcPr>
          <w:p w:rsidR="00797E8E" w:rsidRPr="000046AD" w:rsidRDefault="00797E8E" w:rsidP="00D578FE">
            <w:pPr>
              <w:tabs>
                <w:tab w:val="left" w:pos="187"/>
              </w:tabs>
              <w:spacing w:before="80" w:after="60" w:line="220" w:lineRule="exact"/>
              <w:ind w:left="187" w:hanging="187"/>
              <w:jc w:val="center"/>
              <w:rPr>
                <w:rFonts w:cs="Arial"/>
                <w:sz w:val="16"/>
                <w:szCs w:val="16"/>
              </w:rPr>
            </w:pPr>
            <w:r w:rsidRPr="000046AD">
              <w:rPr>
                <w:rFonts w:cs="Arial"/>
                <w:sz w:val="16"/>
                <w:szCs w:val="16"/>
              </w:rPr>
              <w:t>OUTPUTS</w:t>
            </w:r>
          </w:p>
        </w:tc>
      </w:tr>
      <w:tr w:rsidR="00797E8E" w:rsidRPr="00823CC4" w:rsidTr="00D578FE">
        <w:trPr>
          <w:cantSplit/>
        </w:trPr>
        <w:tc>
          <w:tcPr>
            <w:tcW w:w="5000" w:type="pct"/>
          </w:tcPr>
          <w:p w:rsidR="00797E8E" w:rsidRPr="000046AD" w:rsidRDefault="00797E8E" w:rsidP="00D578FE">
            <w:pPr>
              <w:spacing w:before="40" w:after="40"/>
              <w:rPr>
                <w:rFonts w:cs="Arial"/>
                <w:sz w:val="16"/>
                <w:szCs w:val="16"/>
              </w:rPr>
            </w:pPr>
            <w:r w:rsidRPr="000046AD">
              <w:rPr>
                <w:rFonts w:cs="Arial"/>
                <w:sz w:val="16"/>
                <w:szCs w:val="16"/>
              </w:rPr>
              <w:t xml:space="preserve">OP1 Monitoring is reporting in timely manner to feed into management reporting and </w:t>
            </w:r>
            <w:r w:rsidR="00C1743E">
              <w:rPr>
                <w:rFonts w:cs="Arial"/>
                <w:sz w:val="16"/>
                <w:szCs w:val="16"/>
              </w:rPr>
              <w:t>decision-making</w:t>
            </w:r>
            <w:r w:rsidRPr="000046AD">
              <w:rPr>
                <w:rFonts w:cs="Arial"/>
                <w:sz w:val="16"/>
                <w:szCs w:val="16"/>
              </w:rPr>
              <w:t xml:space="preserve">. </w:t>
            </w:r>
          </w:p>
        </w:tc>
      </w:tr>
      <w:tr w:rsidR="00797E8E" w:rsidRPr="00823CC4" w:rsidTr="00D578FE">
        <w:trPr>
          <w:cantSplit/>
        </w:trPr>
        <w:tc>
          <w:tcPr>
            <w:tcW w:w="5000" w:type="pct"/>
          </w:tcPr>
          <w:p w:rsidR="00797E8E" w:rsidRPr="000046AD" w:rsidRDefault="00797E8E" w:rsidP="00D578FE">
            <w:pPr>
              <w:spacing w:before="40" w:after="40"/>
              <w:rPr>
                <w:rFonts w:cs="Arial"/>
                <w:sz w:val="16"/>
                <w:szCs w:val="16"/>
              </w:rPr>
            </w:pPr>
            <w:r w:rsidRPr="000046AD">
              <w:rPr>
                <w:rFonts w:cs="Arial"/>
                <w:sz w:val="16"/>
                <w:szCs w:val="16"/>
              </w:rPr>
              <w:t>OP2 Data streams are appropriately integrated, analysed and synthesised to inform management</w:t>
            </w:r>
            <w:r w:rsidR="000244AB">
              <w:rPr>
                <w:rFonts w:cs="Arial"/>
                <w:sz w:val="16"/>
                <w:szCs w:val="16"/>
              </w:rPr>
              <w:t>.</w:t>
            </w:r>
          </w:p>
        </w:tc>
      </w:tr>
      <w:tr w:rsidR="00797E8E" w:rsidRPr="00823CC4" w:rsidTr="00D578FE">
        <w:trPr>
          <w:cantSplit/>
          <w:trHeight w:val="227"/>
        </w:trPr>
        <w:tc>
          <w:tcPr>
            <w:tcW w:w="5000" w:type="pct"/>
          </w:tcPr>
          <w:p w:rsidR="00797E8E" w:rsidRPr="000046AD" w:rsidRDefault="00797E8E" w:rsidP="00D578FE">
            <w:pPr>
              <w:spacing w:before="40" w:after="40"/>
              <w:rPr>
                <w:rFonts w:cs="Arial"/>
                <w:sz w:val="16"/>
                <w:szCs w:val="16"/>
              </w:rPr>
            </w:pPr>
            <w:r w:rsidRPr="000046AD">
              <w:rPr>
                <w:rFonts w:cs="Arial"/>
                <w:sz w:val="16"/>
                <w:szCs w:val="16"/>
              </w:rPr>
              <w:t>OP3 Data, metadata and outputs from monitoring programs are stored appropriately and made available publically where possible.</w:t>
            </w:r>
          </w:p>
        </w:tc>
      </w:tr>
      <w:tr w:rsidR="00797E8E" w:rsidRPr="00823CC4" w:rsidTr="00D578FE">
        <w:trPr>
          <w:cantSplit/>
          <w:trHeight w:val="145"/>
        </w:trPr>
        <w:tc>
          <w:tcPr>
            <w:tcW w:w="5000" w:type="pct"/>
          </w:tcPr>
          <w:p w:rsidR="00797E8E" w:rsidRPr="000046AD" w:rsidRDefault="00797E8E" w:rsidP="00D578FE">
            <w:pPr>
              <w:spacing w:before="40" w:after="40"/>
              <w:rPr>
                <w:rFonts w:cs="Arial"/>
                <w:sz w:val="16"/>
                <w:szCs w:val="16"/>
              </w:rPr>
            </w:pPr>
            <w:r w:rsidRPr="000046AD">
              <w:rPr>
                <w:rFonts w:cs="Arial"/>
                <w:sz w:val="16"/>
                <w:szCs w:val="16"/>
              </w:rPr>
              <w:t xml:space="preserve">OP4 To date, products or services have been produced in accordance with the stated management objectives for monitoring. </w:t>
            </w:r>
          </w:p>
        </w:tc>
      </w:tr>
      <w:tr w:rsidR="00797E8E" w:rsidRPr="009B4855" w:rsidTr="00D578FE">
        <w:trPr>
          <w:cantSplit/>
        </w:trPr>
        <w:tc>
          <w:tcPr>
            <w:tcW w:w="5000" w:type="pct"/>
            <w:shd w:val="clear" w:color="auto" w:fill="E6E6E6"/>
          </w:tcPr>
          <w:p w:rsidR="00797E8E" w:rsidRPr="000046AD" w:rsidRDefault="00797E8E" w:rsidP="00D578FE">
            <w:pPr>
              <w:tabs>
                <w:tab w:val="left" w:pos="187"/>
              </w:tabs>
              <w:spacing w:before="80" w:after="60" w:line="220" w:lineRule="exact"/>
              <w:ind w:left="187" w:hanging="187"/>
              <w:jc w:val="center"/>
              <w:rPr>
                <w:rFonts w:cs="Arial"/>
                <w:sz w:val="16"/>
                <w:szCs w:val="16"/>
              </w:rPr>
            </w:pPr>
            <w:r w:rsidRPr="000046AD">
              <w:rPr>
                <w:rFonts w:cs="Arial"/>
                <w:sz w:val="16"/>
                <w:szCs w:val="16"/>
              </w:rPr>
              <w:t>OUTCOMES</w:t>
            </w:r>
          </w:p>
        </w:tc>
      </w:tr>
      <w:tr w:rsidR="00797E8E" w:rsidRPr="00823CC4" w:rsidTr="00D578FE">
        <w:trPr>
          <w:cantSplit/>
          <w:trHeight w:val="496"/>
        </w:trPr>
        <w:tc>
          <w:tcPr>
            <w:tcW w:w="5000" w:type="pct"/>
          </w:tcPr>
          <w:p w:rsidR="00797E8E" w:rsidRPr="000046AD" w:rsidRDefault="00797E8E" w:rsidP="00D578FE">
            <w:pPr>
              <w:spacing w:before="40" w:after="40"/>
              <w:rPr>
                <w:rFonts w:cs="Arial"/>
                <w:sz w:val="16"/>
                <w:szCs w:val="16"/>
              </w:rPr>
            </w:pPr>
            <w:r w:rsidRPr="000046AD">
              <w:rPr>
                <w:rFonts w:cs="Arial"/>
                <w:sz w:val="16"/>
                <w:szCs w:val="16"/>
              </w:rPr>
              <w:t>OC1 New information from research and monitoring is informing models to update condition, trend and projection information for values and impacts.</w:t>
            </w:r>
          </w:p>
        </w:tc>
      </w:tr>
      <w:tr w:rsidR="00797E8E" w:rsidRPr="009B4855" w:rsidTr="00D578FE">
        <w:trPr>
          <w:cantSplit/>
        </w:trPr>
        <w:tc>
          <w:tcPr>
            <w:tcW w:w="5000" w:type="pct"/>
          </w:tcPr>
          <w:p w:rsidR="00797E8E" w:rsidRPr="000046AD" w:rsidRDefault="00797E8E" w:rsidP="00D578FE">
            <w:pPr>
              <w:spacing w:before="40" w:after="40"/>
              <w:rPr>
                <w:rFonts w:cs="Arial"/>
                <w:sz w:val="16"/>
                <w:szCs w:val="16"/>
              </w:rPr>
            </w:pPr>
            <w:r w:rsidRPr="000046AD">
              <w:rPr>
                <w:rFonts w:cs="Arial"/>
                <w:sz w:val="16"/>
                <w:szCs w:val="16"/>
              </w:rPr>
              <w:t xml:space="preserve">OC2 Information from OC1 is incorporated in management reporting including effectiveness of management initiatives, </w:t>
            </w:r>
            <w:r w:rsidR="00C1743E">
              <w:rPr>
                <w:rFonts w:cs="Arial"/>
                <w:sz w:val="16"/>
                <w:szCs w:val="16"/>
              </w:rPr>
              <w:t>decision-making</w:t>
            </w:r>
            <w:r w:rsidRPr="000046AD">
              <w:rPr>
                <w:rFonts w:cs="Arial"/>
                <w:sz w:val="16"/>
                <w:szCs w:val="16"/>
              </w:rPr>
              <w:t xml:space="preserve"> and updating of management objectives.</w:t>
            </w:r>
          </w:p>
        </w:tc>
      </w:tr>
      <w:tr w:rsidR="00797E8E" w:rsidRPr="009B4855" w:rsidTr="00D578FE">
        <w:trPr>
          <w:cantSplit/>
        </w:trPr>
        <w:tc>
          <w:tcPr>
            <w:tcW w:w="5000" w:type="pct"/>
          </w:tcPr>
          <w:p w:rsidR="00797E8E" w:rsidRPr="000046AD" w:rsidRDefault="00797E8E" w:rsidP="000244AB">
            <w:pPr>
              <w:spacing w:before="40" w:after="40"/>
              <w:rPr>
                <w:rFonts w:cs="Arial"/>
                <w:sz w:val="16"/>
                <w:szCs w:val="16"/>
              </w:rPr>
            </w:pPr>
            <w:r w:rsidRPr="000046AD">
              <w:rPr>
                <w:rFonts w:cs="Arial"/>
                <w:sz w:val="16"/>
                <w:szCs w:val="16"/>
              </w:rPr>
              <w:t xml:space="preserve">OC7 Research and monitoring information is used to update understanding for </w:t>
            </w:r>
            <w:r w:rsidR="000244AB">
              <w:rPr>
                <w:rFonts w:cs="Arial"/>
                <w:sz w:val="16"/>
                <w:szCs w:val="16"/>
              </w:rPr>
              <w:t>c</w:t>
            </w:r>
            <w:r w:rsidRPr="000046AD">
              <w:rPr>
                <w:rFonts w:cs="Arial"/>
                <w:sz w:val="16"/>
                <w:szCs w:val="16"/>
              </w:rPr>
              <w:t>ontext above.</w:t>
            </w:r>
          </w:p>
        </w:tc>
      </w:tr>
    </w:tbl>
    <w:p w:rsidR="00797E8E" w:rsidRDefault="00797E8E" w:rsidP="00797E8E"/>
    <w:p w:rsidR="00797E8E" w:rsidRDefault="00797E8E" w:rsidP="00797E8E">
      <w:pPr>
        <w:pStyle w:val="Heading1"/>
      </w:pPr>
      <w:bookmarkStart w:id="249" w:name="_Toc358704738"/>
      <w:bookmarkStart w:id="250" w:name="_Toc366499558"/>
      <w:r>
        <w:t>References for Part 3</w:t>
      </w:r>
      <w:bookmarkEnd w:id="249"/>
      <w:bookmarkEnd w:id="250"/>
    </w:p>
    <w:p w:rsidR="00A71D86" w:rsidRPr="00947910" w:rsidRDefault="009D6D3D" w:rsidP="00184847">
      <w:pPr>
        <w:rPr>
          <w:rFonts w:asciiTheme="minorHAnsi" w:hAnsiTheme="minorHAnsi"/>
        </w:rPr>
      </w:pPr>
      <w:r w:rsidRPr="009D6D3D">
        <w:rPr>
          <w:rFonts w:asciiTheme="minorHAnsi" w:hAnsiTheme="minorHAnsi" w:cs="Arial"/>
        </w:rPr>
        <w:t xml:space="preserve">Anthony K, </w:t>
      </w:r>
      <w:proofErr w:type="spellStart"/>
      <w:r w:rsidRPr="009D6D3D">
        <w:rPr>
          <w:rFonts w:asciiTheme="minorHAnsi" w:hAnsiTheme="minorHAnsi" w:cs="Arial"/>
        </w:rPr>
        <w:t>Dambacher</w:t>
      </w:r>
      <w:proofErr w:type="spellEnd"/>
      <w:r w:rsidRPr="009D6D3D">
        <w:rPr>
          <w:rFonts w:asciiTheme="minorHAnsi" w:hAnsiTheme="minorHAnsi" w:cs="Arial"/>
        </w:rPr>
        <w:t xml:space="preserve">, J, </w:t>
      </w:r>
      <w:proofErr w:type="spellStart"/>
      <w:r w:rsidRPr="009D6D3D">
        <w:rPr>
          <w:rFonts w:asciiTheme="minorHAnsi" w:hAnsiTheme="minorHAnsi" w:cs="Arial"/>
        </w:rPr>
        <w:t>Walshe</w:t>
      </w:r>
      <w:proofErr w:type="spellEnd"/>
      <w:r w:rsidRPr="009D6D3D">
        <w:rPr>
          <w:rFonts w:asciiTheme="minorHAnsi" w:hAnsiTheme="minorHAnsi" w:cs="Arial"/>
        </w:rPr>
        <w:t xml:space="preserve"> T and </w:t>
      </w:r>
      <w:proofErr w:type="spellStart"/>
      <w:r w:rsidRPr="009D6D3D">
        <w:rPr>
          <w:rFonts w:asciiTheme="minorHAnsi" w:hAnsiTheme="minorHAnsi" w:cs="Arial"/>
        </w:rPr>
        <w:t>Beeden</w:t>
      </w:r>
      <w:proofErr w:type="spellEnd"/>
      <w:r w:rsidRPr="009D6D3D">
        <w:rPr>
          <w:rFonts w:asciiTheme="minorHAnsi" w:hAnsiTheme="minorHAnsi" w:cs="Arial"/>
        </w:rPr>
        <w:t xml:space="preserve"> R (2013) </w:t>
      </w:r>
      <w:r w:rsidRPr="009D6D3D">
        <w:rPr>
          <w:rFonts w:asciiTheme="minorHAnsi" w:hAnsiTheme="minorHAnsi" w:cs="Arial"/>
          <w:i/>
          <w:iCs/>
        </w:rPr>
        <w:t>A Framework for Understanding Cumulative Impacts and Supporting Environmental Decisions in the Great Barrier Reef World Heritage Area</w:t>
      </w:r>
      <w:r w:rsidRPr="009D6D3D">
        <w:rPr>
          <w:rFonts w:asciiTheme="minorHAnsi" w:hAnsiTheme="minorHAnsi" w:cs="Arial"/>
        </w:rPr>
        <w:t>, Great Barrier Reef Marine Park Authority, Townsville.</w:t>
      </w:r>
    </w:p>
    <w:p w:rsidR="00184847" w:rsidRDefault="00184847" w:rsidP="00184847">
      <w:proofErr w:type="spellStart"/>
      <w:proofErr w:type="gramStart"/>
      <w:r>
        <w:t>Ceccarelli</w:t>
      </w:r>
      <w:proofErr w:type="spellEnd"/>
      <w:r>
        <w:t xml:space="preserve"> D and </w:t>
      </w:r>
      <w:proofErr w:type="spellStart"/>
      <w:r>
        <w:t>Ayling</w:t>
      </w:r>
      <w:proofErr w:type="spellEnd"/>
      <w:r>
        <w:t xml:space="preserve"> T (2010</w:t>
      </w:r>
      <w:r w:rsidR="00131104" w:rsidRPr="00131104">
        <w:rPr>
          <w:i/>
        </w:rPr>
        <w:t>) Role, importance and vulnerability of top predators on the Great Barrier Reef – a review</w:t>
      </w:r>
      <w:r>
        <w:t>.</w:t>
      </w:r>
      <w:proofErr w:type="gramEnd"/>
      <w:r>
        <w:t xml:space="preserve"> Research Publication No. 105,</w:t>
      </w:r>
      <w:r w:rsidRPr="00184847">
        <w:t xml:space="preserve"> </w:t>
      </w:r>
      <w:r>
        <w:t>Great Barrier Reef Marine Park Authority, Townsville.</w:t>
      </w:r>
    </w:p>
    <w:p w:rsidR="00184847" w:rsidRDefault="00184847" w:rsidP="00184847">
      <w:proofErr w:type="spellStart"/>
      <w:r>
        <w:t>Chaloupka</w:t>
      </w:r>
      <w:proofErr w:type="spellEnd"/>
      <w:r>
        <w:t xml:space="preserve"> MY (2003) </w:t>
      </w:r>
      <w:r w:rsidR="00131104" w:rsidRPr="00131104">
        <w:rPr>
          <w:i/>
        </w:rPr>
        <w:t>Phase 2 — Development of a Population Model for the Southern Great Barrier Reef Green Turtle Stock</w:t>
      </w:r>
      <w:r>
        <w:t>, Research Publication No. 81, Great Barrier Reef Marine Park Authority, Townsville.</w:t>
      </w:r>
    </w:p>
    <w:p w:rsidR="00184847" w:rsidRDefault="00184847" w:rsidP="00184847">
      <w:proofErr w:type="gramStart"/>
      <w:r>
        <w:t>Commonwealth of Australia and State of Queensland (2009) Great Barrier Reef Intergovernmental Agreement.</w:t>
      </w:r>
      <w:proofErr w:type="gramEnd"/>
    </w:p>
    <w:p w:rsidR="00184847" w:rsidRDefault="00184847" w:rsidP="00184847">
      <w:proofErr w:type="spellStart"/>
      <w:r>
        <w:t>Dambacher</w:t>
      </w:r>
      <w:proofErr w:type="spellEnd"/>
      <w:r>
        <w:t xml:space="preserve"> JM, Li HW and </w:t>
      </w:r>
      <w:proofErr w:type="spellStart"/>
      <w:r>
        <w:t>Rossignol</w:t>
      </w:r>
      <w:proofErr w:type="spellEnd"/>
      <w:r>
        <w:t xml:space="preserve"> PA (2002) Relevance of community structure in assessing indeterminacy of ecological predictions. </w:t>
      </w:r>
      <w:r w:rsidR="00131104" w:rsidRPr="00131104">
        <w:rPr>
          <w:i/>
        </w:rPr>
        <w:t>Ecology</w:t>
      </w:r>
      <w:r>
        <w:t xml:space="preserve"> </w:t>
      </w:r>
      <w:r w:rsidR="00131104" w:rsidRPr="00131104">
        <w:rPr>
          <w:b/>
        </w:rPr>
        <w:t>83</w:t>
      </w:r>
      <w:r>
        <w:t>: 1372–1385.</w:t>
      </w:r>
    </w:p>
    <w:p w:rsidR="00184847" w:rsidRDefault="00184847" w:rsidP="00184847">
      <w:r>
        <w:t>Day JC (2011) Great Barrier Reef Marine Park - Governance analysis</w:t>
      </w:r>
      <w:r w:rsidR="009630E3">
        <w:t>,</w:t>
      </w:r>
      <w:r>
        <w:t xml:space="preserve"> in Jones PJS, </w:t>
      </w:r>
      <w:proofErr w:type="spellStart"/>
      <w:r>
        <w:t>Qiu</w:t>
      </w:r>
      <w:proofErr w:type="spellEnd"/>
      <w:r>
        <w:t xml:space="preserve"> W and De Santo EM (</w:t>
      </w:r>
      <w:proofErr w:type="spellStart"/>
      <w:r>
        <w:t>eds</w:t>
      </w:r>
      <w:proofErr w:type="spellEnd"/>
      <w:r>
        <w:t xml:space="preserve">), </w:t>
      </w:r>
      <w:r w:rsidR="00131104" w:rsidRPr="00131104">
        <w:rPr>
          <w:i/>
        </w:rPr>
        <w:t>Governing Marine Protected Areas: Getting the Balance Right</w:t>
      </w:r>
      <w:r>
        <w:t xml:space="preserve">. </w:t>
      </w:r>
      <w:proofErr w:type="gramStart"/>
      <w:r>
        <w:t>Volume 2.</w:t>
      </w:r>
      <w:proofErr w:type="gramEnd"/>
      <w:r>
        <w:t xml:space="preserve"> </w:t>
      </w:r>
      <w:proofErr w:type="gramStart"/>
      <w:r>
        <w:t>Technical Report.</w:t>
      </w:r>
      <w:proofErr w:type="gramEnd"/>
      <w:r>
        <w:t xml:space="preserve"> Marine and Coastal Ecosystems Branch, UNEP, Nairobi.</w:t>
      </w:r>
    </w:p>
    <w:p w:rsidR="00184847" w:rsidRDefault="00184847" w:rsidP="00184847">
      <w:proofErr w:type="gramStart"/>
      <w:r>
        <w:t xml:space="preserve">Department of Defence, Environmental Protection Agency, Great Barrier Reef Marine Park Authority and Environment Australia (1999) Information sheet on </w:t>
      </w:r>
      <w:proofErr w:type="spellStart"/>
      <w:r>
        <w:t>Ramsar</w:t>
      </w:r>
      <w:proofErr w:type="spellEnd"/>
      <w:r>
        <w:t xml:space="preserve"> Wetlands</w:t>
      </w:r>
      <w:r w:rsidR="007357D4">
        <w:t>, Environment and Heritage Section, Department of Defence, Canberra</w:t>
      </w:r>
      <w:r>
        <w:t>.</w:t>
      </w:r>
      <w:proofErr w:type="gramEnd"/>
    </w:p>
    <w:p w:rsidR="007357D4" w:rsidRPr="009845E3" w:rsidRDefault="00184847" w:rsidP="007357D4">
      <w:r>
        <w:t>Department of Premier and Cabinet (2009) Reef Water Quality Protection Plan 2009 for the Great Barrier Reef World Heritage Area and adjacent catchments</w:t>
      </w:r>
      <w:r w:rsidR="007357D4">
        <w:t xml:space="preserve">, </w:t>
      </w:r>
      <w:r w:rsidR="007357D4" w:rsidRPr="009845E3">
        <w:t>Reef Water Quality Protection Plan Secretariat, Department of Premier and Cabinet, Brisbane.</w:t>
      </w:r>
    </w:p>
    <w:p w:rsidR="00184847" w:rsidRDefault="00184847" w:rsidP="00184847">
      <w:proofErr w:type="gramStart"/>
      <w:r>
        <w:t xml:space="preserve">Department of the Environment, Water, Heritage and the Arts (2008) National Framework and Guidance for Describing the Ecological Character of Australia’s </w:t>
      </w:r>
      <w:proofErr w:type="spellStart"/>
      <w:r>
        <w:t>Ramsar</w:t>
      </w:r>
      <w:proofErr w:type="spellEnd"/>
      <w:r>
        <w:t xml:space="preserve"> Wetlands.</w:t>
      </w:r>
      <w:proofErr w:type="gramEnd"/>
      <w:r>
        <w:t xml:space="preserve"> Module 2 of the National Guidelines for </w:t>
      </w:r>
      <w:proofErr w:type="spellStart"/>
      <w:r>
        <w:t>Ramsar</w:t>
      </w:r>
      <w:proofErr w:type="spellEnd"/>
      <w:r>
        <w:t xml:space="preserve"> Wetlands— Implementing the </w:t>
      </w:r>
      <w:proofErr w:type="spellStart"/>
      <w:r>
        <w:t>Ramsar</w:t>
      </w:r>
      <w:proofErr w:type="spellEnd"/>
      <w:r>
        <w:t xml:space="preserve"> Convention in Australia</w:t>
      </w:r>
      <w:r w:rsidR="007357D4">
        <w:t>, Department of the Environment, Water, Heritage and the Arts, Canberra.</w:t>
      </w:r>
    </w:p>
    <w:p w:rsidR="00184847" w:rsidRDefault="00184847" w:rsidP="00184847">
      <w:r>
        <w:t>English S, Wilkinson C and Baker V</w:t>
      </w:r>
      <w:r w:rsidR="00ED58C1">
        <w:t xml:space="preserve"> (</w:t>
      </w:r>
      <w:proofErr w:type="spellStart"/>
      <w:proofErr w:type="gramStart"/>
      <w:r w:rsidR="00ED58C1">
        <w:t>eds</w:t>
      </w:r>
      <w:proofErr w:type="spellEnd"/>
      <w:proofErr w:type="gramEnd"/>
      <w:r w:rsidR="00ED58C1">
        <w:t xml:space="preserve">) </w:t>
      </w:r>
      <w:r>
        <w:t xml:space="preserve">(1997) </w:t>
      </w:r>
      <w:r w:rsidR="00131104" w:rsidRPr="00131104">
        <w:rPr>
          <w:i/>
        </w:rPr>
        <w:t>Survey Manual for Tropical Marine Resources</w:t>
      </w:r>
      <w:r>
        <w:t xml:space="preserve"> 2nd Edition. </w:t>
      </w:r>
      <w:proofErr w:type="gramStart"/>
      <w:r w:rsidR="00ED58C1">
        <w:t xml:space="preserve">Australian Institute of Marine Science, Townsville, </w:t>
      </w:r>
      <w:r>
        <w:t>390 pp.</w:t>
      </w:r>
      <w:proofErr w:type="gramEnd"/>
    </w:p>
    <w:p w:rsidR="007357D4" w:rsidRPr="004439CF" w:rsidRDefault="007357D4" w:rsidP="007357D4">
      <w:proofErr w:type="spellStart"/>
      <w:r w:rsidRPr="004439CF">
        <w:t>Fernbach</w:t>
      </w:r>
      <w:proofErr w:type="spellEnd"/>
      <w:r w:rsidRPr="004439CF">
        <w:t xml:space="preserve"> M and Nairn K </w:t>
      </w:r>
      <w:r>
        <w:t>(</w:t>
      </w:r>
      <w:r w:rsidRPr="004439CF">
        <w:t>2007</w:t>
      </w:r>
      <w:r>
        <w:t>)</w:t>
      </w:r>
      <w:r w:rsidRPr="004439CF">
        <w:t xml:space="preserve"> </w:t>
      </w:r>
      <w:r w:rsidRPr="007357D4">
        <w:rPr>
          <w:iCs/>
        </w:rPr>
        <w:t>Reef Recollections: an oral history of the Great Barrier Reef</w:t>
      </w:r>
      <w:r w:rsidRPr="007357D4">
        <w:t xml:space="preserve">, </w:t>
      </w:r>
      <w:r w:rsidRPr="004439CF">
        <w:t>Great Barrier Reef Marine Park Authority, Townsville.</w:t>
      </w:r>
    </w:p>
    <w:p w:rsidR="00184847" w:rsidRDefault="00184847" w:rsidP="00184847">
      <w:r>
        <w:t>Field SA, O'Connor PJ, Tyre AJ</w:t>
      </w:r>
      <w:r w:rsidR="00ED58C1">
        <w:t xml:space="preserve"> and</w:t>
      </w:r>
      <w:r>
        <w:t xml:space="preserve"> </w:t>
      </w:r>
      <w:proofErr w:type="spellStart"/>
      <w:r>
        <w:t>Possingham</w:t>
      </w:r>
      <w:proofErr w:type="spellEnd"/>
      <w:r>
        <w:t xml:space="preserve"> HP </w:t>
      </w:r>
      <w:r w:rsidR="00ED58C1">
        <w:t>(</w:t>
      </w:r>
      <w:r>
        <w:t>2007</w:t>
      </w:r>
      <w:r w:rsidR="00ED58C1">
        <w:t>)</w:t>
      </w:r>
      <w:r>
        <w:t xml:space="preserve"> Making monitoring meaningful. </w:t>
      </w:r>
      <w:r w:rsidR="00131104" w:rsidRPr="00131104">
        <w:rPr>
          <w:i/>
        </w:rPr>
        <w:t>Austral Ecology</w:t>
      </w:r>
      <w:r>
        <w:t xml:space="preserve"> </w:t>
      </w:r>
      <w:r w:rsidR="00131104" w:rsidRPr="00131104">
        <w:rPr>
          <w:b/>
        </w:rPr>
        <w:t>32</w:t>
      </w:r>
      <w:r w:rsidR="00ED58C1">
        <w:t>:</w:t>
      </w:r>
      <w:r>
        <w:t xml:space="preserve"> 485</w:t>
      </w:r>
      <w:r w:rsidR="00ED58C1">
        <w:t>–</w:t>
      </w:r>
      <w:r>
        <w:t>491.</w:t>
      </w:r>
    </w:p>
    <w:p w:rsidR="000D2E2E" w:rsidRDefault="000D2E2E" w:rsidP="000D2E2E">
      <w:proofErr w:type="gramStart"/>
      <w:r>
        <w:t xml:space="preserve">Great Barrier Reef Marine Park Authority (2013a) </w:t>
      </w:r>
      <w:r w:rsidRPr="00BB5008">
        <w:rPr>
          <w:i/>
        </w:rPr>
        <w:t>Great Barrier Reef Biodiversity Conservation Strategy 2013</w:t>
      </w:r>
      <w:r>
        <w:t>, GBRMPA, Townsville.</w:t>
      </w:r>
      <w:proofErr w:type="gramEnd"/>
    </w:p>
    <w:p w:rsidR="007357D4" w:rsidRPr="004439CF" w:rsidRDefault="007357D4" w:rsidP="007357D4">
      <w:r w:rsidRPr="004439CF">
        <w:t xml:space="preserve">Great Barrier Reef Marine Park Authority </w:t>
      </w:r>
      <w:r>
        <w:t>(</w:t>
      </w:r>
      <w:r w:rsidRPr="004439CF">
        <w:t>2013</w:t>
      </w:r>
      <w:r>
        <w:t>b)</w:t>
      </w:r>
      <w:r w:rsidRPr="004439CF">
        <w:t xml:space="preserve"> </w:t>
      </w:r>
      <w:r w:rsidRPr="007357D4">
        <w:rPr>
          <w:iCs/>
        </w:rPr>
        <w:t>Great Barrier Reef Region Strategic Assessment demonstration case study: Cairns Plan of Man</w:t>
      </w:r>
      <w:r>
        <w:rPr>
          <w:iCs/>
        </w:rPr>
        <w:t>a</w:t>
      </w:r>
      <w:r w:rsidRPr="007357D4">
        <w:rPr>
          <w:iCs/>
        </w:rPr>
        <w:t>gement Area</w:t>
      </w:r>
      <w:r w:rsidRPr="007357D4">
        <w:t>,</w:t>
      </w:r>
      <w:r w:rsidRPr="004439CF">
        <w:t xml:space="preserve"> Great Barrier Reef Marine Park Authority, Townsville.</w:t>
      </w:r>
    </w:p>
    <w:p w:rsidR="00184847" w:rsidRDefault="00184847" w:rsidP="00184847">
      <w:r>
        <w:t xml:space="preserve">Great Barrier Reef Marine Park Authority </w:t>
      </w:r>
      <w:r w:rsidR="00ED58C1">
        <w:t>(</w:t>
      </w:r>
      <w:r>
        <w:t>2013</w:t>
      </w:r>
      <w:r w:rsidR="000D2E2E">
        <w:t>b</w:t>
      </w:r>
      <w:r w:rsidR="00ED58C1">
        <w:t>)</w:t>
      </w:r>
      <w:r>
        <w:t xml:space="preserve"> Great Barrier Reef Region Strategic Assessment demonstration case study: Cairns Plan of Man</w:t>
      </w:r>
      <w:r w:rsidR="00ED58C1">
        <w:t>a</w:t>
      </w:r>
      <w:r>
        <w:t>gement Area.</w:t>
      </w:r>
    </w:p>
    <w:p w:rsidR="00184847" w:rsidRDefault="00184847" w:rsidP="00184847">
      <w:proofErr w:type="gramStart"/>
      <w:r>
        <w:t xml:space="preserve">Great Barrier Reef Marine Park Authority </w:t>
      </w:r>
      <w:r w:rsidR="00ED58C1">
        <w:t>(</w:t>
      </w:r>
      <w:r>
        <w:t>2012</w:t>
      </w:r>
      <w:r w:rsidR="000D2E2E">
        <w:t>a</w:t>
      </w:r>
      <w:r w:rsidR="00481EEB">
        <w:t>)</w:t>
      </w:r>
      <w:r>
        <w:t xml:space="preserve"> </w:t>
      </w:r>
      <w:r w:rsidR="00131104" w:rsidRPr="00131104">
        <w:rPr>
          <w:i/>
        </w:rPr>
        <w:t>Informing the outlook for Great Barrier Reef coastal ecosystems</w:t>
      </w:r>
      <w:r w:rsidR="00ED58C1">
        <w:t>, GBRMPA, Townsville.</w:t>
      </w:r>
      <w:proofErr w:type="gramEnd"/>
    </w:p>
    <w:p w:rsidR="00184847" w:rsidRDefault="00184847" w:rsidP="00184847">
      <w:proofErr w:type="gramStart"/>
      <w:r>
        <w:t xml:space="preserve">Great Barrier Reef Marine Park Authority </w:t>
      </w:r>
      <w:r w:rsidR="00E47553">
        <w:t>(</w:t>
      </w:r>
      <w:r>
        <w:t>2012</w:t>
      </w:r>
      <w:r w:rsidR="000D2E2E">
        <w:t>b</w:t>
      </w:r>
      <w:r w:rsidR="00481EEB">
        <w:t>)</w:t>
      </w:r>
      <w:r>
        <w:t xml:space="preserve"> </w:t>
      </w:r>
      <w:r w:rsidR="00131104" w:rsidRPr="00131104">
        <w:rPr>
          <w:i/>
        </w:rPr>
        <w:t>Recreation Management Strategy for the Great Barrier Reef Marine Park</w:t>
      </w:r>
      <w:r w:rsidR="00E47553">
        <w:t>,</w:t>
      </w:r>
      <w:r w:rsidR="00481EEB">
        <w:t xml:space="preserve"> </w:t>
      </w:r>
      <w:r w:rsidR="00E47553">
        <w:t>GBRMPA, Townsville.</w:t>
      </w:r>
      <w:proofErr w:type="gramEnd"/>
    </w:p>
    <w:p w:rsidR="00184847" w:rsidRDefault="00184847" w:rsidP="00184847">
      <w:proofErr w:type="gramStart"/>
      <w:r>
        <w:t xml:space="preserve">Great Barrier Reef Marine Park Authority </w:t>
      </w:r>
      <w:r w:rsidR="00E47553">
        <w:t>(</w:t>
      </w:r>
      <w:r>
        <w:t>2009a</w:t>
      </w:r>
      <w:r w:rsidR="00E47553">
        <w:t>)</w:t>
      </w:r>
      <w:r>
        <w:t xml:space="preserve"> </w:t>
      </w:r>
      <w:r w:rsidR="00131104" w:rsidRPr="00131104">
        <w:rPr>
          <w:i/>
        </w:rPr>
        <w:t>Great Barrier Reef Outlook Report 2009</w:t>
      </w:r>
      <w:r w:rsidR="00E47553">
        <w:t>, GBRMPA, Townsville,</w:t>
      </w:r>
      <w:r>
        <w:t xml:space="preserve"> 192</w:t>
      </w:r>
      <w:r w:rsidR="00E47553">
        <w:t>pp</w:t>
      </w:r>
      <w:r>
        <w:t>.</w:t>
      </w:r>
      <w:proofErr w:type="gramEnd"/>
    </w:p>
    <w:p w:rsidR="00184847" w:rsidRDefault="00184847" w:rsidP="00184847">
      <w:r>
        <w:t xml:space="preserve">Great Barrier Reef Marine Park Authority </w:t>
      </w:r>
      <w:r w:rsidR="00E47553">
        <w:t>(</w:t>
      </w:r>
      <w:r>
        <w:t>2009b</w:t>
      </w:r>
      <w:r w:rsidR="00E47553">
        <w:t>)</w:t>
      </w:r>
      <w:r>
        <w:t xml:space="preserve"> </w:t>
      </w:r>
      <w:r w:rsidR="00131104" w:rsidRPr="00131104">
        <w:rPr>
          <w:i/>
        </w:rPr>
        <w:t>Scientific Information Needs for the Management of the Great Barrier Reef Marine Park 2009–2014</w:t>
      </w:r>
      <w:r>
        <w:t>. GBRMPA, Townsville.</w:t>
      </w:r>
    </w:p>
    <w:p w:rsidR="00184847" w:rsidRDefault="00184847" w:rsidP="00184847">
      <w:proofErr w:type="gramStart"/>
      <w:r>
        <w:t xml:space="preserve">Great Barrier Reef Marine Park Authority </w:t>
      </w:r>
      <w:r w:rsidR="00E47553">
        <w:t>(</w:t>
      </w:r>
      <w:r>
        <w:t>2004</w:t>
      </w:r>
      <w:r w:rsidR="00E47553">
        <w:t>)</w:t>
      </w:r>
      <w:r>
        <w:t xml:space="preserve"> </w:t>
      </w:r>
      <w:r w:rsidR="00131104" w:rsidRPr="00131104">
        <w:rPr>
          <w:i/>
        </w:rPr>
        <w:t>Great Barrier Reef Marine Park Zoning Plan 2003</w:t>
      </w:r>
      <w:r w:rsidR="00E47553">
        <w:t>, GBRMPA, Townsville</w:t>
      </w:r>
      <w:r>
        <w:t>, 211</w:t>
      </w:r>
      <w:r w:rsidR="00E47553">
        <w:t>p</w:t>
      </w:r>
      <w:r>
        <w:t>p.</w:t>
      </w:r>
      <w:proofErr w:type="gramEnd"/>
    </w:p>
    <w:p w:rsidR="00184847" w:rsidRDefault="00184847" w:rsidP="00184847">
      <w:r>
        <w:t xml:space="preserve">Great Barrier Reef Marine Park Authority </w:t>
      </w:r>
      <w:r w:rsidR="00E47553">
        <w:t>(</w:t>
      </w:r>
      <w:r>
        <w:t>1994</w:t>
      </w:r>
      <w:r w:rsidR="00E47553">
        <w:t>)</w:t>
      </w:r>
      <w:r>
        <w:t xml:space="preserve"> </w:t>
      </w:r>
      <w:r w:rsidR="00131104" w:rsidRPr="00131104">
        <w:rPr>
          <w:i/>
        </w:rPr>
        <w:t xml:space="preserve">The Great Barrier </w:t>
      </w:r>
      <w:proofErr w:type="gramStart"/>
      <w:r w:rsidR="00131104" w:rsidRPr="00131104">
        <w:rPr>
          <w:i/>
        </w:rPr>
        <w:t>Reef :</w:t>
      </w:r>
      <w:proofErr w:type="gramEnd"/>
      <w:r w:rsidR="00131104" w:rsidRPr="00131104">
        <w:rPr>
          <w:i/>
        </w:rPr>
        <w:t xml:space="preserve"> keeping it great. </w:t>
      </w:r>
      <w:proofErr w:type="gramStart"/>
      <w:r w:rsidR="00131104" w:rsidRPr="00131104">
        <w:rPr>
          <w:i/>
        </w:rPr>
        <w:t>A 25 year strategic plan for the Great Barrier Reef World Heritage Area 1994–2019</w:t>
      </w:r>
      <w:r w:rsidR="00E47553">
        <w:t>, GBRMPA, Townsville</w:t>
      </w:r>
      <w:r>
        <w:t>, 64</w:t>
      </w:r>
      <w:r w:rsidR="00E47553">
        <w:t>p</w:t>
      </w:r>
      <w:r>
        <w:t>p.</w:t>
      </w:r>
      <w:proofErr w:type="gramEnd"/>
    </w:p>
    <w:p w:rsidR="00184847" w:rsidRDefault="00184847" w:rsidP="00184847">
      <w:proofErr w:type="gramStart"/>
      <w:r>
        <w:t xml:space="preserve">Great Barrier Reef Marine Park Authority </w:t>
      </w:r>
      <w:r w:rsidR="00E47553">
        <w:t>(</w:t>
      </w:r>
      <w:r>
        <w:t>1981</w:t>
      </w:r>
      <w:r w:rsidR="00E47553">
        <w:t>)</w:t>
      </w:r>
      <w:r>
        <w:t xml:space="preserve"> </w:t>
      </w:r>
      <w:r w:rsidR="00131104" w:rsidRPr="00131104">
        <w:rPr>
          <w:i/>
        </w:rPr>
        <w:t>Nomination of the Great Barrier Reef by the Commonwealth of Australia for inclusion in the World Heritage List</w:t>
      </w:r>
      <w:r>
        <w:t>.</w:t>
      </w:r>
      <w:proofErr w:type="gramEnd"/>
      <w:r>
        <w:t xml:space="preserve"> </w:t>
      </w:r>
      <w:proofErr w:type="gramStart"/>
      <w:r>
        <w:t>Unpublished report to the World Heritage Committee, UNESCO, 3</w:t>
      </w:r>
      <w:r w:rsidR="00E47553">
        <w:t>p</w:t>
      </w:r>
      <w:r>
        <w:t xml:space="preserve"> p.</w:t>
      </w:r>
      <w:proofErr w:type="gramEnd"/>
    </w:p>
    <w:p w:rsidR="001A500F" w:rsidRPr="001A500F" w:rsidRDefault="001A500F" w:rsidP="00184847">
      <w:proofErr w:type="spellStart"/>
      <w:r>
        <w:t>Harriott</w:t>
      </w:r>
      <w:proofErr w:type="spellEnd"/>
      <w:r>
        <w:t xml:space="preserve"> V, Barnett B, Edgar SG, </w:t>
      </w:r>
      <w:proofErr w:type="spellStart"/>
      <w:r>
        <w:t>Goggin</w:t>
      </w:r>
      <w:proofErr w:type="spellEnd"/>
      <w:r>
        <w:t xml:space="preserve"> L and </w:t>
      </w:r>
      <w:proofErr w:type="spellStart"/>
      <w:r>
        <w:t>Kininmonth</w:t>
      </w:r>
      <w:proofErr w:type="spellEnd"/>
      <w:r>
        <w:t xml:space="preserve"> S</w:t>
      </w:r>
      <w:r w:rsidRPr="004439CF">
        <w:t xml:space="preserve"> </w:t>
      </w:r>
      <w:r>
        <w:t>(2002)</w:t>
      </w:r>
      <w:r w:rsidRPr="004439CF">
        <w:t xml:space="preserve"> </w:t>
      </w:r>
      <w:proofErr w:type="gramStart"/>
      <w:r w:rsidRPr="004439CF">
        <w:rPr>
          <w:i/>
          <w:iCs/>
        </w:rPr>
        <w:t>The</w:t>
      </w:r>
      <w:proofErr w:type="gramEnd"/>
      <w:r w:rsidRPr="004439CF">
        <w:rPr>
          <w:i/>
          <w:iCs/>
        </w:rPr>
        <w:t xml:space="preserve"> status of monitoring in the Great Barrier Reef World Heritage Area.</w:t>
      </w:r>
      <w:r w:rsidRPr="004439CF">
        <w:t xml:space="preserve"> </w:t>
      </w:r>
      <w:proofErr w:type="gramStart"/>
      <w:r>
        <w:t>CRC Working Paper.</w:t>
      </w:r>
      <w:proofErr w:type="gramEnd"/>
      <w:r>
        <w:t xml:space="preserve"> </w:t>
      </w:r>
      <w:proofErr w:type="gramStart"/>
      <w:r w:rsidRPr="004439CF">
        <w:t>James Cook University, Australian Institute of Marine Science and CRC Reef Research Centre, Townsville.</w:t>
      </w:r>
      <w:proofErr w:type="gramEnd"/>
    </w:p>
    <w:p w:rsidR="00184847" w:rsidRDefault="00184847" w:rsidP="00184847">
      <w:proofErr w:type="spellStart"/>
      <w:r>
        <w:t>Harriott</w:t>
      </w:r>
      <w:proofErr w:type="spellEnd"/>
      <w:r>
        <w:t xml:space="preserve"> V, Barnett B, Edgar SG, </w:t>
      </w:r>
      <w:proofErr w:type="spellStart"/>
      <w:r>
        <w:t>Goggin</w:t>
      </w:r>
      <w:proofErr w:type="spellEnd"/>
      <w:r>
        <w:t xml:space="preserve"> </w:t>
      </w:r>
      <w:r w:rsidR="00E47553">
        <w:t>C</w:t>
      </w:r>
      <w:r>
        <w:t>L</w:t>
      </w:r>
      <w:r w:rsidR="00E47553">
        <w:t xml:space="preserve"> and</w:t>
      </w:r>
      <w:r>
        <w:t xml:space="preserve"> </w:t>
      </w:r>
      <w:proofErr w:type="spellStart"/>
      <w:r>
        <w:t>Kininmonth</w:t>
      </w:r>
      <w:proofErr w:type="spellEnd"/>
      <w:r>
        <w:t xml:space="preserve"> S </w:t>
      </w:r>
      <w:r w:rsidR="00E47553">
        <w:t>(</w:t>
      </w:r>
      <w:r>
        <w:t>2003</w:t>
      </w:r>
      <w:r w:rsidR="00E47553">
        <w:t>)</w:t>
      </w:r>
      <w:r>
        <w:t xml:space="preserve"> </w:t>
      </w:r>
      <w:proofErr w:type="gramStart"/>
      <w:r>
        <w:t>The</w:t>
      </w:r>
      <w:proofErr w:type="gramEnd"/>
      <w:r>
        <w:t xml:space="preserve"> status of monitoring in the Great Barrier Reef World Heritage Area</w:t>
      </w:r>
      <w:r w:rsidR="00654F47">
        <w:t xml:space="preserve">. </w:t>
      </w:r>
      <w:proofErr w:type="gramStart"/>
      <w:r w:rsidR="00654F47">
        <w:t>CRC Working Paper.</w:t>
      </w:r>
      <w:proofErr w:type="gramEnd"/>
      <w:r w:rsidR="00E047C7">
        <w:t xml:space="preserve"> CRC Reef Research Centre Ltd, Townsville</w:t>
      </w:r>
      <w:r w:rsidR="002E3D74">
        <w:t>.</w:t>
      </w:r>
    </w:p>
    <w:p w:rsidR="00184847" w:rsidRDefault="00184847" w:rsidP="00E47553">
      <w:pPr>
        <w:rPr>
          <w:lang w:eastAsia="en-AU"/>
        </w:rPr>
      </w:pPr>
      <w:r>
        <w:t xml:space="preserve">Hayes KR, </w:t>
      </w:r>
      <w:proofErr w:type="spellStart"/>
      <w:r>
        <w:t>Dambacher</w:t>
      </w:r>
      <w:proofErr w:type="spellEnd"/>
      <w:r>
        <w:t xml:space="preserve"> JM, Lyne V, </w:t>
      </w:r>
      <w:proofErr w:type="spellStart"/>
      <w:r>
        <w:t>Sharples</w:t>
      </w:r>
      <w:proofErr w:type="spellEnd"/>
      <w:r>
        <w:t xml:space="preserve"> R, Rochester WA, Dutra LXC</w:t>
      </w:r>
      <w:r w:rsidR="00E47553">
        <w:t xml:space="preserve"> and</w:t>
      </w:r>
      <w:r>
        <w:t xml:space="preserve"> Smith R </w:t>
      </w:r>
      <w:r w:rsidR="00E47553">
        <w:t>(</w:t>
      </w:r>
      <w:r>
        <w:t>2012</w:t>
      </w:r>
      <w:r w:rsidR="00E47553">
        <w:t>)</w:t>
      </w:r>
      <w:r>
        <w:t xml:space="preserve"> Ecological indicators for Australia's Exclusive Economic Zone: Rationale and approach with application to the South West Marine Region. </w:t>
      </w:r>
      <w:r w:rsidR="00E47553">
        <w:rPr>
          <w:lang w:eastAsia="en-AU"/>
        </w:rPr>
        <w:t xml:space="preserve">A report prepared for the Australian Government Department of Sustainability, Environment, Water, Population and Communities. </w:t>
      </w:r>
      <w:proofErr w:type="gramStart"/>
      <w:r w:rsidR="00E47553">
        <w:rPr>
          <w:lang w:eastAsia="en-AU"/>
        </w:rPr>
        <w:t>CSIRO Wealth from Oceans Flagship, Hobart.</w:t>
      </w:r>
      <w:proofErr w:type="gramEnd"/>
    </w:p>
    <w:p w:rsidR="00E047C7" w:rsidRDefault="00E047C7" w:rsidP="00E47553">
      <w:r w:rsidRPr="00AC6512">
        <w:t xml:space="preserve">Hockings M, </w:t>
      </w:r>
      <w:proofErr w:type="spellStart"/>
      <w:r w:rsidRPr="00AC6512">
        <w:t>Stolton</w:t>
      </w:r>
      <w:proofErr w:type="spellEnd"/>
      <w:r w:rsidRPr="00AC6512">
        <w:t xml:space="preserve"> S, </w:t>
      </w:r>
      <w:proofErr w:type="spellStart"/>
      <w:r w:rsidRPr="00AC6512">
        <w:t>Leverington</w:t>
      </w:r>
      <w:proofErr w:type="spellEnd"/>
      <w:r w:rsidRPr="00AC6512">
        <w:t xml:space="preserve"> F, Dudley N and </w:t>
      </w:r>
      <w:proofErr w:type="spellStart"/>
      <w:r w:rsidRPr="00AC6512">
        <w:t>Courrau</w:t>
      </w:r>
      <w:proofErr w:type="spellEnd"/>
      <w:r w:rsidRPr="00AC6512">
        <w:t xml:space="preserve"> J </w:t>
      </w:r>
      <w:r w:rsidR="00085092">
        <w:t>(</w:t>
      </w:r>
      <w:r w:rsidRPr="00AC6512">
        <w:t>2006</w:t>
      </w:r>
      <w:r w:rsidR="00085092">
        <w:t>)</w:t>
      </w:r>
      <w:r w:rsidRPr="00AC6512">
        <w:t xml:space="preserve"> Evaluating effectiveness: a framework for assessing management effectiveness of protected areas, 2nd </w:t>
      </w:r>
      <w:proofErr w:type="spellStart"/>
      <w:r w:rsidRPr="00AC6512">
        <w:t>edn</w:t>
      </w:r>
      <w:proofErr w:type="spellEnd"/>
      <w:r w:rsidRPr="00AC6512">
        <w:t>, IUCN, Gland, Switzerland</w:t>
      </w:r>
      <w:r w:rsidR="00085092">
        <w:t>.</w:t>
      </w:r>
    </w:p>
    <w:p w:rsidR="00184847" w:rsidRDefault="00184847" w:rsidP="00184847">
      <w:proofErr w:type="gramStart"/>
      <w:r>
        <w:t xml:space="preserve">Johnson JE </w:t>
      </w:r>
      <w:r w:rsidR="00E47553">
        <w:t xml:space="preserve">and </w:t>
      </w:r>
      <w:r>
        <w:t xml:space="preserve">Marshall PA </w:t>
      </w:r>
      <w:r w:rsidR="00E47553">
        <w:t>(editors) (</w:t>
      </w:r>
      <w:r>
        <w:t>2007</w:t>
      </w:r>
      <w:r w:rsidR="00E47553">
        <w:t>)</w:t>
      </w:r>
      <w:r>
        <w:t xml:space="preserve"> </w:t>
      </w:r>
      <w:r w:rsidR="00131104" w:rsidRPr="00131104">
        <w:rPr>
          <w:i/>
        </w:rPr>
        <w:t>Climate change and the Great Barrier Reef: a vulnerability assessment</w:t>
      </w:r>
      <w:r w:rsidR="00E47553">
        <w:t>.</w:t>
      </w:r>
      <w:proofErr w:type="gramEnd"/>
      <w:r w:rsidR="00E47553">
        <w:t xml:space="preserve"> </w:t>
      </w:r>
      <w:proofErr w:type="gramStart"/>
      <w:r w:rsidR="00E47553">
        <w:t>Great Barrier Reef Marine Park Authority and Australian Greenhouse Office, Australia</w:t>
      </w:r>
      <w:r>
        <w:t>, 818</w:t>
      </w:r>
      <w:r w:rsidR="00E47553">
        <w:t>p</w:t>
      </w:r>
      <w:r>
        <w:t>p.</w:t>
      </w:r>
      <w:proofErr w:type="gramEnd"/>
    </w:p>
    <w:p w:rsidR="00184847" w:rsidRDefault="00184847" w:rsidP="00184847">
      <w:proofErr w:type="spellStart"/>
      <w:r>
        <w:t>Lindenmayer</w:t>
      </w:r>
      <w:proofErr w:type="spellEnd"/>
      <w:r>
        <w:t xml:space="preserve"> DB</w:t>
      </w:r>
      <w:r w:rsidR="00E47553">
        <w:t xml:space="preserve"> and</w:t>
      </w:r>
      <w:r>
        <w:t xml:space="preserve"> Likens GE </w:t>
      </w:r>
      <w:r w:rsidR="00E47553">
        <w:t>(</w:t>
      </w:r>
      <w:r>
        <w:t>2010</w:t>
      </w:r>
      <w:r w:rsidR="00E47553">
        <w:t>)</w:t>
      </w:r>
      <w:r>
        <w:t xml:space="preserve"> </w:t>
      </w:r>
      <w:proofErr w:type="gramStart"/>
      <w:r>
        <w:t>The</w:t>
      </w:r>
      <w:proofErr w:type="gramEnd"/>
      <w:r>
        <w:t xml:space="preserve"> science and application of ecological monitoring. </w:t>
      </w:r>
      <w:r w:rsidR="00131104" w:rsidRPr="00131104">
        <w:rPr>
          <w:i/>
        </w:rPr>
        <w:t>Biological Conservation</w:t>
      </w:r>
      <w:r>
        <w:t xml:space="preserve"> </w:t>
      </w:r>
      <w:r w:rsidR="00131104" w:rsidRPr="00131104">
        <w:rPr>
          <w:b/>
        </w:rPr>
        <w:t>143</w:t>
      </w:r>
      <w:r w:rsidR="00E47553">
        <w:t>:</w:t>
      </w:r>
      <w:r>
        <w:t xml:space="preserve"> 1317</w:t>
      </w:r>
      <w:r w:rsidR="00E47553">
        <w:t>–</w:t>
      </w:r>
      <w:r>
        <w:t>1328.</w:t>
      </w:r>
    </w:p>
    <w:p w:rsidR="00184847" w:rsidRDefault="00184847" w:rsidP="00184847">
      <w:proofErr w:type="spellStart"/>
      <w:r>
        <w:t>Lindenmayer</w:t>
      </w:r>
      <w:proofErr w:type="spellEnd"/>
      <w:r>
        <w:t xml:space="preserve"> DB, </w:t>
      </w:r>
      <w:proofErr w:type="spellStart"/>
      <w:r>
        <w:t>Zammit</w:t>
      </w:r>
      <w:proofErr w:type="spellEnd"/>
      <w:r>
        <w:t xml:space="preserve"> C, Attwood SJ, Burns E, Shepherd CL, Kay G</w:t>
      </w:r>
      <w:r w:rsidR="00E47553">
        <w:t xml:space="preserve"> and</w:t>
      </w:r>
      <w:r>
        <w:t xml:space="preserve"> Wood J </w:t>
      </w:r>
      <w:r w:rsidR="00E47553">
        <w:t>(</w:t>
      </w:r>
      <w:r>
        <w:t>2012</w:t>
      </w:r>
      <w:r w:rsidR="00E47553">
        <w:t>)</w:t>
      </w:r>
      <w:r>
        <w:t xml:space="preserve"> </w:t>
      </w:r>
      <w:proofErr w:type="gramStart"/>
      <w:r>
        <w:t>A</w:t>
      </w:r>
      <w:proofErr w:type="gramEnd"/>
      <w:r>
        <w:t xml:space="preserve"> </w:t>
      </w:r>
      <w:r w:rsidR="00E47553">
        <w:t>n</w:t>
      </w:r>
      <w:r>
        <w:t xml:space="preserve">ovel and </w:t>
      </w:r>
      <w:r w:rsidR="00E47553">
        <w:t>c</w:t>
      </w:r>
      <w:r>
        <w:t>ost-</w:t>
      </w:r>
      <w:r w:rsidR="00E47553">
        <w:t>e</w:t>
      </w:r>
      <w:r>
        <w:t xml:space="preserve">ffective </w:t>
      </w:r>
      <w:r w:rsidR="00E47553">
        <w:t>m</w:t>
      </w:r>
      <w:r>
        <w:t xml:space="preserve">onitoring </w:t>
      </w:r>
      <w:r w:rsidR="00E47553">
        <w:t>a</w:t>
      </w:r>
      <w:r>
        <w:t xml:space="preserve">pproach for </w:t>
      </w:r>
      <w:r w:rsidR="00E47553">
        <w:t>o</w:t>
      </w:r>
      <w:r>
        <w:t xml:space="preserve">utcomes in an Australian </w:t>
      </w:r>
      <w:r w:rsidR="00E47553">
        <w:t>b</w:t>
      </w:r>
      <w:r>
        <w:t xml:space="preserve">iodiversity </w:t>
      </w:r>
      <w:r w:rsidR="00E47553">
        <w:t>c</w:t>
      </w:r>
      <w:r>
        <w:t xml:space="preserve">onservation </w:t>
      </w:r>
      <w:r w:rsidR="00E47553">
        <w:t>i</w:t>
      </w:r>
      <w:r>
        <w:t xml:space="preserve">ncentive </w:t>
      </w:r>
      <w:r w:rsidR="00E47553">
        <w:t>p</w:t>
      </w:r>
      <w:r>
        <w:t xml:space="preserve">rogram. </w:t>
      </w:r>
      <w:proofErr w:type="spellStart"/>
      <w:r w:rsidR="00131104" w:rsidRPr="00131104">
        <w:rPr>
          <w:i/>
        </w:rPr>
        <w:t>PLoS</w:t>
      </w:r>
      <w:proofErr w:type="spellEnd"/>
      <w:r w:rsidR="00131104" w:rsidRPr="00131104">
        <w:rPr>
          <w:i/>
        </w:rPr>
        <w:t xml:space="preserve"> One</w:t>
      </w:r>
      <w:r>
        <w:t xml:space="preserve"> </w:t>
      </w:r>
      <w:r w:rsidR="00131104" w:rsidRPr="00131104">
        <w:rPr>
          <w:b/>
        </w:rPr>
        <w:t>7</w:t>
      </w:r>
      <w:r w:rsidR="00E47553">
        <w:t>:</w:t>
      </w:r>
      <w:r>
        <w:t xml:space="preserve"> e50872.</w:t>
      </w:r>
    </w:p>
    <w:p w:rsidR="00184847" w:rsidRDefault="00184847" w:rsidP="00184847">
      <w:proofErr w:type="spellStart"/>
      <w:r>
        <w:t>Mapstone</w:t>
      </w:r>
      <w:proofErr w:type="spellEnd"/>
      <w:r>
        <w:t xml:space="preserve"> BD, Davies CR, Little LR, Punt AE, Smith ADM, </w:t>
      </w:r>
      <w:proofErr w:type="spellStart"/>
      <w:r>
        <w:t>Pantus</w:t>
      </w:r>
      <w:proofErr w:type="spellEnd"/>
      <w:r>
        <w:t xml:space="preserve"> F, Lou DC, Williams AJ, Jones A, </w:t>
      </w:r>
      <w:proofErr w:type="spellStart"/>
      <w:r>
        <w:t>Ayling</w:t>
      </w:r>
      <w:proofErr w:type="spellEnd"/>
      <w:r>
        <w:t xml:space="preserve"> AM, Russ GR</w:t>
      </w:r>
      <w:r w:rsidR="00E47553">
        <w:t xml:space="preserve"> and</w:t>
      </w:r>
      <w:r>
        <w:t xml:space="preserve"> McDonald AD </w:t>
      </w:r>
      <w:r w:rsidR="00E47553">
        <w:t>(</w:t>
      </w:r>
      <w:r>
        <w:t>2004</w:t>
      </w:r>
      <w:r w:rsidR="00E47553">
        <w:t>)</w:t>
      </w:r>
      <w:r>
        <w:t xml:space="preserve"> </w:t>
      </w:r>
      <w:r w:rsidR="00131104" w:rsidRPr="00131104">
        <w:rPr>
          <w:i/>
        </w:rPr>
        <w:t>The effects of line fishing on the Great Barrier Reef and evaluations of alternative potential management strategies</w:t>
      </w:r>
      <w:r>
        <w:t xml:space="preserve">. </w:t>
      </w:r>
      <w:proofErr w:type="gramStart"/>
      <w:r>
        <w:t>Technical Report No 52</w:t>
      </w:r>
      <w:r w:rsidR="00E47553">
        <w:t>,</w:t>
      </w:r>
      <w:r>
        <w:t xml:space="preserve"> </w:t>
      </w:r>
      <w:r w:rsidR="00E47553">
        <w:t>CRC Reef Research Centre, Townsville.</w:t>
      </w:r>
      <w:proofErr w:type="gramEnd"/>
    </w:p>
    <w:p w:rsidR="00184847" w:rsidRDefault="00184847" w:rsidP="00184847">
      <w:r>
        <w:t>McCarthy MA</w:t>
      </w:r>
      <w:r w:rsidR="00E47553">
        <w:t xml:space="preserve"> and</w:t>
      </w:r>
      <w:r>
        <w:t xml:space="preserve"> </w:t>
      </w:r>
      <w:proofErr w:type="spellStart"/>
      <w:r>
        <w:t>Possingham</w:t>
      </w:r>
      <w:proofErr w:type="spellEnd"/>
      <w:r>
        <w:t xml:space="preserve"> HP </w:t>
      </w:r>
      <w:r w:rsidR="00E47553">
        <w:t>(</w:t>
      </w:r>
      <w:r>
        <w:t>2012</w:t>
      </w:r>
      <w:r w:rsidR="00E47553">
        <w:t>)</w:t>
      </w:r>
      <w:r>
        <w:t xml:space="preserve"> </w:t>
      </w:r>
      <w:proofErr w:type="gramStart"/>
      <w:r>
        <w:t>On</w:t>
      </w:r>
      <w:proofErr w:type="gramEnd"/>
      <w:r>
        <w:t xml:space="preserve"> triage, public values and informed debate: </w:t>
      </w:r>
      <w:r w:rsidR="0090307E">
        <w:t>Trade-</w:t>
      </w:r>
      <w:r>
        <w:t xml:space="preserve">offs around extinction. </w:t>
      </w:r>
      <w:r w:rsidR="00131104" w:rsidRPr="00131104">
        <w:rPr>
          <w:i/>
        </w:rPr>
        <w:t>Decision Point</w:t>
      </w:r>
      <w:r>
        <w:t xml:space="preserve"> </w:t>
      </w:r>
      <w:r w:rsidR="00131104" w:rsidRPr="00131104">
        <w:rPr>
          <w:b/>
        </w:rPr>
        <w:t>November 2012</w:t>
      </w:r>
      <w:r w:rsidR="002D2C44">
        <w:t xml:space="preserve">: </w:t>
      </w:r>
      <w:r>
        <w:t>4</w:t>
      </w:r>
      <w:r w:rsidR="002D2C44">
        <w:t>–</w:t>
      </w:r>
      <w:r>
        <w:t>5.</w:t>
      </w:r>
    </w:p>
    <w:p w:rsidR="00184847" w:rsidRDefault="00184847" w:rsidP="00184847">
      <w:r>
        <w:t>McCarthy MA, Thompson CJ</w:t>
      </w:r>
      <w:r w:rsidR="002D2C44">
        <w:t xml:space="preserve"> and</w:t>
      </w:r>
      <w:r>
        <w:t xml:space="preserve"> Garnett ST </w:t>
      </w:r>
      <w:r w:rsidR="002D2C44">
        <w:t>(</w:t>
      </w:r>
      <w:r>
        <w:t>2008</w:t>
      </w:r>
      <w:r w:rsidR="002D2C44">
        <w:t>)</w:t>
      </w:r>
      <w:r>
        <w:t xml:space="preserve"> </w:t>
      </w:r>
      <w:proofErr w:type="gramStart"/>
      <w:r>
        <w:t>Optimal</w:t>
      </w:r>
      <w:proofErr w:type="gramEnd"/>
      <w:r>
        <w:t xml:space="preserve"> investment in conservation of species. </w:t>
      </w:r>
      <w:r w:rsidR="00131104" w:rsidRPr="00131104">
        <w:rPr>
          <w:i/>
        </w:rPr>
        <w:t>Journal of Applied Ecology</w:t>
      </w:r>
      <w:r>
        <w:t xml:space="preserve"> </w:t>
      </w:r>
      <w:r w:rsidR="00131104" w:rsidRPr="00131104">
        <w:rPr>
          <w:b/>
        </w:rPr>
        <w:t>45</w:t>
      </w:r>
      <w:r w:rsidR="002D2C44">
        <w:t>:</w:t>
      </w:r>
      <w:r>
        <w:t xml:space="preserve"> 1428</w:t>
      </w:r>
      <w:r w:rsidR="002D2C44">
        <w:t>–</w:t>
      </w:r>
      <w:r>
        <w:t>1435.</w:t>
      </w:r>
    </w:p>
    <w:p w:rsidR="00184847" w:rsidRDefault="00184847" w:rsidP="00184847">
      <w:r>
        <w:t xml:space="preserve">McCook </w:t>
      </w:r>
      <w:r w:rsidR="002D2C44">
        <w:t>L</w:t>
      </w:r>
      <w:r>
        <w:t xml:space="preserve">J, </w:t>
      </w:r>
      <w:proofErr w:type="spellStart"/>
      <w:r>
        <w:t>Ayling</w:t>
      </w:r>
      <w:proofErr w:type="spellEnd"/>
      <w:r>
        <w:t xml:space="preserve"> T, </w:t>
      </w:r>
      <w:proofErr w:type="spellStart"/>
      <w:r>
        <w:t>Cappo</w:t>
      </w:r>
      <w:proofErr w:type="spellEnd"/>
      <w:r>
        <w:t xml:space="preserve"> M, </w:t>
      </w:r>
      <w:proofErr w:type="spellStart"/>
      <w:r>
        <w:t>Choat</w:t>
      </w:r>
      <w:proofErr w:type="spellEnd"/>
      <w:r>
        <w:t xml:space="preserve"> JH, Evans RD, </w:t>
      </w:r>
      <w:proofErr w:type="spellStart"/>
      <w:r>
        <w:t>DeFreitas</w:t>
      </w:r>
      <w:proofErr w:type="spellEnd"/>
      <w:r>
        <w:t xml:space="preserve"> DM, </w:t>
      </w:r>
      <w:proofErr w:type="spellStart"/>
      <w:r>
        <w:t>Heupel</w:t>
      </w:r>
      <w:proofErr w:type="spellEnd"/>
      <w:r>
        <w:t xml:space="preserve"> </w:t>
      </w:r>
      <w:r w:rsidR="002D2C44">
        <w:t>M</w:t>
      </w:r>
      <w:r>
        <w:t xml:space="preserve">, Hughes TP, Jones GP, </w:t>
      </w:r>
      <w:proofErr w:type="spellStart"/>
      <w:r>
        <w:t>Mapstone</w:t>
      </w:r>
      <w:proofErr w:type="spellEnd"/>
      <w:r>
        <w:t xml:space="preserve"> B, Marsh H, Mills M, Molloy FJ, Pitcher CR, </w:t>
      </w:r>
      <w:proofErr w:type="spellStart"/>
      <w:r>
        <w:t>Pressey</w:t>
      </w:r>
      <w:proofErr w:type="spellEnd"/>
      <w:r>
        <w:t xml:space="preserve"> RL, Russ GR, Sutton S, </w:t>
      </w:r>
      <w:proofErr w:type="spellStart"/>
      <w:r>
        <w:t>Sweatman</w:t>
      </w:r>
      <w:proofErr w:type="spellEnd"/>
      <w:r>
        <w:t xml:space="preserve"> H, Tobin R, </w:t>
      </w:r>
      <w:proofErr w:type="spellStart"/>
      <w:r>
        <w:t>Wachenfeld</w:t>
      </w:r>
      <w:proofErr w:type="spellEnd"/>
      <w:r>
        <w:t xml:space="preserve"> D</w:t>
      </w:r>
      <w:r w:rsidR="002D2C44">
        <w:t xml:space="preserve"> and</w:t>
      </w:r>
      <w:r>
        <w:t xml:space="preserve"> Williamson D </w:t>
      </w:r>
      <w:r w:rsidR="002D2C44">
        <w:t>(</w:t>
      </w:r>
      <w:r>
        <w:t>2010</w:t>
      </w:r>
      <w:r w:rsidR="002D2C44">
        <w:t>)</w:t>
      </w:r>
      <w:r>
        <w:t xml:space="preserve"> Adaptive management of the Great Barrier Reef: a globally significant demonstration of the benefits of networks of marine reserves. </w:t>
      </w:r>
      <w:r w:rsidR="00131104" w:rsidRPr="00131104">
        <w:rPr>
          <w:i/>
        </w:rPr>
        <w:t>Proceedings of the National Academy of Science</w:t>
      </w:r>
      <w:r>
        <w:t xml:space="preserve"> </w:t>
      </w:r>
      <w:r w:rsidR="00131104" w:rsidRPr="00131104">
        <w:rPr>
          <w:b/>
        </w:rPr>
        <w:t>107</w:t>
      </w:r>
      <w:r w:rsidR="002D2C44">
        <w:t>:</w:t>
      </w:r>
      <w:r>
        <w:t xml:space="preserve"> 18278</w:t>
      </w:r>
      <w:r w:rsidR="002D2C44">
        <w:t>–</w:t>
      </w:r>
      <w:r>
        <w:t>18285.</w:t>
      </w:r>
    </w:p>
    <w:p w:rsidR="00184847" w:rsidRDefault="00184847" w:rsidP="00184847">
      <w:r>
        <w:t>McKenzie LJ, Collier C</w:t>
      </w:r>
      <w:r w:rsidR="002D2C44">
        <w:t xml:space="preserve"> and</w:t>
      </w:r>
      <w:r>
        <w:t xml:space="preserve"> </w:t>
      </w:r>
      <w:proofErr w:type="spellStart"/>
      <w:r>
        <w:t>Waycott</w:t>
      </w:r>
      <w:proofErr w:type="spellEnd"/>
      <w:r>
        <w:t xml:space="preserve"> M </w:t>
      </w:r>
      <w:r w:rsidR="002D2C44">
        <w:t>(</w:t>
      </w:r>
      <w:r>
        <w:t>2012</w:t>
      </w:r>
      <w:r w:rsidR="002D2C44">
        <w:t>)</w:t>
      </w:r>
      <w:r>
        <w:t xml:space="preserve"> Reef Rescue Marine Monitoring Program: </w:t>
      </w:r>
      <w:proofErr w:type="spellStart"/>
      <w:r>
        <w:t>Nearshore</w:t>
      </w:r>
      <w:proofErr w:type="spellEnd"/>
      <w:r>
        <w:t xml:space="preserve"> Seagrass, Annual Report for the sampling period 1st July 2010 - 31st May 2011</w:t>
      </w:r>
      <w:r w:rsidR="00085092">
        <w:t xml:space="preserve">, </w:t>
      </w:r>
      <w:r w:rsidR="00085092" w:rsidRPr="004439CF">
        <w:t>Department of Employment, Economic Development and Innovation (Fisheries Queensland), Cairns.</w:t>
      </w:r>
    </w:p>
    <w:p w:rsidR="00184847" w:rsidRDefault="00184847" w:rsidP="00184847">
      <w:r>
        <w:t xml:space="preserve">Newman G, Wiggins A, </w:t>
      </w:r>
      <w:proofErr w:type="spellStart"/>
      <w:r>
        <w:t>Crall</w:t>
      </w:r>
      <w:proofErr w:type="spellEnd"/>
      <w:r w:rsidR="00622320">
        <w:t xml:space="preserve"> </w:t>
      </w:r>
      <w:r>
        <w:t>A, Graham E, Newman S</w:t>
      </w:r>
      <w:r w:rsidR="00622320">
        <w:t xml:space="preserve"> and</w:t>
      </w:r>
      <w:r>
        <w:t xml:space="preserve"> </w:t>
      </w:r>
      <w:proofErr w:type="spellStart"/>
      <w:r>
        <w:t>Crowston</w:t>
      </w:r>
      <w:proofErr w:type="spellEnd"/>
      <w:r>
        <w:t xml:space="preserve"> K </w:t>
      </w:r>
      <w:r w:rsidR="00622320">
        <w:t>(</w:t>
      </w:r>
      <w:r>
        <w:t>2012</w:t>
      </w:r>
      <w:r w:rsidR="00622320">
        <w:t>)</w:t>
      </w:r>
      <w:r>
        <w:t xml:space="preserve"> </w:t>
      </w:r>
      <w:proofErr w:type="gramStart"/>
      <w:r>
        <w:t>The</w:t>
      </w:r>
      <w:proofErr w:type="gramEnd"/>
      <w:r>
        <w:t xml:space="preserve"> future of citizen science: emerging technologies and shifting paradigms. </w:t>
      </w:r>
      <w:r w:rsidR="00131104" w:rsidRPr="00131104">
        <w:rPr>
          <w:i/>
        </w:rPr>
        <w:t>Frontiers in Ecology and the Environment</w:t>
      </w:r>
      <w:r>
        <w:t xml:space="preserve"> </w:t>
      </w:r>
      <w:r w:rsidR="00131104" w:rsidRPr="00131104">
        <w:rPr>
          <w:b/>
        </w:rPr>
        <w:t>10</w:t>
      </w:r>
      <w:r w:rsidR="00622320">
        <w:t>:</w:t>
      </w:r>
      <w:r>
        <w:t xml:space="preserve"> 298</w:t>
      </w:r>
      <w:r w:rsidR="00622320">
        <w:t>–</w:t>
      </w:r>
      <w:r>
        <w:t>304.</w:t>
      </w:r>
    </w:p>
    <w:p w:rsidR="00184847" w:rsidRDefault="00184847" w:rsidP="00184847">
      <w:proofErr w:type="gramStart"/>
      <w:r>
        <w:t>Oakley KL, Thomas LP</w:t>
      </w:r>
      <w:r w:rsidR="00622320">
        <w:t xml:space="preserve"> and</w:t>
      </w:r>
      <w:r>
        <w:t xml:space="preserve"> Fancy SG </w:t>
      </w:r>
      <w:r w:rsidR="00622320">
        <w:t>(</w:t>
      </w:r>
      <w:r>
        <w:t>2003</w:t>
      </w:r>
      <w:r w:rsidR="00622320">
        <w:t>)</w:t>
      </w:r>
      <w:r>
        <w:t xml:space="preserve"> Guidelines for long-term monitoring protocols.</w:t>
      </w:r>
      <w:proofErr w:type="gramEnd"/>
      <w:r>
        <w:t xml:space="preserve"> </w:t>
      </w:r>
      <w:r w:rsidR="00131104" w:rsidRPr="00131104">
        <w:rPr>
          <w:i/>
        </w:rPr>
        <w:t>Wildlife Society Bulletin</w:t>
      </w:r>
      <w:r>
        <w:t xml:space="preserve"> </w:t>
      </w:r>
      <w:r w:rsidR="00131104" w:rsidRPr="00131104">
        <w:rPr>
          <w:b/>
        </w:rPr>
        <w:t>31</w:t>
      </w:r>
      <w:r w:rsidR="00622320">
        <w:t>:</w:t>
      </w:r>
      <w:r>
        <w:t xml:space="preserve"> 1000</w:t>
      </w:r>
      <w:r w:rsidR="00622320">
        <w:t>–</w:t>
      </w:r>
      <w:r>
        <w:t>1003.</w:t>
      </w:r>
    </w:p>
    <w:p w:rsidR="00184847" w:rsidRDefault="00184847" w:rsidP="00184847">
      <w:r>
        <w:t xml:space="preserve">Oliver JK </w:t>
      </w:r>
      <w:r w:rsidR="00622320">
        <w:t>(</w:t>
      </w:r>
      <w:r>
        <w:t>1995</w:t>
      </w:r>
      <w:r w:rsidR="00622320">
        <w:t>)</w:t>
      </w:r>
      <w:r>
        <w:t xml:space="preserve"> </w:t>
      </w:r>
      <w:proofErr w:type="gramStart"/>
      <w:r>
        <w:t>Is</w:t>
      </w:r>
      <w:proofErr w:type="gramEnd"/>
      <w:r>
        <w:t xml:space="preserve"> the </w:t>
      </w:r>
      <w:r w:rsidR="00622320">
        <w:t>‘</w:t>
      </w:r>
      <w:r>
        <w:t>Limits of Acceptable Change</w:t>
      </w:r>
      <w:r w:rsidR="00622320">
        <w:t>’</w:t>
      </w:r>
      <w:r>
        <w:t xml:space="preserve"> concept useful for environmental managers? A case study from the Great Barrier Reef Marine Park</w:t>
      </w:r>
      <w:r w:rsidR="00622320">
        <w:t>, pp. 131–139 i</w:t>
      </w:r>
      <w:r>
        <w:t xml:space="preserve">n </w:t>
      </w:r>
      <w:r w:rsidR="00131104" w:rsidRPr="00131104">
        <w:rPr>
          <w:i/>
        </w:rPr>
        <w:t xml:space="preserve">Conservation </w:t>
      </w:r>
      <w:proofErr w:type="gramStart"/>
      <w:r w:rsidR="00131104" w:rsidRPr="00131104">
        <w:rPr>
          <w:i/>
        </w:rPr>
        <w:t>Through Sustainable Use Of</w:t>
      </w:r>
      <w:proofErr w:type="gramEnd"/>
      <w:r w:rsidR="00131104" w:rsidRPr="00131104">
        <w:rPr>
          <w:i/>
        </w:rPr>
        <w:t xml:space="preserve"> Wildlife</w:t>
      </w:r>
      <w:r w:rsidR="00622320">
        <w:t>,</w:t>
      </w:r>
      <w:r>
        <w:t xml:space="preserve"> Centre for Conservation Biology, The University of Queensland, Queensland</w:t>
      </w:r>
      <w:r w:rsidR="00622320">
        <w:t>.</w:t>
      </w:r>
    </w:p>
    <w:p w:rsidR="00184847" w:rsidRDefault="00184847" w:rsidP="00184847">
      <w:r>
        <w:t xml:space="preserve">Pears RJ, Morison AK, </w:t>
      </w:r>
      <w:proofErr w:type="spellStart"/>
      <w:r>
        <w:t>Jebreen</w:t>
      </w:r>
      <w:proofErr w:type="spellEnd"/>
      <w:r>
        <w:t xml:space="preserve"> EJ, Dunning MC, Pitcher CR, Courtney AJ, </w:t>
      </w:r>
      <w:proofErr w:type="spellStart"/>
      <w:r>
        <w:t>Houlden</w:t>
      </w:r>
      <w:proofErr w:type="spellEnd"/>
      <w:r>
        <w:t xml:space="preserve"> B</w:t>
      </w:r>
      <w:r w:rsidR="00622320">
        <w:t xml:space="preserve"> and</w:t>
      </w:r>
      <w:r>
        <w:t xml:space="preserve"> Jacobsen IP </w:t>
      </w:r>
      <w:r w:rsidR="00622320">
        <w:t>(</w:t>
      </w:r>
      <w:r>
        <w:t>2012</w:t>
      </w:r>
      <w:r w:rsidR="00622320">
        <w:t>)</w:t>
      </w:r>
      <w:r>
        <w:t xml:space="preserve"> </w:t>
      </w:r>
      <w:r w:rsidR="00131104" w:rsidRPr="00131104">
        <w:rPr>
          <w:i/>
        </w:rPr>
        <w:t>Ecological risk assessment of the East Coast Otter Trawl Fishery in the Great Barrier Reef Marine Park: summary report</w:t>
      </w:r>
      <w:r>
        <w:t xml:space="preserve">. </w:t>
      </w:r>
      <w:r w:rsidR="00622320">
        <w:t xml:space="preserve">Great Barrier Reef Marine Park </w:t>
      </w:r>
      <w:proofErr w:type="spellStart"/>
      <w:r w:rsidR="00622320">
        <w:t>Authority</w:t>
      </w:r>
      <w:proofErr w:type="gramStart"/>
      <w:r w:rsidR="00622320">
        <w:t>,Townsville</w:t>
      </w:r>
      <w:proofErr w:type="spellEnd"/>
      <w:proofErr w:type="gramEnd"/>
      <w:r w:rsidR="00622320">
        <w:t>.</w:t>
      </w:r>
    </w:p>
    <w:p w:rsidR="00184847" w:rsidRDefault="00184847" w:rsidP="00184847">
      <w:proofErr w:type="spellStart"/>
      <w:r>
        <w:t>Puccia</w:t>
      </w:r>
      <w:proofErr w:type="spellEnd"/>
      <w:r>
        <w:t xml:space="preserve"> CJ</w:t>
      </w:r>
      <w:r w:rsidR="00622320">
        <w:t xml:space="preserve"> and</w:t>
      </w:r>
      <w:r>
        <w:t xml:space="preserve"> </w:t>
      </w:r>
      <w:proofErr w:type="spellStart"/>
      <w:r>
        <w:t>Levins</w:t>
      </w:r>
      <w:proofErr w:type="spellEnd"/>
      <w:r>
        <w:t xml:space="preserve"> R </w:t>
      </w:r>
      <w:r w:rsidR="00622320">
        <w:t>(</w:t>
      </w:r>
      <w:r>
        <w:t>1985</w:t>
      </w:r>
      <w:r w:rsidR="00622320">
        <w:t>)</w:t>
      </w:r>
      <w:r>
        <w:t xml:space="preserve"> </w:t>
      </w:r>
      <w:r w:rsidR="00131104" w:rsidRPr="00131104">
        <w:rPr>
          <w:i/>
        </w:rPr>
        <w:t>Qualitative Modelling of Complex Systems: An Introduction to Loop Analysis and Time Averaging</w:t>
      </w:r>
      <w:r>
        <w:t>. Harvard University Press, Cambridge.</w:t>
      </w:r>
    </w:p>
    <w:p w:rsidR="00184847" w:rsidRDefault="00184847" w:rsidP="00184847">
      <w:r>
        <w:t xml:space="preserve">Rudd MA </w:t>
      </w:r>
      <w:r w:rsidR="00622320">
        <w:t>(</w:t>
      </w:r>
      <w:r>
        <w:t>2011</w:t>
      </w:r>
      <w:r w:rsidR="00622320">
        <w:t>)</w:t>
      </w:r>
      <w:r>
        <w:t xml:space="preserve"> How </w:t>
      </w:r>
      <w:r w:rsidR="00622320">
        <w:t>R</w:t>
      </w:r>
      <w:r>
        <w:t xml:space="preserve">esearch-Prioritization Exercises Affect Conservation Policy. </w:t>
      </w:r>
      <w:r w:rsidR="00131104" w:rsidRPr="00131104">
        <w:rPr>
          <w:i/>
        </w:rPr>
        <w:t>Conservation Biology</w:t>
      </w:r>
      <w:r>
        <w:t xml:space="preserve"> </w:t>
      </w:r>
      <w:r w:rsidR="00131104" w:rsidRPr="00131104">
        <w:rPr>
          <w:b/>
        </w:rPr>
        <w:t>25</w:t>
      </w:r>
      <w:r w:rsidR="00622320">
        <w:t>:</w:t>
      </w:r>
      <w:r>
        <w:t xml:space="preserve"> 860</w:t>
      </w:r>
      <w:r w:rsidR="00622320">
        <w:t>–</w:t>
      </w:r>
      <w:r>
        <w:t>866.</w:t>
      </w:r>
    </w:p>
    <w:p w:rsidR="00184847" w:rsidRDefault="00184847" w:rsidP="00184847">
      <w:proofErr w:type="spellStart"/>
      <w:r>
        <w:t>Stankey</w:t>
      </w:r>
      <w:proofErr w:type="spellEnd"/>
      <w:r>
        <w:t xml:space="preserve"> G, McCool S</w:t>
      </w:r>
      <w:r w:rsidR="002105E1">
        <w:t xml:space="preserve"> and</w:t>
      </w:r>
      <w:r>
        <w:t xml:space="preserve"> Stokes G </w:t>
      </w:r>
      <w:r w:rsidR="002105E1">
        <w:t>(</w:t>
      </w:r>
      <w:r>
        <w:t>1984</w:t>
      </w:r>
      <w:r w:rsidR="002105E1">
        <w:t>)</w:t>
      </w:r>
      <w:r>
        <w:t xml:space="preserve"> Limits of acceptable change: A new framework for managing the Bob Marshall Wilderness Complex. </w:t>
      </w:r>
      <w:r w:rsidR="00131104" w:rsidRPr="00131104">
        <w:rPr>
          <w:i/>
        </w:rPr>
        <w:t xml:space="preserve">Western </w:t>
      </w:r>
      <w:proofErr w:type="spellStart"/>
      <w:r w:rsidR="00131104" w:rsidRPr="00131104">
        <w:rPr>
          <w:i/>
        </w:rPr>
        <w:t>Wildlands</w:t>
      </w:r>
      <w:proofErr w:type="spellEnd"/>
      <w:r>
        <w:t xml:space="preserve"> </w:t>
      </w:r>
      <w:r w:rsidR="00131104" w:rsidRPr="00131104">
        <w:rPr>
          <w:b/>
        </w:rPr>
        <w:t>10</w:t>
      </w:r>
      <w:r w:rsidR="002105E1">
        <w:t>:</w:t>
      </w:r>
      <w:r>
        <w:t xml:space="preserve"> 33</w:t>
      </w:r>
      <w:r w:rsidR="002105E1">
        <w:t>–</w:t>
      </w:r>
      <w:r>
        <w:t>37.</w:t>
      </w:r>
    </w:p>
    <w:p w:rsidR="00184847" w:rsidRDefault="00184847" w:rsidP="00184847">
      <w:proofErr w:type="spellStart"/>
      <w:r>
        <w:t>Timko</w:t>
      </w:r>
      <w:proofErr w:type="spellEnd"/>
      <w:r>
        <w:t xml:space="preserve"> JA</w:t>
      </w:r>
      <w:r w:rsidR="002105E1">
        <w:t xml:space="preserve"> and</w:t>
      </w:r>
      <w:r>
        <w:t xml:space="preserve"> Innes JL </w:t>
      </w:r>
      <w:r w:rsidR="002105E1">
        <w:t>(</w:t>
      </w:r>
      <w:r>
        <w:t>2009</w:t>
      </w:r>
      <w:r w:rsidR="002105E1">
        <w:t>)</w:t>
      </w:r>
      <w:r>
        <w:t xml:space="preserve"> Evaluating ecological integrity in national parks: Case studies from Canada and South Africa. </w:t>
      </w:r>
      <w:r w:rsidR="00131104" w:rsidRPr="00131104">
        <w:rPr>
          <w:i/>
        </w:rPr>
        <w:t>Biological Conservation</w:t>
      </w:r>
      <w:r>
        <w:t xml:space="preserve"> </w:t>
      </w:r>
      <w:r w:rsidR="00131104" w:rsidRPr="00131104">
        <w:rPr>
          <w:b/>
        </w:rPr>
        <w:t>142</w:t>
      </w:r>
      <w:r w:rsidR="002105E1">
        <w:t>:</w:t>
      </w:r>
      <w:r>
        <w:t xml:space="preserve"> 676</w:t>
      </w:r>
      <w:r w:rsidR="002105E1">
        <w:t>–</w:t>
      </w:r>
      <w:r>
        <w:t>688.</w:t>
      </w:r>
    </w:p>
    <w:p w:rsidR="00184847" w:rsidRDefault="00184847" w:rsidP="00184847">
      <w:r>
        <w:t xml:space="preserve">Toki B, </w:t>
      </w:r>
      <w:proofErr w:type="spellStart"/>
      <w:r>
        <w:t>Baheerathan</w:t>
      </w:r>
      <w:proofErr w:type="spellEnd"/>
      <w:r w:rsidR="002105E1">
        <w:t xml:space="preserve"> </w:t>
      </w:r>
      <w:r>
        <w:t>R, Richardson D</w:t>
      </w:r>
      <w:r w:rsidR="002105E1">
        <w:t xml:space="preserve"> and</w:t>
      </w:r>
      <w:r>
        <w:t xml:space="preserve"> </w:t>
      </w:r>
      <w:proofErr w:type="spellStart"/>
      <w:r>
        <w:t>Bothelho</w:t>
      </w:r>
      <w:proofErr w:type="spellEnd"/>
      <w:r>
        <w:t xml:space="preserve"> D </w:t>
      </w:r>
      <w:r w:rsidR="002105E1">
        <w:t>(</w:t>
      </w:r>
      <w:r>
        <w:t>2012</w:t>
      </w:r>
      <w:r w:rsidR="002105E1">
        <w:t>)</w:t>
      </w:r>
      <w:r>
        <w:t xml:space="preserve"> Abbot Point Cumulative Impact Assessment Technical Report: Assessment of potential impacts of coal dust on the marine environment at the Port of Abbot Point</w:t>
      </w:r>
      <w:r w:rsidR="00085092">
        <w:t xml:space="preserve">, </w:t>
      </w:r>
      <w:r w:rsidR="00085092" w:rsidRPr="00046D55">
        <w:t>Abbot Point Working Group.</w:t>
      </w:r>
      <w:r w:rsidR="00085092">
        <w:t xml:space="preserve"> BMT WBM Pty Ltd, Brisbane.</w:t>
      </w:r>
    </w:p>
    <w:p w:rsidR="00797E8E" w:rsidRPr="00511F45" w:rsidRDefault="00F25E6A" w:rsidP="00184847">
      <w:pPr>
        <w:pStyle w:val="NormalWeb"/>
      </w:pPr>
      <w:r w:rsidRPr="00F25E6A">
        <w:fldChar w:fldCharType="begin"/>
      </w:r>
      <w:r w:rsidR="00797E8E" w:rsidRPr="00511F45">
        <w:instrText>ADDIN RW.BIB</w:instrText>
      </w:r>
      <w:r w:rsidRPr="00F25E6A">
        <w:fldChar w:fldCharType="separate"/>
      </w:r>
    </w:p>
    <w:p w:rsidR="00A070B0" w:rsidRPr="00184847" w:rsidRDefault="00A070B0" w:rsidP="00511F45">
      <w:pPr>
        <w:rPr>
          <w:rFonts w:eastAsia="Times New Roman"/>
          <w:sz w:val="24"/>
        </w:rPr>
        <w:sectPr w:rsidR="00A070B0" w:rsidRPr="00184847" w:rsidSect="00506DFC">
          <w:pgSz w:w="11906" w:h="16838"/>
          <w:pgMar w:top="1440" w:right="1440" w:bottom="1440" w:left="1440" w:header="708" w:footer="708" w:gutter="0"/>
          <w:cols w:space="708"/>
          <w:docGrid w:linePitch="360"/>
        </w:sectPr>
      </w:pPr>
    </w:p>
    <w:p w:rsidR="0028306E" w:rsidRDefault="00F25E6A" w:rsidP="0028306E">
      <w:pPr>
        <w:pStyle w:val="Heading1"/>
      </w:pPr>
      <w:r w:rsidRPr="00511F45">
        <w:fldChar w:fldCharType="end"/>
      </w:r>
      <w:bookmarkStart w:id="251" w:name="_Toc366499559"/>
      <w:r w:rsidR="0028306E">
        <w:t xml:space="preserve">Appendix 1 – Summary of approach to the project: </w:t>
      </w:r>
      <w:proofErr w:type="gramStart"/>
      <w:r w:rsidR="0028306E" w:rsidRPr="00C31405">
        <w:rPr>
          <w:i/>
        </w:rPr>
        <w:t>An</w:t>
      </w:r>
      <w:proofErr w:type="gramEnd"/>
      <w:r w:rsidR="0028306E" w:rsidRPr="00C31405">
        <w:rPr>
          <w:i/>
        </w:rPr>
        <w:t xml:space="preserve"> integrated monitoring framework for the Great Barrier Reef World Heritage Area</w:t>
      </w:r>
      <w:bookmarkEnd w:id="251"/>
    </w:p>
    <w:p w:rsidR="0028306E" w:rsidRPr="00085836" w:rsidRDefault="0028306E" w:rsidP="0028306E">
      <w:r w:rsidRPr="00085836">
        <w:t>The project commenced with the appointment of a project steering committee, a project team and development of a project plan. Three work streams were initiated</w:t>
      </w:r>
      <w:r>
        <w:t>:</w:t>
      </w:r>
      <w:r w:rsidRPr="00085836">
        <w:t xml:space="preserve"> developing a guide to establish an integrated monitoring framework</w:t>
      </w:r>
      <w:r>
        <w:t>;</w:t>
      </w:r>
      <w:r w:rsidRPr="00085836">
        <w:t xml:space="preserve"> reviewing information needs for the Great Barrier Reef World Heritage Area (GBRWHA)</w:t>
      </w:r>
      <w:r>
        <w:t>;</w:t>
      </w:r>
      <w:r w:rsidRPr="00085836">
        <w:t xml:space="preserve"> and reviewing existing monitoring programs relevant to the GBRWHA. A brief description of each work stream is provided below. All three work streams were progressed concurrently to meet the project timelines.</w:t>
      </w:r>
    </w:p>
    <w:p w:rsidR="0028306E" w:rsidRPr="00085836" w:rsidRDefault="0028306E" w:rsidP="0028306E">
      <w:r w:rsidRPr="00085836">
        <w:t xml:space="preserve">Workshops were used to build understanding among stakeholders and experts about the objectives, methods and outcomes sought from the project, and to harvest knowledge and insights from stakeholders and experts. A brief description of each workshop is provided below. Numerous meetings and discussions were convened to develop and apply the guidance and produce the project report. </w:t>
      </w:r>
    </w:p>
    <w:p w:rsidR="0028306E" w:rsidRPr="00085836" w:rsidRDefault="0028306E" w:rsidP="0028306E">
      <w:pPr>
        <w:spacing w:after="120"/>
        <w:rPr>
          <w:b/>
        </w:rPr>
      </w:pPr>
      <w:r w:rsidRPr="00085836">
        <w:rPr>
          <w:rFonts w:asciiTheme="minorHAnsi" w:eastAsia="Times New Roman" w:hAnsiTheme="minorHAnsi" w:cs="Times New Roman"/>
          <w:color w:val="0070C0"/>
          <w:lang w:eastAsia="en-AU"/>
        </w:rPr>
        <w:t>Work stream 1</w:t>
      </w:r>
      <w:r>
        <w:rPr>
          <w:rFonts w:asciiTheme="minorHAnsi" w:eastAsia="Times New Roman" w:hAnsiTheme="minorHAnsi" w:cs="Times New Roman"/>
          <w:color w:val="0070C0"/>
          <w:lang w:eastAsia="en-AU"/>
        </w:rPr>
        <w:t>:</w:t>
      </w:r>
      <w:r w:rsidRPr="00085836">
        <w:rPr>
          <w:rFonts w:asciiTheme="minorHAnsi" w:eastAsia="Times New Roman" w:hAnsiTheme="minorHAnsi" w:cs="Times New Roman"/>
          <w:color w:val="0070C0"/>
          <w:lang w:eastAsia="en-AU"/>
        </w:rPr>
        <w:t xml:space="preserve"> Developing guidance for integrated monitoring</w:t>
      </w:r>
    </w:p>
    <w:p w:rsidR="0028306E" w:rsidRPr="00085836" w:rsidRDefault="0028306E" w:rsidP="00C2097A">
      <w:pPr>
        <w:pStyle w:val="ListParagraph"/>
        <w:numPr>
          <w:ilvl w:val="0"/>
          <w:numId w:val="116"/>
        </w:numPr>
        <w:spacing w:after="120"/>
        <w:ind w:left="573" w:hanging="573"/>
      </w:pPr>
      <w:r w:rsidRPr="00085836">
        <w:t xml:space="preserve">The guidance for integrated monitoring was developed by seeking knowledge and insights from individuals with expertise in monitoring and integrated monitoring, </w:t>
      </w:r>
      <w:r>
        <w:t>and r</w:t>
      </w:r>
      <w:r w:rsidRPr="00085836">
        <w:t>eview</w:t>
      </w:r>
      <w:r>
        <w:t>ing</w:t>
      </w:r>
      <w:r w:rsidRPr="00085836">
        <w:t xml:space="preserve"> the scientific literature </w:t>
      </w:r>
      <w:r>
        <w:t xml:space="preserve">and relevant reports </w:t>
      </w:r>
      <w:r w:rsidRPr="00085836">
        <w:t>from marine, ter</w:t>
      </w:r>
      <w:r>
        <w:t>restrial and freshwater domains.</w:t>
      </w:r>
    </w:p>
    <w:p w:rsidR="0028306E" w:rsidRPr="00085836" w:rsidRDefault="0028306E" w:rsidP="00C2097A">
      <w:pPr>
        <w:pStyle w:val="ListParagraph"/>
        <w:numPr>
          <w:ilvl w:val="0"/>
          <w:numId w:val="116"/>
        </w:numPr>
        <w:spacing w:after="120"/>
        <w:ind w:left="573" w:hanging="573"/>
      </w:pPr>
      <w:r w:rsidRPr="00085836">
        <w:t>The monitoring framework used by the United States National Park Services</w:t>
      </w:r>
      <w:r>
        <w:t xml:space="preserve"> (Fancy et al. 2009)</w:t>
      </w:r>
      <w:r w:rsidRPr="00085836">
        <w:t xml:space="preserve"> provided a clearly articulate</w:t>
      </w:r>
      <w:r>
        <w:t>d</w:t>
      </w:r>
      <w:r w:rsidRPr="00085836">
        <w:t xml:space="preserve"> and useful starting point </w:t>
      </w:r>
      <w:r>
        <w:t>for development of the guidance.</w:t>
      </w:r>
    </w:p>
    <w:p w:rsidR="0028306E" w:rsidRPr="00085836" w:rsidRDefault="0028306E" w:rsidP="00C2097A">
      <w:pPr>
        <w:pStyle w:val="ListParagraph"/>
        <w:numPr>
          <w:ilvl w:val="0"/>
          <w:numId w:val="116"/>
        </w:numPr>
        <w:spacing w:after="120"/>
        <w:ind w:left="573" w:hanging="573"/>
      </w:pPr>
      <w:r w:rsidRPr="00085836">
        <w:t>Understanding the individual stakeholder expectations of integrated monitoring and developing a common lexicon and logic for integrated monitoring were fundamental to developing the guidance.</w:t>
      </w:r>
    </w:p>
    <w:p w:rsidR="0028306E" w:rsidRPr="00085836" w:rsidRDefault="0028306E" w:rsidP="0028306E">
      <w:pPr>
        <w:spacing w:after="120"/>
        <w:rPr>
          <w:rFonts w:asciiTheme="minorHAnsi" w:eastAsia="Times New Roman" w:hAnsiTheme="minorHAnsi" w:cs="Times New Roman"/>
          <w:color w:val="0070C0"/>
          <w:lang w:eastAsia="en-AU"/>
        </w:rPr>
      </w:pPr>
      <w:r w:rsidRPr="00085836">
        <w:rPr>
          <w:rFonts w:asciiTheme="minorHAnsi" w:eastAsia="Times New Roman" w:hAnsiTheme="minorHAnsi" w:cs="Times New Roman"/>
          <w:color w:val="0070C0"/>
          <w:lang w:eastAsia="en-AU"/>
        </w:rPr>
        <w:t>Works stream 2</w:t>
      </w:r>
      <w:r>
        <w:rPr>
          <w:rFonts w:asciiTheme="minorHAnsi" w:eastAsia="Times New Roman" w:hAnsiTheme="minorHAnsi" w:cs="Times New Roman"/>
          <w:color w:val="0070C0"/>
          <w:lang w:eastAsia="en-AU"/>
        </w:rPr>
        <w:t>:</w:t>
      </w:r>
      <w:r w:rsidRPr="00085836">
        <w:rPr>
          <w:rFonts w:asciiTheme="minorHAnsi" w:eastAsia="Times New Roman" w:hAnsiTheme="minorHAnsi" w:cs="Times New Roman"/>
          <w:color w:val="0070C0"/>
          <w:lang w:eastAsia="en-AU"/>
        </w:rPr>
        <w:t xml:space="preserve"> Reviewing information needs for the GBRWHA</w:t>
      </w:r>
    </w:p>
    <w:p w:rsidR="0028306E" w:rsidRDefault="0028306E" w:rsidP="0028306E">
      <w:pPr>
        <w:contextualSpacing/>
      </w:pPr>
      <w:r>
        <w:t>The terms of reference for the review were:</w:t>
      </w:r>
    </w:p>
    <w:p w:rsidR="0028306E" w:rsidRPr="00085836" w:rsidRDefault="0028306E" w:rsidP="00C2097A">
      <w:pPr>
        <w:pStyle w:val="ListParagraph"/>
        <w:numPr>
          <w:ilvl w:val="0"/>
          <w:numId w:val="118"/>
        </w:numPr>
        <w:ind w:left="426" w:hanging="284"/>
        <w:contextualSpacing/>
      </w:pPr>
      <w:r w:rsidRPr="00085836">
        <w:t xml:space="preserve">Work with </w:t>
      </w:r>
      <w:r>
        <w:t xml:space="preserve">the Great Barrier Reef </w:t>
      </w:r>
      <w:r w:rsidRPr="00085836">
        <w:t xml:space="preserve">Strategic Assessment </w:t>
      </w:r>
      <w:r>
        <w:t>t</w:t>
      </w:r>
      <w:r w:rsidRPr="00085836">
        <w:t xml:space="preserve">eam to clarify single set of values (attributes &amp; elements) and pressures (threats &amp; impacts) to be used for the </w:t>
      </w:r>
      <w:r>
        <w:t>s</w:t>
      </w:r>
      <w:r w:rsidRPr="00085836">
        <w:t xml:space="preserve">trategic </w:t>
      </w:r>
      <w:r>
        <w:t>a</w:t>
      </w:r>
      <w:r w:rsidRPr="00085836">
        <w:t>ss</w:t>
      </w:r>
      <w:r>
        <w:t>essment and Outlook Report 2014.</w:t>
      </w:r>
    </w:p>
    <w:p w:rsidR="0028306E" w:rsidRPr="00085836" w:rsidRDefault="0028306E" w:rsidP="00C2097A">
      <w:pPr>
        <w:pStyle w:val="ListParagraph"/>
        <w:numPr>
          <w:ilvl w:val="0"/>
          <w:numId w:val="118"/>
        </w:numPr>
        <w:ind w:left="426" w:hanging="284"/>
        <w:contextualSpacing/>
      </w:pPr>
      <w:r w:rsidRPr="00085836">
        <w:t xml:space="preserve">Work with </w:t>
      </w:r>
      <w:r>
        <w:t>the s</w:t>
      </w:r>
      <w:r w:rsidRPr="00085836">
        <w:t xml:space="preserve">trategic </w:t>
      </w:r>
      <w:r>
        <w:t>a</w:t>
      </w:r>
      <w:r w:rsidRPr="00085836">
        <w:t xml:space="preserve">ssessment </w:t>
      </w:r>
      <w:r>
        <w:t>t</w:t>
      </w:r>
      <w:r w:rsidRPr="00085836">
        <w:t>eam to identify all existing management objectives and link them to the values, attributes and elements underpinning MNES</w:t>
      </w:r>
      <w:r>
        <w:t>.</w:t>
      </w:r>
    </w:p>
    <w:p w:rsidR="0028306E" w:rsidRPr="00085836" w:rsidRDefault="0028306E" w:rsidP="00C2097A">
      <w:pPr>
        <w:pStyle w:val="ListParagraph"/>
        <w:numPr>
          <w:ilvl w:val="0"/>
          <w:numId w:val="118"/>
        </w:numPr>
        <w:ind w:left="426" w:hanging="284"/>
        <w:contextualSpacing/>
      </w:pPr>
      <w:r w:rsidRPr="00085836">
        <w:t xml:space="preserve">Update the </w:t>
      </w:r>
      <w:r>
        <w:t xml:space="preserve">GBR </w:t>
      </w:r>
      <w:r w:rsidRPr="00085836">
        <w:t>Science Information Needs tables using the above o</w:t>
      </w:r>
      <w:r>
        <w:t>bjectives, values and pressures.</w:t>
      </w:r>
    </w:p>
    <w:p w:rsidR="0028306E" w:rsidRPr="00085836" w:rsidRDefault="0028306E" w:rsidP="00C2097A">
      <w:pPr>
        <w:pStyle w:val="ListParagraph"/>
        <w:numPr>
          <w:ilvl w:val="0"/>
          <w:numId w:val="118"/>
        </w:numPr>
        <w:ind w:left="426" w:hanging="284"/>
        <w:contextualSpacing/>
      </w:pPr>
      <w:r w:rsidRPr="00085836">
        <w:t>Review of information needs could be structured using DPSIR framework.  Identify existing information on pressure state/impact and response for each element of MNES. These criteria plus identification of spatial distribution of the element would provide a good basis to determine the degree of concern to management and the adequacy of informati</w:t>
      </w:r>
      <w:r>
        <w:t>on to make management decisions:</w:t>
      </w:r>
    </w:p>
    <w:p w:rsidR="0028306E" w:rsidRPr="00085836" w:rsidRDefault="0028306E" w:rsidP="00C2097A">
      <w:pPr>
        <w:pStyle w:val="ListParagraph"/>
        <w:numPr>
          <w:ilvl w:val="1"/>
          <w:numId w:val="118"/>
        </w:numPr>
        <w:contextualSpacing/>
      </w:pPr>
      <w:r w:rsidRPr="00085836">
        <w:t>Evidence of drivers and pressures, including social and economic information</w:t>
      </w:r>
    </w:p>
    <w:p w:rsidR="0028306E" w:rsidRPr="00085836" w:rsidRDefault="0028306E" w:rsidP="00C2097A">
      <w:pPr>
        <w:pStyle w:val="ListParagraph"/>
        <w:numPr>
          <w:ilvl w:val="1"/>
          <w:numId w:val="118"/>
        </w:numPr>
        <w:contextualSpacing/>
      </w:pPr>
      <w:r w:rsidRPr="00085836">
        <w:t>Evidence of State and/or Impact (these may be difficult to separate)</w:t>
      </w:r>
    </w:p>
    <w:p w:rsidR="0028306E" w:rsidRPr="00085836" w:rsidRDefault="0028306E" w:rsidP="00C2097A">
      <w:pPr>
        <w:pStyle w:val="ListParagraph"/>
        <w:numPr>
          <w:ilvl w:val="1"/>
          <w:numId w:val="118"/>
        </w:numPr>
        <w:contextualSpacing/>
      </w:pPr>
      <w:r w:rsidRPr="00085836">
        <w:t>Evidence of management response</w:t>
      </w:r>
      <w:r>
        <w:t>.</w:t>
      </w:r>
    </w:p>
    <w:p w:rsidR="0028306E" w:rsidRPr="00085836" w:rsidRDefault="0028306E" w:rsidP="0028306E">
      <w:r>
        <w:t>Where evidence is</w:t>
      </w:r>
      <w:r w:rsidRPr="00085836">
        <w:t xml:space="preserve"> not available a gap is clearly identified. Displaying this information in a matrix with supporting evidence will form a basic conceptual model.</w:t>
      </w:r>
    </w:p>
    <w:p w:rsidR="0028306E" w:rsidRPr="00085836" w:rsidRDefault="0028306E" w:rsidP="0028306E">
      <w:pPr>
        <w:spacing w:after="120"/>
        <w:rPr>
          <w:rFonts w:asciiTheme="minorHAnsi" w:eastAsia="Times New Roman" w:hAnsiTheme="minorHAnsi" w:cs="Times New Roman"/>
          <w:color w:val="0070C0"/>
          <w:lang w:eastAsia="en-AU"/>
        </w:rPr>
      </w:pPr>
      <w:r w:rsidRPr="00085836">
        <w:rPr>
          <w:rFonts w:asciiTheme="minorHAnsi" w:eastAsia="Times New Roman" w:hAnsiTheme="minorHAnsi" w:cs="Times New Roman"/>
          <w:color w:val="0070C0"/>
          <w:lang w:eastAsia="en-AU"/>
        </w:rPr>
        <w:t>Work stream 3</w:t>
      </w:r>
      <w:r>
        <w:rPr>
          <w:rFonts w:asciiTheme="minorHAnsi" w:eastAsia="Times New Roman" w:hAnsiTheme="minorHAnsi" w:cs="Times New Roman"/>
          <w:color w:val="0070C0"/>
          <w:lang w:eastAsia="en-AU"/>
        </w:rPr>
        <w:t>:</w:t>
      </w:r>
      <w:r w:rsidRPr="00085836">
        <w:rPr>
          <w:rFonts w:asciiTheme="minorHAnsi" w:eastAsia="Times New Roman" w:hAnsiTheme="minorHAnsi" w:cs="Times New Roman"/>
          <w:color w:val="0070C0"/>
          <w:lang w:eastAsia="en-AU"/>
        </w:rPr>
        <w:t xml:space="preserve"> Reviewing existing monitoring programs relevant to the GBRWHA</w:t>
      </w:r>
    </w:p>
    <w:p w:rsidR="0028306E" w:rsidRDefault="0028306E" w:rsidP="0028306E">
      <w:pPr>
        <w:spacing w:after="120"/>
        <w:contextualSpacing/>
      </w:pPr>
      <w:r>
        <w:t>The terms of reference for the review were:</w:t>
      </w:r>
    </w:p>
    <w:p w:rsidR="0028306E" w:rsidRPr="00085836" w:rsidRDefault="0028306E" w:rsidP="00C2097A">
      <w:pPr>
        <w:pStyle w:val="ListParagraph"/>
        <w:numPr>
          <w:ilvl w:val="0"/>
          <w:numId w:val="118"/>
        </w:numPr>
        <w:spacing w:after="120"/>
        <w:ind w:left="426" w:hanging="284"/>
        <w:contextualSpacing/>
      </w:pPr>
      <w:r w:rsidRPr="00085836">
        <w:t>Update list of monitoring programs for the GBRWHA. The time taken to scout for additional monitoring programs will be limited and priority will be given to filling the known gaps, particularly relating to ports and coastal development</w:t>
      </w:r>
      <w:r>
        <w:t>.</w:t>
      </w:r>
    </w:p>
    <w:p w:rsidR="0028306E" w:rsidRPr="00085836" w:rsidRDefault="0028306E" w:rsidP="0028306E">
      <w:pPr>
        <w:spacing w:after="120"/>
      </w:pPr>
      <w:r w:rsidRPr="00085836">
        <w:t>For each program:</w:t>
      </w:r>
    </w:p>
    <w:p w:rsidR="0028306E" w:rsidRPr="00085836" w:rsidRDefault="0028306E" w:rsidP="00C2097A">
      <w:pPr>
        <w:pStyle w:val="ListParagraph"/>
        <w:numPr>
          <w:ilvl w:val="0"/>
          <w:numId w:val="118"/>
        </w:numPr>
        <w:ind w:left="426" w:hanging="284"/>
        <w:contextualSpacing/>
      </w:pPr>
      <w:r w:rsidRPr="00085836">
        <w:t>Identify the objectives of the program</w:t>
      </w:r>
      <w:r>
        <w:t>.</w:t>
      </w:r>
      <w:r w:rsidRPr="00085836">
        <w:t xml:space="preserve"> Are they clearly stated?</w:t>
      </w:r>
    </w:p>
    <w:p w:rsidR="0028306E" w:rsidRPr="00085836" w:rsidRDefault="0028306E" w:rsidP="00C2097A">
      <w:pPr>
        <w:pStyle w:val="ListParagraph"/>
        <w:numPr>
          <w:ilvl w:val="0"/>
          <w:numId w:val="118"/>
        </w:numPr>
        <w:ind w:left="426" w:hanging="284"/>
        <w:contextualSpacing/>
      </w:pPr>
      <w:r>
        <w:t>Note</w:t>
      </w:r>
      <w:r w:rsidRPr="00085836">
        <w:t xml:space="preserve"> </w:t>
      </w:r>
      <w:r>
        <w:t>whether</w:t>
      </w:r>
      <w:r w:rsidRPr="00085836">
        <w:t xml:space="preserve"> there is a conceptual model for monitoring specific MNES and provide metadata or link (e.g. URL, reference, etc). Documentation of the rationale for the monitoring program to meet stated objectives may be sufficient.</w:t>
      </w:r>
    </w:p>
    <w:p w:rsidR="0028306E" w:rsidRPr="00085836" w:rsidRDefault="0028306E" w:rsidP="00C2097A">
      <w:pPr>
        <w:pStyle w:val="ListParagraph"/>
        <w:numPr>
          <w:ilvl w:val="0"/>
          <w:numId w:val="118"/>
        </w:numPr>
        <w:ind w:left="426" w:hanging="284"/>
        <w:contextualSpacing/>
      </w:pPr>
      <w:r w:rsidRPr="00085836">
        <w:t>Identify monitoring design and protocols</w:t>
      </w:r>
      <w:r>
        <w:t>—</w:t>
      </w:r>
      <w:r w:rsidRPr="00085836">
        <w:t>spatial, temporal, MNES attributes monitored</w:t>
      </w:r>
      <w:r>
        <w:t>,</w:t>
      </w:r>
      <w:r w:rsidRPr="00085836">
        <w:t xml:space="preserve"> etc</w:t>
      </w:r>
      <w:proofErr w:type="gramStart"/>
      <w:r>
        <w:t>.—</w:t>
      </w:r>
      <w:proofErr w:type="gramEnd"/>
      <w:r w:rsidRPr="00085836">
        <w:t xml:space="preserve"> and provide metadata or link (e.g. URL, reference, etc)</w:t>
      </w:r>
      <w:r>
        <w:t>.</w:t>
      </w:r>
    </w:p>
    <w:p w:rsidR="0028306E" w:rsidRPr="00085836" w:rsidRDefault="0028306E" w:rsidP="00C2097A">
      <w:pPr>
        <w:pStyle w:val="ListParagraph"/>
        <w:numPr>
          <w:ilvl w:val="0"/>
          <w:numId w:val="118"/>
        </w:numPr>
        <w:ind w:left="426" w:hanging="284"/>
        <w:contextualSpacing/>
      </w:pPr>
      <w:r>
        <w:t>Note whether</w:t>
      </w:r>
      <w:r w:rsidRPr="00085836">
        <w:t xml:space="preserve"> analysis of data occurs and provide metadata or link (e.g. URL, reference, etc</w:t>
      </w:r>
      <w:r>
        <w:t>.</w:t>
      </w:r>
      <w:r w:rsidRPr="00085836">
        <w:t>)</w:t>
      </w:r>
      <w:r>
        <w:t>.</w:t>
      </w:r>
    </w:p>
    <w:p w:rsidR="0028306E" w:rsidRPr="00085836" w:rsidRDefault="0028306E" w:rsidP="00C2097A">
      <w:pPr>
        <w:pStyle w:val="ListParagraph"/>
        <w:numPr>
          <w:ilvl w:val="0"/>
          <w:numId w:val="118"/>
        </w:numPr>
        <w:ind w:left="426" w:hanging="284"/>
        <w:contextualSpacing/>
      </w:pPr>
      <w:r>
        <w:t>Note whether</w:t>
      </w:r>
      <w:r w:rsidRPr="00085836">
        <w:t xml:space="preserve"> interpretation </w:t>
      </w:r>
      <w:r>
        <w:t xml:space="preserve">is </w:t>
      </w:r>
      <w:r w:rsidRPr="00085836">
        <w:t>relevant to future management needs/actions occurs and provide metadata or link (e.g. URL, reference, etc</w:t>
      </w:r>
      <w:r>
        <w:t>.</w:t>
      </w:r>
      <w:r w:rsidRPr="00085836">
        <w:t>)</w:t>
      </w:r>
      <w:r>
        <w:t>.</w:t>
      </w:r>
    </w:p>
    <w:p w:rsidR="0028306E" w:rsidRPr="00085836" w:rsidRDefault="0028306E" w:rsidP="00C2097A">
      <w:pPr>
        <w:pStyle w:val="ListParagraph"/>
        <w:numPr>
          <w:ilvl w:val="0"/>
          <w:numId w:val="118"/>
        </w:numPr>
        <w:ind w:left="426" w:hanging="284"/>
        <w:contextualSpacing/>
      </w:pPr>
      <w:r>
        <w:t>Note whether</w:t>
      </w:r>
      <w:r w:rsidRPr="00085836">
        <w:t xml:space="preserve"> reporting occurs and its frequency</w:t>
      </w:r>
      <w:r>
        <w:t>,</w:t>
      </w:r>
      <w:r w:rsidRPr="00085836">
        <w:t xml:space="preserve"> and provide metadata or link ((e.g. URL, reference, etc</w:t>
      </w:r>
      <w:r>
        <w:t>.</w:t>
      </w:r>
      <w:r w:rsidRPr="00085836">
        <w:t>)</w:t>
      </w:r>
      <w:r>
        <w:t>.</w:t>
      </w:r>
    </w:p>
    <w:p w:rsidR="0028306E" w:rsidRPr="00085836" w:rsidRDefault="0028306E" w:rsidP="00C2097A">
      <w:pPr>
        <w:pStyle w:val="ListParagraph"/>
        <w:numPr>
          <w:ilvl w:val="0"/>
          <w:numId w:val="118"/>
        </w:numPr>
        <w:ind w:left="426" w:hanging="284"/>
        <w:contextualSpacing/>
      </w:pPr>
      <w:r w:rsidRPr="00085836">
        <w:t>Are there new technologies/novel approaches that would make this program more efficient or extend its range to specifically answer MNES questions?</w:t>
      </w:r>
    </w:p>
    <w:p w:rsidR="0028306E" w:rsidRPr="00085836" w:rsidRDefault="0028306E" w:rsidP="00C2097A">
      <w:pPr>
        <w:pStyle w:val="ListParagraph"/>
        <w:numPr>
          <w:ilvl w:val="0"/>
          <w:numId w:val="118"/>
        </w:numPr>
        <w:ind w:left="426" w:hanging="284"/>
        <w:contextualSpacing/>
      </w:pPr>
      <w:r w:rsidRPr="00085836">
        <w:t>Does the program get reviewed? At what intervals?</w:t>
      </w:r>
    </w:p>
    <w:p w:rsidR="0028306E" w:rsidRPr="00085836" w:rsidRDefault="0028306E" w:rsidP="00C2097A">
      <w:pPr>
        <w:pStyle w:val="ListParagraph"/>
        <w:numPr>
          <w:ilvl w:val="0"/>
          <w:numId w:val="118"/>
        </w:numPr>
        <w:ind w:left="426" w:hanging="284"/>
        <w:contextualSpacing/>
      </w:pPr>
      <w:r>
        <w:t>Note a</w:t>
      </w:r>
      <w:r w:rsidRPr="00085836">
        <w:t>pproximate costs and funding source</w:t>
      </w:r>
      <w:r>
        <w:t>.</w:t>
      </w:r>
    </w:p>
    <w:p w:rsidR="0028306E" w:rsidRPr="00085836" w:rsidRDefault="0028306E" w:rsidP="00C2097A">
      <w:pPr>
        <w:pStyle w:val="ListParagraph"/>
        <w:numPr>
          <w:ilvl w:val="0"/>
          <w:numId w:val="118"/>
        </w:numPr>
        <w:ind w:left="426" w:hanging="284"/>
        <w:contextualSpacing/>
      </w:pPr>
      <w:r w:rsidRPr="00085836">
        <w:t>How is data stored? Are data and/or metadata online?</w:t>
      </w:r>
    </w:p>
    <w:p w:rsidR="0028306E" w:rsidRPr="00085836" w:rsidRDefault="0028306E" w:rsidP="0028306E">
      <w:pPr>
        <w:spacing w:after="120"/>
        <w:rPr>
          <w:rFonts w:asciiTheme="minorHAnsi" w:eastAsia="Times New Roman" w:hAnsiTheme="minorHAnsi" w:cs="Times New Roman"/>
          <w:color w:val="0070C0"/>
          <w:lang w:eastAsia="en-AU"/>
        </w:rPr>
      </w:pPr>
      <w:r w:rsidRPr="00085836">
        <w:rPr>
          <w:rFonts w:asciiTheme="minorHAnsi" w:eastAsia="Times New Roman" w:hAnsiTheme="minorHAnsi" w:cs="Times New Roman"/>
          <w:color w:val="0070C0"/>
          <w:lang w:eastAsia="en-AU"/>
        </w:rPr>
        <w:t>Workshop 1 – Project context and aims and the essential functions of monitoring</w:t>
      </w:r>
    </w:p>
    <w:p w:rsidR="0028306E" w:rsidRDefault="0028306E" w:rsidP="0028306E">
      <w:pPr>
        <w:spacing w:after="120" w:line="240" w:lineRule="auto"/>
      </w:pPr>
      <w:r>
        <w:t>A two-day workshop of key stakeholders and experts (approximately 40 participants) was convened to generate shared understanding of:</w:t>
      </w:r>
    </w:p>
    <w:p w:rsidR="0028306E" w:rsidRPr="00085836" w:rsidRDefault="0028306E" w:rsidP="00C2097A">
      <w:pPr>
        <w:pStyle w:val="ListParagraph"/>
        <w:numPr>
          <w:ilvl w:val="0"/>
          <w:numId w:val="117"/>
        </w:numPr>
        <w:spacing w:after="120" w:line="240" w:lineRule="auto"/>
        <w:ind w:left="573" w:hanging="573"/>
      </w:pPr>
      <w:r>
        <w:t>what the project would deliver</w:t>
      </w:r>
    </w:p>
    <w:p w:rsidR="0028306E" w:rsidRPr="00085836" w:rsidRDefault="0028306E" w:rsidP="00C2097A">
      <w:pPr>
        <w:pStyle w:val="ListParagraph"/>
        <w:numPr>
          <w:ilvl w:val="0"/>
          <w:numId w:val="117"/>
        </w:numPr>
        <w:spacing w:after="120" w:line="240" w:lineRule="auto"/>
        <w:ind w:left="573" w:hanging="573"/>
      </w:pPr>
      <w:r w:rsidRPr="00085836">
        <w:t xml:space="preserve">the </w:t>
      </w:r>
      <w:r>
        <w:t xml:space="preserve">GBRWHA </w:t>
      </w:r>
      <w:r w:rsidRPr="00085836">
        <w:t>Strategic Assessment work providing inputs to this project</w:t>
      </w:r>
    </w:p>
    <w:p w:rsidR="0028306E" w:rsidRPr="00085836" w:rsidRDefault="0028306E" w:rsidP="00C2097A">
      <w:pPr>
        <w:pStyle w:val="ListParagraph"/>
        <w:numPr>
          <w:ilvl w:val="0"/>
          <w:numId w:val="117"/>
        </w:numPr>
        <w:spacing w:after="120" w:line="240" w:lineRule="auto"/>
        <w:ind w:left="573" w:hanging="573"/>
      </w:pPr>
      <w:r w:rsidRPr="00085836">
        <w:t>related work</w:t>
      </w:r>
      <w:r>
        <w:t xml:space="preserve"> and linkages with other current</w:t>
      </w:r>
      <w:r w:rsidRPr="00085836">
        <w:t xml:space="preserve"> projects</w:t>
      </w:r>
      <w:r>
        <w:t xml:space="preserve"> for the GBRWHA</w:t>
      </w:r>
    </w:p>
    <w:p w:rsidR="0028306E" w:rsidRPr="00085836" w:rsidRDefault="0028306E" w:rsidP="00C2097A">
      <w:pPr>
        <w:pStyle w:val="ListParagraph"/>
        <w:numPr>
          <w:ilvl w:val="0"/>
          <w:numId w:val="117"/>
        </w:numPr>
        <w:spacing w:after="120" w:line="240" w:lineRule="auto"/>
        <w:ind w:left="573" w:hanging="573"/>
      </w:pPr>
      <w:r>
        <w:t>the</w:t>
      </w:r>
      <w:r w:rsidRPr="00085836">
        <w:t xml:space="preserve"> various motivations for m</w:t>
      </w:r>
      <w:r>
        <w:t>onitoring and decision contexts</w:t>
      </w:r>
    </w:p>
    <w:p w:rsidR="0028306E" w:rsidRPr="00085836" w:rsidRDefault="0028306E" w:rsidP="00C2097A">
      <w:pPr>
        <w:pStyle w:val="ListParagraph"/>
        <w:numPr>
          <w:ilvl w:val="0"/>
          <w:numId w:val="117"/>
        </w:numPr>
        <w:spacing w:after="120" w:line="240" w:lineRule="auto"/>
        <w:ind w:left="573" w:hanging="573"/>
      </w:pPr>
      <w:r w:rsidRPr="00085836">
        <w:t xml:space="preserve">the essential </w:t>
      </w:r>
      <w:r>
        <w:t xml:space="preserve">monitoring functions to be considered in an integrated monitoring </w:t>
      </w:r>
      <w:r w:rsidRPr="00085836">
        <w:t>f</w:t>
      </w:r>
      <w:r>
        <w:t>ramework</w:t>
      </w:r>
    </w:p>
    <w:p w:rsidR="0028306E" w:rsidRPr="00085836" w:rsidRDefault="0028306E" w:rsidP="00C2097A">
      <w:pPr>
        <w:pStyle w:val="ListParagraph"/>
        <w:numPr>
          <w:ilvl w:val="0"/>
          <w:numId w:val="117"/>
        </w:numPr>
        <w:spacing w:after="120" w:line="240" w:lineRule="auto"/>
        <w:ind w:left="573" w:hanging="573"/>
      </w:pPr>
      <w:r w:rsidRPr="00085836">
        <w:t>the successes and challenges in monitoring programs</w:t>
      </w:r>
    </w:p>
    <w:p w:rsidR="0028306E" w:rsidRPr="00085836" w:rsidRDefault="0028306E" w:rsidP="00C2097A">
      <w:pPr>
        <w:pStyle w:val="ListParagraph"/>
        <w:numPr>
          <w:ilvl w:val="0"/>
          <w:numId w:val="117"/>
        </w:numPr>
        <w:spacing w:after="120" w:line="240" w:lineRule="auto"/>
        <w:ind w:left="573" w:hanging="573"/>
      </w:pPr>
      <w:r>
        <w:t>what is</w:t>
      </w:r>
      <w:r w:rsidRPr="00085836">
        <w:t xml:space="preserve"> required to connect scientific monitoring with assessment of management effectiveness</w:t>
      </w:r>
    </w:p>
    <w:p w:rsidR="0028306E" w:rsidRPr="00085836" w:rsidRDefault="0028306E" w:rsidP="00C2097A">
      <w:pPr>
        <w:pStyle w:val="ListParagraph"/>
        <w:numPr>
          <w:ilvl w:val="0"/>
          <w:numId w:val="117"/>
        </w:numPr>
        <w:spacing w:after="120" w:line="240" w:lineRule="auto"/>
        <w:ind w:left="573" w:hanging="573"/>
      </w:pPr>
      <w:proofErr w:type="gramStart"/>
      <w:r w:rsidRPr="00085836">
        <w:t>the</w:t>
      </w:r>
      <w:proofErr w:type="gramEnd"/>
      <w:r w:rsidRPr="00085836">
        <w:t xml:space="preserve"> role of governance in effective monitoring programs</w:t>
      </w:r>
      <w:r>
        <w:t>.</w:t>
      </w:r>
    </w:p>
    <w:p w:rsidR="0028306E" w:rsidRPr="00085836" w:rsidRDefault="0028306E" w:rsidP="0028306E">
      <w:pPr>
        <w:spacing w:after="120"/>
        <w:rPr>
          <w:rFonts w:asciiTheme="minorHAnsi" w:eastAsia="Times New Roman" w:hAnsiTheme="minorHAnsi" w:cs="Times New Roman"/>
          <w:color w:val="0070C0"/>
          <w:lang w:eastAsia="en-AU"/>
        </w:rPr>
      </w:pPr>
      <w:r w:rsidRPr="00085836">
        <w:rPr>
          <w:rFonts w:asciiTheme="minorHAnsi" w:eastAsia="Times New Roman" w:hAnsiTheme="minorHAnsi" w:cs="Times New Roman"/>
          <w:color w:val="0070C0"/>
          <w:lang w:eastAsia="en-AU"/>
        </w:rPr>
        <w:t>Workshop 2 – Monitoring priorities and principle</w:t>
      </w:r>
      <w:r>
        <w:rPr>
          <w:rFonts w:asciiTheme="minorHAnsi" w:eastAsia="Times New Roman" w:hAnsiTheme="minorHAnsi" w:cs="Times New Roman"/>
          <w:color w:val="0070C0"/>
          <w:lang w:eastAsia="en-AU"/>
        </w:rPr>
        <w:t>s</w:t>
      </w:r>
      <w:r w:rsidRPr="00085836">
        <w:rPr>
          <w:rFonts w:asciiTheme="minorHAnsi" w:eastAsia="Times New Roman" w:hAnsiTheme="minorHAnsi" w:cs="Times New Roman"/>
          <w:color w:val="0070C0"/>
          <w:lang w:eastAsia="en-AU"/>
        </w:rPr>
        <w:t xml:space="preserve"> for integrated monitoring</w:t>
      </w:r>
    </w:p>
    <w:p w:rsidR="0028306E" w:rsidRDefault="0028306E" w:rsidP="0028306E">
      <w:pPr>
        <w:spacing w:after="120" w:line="240" w:lineRule="auto"/>
      </w:pPr>
      <w:r>
        <w:t>A two-day workshop of key stakeholders and experts (approximately 30 participants) was convened to:</w:t>
      </w:r>
    </w:p>
    <w:p w:rsidR="0028306E" w:rsidRPr="00085836" w:rsidRDefault="0028306E" w:rsidP="00C2097A">
      <w:pPr>
        <w:pStyle w:val="ListParagraph"/>
        <w:numPr>
          <w:ilvl w:val="0"/>
          <w:numId w:val="117"/>
        </w:numPr>
        <w:spacing w:after="120" w:line="240" w:lineRule="auto"/>
        <w:ind w:left="573" w:hanging="573"/>
      </w:pPr>
      <w:r w:rsidRPr="00085836">
        <w:t>update participants on project work done to date and ex</w:t>
      </w:r>
      <w:r>
        <w:t>pectations for project delivery</w:t>
      </w:r>
    </w:p>
    <w:p w:rsidR="0028306E" w:rsidRPr="00085836" w:rsidRDefault="0028306E" w:rsidP="00C2097A">
      <w:pPr>
        <w:pStyle w:val="ListParagraph"/>
        <w:numPr>
          <w:ilvl w:val="0"/>
          <w:numId w:val="117"/>
        </w:numPr>
        <w:spacing w:after="120" w:line="240" w:lineRule="auto"/>
        <w:ind w:left="573" w:hanging="573"/>
      </w:pPr>
      <w:r w:rsidRPr="00085836">
        <w:t>demonstrate and seek input on the high level prioritisation of informat</w:t>
      </w:r>
      <w:r>
        <w:t>ion needs for management</w:t>
      </w:r>
    </w:p>
    <w:p w:rsidR="0028306E" w:rsidRPr="00085836" w:rsidRDefault="0028306E" w:rsidP="00C2097A">
      <w:pPr>
        <w:pStyle w:val="ListParagraph"/>
        <w:numPr>
          <w:ilvl w:val="0"/>
          <w:numId w:val="117"/>
        </w:numPr>
        <w:spacing w:after="120" w:line="240" w:lineRule="auto"/>
        <w:ind w:left="573" w:hanging="573"/>
      </w:pPr>
      <w:r>
        <w:t xml:space="preserve">work through example case studies and </w:t>
      </w:r>
      <w:r w:rsidRPr="00085836">
        <w:t>develop a s</w:t>
      </w:r>
      <w:r>
        <w:t>hared understanding of how the monitoring f</w:t>
      </w:r>
      <w:r w:rsidRPr="00085836">
        <w:t>ramework steps can be used to develop an integrated monitoring program that adequately addresses high priority i</w:t>
      </w:r>
      <w:r>
        <w:t>nformation needs for management</w:t>
      </w:r>
    </w:p>
    <w:p w:rsidR="0028306E" w:rsidRPr="00085836" w:rsidRDefault="0028306E" w:rsidP="00C2097A">
      <w:pPr>
        <w:pStyle w:val="ListParagraph"/>
        <w:numPr>
          <w:ilvl w:val="0"/>
          <w:numId w:val="117"/>
        </w:numPr>
        <w:spacing w:after="120" w:line="240" w:lineRule="auto"/>
        <w:ind w:left="573" w:hanging="573"/>
      </w:pPr>
      <w:r>
        <w:t>establish</w:t>
      </w:r>
      <w:r w:rsidRPr="00085836">
        <w:t xml:space="preserve"> a set of </w:t>
      </w:r>
      <w:proofErr w:type="spellStart"/>
      <w:r w:rsidRPr="00085836">
        <w:t>learnings</w:t>
      </w:r>
      <w:proofErr w:type="spellEnd"/>
      <w:r w:rsidRPr="00085836">
        <w:t xml:space="preserve"> from the case study work that can be app</w:t>
      </w:r>
      <w:r>
        <w:t>lied in the broader GBR context</w:t>
      </w:r>
    </w:p>
    <w:p w:rsidR="0028306E" w:rsidRPr="00085836" w:rsidRDefault="0028306E" w:rsidP="00C2097A">
      <w:pPr>
        <w:pStyle w:val="ListParagraph"/>
        <w:numPr>
          <w:ilvl w:val="0"/>
          <w:numId w:val="117"/>
        </w:numPr>
        <w:spacing w:after="120" w:line="240" w:lineRule="auto"/>
        <w:ind w:left="573" w:hanging="573"/>
      </w:pPr>
      <w:proofErr w:type="gramStart"/>
      <w:r w:rsidRPr="00085836">
        <w:t>gain</w:t>
      </w:r>
      <w:proofErr w:type="gramEnd"/>
      <w:r w:rsidRPr="00085836">
        <w:t xml:space="preserve"> insights into options for addressing priority information needs for management.</w:t>
      </w:r>
    </w:p>
    <w:p w:rsidR="0028306E" w:rsidRPr="00085836" w:rsidRDefault="0028306E" w:rsidP="0028306E">
      <w:pPr>
        <w:spacing w:after="120"/>
        <w:rPr>
          <w:rFonts w:asciiTheme="minorHAnsi" w:eastAsia="Times New Roman" w:hAnsiTheme="minorHAnsi" w:cs="Times New Roman"/>
          <w:color w:val="0070C0"/>
          <w:lang w:eastAsia="en-AU"/>
        </w:rPr>
      </w:pPr>
      <w:r w:rsidRPr="00085836">
        <w:rPr>
          <w:rFonts w:asciiTheme="minorHAnsi" w:eastAsia="Times New Roman" w:hAnsiTheme="minorHAnsi" w:cs="Times New Roman"/>
          <w:color w:val="0070C0"/>
          <w:lang w:eastAsia="en-AU"/>
        </w:rPr>
        <w:t>Workshop 3 – Managing data</w:t>
      </w:r>
    </w:p>
    <w:p w:rsidR="0028306E" w:rsidRPr="00D045B4" w:rsidRDefault="0028306E" w:rsidP="0028306E">
      <w:pPr>
        <w:spacing w:after="120" w:line="240" w:lineRule="auto"/>
      </w:pPr>
      <w:r>
        <w:t>A two-day workshop of data generators and data managers relevant to the GBRWHA (approximately 15 participants) was convened to:</w:t>
      </w:r>
    </w:p>
    <w:p w:rsidR="0028306E" w:rsidRPr="00085836" w:rsidRDefault="0028306E" w:rsidP="00C2097A">
      <w:pPr>
        <w:pStyle w:val="ListParagraph"/>
        <w:numPr>
          <w:ilvl w:val="0"/>
          <w:numId w:val="117"/>
        </w:numPr>
        <w:spacing w:after="120" w:line="240" w:lineRule="auto"/>
        <w:ind w:left="573" w:hanging="573"/>
        <w:rPr>
          <w:rFonts w:asciiTheme="minorHAnsi" w:hAnsiTheme="minorHAnsi"/>
        </w:rPr>
      </w:pPr>
      <w:r>
        <w:rPr>
          <w:rFonts w:asciiTheme="minorHAnsi" w:hAnsiTheme="minorHAnsi"/>
        </w:rPr>
        <w:t>identify p</w:t>
      </w:r>
      <w:r w:rsidRPr="00085836">
        <w:rPr>
          <w:rFonts w:asciiTheme="minorHAnsi" w:hAnsiTheme="minorHAnsi"/>
        </w:rPr>
        <w:t>referred IMP data management approach to support an integrated monitoring program for the GBRWHA</w:t>
      </w:r>
    </w:p>
    <w:p w:rsidR="0028306E" w:rsidRPr="00085836" w:rsidRDefault="0028306E" w:rsidP="00C2097A">
      <w:pPr>
        <w:pStyle w:val="ListParagraph"/>
        <w:numPr>
          <w:ilvl w:val="0"/>
          <w:numId w:val="117"/>
        </w:numPr>
        <w:spacing w:after="120" w:line="240" w:lineRule="auto"/>
        <w:ind w:left="573" w:hanging="573"/>
        <w:rPr>
          <w:rFonts w:asciiTheme="minorHAnsi" w:hAnsiTheme="minorHAnsi"/>
        </w:rPr>
      </w:pPr>
      <w:r>
        <w:rPr>
          <w:rFonts w:asciiTheme="minorHAnsi" w:hAnsiTheme="minorHAnsi"/>
        </w:rPr>
        <w:t>identify i</w:t>
      </w:r>
      <w:r w:rsidRPr="00085836">
        <w:rPr>
          <w:rFonts w:asciiTheme="minorHAnsi" w:hAnsiTheme="minorHAnsi"/>
        </w:rPr>
        <w:t>mportant data management characteristics and principles for discovery, storag</w:t>
      </w:r>
      <w:r>
        <w:rPr>
          <w:rFonts w:asciiTheme="minorHAnsi" w:hAnsiTheme="minorHAnsi"/>
        </w:rPr>
        <w:t>e and access to monitoring data</w:t>
      </w:r>
    </w:p>
    <w:p w:rsidR="0028306E" w:rsidRPr="00085836" w:rsidRDefault="0028306E" w:rsidP="00C2097A">
      <w:pPr>
        <w:pStyle w:val="ListParagraph"/>
        <w:numPr>
          <w:ilvl w:val="0"/>
          <w:numId w:val="117"/>
        </w:numPr>
        <w:spacing w:after="120" w:line="240" w:lineRule="auto"/>
        <w:ind w:left="573" w:hanging="573"/>
        <w:rPr>
          <w:rFonts w:asciiTheme="minorHAnsi" w:hAnsiTheme="minorHAnsi"/>
        </w:rPr>
      </w:pPr>
      <w:r>
        <w:rPr>
          <w:rFonts w:asciiTheme="minorHAnsi" w:hAnsiTheme="minorHAnsi"/>
        </w:rPr>
        <w:t>understand e</w:t>
      </w:r>
      <w:r w:rsidRPr="00085836">
        <w:rPr>
          <w:rFonts w:asciiTheme="minorHAnsi" w:hAnsiTheme="minorHAnsi"/>
        </w:rPr>
        <w:t>xisting data managem</w:t>
      </w:r>
      <w:r>
        <w:rPr>
          <w:rFonts w:asciiTheme="minorHAnsi" w:hAnsiTheme="minorHAnsi"/>
        </w:rPr>
        <w:t>ent arrangements for the GBRWHA</w:t>
      </w:r>
    </w:p>
    <w:p w:rsidR="0028306E" w:rsidRPr="00085836" w:rsidRDefault="0028306E" w:rsidP="00C2097A">
      <w:pPr>
        <w:pStyle w:val="ListParagraph"/>
        <w:numPr>
          <w:ilvl w:val="0"/>
          <w:numId w:val="117"/>
        </w:numPr>
        <w:spacing w:after="120" w:line="240" w:lineRule="auto"/>
        <w:ind w:left="573" w:hanging="573"/>
        <w:rPr>
          <w:rFonts w:asciiTheme="minorHAnsi" w:hAnsiTheme="minorHAnsi"/>
        </w:rPr>
      </w:pPr>
      <w:r>
        <w:rPr>
          <w:rFonts w:asciiTheme="minorHAnsi" w:hAnsiTheme="minorHAnsi"/>
        </w:rPr>
        <w:t>identify o</w:t>
      </w:r>
      <w:r w:rsidRPr="00085836">
        <w:rPr>
          <w:rFonts w:asciiTheme="minorHAnsi" w:hAnsiTheme="minorHAnsi"/>
        </w:rPr>
        <w:t>pportunities for integration and standardisation of data management arrangements to support an integrated mo</w:t>
      </w:r>
      <w:r>
        <w:rPr>
          <w:rFonts w:asciiTheme="minorHAnsi" w:hAnsiTheme="minorHAnsi"/>
        </w:rPr>
        <w:t>nitoring program for the GBRWHA</w:t>
      </w:r>
    </w:p>
    <w:p w:rsidR="0028306E" w:rsidRPr="00085836" w:rsidRDefault="0028306E" w:rsidP="00C2097A">
      <w:pPr>
        <w:pStyle w:val="ListParagraph"/>
        <w:numPr>
          <w:ilvl w:val="0"/>
          <w:numId w:val="117"/>
        </w:numPr>
        <w:spacing w:after="120" w:line="240" w:lineRule="auto"/>
        <w:ind w:left="573" w:hanging="573"/>
        <w:rPr>
          <w:rFonts w:asciiTheme="minorHAnsi" w:hAnsiTheme="minorHAnsi"/>
        </w:rPr>
      </w:pPr>
      <w:proofErr w:type="gramStart"/>
      <w:r>
        <w:rPr>
          <w:rFonts w:asciiTheme="minorHAnsi" w:hAnsiTheme="minorHAnsi"/>
        </w:rPr>
        <w:t>identify</w:t>
      </w:r>
      <w:proofErr w:type="gramEnd"/>
      <w:r>
        <w:rPr>
          <w:rFonts w:asciiTheme="minorHAnsi" w:hAnsiTheme="minorHAnsi"/>
        </w:rPr>
        <w:t xml:space="preserve"> g</w:t>
      </w:r>
      <w:r w:rsidRPr="00085836">
        <w:rPr>
          <w:rFonts w:asciiTheme="minorHAnsi" w:hAnsiTheme="minorHAnsi"/>
        </w:rPr>
        <w:t>overnance requirements and issues for data management to support an integrated monitoring program for the GBRWHA.</w:t>
      </w:r>
    </w:p>
    <w:p w:rsidR="0028306E" w:rsidRPr="00085836" w:rsidRDefault="0028306E" w:rsidP="0028306E">
      <w:pPr>
        <w:spacing w:after="120"/>
        <w:rPr>
          <w:rFonts w:asciiTheme="minorHAnsi" w:eastAsia="Times New Roman" w:hAnsiTheme="minorHAnsi" w:cs="Times New Roman"/>
          <w:color w:val="0070C0"/>
          <w:lang w:eastAsia="en-AU"/>
        </w:rPr>
      </w:pPr>
      <w:r w:rsidRPr="00085836">
        <w:rPr>
          <w:rFonts w:asciiTheme="minorHAnsi" w:eastAsia="Times New Roman" w:hAnsiTheme="minorHAnsi" w:cs="Times New Roman"/>
          <w:color w:val="0070C0"/>
          <w:lang w:eastAsia="en-AU"/>
        </w:rPr>
        <w:t>Workshop 4 – selecting indictors and monitoring programs</w:t>
      </w:r>
    </w:p>
    <w:p w:rsidR="0028306E" w:rsidRDefault="0028306E" w:rsidP="0028306E">
      <w:r>
        <w:t>A two-day workshop of GBRWHA managers and experts relevant to the GBRWHA (approximately 15 participants) was convened to:</w:t>
      </w:r>
    </w:p>
    <w:p w:rsidR="0028306E" w:rsidRPr="00C962CF" w:rsidRDefault="0028306E" w:rsidP="00C2097A">
      <w:pPr>
        <w:pStyle w:val="ListParagraph"/>
        <w:numPr>
          <w:ilvl w:val="0"/>
          <w:numId w:val="117"/>
        </w:numPr>
        <w:spacing w:after="120" w:line="240" w:lineRule="auto"/>
        <w:ind w:left="573" w:hanging="573"/>
        <w:rPr>
          <w:rFonts w:asciiTheme="minorHAnsi" w:hAnsiTheme="minorHAnsi"/>
        </w:rPr>
      </w:pPr>
      <w:r w:rsidRPr="00C962CF">
        <w:rPr>
          <w:rFonts w:asciiTheme="minorHAnsi" w:hAnsiTheme="minorHAnsi"/>
        </w:rPr>
        <w:t>identify a process for the selection of monitoring programs for inclusion in the IMF</w:t>
      </w:r>
    </w:p>
    <w:p w:rsidR="0028306E" w:rsidRPr="00C962CF" w:rsidRDefault="0028306E" w:rsidP="00C2097A">
      <w:pPr>
        <w:pStyle w:val="ListParagraph"/>
        <w:numPr>
          <w:ilvl w:val="0"/>
          <w:numId w:val="117"/>
        </w:numPr>
        <w:spacing w:after="120" w:line="240" w:lineRule="auto"/>
        <w:ind w:left="573" w:hanging="573"/>
        <w:rPr>
          <w:rFonts w:asciiTheme="minorHAnsi" w:hAnsiTheme="minorHAnsi"/>
        </w:rPr>
      </w:pPr>
      <w:r w:rsidRPr="00C962CF">
        <w:rPr>
          <w:rFonts w:asciiTheme="minorHAnsi" w:hAnsiTheme="minorHAnsi"/>
        </w:rPr>
        <w:t>identify a process for the selection of indicators for the IMF</w:t>
      </w:r>
    </w:p>
    <w:p w:rsidR="0028306E" w:rsidRPr="00C962CF" w:rsidRDefault="0028306E" w:rsidP="00C2097A">
      <w:pPr>
        <w:pStyle w:val="ListParagraph"/>
        <w:numPr>
          <w:ilvl w:val="0"/>
          <w:numId w:val="117"/>
        </w:numPr>
        <w:spacing w:after="120" w:line="240" w:lineRule="auto"/>
        <w:ind w:left="573" w:hanging="573"/>
        <w:rPr>
          <w:rFonts w:asciiTheme="minorHAnsi" w:hAnsiTheme="minorHAnsi"/>
        </w:rPr>
      </w:pPr>
      <w:r w:rsidRPr="00C962CF">
        <w:rPr>
          <w:rFonts w:asciiTheme="minorHAnsi" w:hAnsiTheme="minorHAnsi"/>
        </w:rPr>
        <w:t>draw on synergies with the thinking and outputs of the concurrent Regional Sustainability Program Project 5</w:t>
      </w:r>
      <w:r>
        <w:rPr>
          <w:rFonts w:asciiTheme="minorHAnsi" w:hAnsiTheme="minorHAnsi"/>
        </w:rPr>
        <w:t xml:space="preserve">: </w:t>
      </w:r>
      <w:r w:rsidRPr="00C962CF">
        <w:rPr>
          <w:rFonts w:asciiTheme="minorHAnsi" w:hAnsiTheme="minorHAnsi"/>
        </w:rPr>
        <w:t>A resilience decision framework for the Great Barrier Reef</w:t>
      </w:r>
    </w:p>
    <w:p w:rsidR="0028306E" w:rsidRPr="00C962CF" w:rsidRDefault="0028306E" w:rsidP="00C2097A">
      <w:pPr>
        <w:pStyle w:val="ListParagraph"/>
        <w:numPr>
          <w:ilvl w:val="0"/>
          <w:numId w:val="117"/>
        </w:numPr>
        <w:spacing w:after="120" w:line="240" w:lineRule="auto"/>
        <w:ind w:left="573" w:hanging="573"/>
        <w:rPr>
          <w:rFonts w:asciiTheme="minorHAnsi" w:hAnsiTheme="minorHAnsi"/>
        </w:rPr>
      </w:pPr>
      <w:proofErr w:type="gramStart"/>
      <w:r w:rsidRPr="00C962CF">
        <w:rPr>
          <w:rFonts w:asciiTheme="minorHAnsi" w:hAnsiTheme="minorHAnsi"/>
        </w:rPr>
        <w:t>explore</w:t>
      </w:r>
      <w:proofErr w:type="gramEnd"/>
      <w:r w:rsidRPr="00C962CF">
        <w:rPr>
          <w:rFonts w:asciiTheme="minorHAnsi" w:hAnsiTheme="minorHAnsi"/>
        </w:rPr>
        <w:t xml:space="preserve"> the role of an integrated monitoring program to inform modelling and predictions for MNES of the GBRWHA under different management and impact scenarios.</w:t>
      </w:r>
    </w:p>
    <w:p w:rsidR="0028306E" w:rsidRDefault="0028306E" w:rsidP="0028306E"/>
    <w:p w:rsidR="0028306E" w:rsidRPr="00085836" w:rsidRDefault="0028306E" w:rsidP="0028306E">
      <w:r>
        <w:t>Reference</w:t>
      </w:r>
    </w:p>
    <w:p w:rsidR="0028306E" w:rsidRPr="00085836" w:rsidRDefault="0028306E" w:rsidP="0028306E">
      <w:pPr>
        <w:pStyle w:val="ListParagraph"/>
        <w:ind w:left="0"/>
      </w:pPr>
      <w:proofErr w:type="gramStart"/>
      <w:r w:rsidRPr="00085836">
        <w:t>Fancy SG, Gross</w:t>
      </w:r>
      <w:r>
        <w:t xml:space="preserve"> JE</w:t>
      </w:r>
      <w:r w:rsidRPr="00085836">
        <w:t xml:space="preserve"> and Carter</w:t>
      </w:r>
      <w:r>
        <w:t xml:space="preserve"> S</w:t>
      </w:r>
      <w:r w:rsidRPr="00085836">
        <w:t xml:space="preserve"> </w:t>
      </w:r>
      <w:r>
        <w:t>(</w:t>
      </w:r>
      <w:r w:rsidRPr="00085836">
        <w:t>2009</w:t>
      </w:r>
      <w:r>
        <w:t>)</w:t>
      </w:r>
      <w:r w:rsidRPr="00085836">
        <w:t xml:space="preserve"> Monitoring the condition of natural resources in US national parks.</w:t>
      </w:r>
      <w:proofErr w:type="gramEnd"/>
      <w:r w:rsidRPr="00085836">
        <w:t xml:space="preserve"> </w:t>
      </w:r>
      <w:r w:rsidRPr="00486380">
        <w:rPr>
          <w:i/>
        </w:rPr>
        <w:t>Environmental Monitoring and Assessment</w:t>
      </w:r>
      <w:r w:rsidRPr="00085836">
        <w:t xml:space="preserve"> </w:t>
      </w:r>
      <w:r w:rsidRPr="00486380">
        <w:rPr>
          <w:b/>
        </w:rPr>
        <w:t>151</w:t>
      </w:r>
      <w:r w:rsidRPr="00085836">
        <w:t>:</w:t>
      </w:r>
      <w:r>
        <w:t xml:space="preserve"> </w:t>
      </w:r>
      <w:r w:rsidRPr="00085836">
        <w:t>161</w:t>
      </w:r>
      <w:r>
        <w:t>–</w:t>
      </w:r>
      <w:r w:rsidRPr="00085836">
        <w:t>174.</w:t>
      </w:r>
    </w:p>
    <w:p w:rsidR="00FD4854" w:rsidRPr="00085836" w:rsidRDefault="00FD4854" w:rsidP="0028306E">
      <w:pPr>
        <w:pStyle w:val="Heading1"/>
      </w:pPr>
    </w:p>
    <w:p w:rsidR="003D56C9" w:rsidRDefault="003D56C9" w:rsidP="000A5EB0"/>
    <w:p w:rsidR="003D56C9" w:rsidRDefault="003D56C9" w:rsidP="000A5EB0">
      <w:pPr>
        <w:sectPr w:rsidR="003D56C9" w:rsidSect="00C448ED">
          <w:footerReference w:type="default" r:id="rId115"/>
          <w:pgSz w:w="11906" w:h="16838"/>
          <w:pgMar w:top="1440" w:right="1440" w:bottom="1440" w:left="1440" w:header="708" w:footer="708" w:gutter="0"/>
          <w:pgNumType w:start="1"/>
          <w:cols w:space="708"/>
          <w:docGrid w:linePitch="360"/>
        </w:sectPr>
      </w:pPr>
    </w:p>
    <w:p w:rsidR="0028306E" w:rsidRDefault="0028306E" w:rsidP="0028306E">
      <w:pPr>
        <w:pStyle w:val="Heading1"/>
      </w:pPr>
      <w:bookmarkStart w:id="252" w:name="_Toc366499560"/>
      <w:r>
        <w:t>Appendix 2 – Values and Pressures</w:t>
      </w:r>
      <w:bookmarkEnd w:id="252"/>
    </w:p>
    <w:p w:rsidR="004F010C" w:rsidRDefault="004F010C" w:rsidP="004F010C">
      <w:pPr>
        <w:spacing w:after="120"/>
        <w:rPr>
          <w:rFonts w:ascii="Arial" w:hAnsi="Arial" w:cs="Arial"/>
          <w:b/>
          <w:lang w:eastAsia="en-AU"/>
        </w:rPr>
      </w:pPr>
    </w:p>
    <w:p w:rsidR="0028306E" w:rsidRDefault="0028306E" w:rsidP="004F010C">
      <w:pPr>
        <w:spacing w:after="0"/>
        <w:rPr>
          <w:rFonts w:ascii="Arial" w:hAnsi="Arial" w:cs="Arial"/>
          <w:b/>
          <w:lang w:eastAsia="en-AU"/>
        </w:rPr>
      </w:pPr>
      <w:r w:rsidRPr="003E238B">
        <w:rPr>
          <w:rFonts w:ascii="Arial" w:hAnsi="Arial" w:cs="Arial"/>
          <w:b/>
          <w:lang w:eastAsia="en-AU"/>
        </w:rPr>
        <w:t xml:space="preserve">Table </w:t>
      </w:r>
      <w:r>
        <w:rPr>
          <w:rFonts w:ascii="Arial" w:hAnsi="Arial" w:cs="Arial"/>
          <w:b/>
          <w:lang w:eastAsia="en-AU"/>
        </w:rPr>
        <w:t xml:space="preserve">1 </w:t>
      </w:r>
      <w:r w:rsidRPr="003E238B">
        <w:rPr>
          <w:rFonts w:ascii="Arial" w:hAnsi="Arial" w:cs="Arial"/>
          <w:b/>
          <w:lang w:eastAsia="en-AU"/>
        </w:rPr>
        <w:t xml:space="preserve">Great Barrier Reef Region values — biodiversity </w:t>
      </w:r>
    </w:p>
    <w:p w:rsidR="0028306E" w:rsidRPr="003E238B" w:rsidRDefault="0028306E" w:rsidP="0028306E">
      <w:pPr>
        <w:rPr>
          <w:rFonts w:eastAsiaTheme="minorEastAsia"/>
          <w:lang w:eastAsia="en-AU"/>
        </w:rPr>
      </w:pPr>
      <w:r w:rsidRPr="003E238B">
        <w:rPr>
          <w:rFonts w:eastAsiaTheme="minorEastAsia"/>
          <w:lang w:eastAsia="en-AU"/>
        </w:rPr>
        <w:t>Biodiversity values are matched to the matters of national environmental significance they underpin.</w:t>
      </w:r>
    </w:p>
    <w:tbl>
      <w:tblPr>
        <w:tblStyle w:val="TableGrid22"/>
        <w:tblW w:w="9642" w:type="dxa"/>
        <w:tblInd w:w="108" w:type="dxa"/>
        <w:tblLayout w:type="fixed"/>
        <w:tblLook w:val="04A0"/>
      </w:tblPr>
      <w:tblGrid>
        <w:gridCol w:w="3685"/>
        <w:gridCol w:w="851"/>
        <w:gridCol w:w="851"/>
        <w:gridCol w:w="851"/>
        <w:gridCol w:w="851"/>
        <w:gridCol w:w="851"/>
        <w:gridCol w:w="851"/>
        <w:gridCol w:w="851"/>
      </w:tblGrid>
      <w:tr w:rsidR="0028306E" w:rsidRPr="003E238B" w:rsidTr="0028306E">
        <w:trPr>
          <w:cantSplit/>
          <w:trHeight w:val="399"/>
          <w:tblHeader/>
        </w:trPr>
        <w:tc>
          <w:tcPr>
            <w:tcW w:w="3685" w:type="dxa"/>
            <w:vMerge w:val="restart"/>
            <w:tcBorders>
              <w:top w:val="single" w:sz="4" w:space="0" w:color="59534D"/>
            </w:tcBorders>
            <w:vAlign w:val="bottom"/>
          </w:tcPr>
          <w:p w:rsidR="0028306E" w:rsidRPr="003E238B" w:rsidRDefault="0028306E" w:rsidP="0028306E">
            <w:pPr>
              <w:rPr>
                <w:rFonts w:cs="Arial"/>
                <w:b/>
              </w:rPr>
            </w:pPr>
            <w:r w:rsidRPr="003E238B">
              <w:rPr>
                <w:rFonts w:cs="Arial"/>
                <w:b/>
              </w:rPr>
              <w:t>Values that underpin matters of environmental significance</w:t>
            </w:r>
          </w:p>
        </w:tc>
        <w:tc>
          <w:tcPr>
            <w:tcW w:w="5957" w:type="dxa"/>
            <w:gridSpan w:val="7"/>
            <w:tcBorders>
              <w:top w:val="single" w:sz="4" w:space="0" w:color="59534D"/>
            </w:tcBorders>
            <w:vAlign w:val="center"/>
          </w:tcPr>
          <w:p w:rsidR="0028306E" w:rsidRPr="003E238B" w:rsidRDefault="0028306E" w:rsidP="0028306E">
            <w:pPr>
              <w:rPr>
                <w:rFonts w:cs="Arial"/>
                <w:b/>
              </w:rPr>
            </w:pPr>
            <w:r w:rsidRPr="003E238B">
              <w:rPr>
                <w:rFonts w:cs="Arial"/>
                <w:b/>
              </w:rPr>
              <w:t xml:space="preserve">Matters of national environmental significance </w:t>
            </w:r>
          </w:p>
        </w:tc>
      </w:tr>
      <w:tr w:rsidR="0028306E" w:rsidRPr="003E238B" w:rsidTr="0028306E">
        <w:trPr>
          <w:cantSplit/>
          <w:trHeight w:val="1940"/>
          <w:tblHeader/>
        </w:trPr>
        <w:tc>
          <w:tcPr>
            <w:tcW w:w="3685" w:type="dxa"/>
            <w:vMerge/>
            <w:vAlign w:val="center"/>
          </w:tcPr>
          <w:p w:rsidR="0028306E" w:rsidRPr="003E238B" w:rsidRDefault="0028306E" w:rsidP="0028306E">
            <w:pPr>
              <w:rPr>
                <w:rFonts w:cs="Arial"/>
                <w:b/>
              </w:rPr>
            </w:pPr>
          </w:p>
        </w:tc>
        <w:tc>
          <w:tcPr>
            <w:tcW w:w="851" w:type="dxa"/>
            <w:textDirection w:val="btLr"/>
            <w:vAlign w:val="center"/>
          </w:tcPr>
          <w:p w:rsidR="0028306E" w:rsidRPr="003E238B" w:rsidRDefault="0028306E" w:rsidP="0028306E">
            <w:pPr>
              <w:spacing w:line="220" w:lineRule="exact"/>
              <w:rPr>
                <w:rFonts w:cs="Arial"/>
                <w:b/>
              </w:rPr>
            </w:pPr>
            <w:r w:rsidRPr="003E238B">
              <w:rPr>
                <w:rFonts w:cs="Arial"/>
                <w:b/>
              </w:rPr>
              <w:t>World Heritage properties</w:t>
            </w:r>
          </w:p>
        </w:tc>
        <w:tc>
          <w:tcPr>
            <w:tcW w:w="851" w:type="dxa"/>
            <w:textDirection w:val="btLr"/>
            <w:vAlign w:val="center"/>
          </w:tcPr>
          <w:p w:rsidR="0028306E" w:rsidRPr="003E238B" w:rsidRDefault="0028306E" w:rsidP="0028306E">
            <w:pPr>
              <w:spacing w:line="220" w:lineRule="exact"/>
              <w:rPr>
                <w:rFonts w:cs="Arial"/>
                <w:b/>
              </w:rPr>
            </w:pPr>
            <w:r w:rsidRPr="003E238B">
              <w:rPr>
                <w:rFonts w:cs="Arial"/>
                <w:b/>
              </w:rPr>
              <w:t>National heritage places</w:t>
            </w:r>
          </w:p>
        </w:tc>
        <w:tc>
          <w:tcPr>
            <w:tcW w:w="851" w:type="dxa"/>
            <w:textDirection w:val="btLr"/>
            <w:vAlign w:val="center"/>
          </w:tcPr>
          <w:p w:rsidR="0028306E" w:rsidRPr="003E238B" w:rsidRDefault="0028306E" w:rsidP="0028306E">
            <w:pPr>
              <w:spacing w:line="220" w:lineRule="exact"/>
              <w:rPr>
                <w:rFonts w:cs="Arial"/>
                <w:b/>
              </w:rPr>
            </w:pPr>
            <w:r w:rsidRPr="003E238B">
              <w:rPr>
                <w:rFonts w:cs="Arial"/>
                <w:b/>
              </w:rPr>
              <w:t>Wetlands of international importance</w:t>
            </w:r>
          </w:p>
        </w:tc>
        <w:tc>
          <w:tcPr>
            <w:tcW w:w="851" w:type="dxa"/>
            <w:textDirection w:val="btLr"/>
            <w:vAlign w:val="center"/>
          </w:tcPr>
          <w:p w:rsidR="0028306E" w:rsidRPr="003E238B" w:rsidRDefault="0028306E" w:rsidP="0028306E">
            <w:pPr>
              <w:spacing w:line="220" w:lineRule="exact"/>
              <w:rPr>
                <w:rFonts w:cs="Arial"/>
                <w:b/>
              </w:rPr>
            </w:pPr>
            <w:r w:rsidRPr="003E238B">
              <w:rPr>
                <w:rFonts w:cs="Arial"/>
                <w:b/>
              </w:rPr>
              <w:t>Listed threatened species and ecological communities</w:t>
            </w:r>
          </w:p>
        </w:tc>
        <w:tc>
          <w:tcPr>
            <w:tcW w:w="851" w:type="dxa"/>
            <w:textDirection w:val="btLr"/>
            <w:vAlign w:val="center"/>
          </w:tcPr>
          <w:p w:rsidR="0028306E" w:rsidRPr="003E238B" w:rsidRDefault="0028306E" w:rsidP="0028306E">
            <w:pPr>
              <w:spacing w:line="220" w:lineRule="exact"/>
              <w:rPr>
                <w:rFonts w:cs="Arial"/>
                <w:b/>
              </w:rPr>
            </w:pPr>
            <w:r w:rsidRPr="003E238B">
              <w:rPr>
                <w:rFonts w:cs="Arial"/>
                <w:b/>
              </w:rPr>
              <w:t>Listed migratory species</w:t>
            </w:r>
          </w:p>
        </w:tc>
        <w:tc>
          <w:tcPr>
            <w:tcW w:w="851" w:type="dxa"/>
            <w:textDirection w:val="btLr"/>
            <w:vAlign w:val="center"/>
          </w:tcPr>
          <w:p w:rsidR="0028306E" w:rsidRPr="003E238B" w:rsidRDefault="0028306E" w:rsidP="0028306E">
            <w:pPr>
              <w:spacing w:line="220" w:lineRule="exact"/>
              <w:rPr>
                <w:rFonts w:cs="Arial"/>
                <w:b/>
              </w:rPr>
            </w:pPr>
            <w:r w:rsidRPr="003E238B">
              <w:rPr>
                <w:rFonts w:cs="Arial"/>
                <w:b/>
              </w:rPr>
              <w:t>Commonwealth marine areas</w:t>
            </w:r>
          </w:p>
        </w:tc>
        <w:tc>
          <w:tcPr>
            <w:tcW w:w="851" w:type="dxa"/>
            <w:textDirection w:val="btLr"/>
            <w:vAlign w:val="center"/>
          </w:tcPr>
          <w:p w:rsidR="0028306E" w:rsidRPr="003E238B" w:rsidRDefault="0028306E" w:rsidP="0028306E">
            <w:pPr>
              <w:spacing w:line="220" w:lineRule="exact"/>
              <w:rPr>
                <w:rFonts w:cs="Arial"/>
                <w:b/>
              </w:rPr>
            </w:pPr>
            <w:r w:rsidRPr="003E238B">
              <w:rPr>
                <w:rFonts w:cs="Arial"/>
                <w:b/>
              </w:rPr>
              <w:t>Great Barrier Reef Marine Park</w:t>
            </w:r>
          </w:p>
        </w:tc>
      </w:tr>
      <w:tr w:rsidR="0028306E" w:rsidRPr="003E238B" w:rsidTr="0028306E">
        <w:trPr>
          <w:trHeight w:val="425"/>
        </w:trPr>
        <w:tc>
          <w:tcPr>
            <w:tcW w:w="9642" w:type="dxa"/>
            <w:gridSpan w:val="8"/>
            <w:shd w:val="clear" w:color="auto" w:fill="C6D9F1" w:themeFill="text2" w:themeFillTint="33"/>
            <w:vAlign w:val="center"/>
          </w:tcPr>
          <w:p w:rsidR="0028306E" w:rsidRPr="003E238B" w:rsidRDefault="0028306E" w:rsidP="0028306E">
            <w:pPr>
              <w:spacing w:after="0" w:line="240" w:lineRule="auto"/>
              <w:rPr>
                <w:rFonts w:cs="Arial"/>
                <w:b/>
              </w:rPr>
            </w:pPr>
            <w:r w:rsidRPr="003E238B">
              <w:rPr>
                <w:rFonts w:cs="Arial"/>
                <w:b/>
              </w:rPr>
              <w:t>Biodiversity — Great Barrier Reef habitats</w:t>
            </w:r>
          </w:p>
        </w:tc>
      </w:tr>
      <w:tr w:rsidR="0028306E" w:rsidRPr="003E238B" w:rsidTr="0028306E">
        <w:trPr>
          <w:trHeight w:val="284"/>
        </w:trPr>
        <w:tc>
          <w:tcPr>
            <w:tcW w:w="3685" w:type="dxa"/>
            <w:vAlign w:val="center"/>
          </w:tcPr>
          <w:p w:rsidR="0028306E" w:rsidRPr="003E238B" w:rsidRDefault="0028306E" w:rsidP="0028306E">
            <w:pPr>
              <w:spacing w:after="0" w:line="240" w:lineRule="auto"/>
              <w:rPr>
                <w:rFonts w:cs="Arial"/>
              </w:rPr>
            </w:pPr>
            <w:r w:rsidRPr="003E238B">
              <w:rPr>
                <w:rFonts w:cs="Arial"/>
              </w:rPr>
              <w:t>Islands</w:t>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r>
      <w:tr w:rsidR="0028306E" w:rsidRPr="003E238B" w:rsidTr="0028306E">
        <w:trPr>
          <w:trHeight w:val="284"/>
        </w:trPr>
        <w:tc>
          <w:tcPr>
            <w:tcW w:w="3685" w:type="dxa"/>
            <w:vAlign w:val="center"/>
          </w:tcPr>
          <w:p w:rsidR="0028306E" w:rsidRPr="003E238B" w:rsidRDefault="0028306E" w:rsidP="0028306E">
            <w:pPr>
              <w:spacing w:after="0" w:line="240" w:lineRule="auto"/>
              <w:rPr>
                <w:rFonts w:cs="Arial"/>
                <w:color w:val="76923C"/>
              </w:rPr>
            </w:pPr>
            <w:r w:rsidRPr="003E238B">
              <w:rPr>
                <w:rFonts w:cs="Arial"/>
              </w:rPr>
              <w:t>Beaches and coastlines</w:t>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r>
      <w:tr w:rsidR="0028306E" w:rsidRPr="003E238B" w:rsidTr="0028306E">
        <w:trPr>
          <w:trHeight w:val="284"/>
        </w:trPr>
        <w:tc>
          <w:tcPr>
            <w:tcW w:w="3685" w:type="dxa"/>
            <w:vAlign w:val="center"/>
          </w:tcPr>
          <w:p w:rsidR="0028306E" w:rsidRPr="003E238B" w:rsidRDefault="0028306E" w:rsidP="0028306E">
            <w:pPr>
              <w:spacing w:after="0" w:line="240" w:lineRule="auto"/>
              <w:rPr>
                <w:rFonts w:cs="Arial"/>
              </w:rPr>
            </w:pPr>
            <w:r w:rsidRPr="003E238B">
              <w:rPr>
                <w:rFonts w:cs="Arial"/>
              </w:rPr>
              <w:t>Mangrove forests</w:t>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r>
      <w:tr w:rsidR="0028306E" w:rsidRPr="003E238B" w:rsidTr="0028306E">
        <w:trPr>
          <w:trHeight w:val="284"/>
        </w:trPr>
        <w:tc>
          <w:tcPr>
            <w:tcW w:w="3685" w:type="dxa"/>
            <w:vAlign w:val="center"/>
          </w:tcPr>
          <w:p w:rsidR="0028306E" w:rsidRPr="003E238B" w:rsidRDefault="0028306E" w:rsidP="0028306E">
            <w:pPr>
              <w:spacing w:after="0" w:line="240" w:lineRule="auto"/>
              <w:rPr>
                <w:rFonts w:cs="Arial"/>
              </w:rPr>
            </w:pPr>
            <w:r w:rsidRPr="003E238B">
              <w:rPr>
                <w:rFonts w:cs="Arial"/>
              </w:rPr>
              <w:t xml:space="preserve">Seagrass meadows  </w:t>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r>
      <w:tr w:rsidR="0028306E" w:rsidRPr="003E238B" w:rsidTr="0028306E">
        <w:trPr>
          <w:trHeight w:val="284"/>
        </w:trPr>
        <w:tc>
          <w:tcPr>
            <w:tcW w:w="3685" w:type="dxa"/>
            <w:vAlign w:val="center"/>
          </w:tcPr>
          <w:p w:rsidR="0028306E" w:rsidRPr="003E238B" w:rsidRDefault="0028306E" w:rsidP="0028306E">
            <w:pPr>
              <w:spacing w:after="0" w:line="240" w:lineRule="auto"/>
              <w:rPr>
                <w:rFonts w:cs="Arial"/>
              </w:rPr>
            </w:pPr>
            <w:r w:rsidRPr="003E238B">
              <w:rPr>
                <w:rFonts w:cs="Arial"/>
              </w:rPr>
              <w:t xml:space="preserve">Coral reefs (&lt;30 m)  </w:t>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r>
      <w:tr w:rsidR="0028306E" w:rsidRPr="003E238B" w:rsidTr="0028306E">
        <w:trPr>
          <w:trHeight w:val="284"/>
        </w:trPr>
        <w:tc>
          <w:tcPr>
            <w:tcW w:w="3685" w:type="dxa"/>
            <w:vAlign w:val="center"/>
          </w:tcPr>
          <w:p w:rsidR="0028306E" w:rsidRPr="003E238B" w:rsidRDefault="0028306E" w:rsidP="0028306E">
            <w:pPr>
              <w:spacing w:after="0" w:line="240" w:lineRule="auto"/>
              <w:rPr>
                <w:rFonts w:cs="Arial"/>
              </w:rPr>
            </w:pPr>
            <w:r w:rsidRPr="003E238B">
              <w:rPr>
                <w:rFonts w:cs="Arial"/>
              </w:rPr>
              <w:t>Deeper reefs (&gt;30 m)</w:t>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r>
      <w:tr w:rsidR="0028306E" w:rsidRPr="003E238B" w:rsidTr="0028306E">
        <w:trPr>
          <w:trHeight w:val="284"/>
        </w:trPr>
        <w:tc>
          <w:tcPr>
            <w:tcW w:w="3685" w:type="dxa"/>
            <w:vAlign w:val="center"/>
          </w:tcPr>
          <w:p w:rsidR="0028306E" w:rsidRPr="003E238B" w:rsidRDefault="0028306E" w:rsidP="0028306E">
            <w:pPr>
              <w:spacing w:after="0" w:line="240" w:lineRule="auto"/>
              <w:rPr>
                <w:rFonts w:cs="Arial"/>
              </w:rPr>
            </w:pPr>
            <w:r w:rsidRPr="003E238B">
              <w:rPr>
                <w:rFonts w:cs="Arial"/>
              </w:rPr>
              <w:t xml:space="preserve">Lagoon floor  </w:t>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r>
      <w:tr w:rsidR="0028306E" w:rsidRPr="003E238B" w:rsidTr="0028306E">
        <w:trPr>
          <w:trHeight w:val="284"/>
        </w:trPr>
        <w:tc>
          <w:tcPr>
            <w:tcW w:w="3685" w:type="dxa"/>
            <w:vAlign w:val="center"/>
          </w:tcPr>
          <w:p w:rsidR="0028306E" w:rsidRPr="003E238B" w:rsidRDefault="0028306E" w:rsidP="0028306E">
            <w:pPr>
              <w:spacing w:after="0" w:line="240" w:lineRule="auto"/>
              <w:rPr>
                <w:rFonts w:cs="Arial"/>
              </w:rPr>
            </w:pPr>
            <w:r w:rsidRPr="003E238B">
              <w:rPr>
                <w:rFonts w:cs="Arial"/>
              </w:rPr>
              <w:t xml:space="preserve">Shoals  </w:t>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r>
      <w:tr w:rsidR="0028306E" w:rsidRPr="003E238B" w:rsidTr="0028306E">
        <w:trPr>
          <w:trHeight w:val="284"/>
        </w:trPr>
        <w:tc>
          <w:tcPr>
            <w:tcW w:w="3685" w:type="dxa"/>
            <w:vAlign w:val="center"/>
          </w:tcPr>
          <w:p w:rsidR="0028306E" w:rsidRPr="003E238B" w:rsidRDefault="0028306E" w:rsidP="0028306E">
            <w:pPr>
              <w:spacing w:after="0" w:line="240" w:lineRule="auto"/>
              <w:rPr>
                <w:rFonts w:cs="Arial"/>
              </w:rPr>
            </w:pPr>
            <w:proofErr w:type="spellStart"/>
            <w:r w:rsidRPr="003E238B">
              <w:rPr>
                <w:rFonts w:cs="Arial"/>
                <w:i/>
              </w:rPr>
              <w:t>Halimeda</w:t>
            </w:r>
            <w:proofErr w:type="spellEnd"/>
            <w:r w:rsidRPr="003E238B">
              <w:rPr>
                <w:rFonts w:cs="Arial"/>
              </w:rPr>
              <w:t xml:space="preserve"> banks </w:t>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r>
      <w:tr w:rsidR="0028306E" w:rsidRPr="003E238B" w:rsidTr="0028306E">
        <w:trPr>
          <w:trHeight w:val="284"/>
        </w:trPr>
        <w:tc>
          <w:tcPr>
            <w:tcW w:w="3685" w:type="dxa"/>
            <w:vAlign w:val="center"/>
          </w:tcPr>
          <w:p w:rsidR="0028306E" w:rsidRPr="003E238B" w:rsidRDefault="0028306E" w:rsidP="0028306E">
            <w:pPr>
              <w:spacing w:after="0" w:line="240" w:lineRule="auto"/>
              <w:rPr>
                <w:rFonts w:cs="Arial"/>
                <w:color w:val="FF0000"/>
              </w:rPr>
            </w:pPr>
            <w:r w:rsidRPr="003E238B">
              <w:rPr>
                <w:rFonts w:cs="Arial"/>
              </w:rPr>
              <w:t xml:space="preserve">Continental slope  </w:t>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r>
      <w:tr w:rsidR="0028306E" w:rsidRPr="003E238B" w:rsidTr="0028306E">
        <w:trPr>
          <w:trHeight w:val="284"/>
        </w:trPr>
        <w:tc>
          <w:tcPr>
            <w:tcW w:w="3685" w:type="dxa"/>
            <w:vAlign w:val="center"/>
          </w:tcPr>
          <w:p w:rsidR="0028306E" w:rsidRPr="003E238B" w:rsidRDefault="0028306E" w:rsidP="0028306E">
            <w:pPr>
              <w:spacing w:after="0" w:line="240" w:lineRule="auto"/>
              <w:rPr>
                <w:rFonts w:cs="Arial"/>
              </w:rPr>
            </w:pPr>
            <w:r w:rsidRPr="003E238B">
              <w:rPr>
                <w:rFonts w:cs="Arial"/>
              </w:rPr>
              <w:t>Open waters</w:t>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r>
      <w:tr w:rsidR="0028306E" w:rsidRPr="003E238B" w:rsidTr="0028306E">
        <w:trPr>
          <w:trHeight w:val="284"/>
        </w:trPr>
        <w:tc>
          <w:tcPr>
            <w:tcW w:w="9642" w:type="dxa"/>
            <w:gridSpan w:val="8"/>
            <w:shd w:val="clear" w:color="auto" w:fill="C6D9F1" w:themeFill="text2" w:themeFillTint="33"/>
            <w:vAlign w:val="center"/>
          </w:tcPr>
          <w:p w:rsidR="0028306E" w:rsidRPr="003E238B" w:rsidRDefault="0028306E" w:rsidP="0028306E">
            <w:pPr>
              <w:spacing w:after="0" w:line="240" w:lineRule="auto"/>
              <w:rPr>
                <w:rFonts w:cs="Arial"/>
                <w:b/>
              </w:rPr>
            </w:pPr>
            <w:r w:rsidRPr="003E238B">
              <w:rPr>
                <w:rFonts w:cs="Arial"/>
                <w:b/>
              </w:rPr>
              <w:t>Biodiversity — terrestrial habitats that support the Great Barrier Reef</w:t>
            </w:r>
          </w:p>
        </w:tc>
      </w:tr>
      <w:tr w:rsidR="0028306E" w:rsidRPr="003E238B" w:rsidTr="0028306E">
        <w:trPr>
          <w:trHeight w:val="284"/>
        </w:trPr>
        <w:tc>
          <w:tcPr>
            <w:tcW w:w="3685" w:type="dxa"/>
            <w:vAlign w:val="center"/>
          </w:tcPr>
          <w:p w:rsidR="0028306E" w:rsidRPr="003E238B" w:rsidRDefault="0028306E" w:rsidP="0028306E">
            <w:pPr>
              <w:spacing w:after="0" w:line="240" w:lineRule="auto"/>
              <w:rPr>
                <w:rFonts w:cs="Arial"/>
              </w:rPr>
            </w:pPr>
            <w:proofErr w:type="spellStart"/>
            <w:r w:rsidRPr="003E238B">
              <w:rPr>
                <w:rFonts w:cs="Arial"/>
              </w:rPr>
              <w:t>Saltmarshes</w:t>
            </w:r>
            <w:proofErr w:type="spellEnd"/>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r>
      <w:tr w:rsidR="0028306E" w:rsidRPr="003E238B" w:rsidTr="0028306E">
        <w:trPr>
          <w:trHeight w:val="284"/>
        </w:trPr>
        <w:tc>
          <w:tcPr>
            <w:tcW w:w="3685" w:type="dxa"/>
            <w:vAlign w:val="center"/>
          </w:tcPr>
          <w:p w:rsidR="0028306E" w:rsidRPr="003E238B" w:rsidRDefault="0028306E" w:rsidP="0028306E">
            <w:pPr>
              <w:spacing w:after="0" w:line="240" w:lineRule="auto"/>
              <w:rPr>
                <w:rFonts w:cs="Arial"/>
              </w:rPr>
            </w:pPr>
            <w:r w:rsidRPr="003E238B">
              <w:rPr>
                <w:rFonts w:cs="Arial"/>
              </w:rPr>
              <w:t>Freshwater wetlands</w:t>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r>
      <w:tr w:rsidR="0028306E" w:rsidRPr="003E238B" w:rsidTr="0028306E">
        <w:trPr>
          <w:trHeight w:val="284"/>
        </w:trPr>
        <w:tc>
          <w:tcPr>
            <w:tcW w:w="3685" w:type="dxa"/>
            <w:vAlign w:val="center"/>
          </w:tcPr>
          <w:p w:rsidR="0028306E" w:rsidRPr="003E238B" w:rsidRDefault="0028306E" w:rsidP="0028306E">
            <w:pPr>
              <w:spacing w:after="0" w:line="240" w:lineRule="auto"/>
              <w:rPr>
                <w:rFonts w:cs="Arial"/>
              </w:rPr>
            </w:pPr>
            <w:r w:rsidRPr="003E238B">
              <w:rPr>
                <w:rFonts w:cs="Arial"/>
              </w:rPr>
              <w:t>Forested floodplain</w:t>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r>
      <w:tr w:rsidR="0028306E" w:rsidRPr="003E238B" w:rsidTr="0028306E">
        <w:trPr>
          <w:trHeight w:val="284"/>
        </w:trPr>
        <w:tc>
          <w:tcPr>
            <w:tcW w:w="3685" w:type="dxa"/>
            <w:vAlign w:val="center"/>
          </w:tcPr>
          <w:p w:rsidR="0028306E" w:rsidRPr="003E238B" w:rsidRDefault="0028306E" w:rsidP="0028306E">
            <w:pPr>
              <w:spacing w:after="0" w:line="240" w:lineRule="auto"/>
              <w:rPr>
                <w:rFonts w:cs="Arial"/>
              </w:rPr>
            </w:pPr>
            <w:r w:rsidRPr="003E238B">
              <w:rPr>
                <w:rFonts w:cs="Arial"/>
              </w:rPr>
              <w:t xml:space="preserve">Heath and </w:t>
            </w:r>
            <w:proofErr w:type="spellStart"/>
            <w:r w:rsidRPr="003E238B">
              <w:rPr>
                <w:rFonts w:cs="Arial"/>
              </w:rPr>
              <w:t>shrublands</w:t>
            </w:r>
            <w:proofErr w:type="spellEnd"/>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r>
      <w:tr w:rsidR="0028306E" w:rsidRPr="003E238B" w:rsidTr="0028306E">
        <w:trPr>
          <w:trHeight w:val="284"/>
        </w:trPr>
        <w:tc>
          <w:tcPr>
            <w:tcW w:w="3685" w:type="dxa"/>
            <w:vAlign w:val="center"/>
          </w:tcPr>
          <w:p w:rsidR="0028306E" w:rsidRPr="003E238B" w:rsidRDefault="0028306E" w:rsidP="0028306E">
            <w:pPr>
              <w:spacing w:after="0" w:line="240" w:lineRule="auto"/>
              <w:rPr>
                <w:rFonts w:cs="Arial"/>
              </w:rPr>
            </w:pPr>
            <w:r w:rsidRPr="003E238B">
              <w:rPr>
                <w:rFonts w:cs="Arial"/>
              </w:rPr>
              <w:t xml:space="preserve">Grass and </w:t>
            </w:r>
            <w:proofErr w:type="spellStart"/>
            <w:r w:rsidRPr="003E238B">
              <w:rPr>
                <w:rFonts w:cs="Arial"/>
              </w:rPr>
              <w:t>sedgelands</w:t>
            </w:r>
            <w:proofErr w:type="spellEnd"/>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r>
      <w:tr w:rsidR="0028306E" w:rsidRPr="003E238B" w:rsidTr="0028306E">
        <w:trPr>
          <w:trHeight w:val="284"/>
        </w:trPr>
        <w:tc>
          <w:tcPr>
            <w:tcW w:w="3685" w:type="dxa"/>
            <w:vAlign w:val="center"/>
          </w:tcPr>
          <w:p w:rsidR="0028306E" w:rsidRPr="003E238B" w:rsidRDefault="0028306E" w:rsidP="0028306E">
            <w:pPr>
              <w:spacing w:after="0" w:line="240" w:lineRule="auto"/>
              <w:rPr>
                <w:rFonts w:cs="Arial"/>
              </w:rPr>
            </w:pPr>
            <w:r w:rsidRPr="003E238B">
              <w:rPr>
                <w:rFonts w:cs="Arial"/>
              </w:rPr>
              <w:t>Woodlands</w:t>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r>
      <w:tr w:rsidR="0028306E" w:rsidRPr="003E238B" w:rsidTr="0028306E">
        <w:trPr>
          <w:trHeight w:val="284"/>
        </w:trPr>
        <w:tc>
          <w:tcPr>
            <w:tcW w:w="3685" w:type="dxa"/>
            <w:vAlign w:val="center"/>
          </w:tcPr>
          <w:p w:rsidR="0028306E" w:rsidRPr="003E238B" w:rsidRDefault="0028306E" w:rsidP="0028306E">
            <w:pPr>
              <w:spacing w:after="0" w:line="240" w:lineRule="auto"/>
              <w:rPr>
                <w:rFonts w:cs="Arial"/>
              </w:rPr>
            </w:pPr>
            <w:r w:rsidRPr="003E238B">
              <w:rPr>
                <w:rFonts w:cs="Arial"/>
              </w:rPr>
              <w:t>Forests</w:t>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r>
      <w:tr w:rsidR="0028306E" w:rsidRPr="003E238B" w:rsidTr="0028306E">
        <w:trPr>
          <w:trHeight w:val="284"/>
        </w:trPr>
        <w:tc>
          <w:tcPr>
            <w:tcW w:w="3685" w:type="dxa"/>
            <w:vAlign w:val="center"/>
          </w:tcPr>
          <w:p w:rsidR="0028306E" w:rsidRPr="003E238B" w:rsidRDefault="0028306E" w:rsidP="0028306E">
            <w:pPr>
              <w:spacing w:after="0" w:line="240" w:lineRule="auto"/>
              <w:rPr>
                <w:rFonts w:cs="Arial"/>
              </w:rPr>
            </w:pPr>
            <w:r w:rsidRPr="003E238B">
              <w:rPr>
                <w:rFonts w:cs="Arial"/>
              </w:rPr>
              <w:t>Rainforests</w:t>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p>
        </w:tc>
        <w:tc>
          <w:tcPr>
            <w:tcW w:w="851" w:type="dxa"/>
            <w:shd w:val="clear" w:color="auto" w:fill="auto"/>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r>
      <w:tr w:rsidR="0028306E" w:rsidRPr="003E238B" w:rsidTr="0028306E">
        <w:trPr>
          <w:trHeight w:val="284"/>
        </w:trPr>
        <w:tc>
          <w:tcPr>
            <w:tcW w:w="3685" w:type="dxa"/>
            <w:vAlign w:val="center"/>
          </w:tcPr>
          <w:p w:rsidR="0028306E" w:rsidRPr="003E238B" w:rsidRDefault="0028306E" w:rsidP="0028306E">
            <w:pPr>
              <w:spacing w:after="0" w:line="240" w:lineRule="auto"/>
              <w:rPr>
                <w:rFonts w:cs="Arial"/>
              </w:rPr>
            </w:pPr>
            <w:r w:rsidRPr="003E238B">
              <w:rPr>
                <w:rFonts w:cs="Arial"/>
              </w:rPr>
              <w:t>Connecting water bodies</w:t>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shd w:val="clear" w:color="auto" w:fill="auto"/>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r>
      <w:tr w:rsidR="0028306E" w:rsidRPr="003E238B" w:rsidTr="0028306E">
        <w:trPr>
          <w:trHeight w:val="425"/>
        </w:trPr>
        <w:tc>
          <w:tcPr>
            <w:tcW w:w="9642" w:type="dxa"/>
            <w:gridSpan w:val="8"/>
            <w:shd w:val="clear" w:color="auto" w:fill="C6D9F1" w:themeFill="text2" w:themeFillTint="33"/>
            <w:vAlign w:val="center"/>
          </w:tcPr>
          <w:p w:rsidR="0028306E" w:rsidRPr="003E238B" w:rsidRDefault="0028306E" w:rsidP="0028306E">
            <w:pPr>
              <w:spacing w:after="0" w:line="240" w:lineRule="auto"/>
              <w:rPr>
                <w:rFonts w:cs="Arial"/>
                <w:b/>
              </w:rPr>
            </w:pPr>
            <w:r w:rsidRPr="003E238B">
              <w:rPr>
                <w:rFonts w:cs="Arial"/>
                <w:b/>
              </w:rPr>
              <w:t>Biodiversity — species</w:t>
            </w:r>
          </w:p>
        </w:tc>
      </w:tr>
      <w:tr w:rsidR="0028306E" w:rsidRPr="003E238B" w:rsidTr="0028306E">
        <w:trPr>
          <w:trHeight w:val="284"/>
        </w:trPr>
        <w:tc>
          <w:tcPr>
            <w:tcW w:w="3685" w:type="dxa"/>
            <w:vAlign w:val="center"/>
          </w:tcPr>
          <w:p w:rsidR="0028306E" w:rsidRPr="003E238B" w:rsidRDefault="0028306E" w:rsidP="0028306E">
            <w:pPr>
              <w:spacing w:after="0" w:line="240" w:lineRule="auto"/>
              <w:rPr>
                <w:rFonts w:cs="Arial"/>
              </w:rPr>
            </w:pPr>
            <w:r w:rsidRPr="003E238B">
              <w:rPr>
                <w:rFonts w:cs="Arial"/>
              </w:rPr>
              <w:t>Mangroves</w:t>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r>
      <w:tr w:rsidR="0028306E" w:rsidRPr="003E238B" w:rsidTr="0028306E">
        <w:trPr>
          <w:trHeight w:val="284"/>
        </w:trPr>
        <w:tc>
          <w:tcPr>
            <w:tcW w:w="3685" w:type="dxa"/>
            <w:vAlign w:val="center"/>
          </w:tcPr>
          <w:p w:rsidR="0028306E" w:rsidRPr="003E238B" w:rsidRDefault="0028306E" w:rsidP="0028306E">
            <w:pPr>
              <w:spacing w:after="0" w:line="240" w:lineRule="auto"/>
              <w:rPr>
                <w:rFonts w:cs="Arial"/>
              </w:rPr>
            </w:pPr>
            <w:r w:rsidRPr="003E238B">
              <w:rPr>
                <w:rFonts w:cs="Arial"/>
              </w:rPr>
              <w:t>Seagrasses</w:t>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r>
      <w:tr w:rsidR="0028306E" w:rsidRPr="003E238B" w:rsidTr="0028306E">
        <w:trPr>
          <w:trHeight w:val="284"/>
        </w:trPr>
        <w:tc>
          <w:tcPr>
            <w:tcW w:w="3685" w:type="dxa"/>
            <w:vAlign w:val="center"/>
          </w:tcPr>
          <w:p w:rsidR="0028306E" w:rsidRPr="003E238B" w:rsidRDefault="0028306E" w:rsidP="0028306E">
            <w:pPr>
              <w:spacing w:after="0" w:line="240" w:lineRule="auto"/>
              <w:rPr>
                <w:rFonts w:cs="Arial"/>
              </w:rPr>
            </w:pPr>
            <w:proofErr w:type="spellStart"/>
            <w:r w:rsidRPr="003E238B">
              <w:rPr>
                <w:rFonts w:cs="Arial"/>
              </w:rPr>
              <w:t>Macroalgae</w:t>
            </w:r>
            <w:proofErr w:type="spellEnd"/>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r>
      <w:tr w:rsidR="0028306E" w:rsidRPr="003E238B" w:rsidTr="0028306E">
        <w:trPr>
          <w:trHeight w:val="284"/>
        </w:trPr>
        <w:tc>
          <w:tcPr>
            <w:tcW w:w="3685" w:type="dxa"/>
            <w:vAlign w:val="center"/>
          </w:tcPr>
          <w:p w:rsidR="0028306E" w:rsidRPr="003E238B" w:rsidRDefault="0028306E" w:rsidP="0028306E">
            <w:pPr>
              <w:spacing w:after="0" w:line="240" w:lineRule="auto"/>
              <w:rPr>
                <w:rFonts w:cs="Arial"/>
              </w:rPr>
            </w:pPr>
            <w:r w:rsidRPr="003E238B">
              <w:rPr>
                <w:rFonts w:cs="Arial"/>
              </w:rPr>
              <w:t>Benthic microalgae</w:t>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r>
      <w:tr w:rsidR="0028306E" w:rsidRPr="003E238B" w:rsidTr="0028306E">
        <w:trPr>
          <w:trHeight w:val="284"/>
        </w:trPr>
        <w:tc>
          <w:tcPr>
            <w:tcW w:w="3685" w:type="dxa"/>
            <w:vAlign w:val="center"/>
          </w:tcPr>
          <w:p w:rsidR="0028306E" w:rsidRPr="003E238B" w:rsidRDefault="0028306E" w:rsidP="0028306E">
            <w:pPr>
              <w:spacing w:after="0" w:line="240" w:lineRule="auto"/>
              <w:rPr>
                <w:rFonts w:cs="Arial"/>
              </w:rPr>
            </w:pPr>
            <w:r w:rsidRPr="003E238B">
              <w:rPr>
                <w:rFonts w:cs="Arial"/>
              </w:rPr>
              <w:t xml:space="preserve">Corals </w:t>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r>
      <w:tr w:rsidR="0028306E" w:rsidRPr="003E238B" w:rsidTr="0028306E">
        <w:trPr>
          <w:trHeight w:val="284"/>
        </w:trPr>
        <w:tc>
          <w:tcPr>
            <w:tcW w:w="3685" w:type="dxa"/>
            <w:vAlign w:val="center"/>
          </w:tcPr>
          <w:p w:rsidR="0028306E" w:rsidRPr="003E238B" w:rsidRDefault="0028306E" w:rsidP="0028306E">
            <w:pPr>
              <w:spacing w:after="0" w:line="240" w:lineRule="auto"/>
              <w:rPr>
                <w:rFonts w:cs="Arial"/>
              </w:rPr>
            </w:pPr>
            <w:r w:rsidRPr="003E238B">
              <w:rPr>
                <w:rFonts w:cs="Arial"/>
              </w:rPr>
              <w:t>Other invertebrates</w:t>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r>
      <w:tr w:rsidR="0028306E" w:rsidRPr="003E238B" w:rsidTr="0028306E">
        <w:trPr>
          <w:trHeight w:val="284"/>
        </w:trPr>
        <w:tc>
          <w:tcPr>
            <w:tcW w:w="3685" w:type="dxa"/>
            <w:vAlign w:val="center"/>
          </w:tcPr>
          <w:p w:rsidR="0028306E" w:rsidRPr="003E238B" w:rsidRDefault="0028306E" w:rsidP="0028306E">
            <w:pPr>
              <w:spacing w:after="0" w:line="240" w:lineRule="auto"/>
              <w:rPr>
                <w:rFonts w:cs="Arial"/>
              </w:rPr>
            </w:pPr>
            <w:r w:rsidRPr="003E238B">
              <w:rPr>
                <w:rFonts w:cs="Arial"/>
              </w:rPr>
              <w:t>Plankton and microbes</w:t>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r>
      <w:tr w:rsidR="0028306E" w:rsidRPr="003E238B" w:rsidTr="0028306E">
        <w:trPr>
          <w:trHeight w:val="284"/>
        </w:trPr>
        <w:tc>
          <w:tcPr>
            <w:tcW w:w="3685" w:type="dxa"/>
            <w:vAlign w:val="center"/>
          </w:tcPr>
          <w:p w:rsidR="0028306E" w:rsidRPr="003E238B" w:rsidRDefault="0028306E" w:rsidP="0028306E">
            <w:pPr>
              <w:spacing w:after="0" w:line="240" w:lineRule="auto"/>
              <w:rPr>
                <w:rFonts w:cs="Arial"/>
              </w:rPr>
            </w:pPr>
            <w:r w:rsidRPr="003E238B">
              <w:rPr>
                <w:rFonts w:cs="Arial"/>
              </w:rPr>
              <w:t xml:space="preserve">Bony fish </w:t>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shd w:val="clear" w:color="auto" w:fill="auto"/>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r>
      <w:tr w:rsidR="0028306E" w:rsidRPr="003E238B" w:rsidTr="0028306E">
        <w:trPr>
          <w:trHeight w:val="284"/>
        </w:trPr>
        <w:tc>
          <w:tcPr>
            <w:tcW w:w="3685" w:type="dxa"/>
            <w:vAlign w:val="center"/>
          </w:tcPr>
          <w:p w:rsidR="0028306E" w:rsidRPr="003E238B" w:rsidRDefault="0028306E" w:rsidP="0028306E">
            <w:pPr>
              <w:spacing w:after="0" w:line="240" w:lineRule="auto"/>
              <w:rPr>
                <w:rFonts w:cs="Arial"/>
              </w:rPr>
            </w:pPr>
            <w:r w:rsidRPr="003E238B">
              <w:rPr>
                <w:rFonts w:cs="Arial"/>
              </w:rPr>
              <w:t>Sharks and rays</w:t>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p>
        </w:tc>
        <w:tc>
          <w:tcPr>
            <w:tcW w:w="851" w:type="dxa"/>
            <w:shd w:val="clear" w:color="auto" w:fill="auto"/>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shd w:val="clear" w:color="auto" w:fill="auto"/>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r>
      <w:tr w:rsidR="0028306E" w:rsidRPr="003E238B" w:rsidTr="0028306E">
        <w:trPr>
          <w:trHeight w:val="284"/>
        </w:trPr>
        <w:tc>
          <w:tcPr>
            <w:tcW w:w="3685" w:type="dxa"/>
            <w:vAlign w:val="center"/>
          </w:tcPr>
          <w:p w:rsidR="0028306E" w:rsidRPr="003E238B" w:rsidRDefault="0028306E" w:rsidP="0028306E">
            <w:pPr>
              <w:spacing w:after="0" w:line="240" w:lineRule="auto"/>
              <w:rPr>
                <w:rFonts w:cs="Arial"/>
              </w:rPr>
            </w:pPr>
            <w:r w:rsidRPr="003E238B">
              <w:rPr>
                <w:rFonts w:cs="Arial"/>
              </w:rPr>
              <w:t>Sea snakes</w:t>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r>
      <w:tr w:rsidR="0028306E" w:rsidRPr="003E238B" w:rsidTr="0028306E">
        <w:trPr>
          <w:trHeight w:val="284"/>
        </w:trPr>
        <w:tc>
          <w:tcPr>
            <w:tcW w:w="3685" w:type="dxa"/>
            <w:vAlign w:val="center"/>
          </w:tcPr>
          <w:p w:rsidR="0028306E" w:rsidRPr="003E238B" w:rsidRDefault="0028306E" w:rsidP="0028306E">
            <w:pPr>
              <w:spacing w:after="0" w:line="240" w:lineRule="auto"/>
              <w:rPr>
                <w:rFonts w:cs="Arial"/>
              </w:rPr>
            </w:pPr>
            <w:r w:rsidRPr="003E238B">
              <w:rPr>
                <w:rFonts w:cs="Arial"/>
              </w:rPr>
              <w:t>Marine turtles</w:t>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shd w:val="clear" w:color="auto" w:fill="auto"/>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shd w:val="clear" w:color="auto" w:fill="auto"/>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r>
      <w:tr w:rsidR="0028306E" w:rsidRPr="003E238B" w:rsidTr="0028306E">
        <w:trPr>
          <w:trHeight w:val="284"/>
        </w:trPr>
        <w:tc>
          <w:tcPr>
            <w:tcW w:w="3685" w:type="dxa"/>
            <w:vAlign w:val="center"/>
          </w:tcPr>
          <w:p w:rsidR="0028306E" w:rsidRPr="003E238B" w:rsidRDefault="0028306E" w:rsidP="0028306E">
            <w:pPr>
              <w:spacing w:after="0" w:line="240" w:lineRule="auto"/>
              <w:rPr>
                <w:rFonts w:cs="Arial"/>
              </w:rPr>
            </w:pPr>
            <w:r w:rsidRPr="003E238B">
              <w:rPr>
                <w:rFonts w:cs="Arial"/>
              </w:rPr>
              <w:t>Estuarine crocodiles</w:t>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p>
        </w:tc>
        <w:tc>
          <w:tcPr>
            <w:tcW w:w="851" w:type="dxa"/>
            <w:shd w:val="clear" w:color="auto" w:fill="auto"/>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r>
      <w:tr w:rsidR="0028306E" w:rsidRPr="003E238B" w:rsidTr="0028306E">
        <w:trPr>
          <w:trHeight w:val="284"/>
        </w:trPr>
        <w:tc>
          <w:tcPr>
            <w:tcW w:w="3685" w:type="dxa"/>
            <w:vAlign w:val="center"/>
          </w:tcPr>
          <w:p w:rsidR="0028306E" w:rsidRPr="003E238B" w:rsidRDefault="0028306E" w:rsidP="0028306E">
            <w:pPr>
              <w:spacing w:after="0" w:line="240" w:lineRule="auto"/>
              <w:rPr>
                <w:rFonts w:cs="Arial"/>
              </w:rPr>
            </w:pPr>
            <w:r w:rsidRPr="003E238B">
              <w:rPr>
                <w:rFonts w:cs="Arial"/>
              </w:rPr>
              <w:t>Seabirds</w:t>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p>
        </w:tc>
        <w:tc>
          <w:tcPr>
            <w:tcW w:w="851" w:type="dxa"/>
            <w:shd w:val="clear" w:color="auto" w:fill="auto"/>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shd w:val="clear" w:color="auto" w:fill="auto"/>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r>
      <w:tr w:rsidR="0028306E" w:rsidRPr="003E238B" w:rsidTr="0028306E">
        <w:trPr>
          <w:trHeight w:val="284"/>
        </w:trPr>
        <w:tc>
          <w:tcPr>
            <w:tcW w:w="3685" w:type="dxa"/>
            <w:vAlign w:val="center"/>
          </w:tcPr>
          <w:p w:rsidR="0028306E" w:rsidRPr="003E238B" w:rsidRDefault="0028306E" w:rsidP="0028306E">
            <w:pPr>
              <w:spacing w:after="0" w:line="240" w:lineRule="auto"/>
              <w:rPr>
                <w:rFonts w:cs="Arial"/>
              </w:rPr>
            </w:pPr>
            <w:r w:rsidRPr="003E238B">
              <w:rPr>
                <w:rFonts w:cs="Arial"/>
              </w:rPr>
              <w:t>Shorebirds</w:t>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shd w:val="clear" w:color="auto" w:fill="auto"/>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shd w:val="clear" w:color="auto" w:fill="auto"/>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r>
      <w:tr w:rsidR="0028306E" w:rsidRPr="003E238B" w:rsidTr="0028306E">
        <w:trPr>
          <w:trHeight w:val="284"/>
        </w:trPr>
        <w:tc>
          <w:tcPr>
            <w:tcW w:w="3685" w:type="dxa"/>
            <w:vAlign w:val="center"/>
          </w:tcPr>
          <w:p w:rsidR="0028306E" w:rsidRPr="003E238B" w:rsidRDefault="0028306E" w:rsidP="0028306E">
            <w:pPr>
              <w:spacing w:after="0" w:line="240" w:lineRule="auto"/>
              <w:rPr>
                <w:rFonts w:cs="Arial"/>
              </w:rPr>
            </w:pPr>
            <w:r w:rsidRPr="003E238B">
              <w:rPr>
                <w:rFonts w:cs="Arial"/>
              </w:rPr>
              <w:t>Whales</w:t>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p>
        </w:tc>
        <w:tc>
          <w:tcPr>
            <w:tcW w:w="851" w:type="dxa"/>
            <w:shd w:val="clear" w:color="auto" w:fill="auto"/>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shd w:val="clear" w:color="auto" w:fill="auto"/>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r>
      <w:tr w:rsidR="0028306E" w:rsidRPr="003E238B" w:rsidTr="0028306E">
        <w:trPr>
          <w:trHeight w:val="284"/>
        </w:trPr>
        <w:tc>
          <w:tcPr>
            <w:tcW w:w="3685" w:type="dxa"/>
            <w:vAlign w:val="center"/>
          </w:tcPr>
          <w:p w:rsidR="0028306E" w:rsidRPr="003E238B" w:rsidRDefault="0028306E" w:rsidP="0028306E">
            <w:pPr>
              <w:spacing w:after="0" w:line="240" w:lineRule="auto"/>
              <w:rPr>
                <w:rFonts w:cs="Arial"/>
              </w:rPr>
            </w:pPr>
            <w:r w:rsidRPr="003E238B">
              <w:rPr>
                <w:rFonts w:cs="Arial"/>
              </w:rPr>
              <w:t>Dolphins</w:t>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p>
        </w:tc>
        <w:tc>
          <w:tcPr>
            <w:tcW w:w="851" w:type="dxa"/>
            <w:shd w:val="clear" w:color="auto" w:fill="auto"/>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r>
      <w:tr w:rsidR="0028306E" w:rsidRPr="003E238B" w:rsidTr="0028306E">
        <w:trPr>
          <w:trHeight w:val="284"/>
        </w:trPr>
        <w:tc>
          <w:tcPr>
            <w:tcW w:w="3685" w:type="dxa"/>
            <w:vAlign w:val="center"/>
          </w:tcPr>
          <w:p w:rsidR="0028306E" w:rsidRPr="003E238B" w:rsidRDefault="0028306E" w:rsidP="0028306E">
            <w:pPr>
              <w:spacing w:after="0" w:line="240" w:lineRule="auto"/>
              <w:rPr>
                <w:rFonts w:cs="Arial"/>
              </w:rPr>
            </w:pPr>
            <w:r w:rsidRPr="003E238B">
              <w:rPr>
                <w:rFonts w:cs="Arial"/>
              </w:rPr>
              <w:t>Dugongs</w:t>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28306E">
            <w:pPr>
              <w:spacing w:after="0" w:line="240" w:lineRule="auto"/>
              <w:jc w:val="center"/>
              <w:rPr>
                <w:rFonts w:cs="Arial"/>
              </w:rPr>
            </w:pPr>
            <w:r w:rsidRPr="003E238B">
              <w:rPr>
                <w:rFonts w:cs="Arial"/>
              </w:rPr>
              <w:sym w:font="Wingdings" w:char="F0FC"/>
            </w:r>
          </w:p>
        </w:tc>
      </w:tr>
    </w:tbl>
    <w:p w:rsidR="0028306E" w:rsidRPr="003E238B" w:rsidRDefault="0028306E" w:rsidP="0028306E">
      <w:pPr>
        <w:rPr>
          <w:rFonts w:eastAsiaTheme="minorEastAsia"/>
          <w:lang w:eastAsia="en-AU"/>
        </w:rPr>
      </w:pPr>
    </w:p>
    <w:p w:rsidR="0028306E" w:rsidRPr="003E238B" w:rsidRDefault="0028306E" w:rsidP="0028306E">
      <w:pPr>
        <w:spacing w:after="0"/>
        <w:rPr>
          <w:rFonts w:ascii="Arial" w:hAnsi="Arial" w:cs="Arial"/>
          <w:b/>
          <w:lang w:eastAsia="en-AU"/>
        </w:rPr>
      </w:pPr>
      <w:r>
        <w:rPr>
          <w:rFonts w:ascii="Arial" w:hAnsi="Arial" w:cs="Arial"/>
          <w:b/>
          <w:lang w:eastAsia="en-AU"/>
        </w:rPr>
        <w:t>Table 2</w:t>
      </w:r>
      <w:r w:rsidRPr="003E238B">
        <w:rPr>
          <w:rFonts w:ascii="Arial" w:hAnsi="Arial" w:cs="Arial"/>
          <w:b/>
          <w:lang w:eastAsia="en-AU"/>
        </w:rPr>
        <w:t xml:space="preserve"> Great Barrier Reef Region values — heritage </w:t>
      </w:r>
    </w:p>
    <w:p w:rsidR="0028306E" w:rsidRPr="003E238B" w:rsidRDefault="0028306E" w:rsidP="0028306E">
      <w:pPr>
        <w:rPr>
          <w:rFonts w:eastAsiaTheme="minorEastAsia"/>
          <w:lang w:eastAsia="en-AU"/>
        </w:rPr>
      </w:pPr>
      <w:r w:rsidRPr="003E238B">
        <w:rPr>
          <w:rFonts w:eastAsiaTheme="minorEastAsia"/>
          <w:lang w:eastAsia="en-AU"/>
        </w:rPr>
        <w:t>Biodiversity values are matched to the matters of national environmental significance they underpin.</w:t>
      </w:r>
    </w:p>
    <w:tbl>
      <w:tblPr>
        <w:tblStyle w:val="TableGrid22"/>
        <w:tblW w:w="9642" w:type="dxa"/>
        <w:tblInd w:w="108" w:type="dxa"/>
        <w:tblLayout w:type="fixed"/>
        <w:tblLook w:val="04A0"/>
      </w:tblPr>
      <w:tblGrid>
        <w:gridCol w:w="3685"/>
        <w:gridCol w:w="851"/>
        <w:gridCol w:w="851"/>
        <w:gridCol w:w="851"/>
        <w:gridCol w:w="851"/>
        <w:gridCol w:w="851"/>
        <w:gridCol w:w="851"/>
        <w:gridCol w:w="851"/>
      </w:tblGrid>
      <w:tr w:rsidR="0028306E" w:rsidRPr="003E238B" w:rsidTr="0028306E">
        <w:trPr>
          <w:cantSplit/>
          <w:trHeight w:val="399"/>
          <w:tblHeader/>
        </w:trPr>
        <w:tc>
          <w:tcPr>
            <w:tcW w:w="3685" w:type="dxa"/>
            <w:vMerge w:val="restart"/>
            <w:vAlign w:val="bottom"/>
          </w:tcPr>
          <w:p w:rsidR="0028306E" w:rsidRPr="003E238B" w:rsidRDefault="0028306E" w:rsidP="0028306E">
            <w:pPr>
              <w:rPr>
                <w:rFonts w:cs="Arial"/>
                <w:b/>
              </w:rPr>
            </w:pPr>
            <w:r w:rsidRPr="003E238B">
              <w:rPr>
                <w:rFonts w:cs="Arial"/>
                <w:b/>
              </w:rPr>
              <w:t>Values that underpin matters of environmental significance</w:t>
            </w:r>
          </w:p>
        </w:tc>
        <w:tc>
          <w:tcPr>
            <w:tcW w:w="5957" w:type="dxa"/>
            <w:gridSpan w:val="7"/>
            <w:vAlign w:val="center"/>
          </w:tcPr>
          <w:p w:rsidR="0028306E" w:rsidRPr="003E238B" w:rsidRDefault="0028306E" w:rsidP="0028306E">
            <w:pPr>
              <w:rPr>
                <w:rFonts w:cs="Arial"/>
                <w:b/>
              </w:rPr>
            </w:pPr>
            <w:r w:rsidRPr="003E238B">
              <w:rPr>
                <w:rFonts w:cs="Arial"/>
                <w:b/>
              </w:rPr>
              <w:t xml:space="preserve">Matters of national environmental significance </w:t>
            </w:r>
          </w:p>
        </w:tc>
      </w:tr>
      <w:tr w:rsidR="0028306E" w:rsidRPr="003E238B" w:rsidTr="0028306E">
        <w:trPr>
          <w:cantSplit/>
          <w:trHeight w:val="1743"/>
          <w:tblHeader/>
        </w:trPr>
        <w:tc>
          <w:tcPr>
            <w:tcW w:w="3685" w:type="dxa"/>
            <w:vMerge/>
            <w:vAlign w:val="center"/>
          </w:tcPr>
          <w:p w:rsidR="0028306E" w:rsidRPr="003E238B" w:rsidRDefault="0028306E" w:rsidP="0028306E">
            <w:pPr>
              <w:rPr>
                <w:rFonts w:cs="Arial"/>
                <w:b/>
              </w:rPr>
            </w:pPr>
          </w:p>
        </w:tc>
        <w:tc>
          <w:tcPr>
            <w:tcW w:w="851" w:type="dxa"/>
            <w:textDirection w:val="btLr"/>
            <w:vAlign w:val="center"/>
          </w:tcPr>
          <w:p w:rsidR="0028306E" w:rsidRPr="003E238B" w:rsidRDefault="0028306E" w:rsidP="0028306E">
            <w:pPr>
              <w:spacing w:line="220" w:lineRule="exact"/>
              <w:rPr>
                <w:rFonts w:cs="Arial"/>
                <w:b/>
              </w:rPr>
            </w:pPr>
            <w:r w:rsidRPr="003E238B">
              <w:rPr>
                <w:rFonts w:cs="Arial"/>
                <w:b/>
              </w:rPr>
              <w:t>World Heritage properties</w:t>
            </w:r>
          </w:p>
        </w:tc>
        <w:tc>
          <w:tcPr>
            <w:tcW w:w="851" w:type="dxa"/>
            <w:textDirection w:val="btLr"/>
            <w:vAlign w:val="center"/>
          </w:tcPr>
          <w:p w:rsidR="0028306E" w:rsidRPr="003E238B" w:rsidRDefault="0028306E" w:rsidP="0028306E">
            <w:pPr>
              <w:spacing w:line="220" w:lineRule="exact"/>
              <w:rPr>
                <w:rFonts w:cs="Arial"/>
                <w:b/>
              </w:rPr>
            </w:pPr>
            <w:r w:rsidRPr="003E238B">
              <w:rPr>
                <w:rFonts w:cs="Arial"/>
                <w:b/>
              </w:rPr>
              <w:t>National heritage places</w:t>
            </w:r>
          </w:p>
        </w:tc>
        <w:tc>
          <w:tcPr>
            <w:tcW w:w="851" w:type="dxa"/>
            <w:textDirection w:val="btLr"/>
            <w:vAlign w:val="center"/>
          </w:tcPr>
          <w:p w:rsidR="0028306E" w:rsidRPr="003E238B" w:rsidRDefault="0028306E" w:rsidP="0028306E">
            <w:pPr>
              <w:spacing w:line="220" w:lineRule="exact"/>
              <w:rPr>
                <w:rFonts w:cs="Arial"/>
                <w:b/>
              </w:rPr>
            </w:pPr>
            <w:r w:rsidRPr="003E238B">
              <w:rPr>
                <w:rFonts w:cs="Arial"/>
                <w:b/>
              </w:rPr>
              <w:t>Wetlands of international importance</w:t>
            </w:r>
          </w:p>
        </w:tc>
        <w:tc>
          <w:tcPr>
            <w:tcW w:w="851" w:type="dxa"/>
            <w:textDirection w:val="btLr"/>
            <w:vAlign w:val="center"/>
          </w:tcPr>
          <w:p w:rsidR="0028306E" w:rsidRPr="003E238B" w:rsidRDefault="0028306E" w:rsidP="0028306E">
            <w:pPr>
              <w:spacing w:line="220" w:lineRule="exact"/>
              <w:rPr>
                <w:rFonts w:cs="Arial"/>
                <w:b/>
              </w:rPr>
            </w:pPr>
            <w:r w:rsidRPr="003E238B">
              <w:rPr>
                <w:rFonts w:ascii="Arial Narrow" w:hAnsi="Arial Narrow" w:cs="Arial"/>
                <w:b/>
              </w:rPr>
              <w:t>Listed threatened species and ecological communities</w:t>
            </w:r>
          </w:p>
        </w:tc>
        <w:tc>
          <w:tcPr>
            <w:tcW w:w="851" w:type="dxa"/>
            <w:textDirection w:val="btLr"/>
            <w:vAlign w:val="center"/>
          </w:tcPr>
          <w:p w:rsidR="0028306E" w:rsidRPr="003E238B" w:rsidRDefault="0028306E" w:rsidP="0028306E">
            <w:pPr>
              <w:spacing w:line="220" w:lineRule="exact"/>
              <w:rPr>
                <w:rFonts w:cs="Arial"/>
                <w:b/>
              </w:rPr>
            </w:pPr>
            <w:r w:rsidRPr="003E238B">
              <w:rPr>
                <w:rFonts w:cs="Arial"/>
                <w:b/>
              </w:rPr>
              <w:t>Listed migratory species</w:t>
            </w:r>
          </w:p>
        </w:tc>
        <w:tc>
          <w:tcPr>
            <w:tcW w:w="851" w:type="dxa"/>
            <w:textDirection w:val="btLr"/>
            <w:vAlign w:val="center"/>
          </w:tcPr>
          <w:p w:rsidR="0028306E" w:rsidRPr="003E238B" w:rsidRDefault="0028306E" w:rsidP="0028306E">
            <w:pPr>
              <w:spacing w:line="220" w:lineRule="exact"/>
              <w:rPr>
                <w:rFonts w:cs="Arial"/>
                <w:b/>
              </w:rPr>
            </w:pPr>
            <w:r w:rsidRPr="003E238B">
              <w:rPr>
                <w:rFonts w:cs="Arial"/>
                <w:b/>
              </w:rPr>
              <w:t>Commonwealth marine areas</w:t>
            </w:r>
          </w:p>
        </w:tc>
        <w:tc>
          <w:tcPr>
            <w:tcW w:w="851" w:type="dxa"/>
            <w:textDirection w:val="btLr"/>
            <w:vAlign w:val="center"/>
          </w:tcPr>
          <w:p w:rsidR="0028306E" w:rsidRPr="003E238B" w:rsidRDefault="0028306E" w:rsidP="0028306E">
            <w:pPr>
              <w:spacing w:line="220" w:lineRule="exact"/>
              <w:rPr>
                <w:rFonts w:cs="Arial"/>
                <w:b/>
              </w:rPr>
            </w:pPr>
            <w:r w:rsidRPr="003E238B">
              <w:rPr>
                <w:rFonts w:cs="Arial"/>
                <w:b/>
              </w:rPr>
              <w:t>Great Barrier Reef Marine Park</w:t>
            </w:r>
          </w:p>
        </w:tc>
      </w:tr>
      <w:tr w:rsidR="0028306E" w:rsidRPr="003E238B" w:rsidTr="0028306E">
        <w:trPr>
          <w:trHeight w:val="425"/>
        </w:trPr>
        <w:tc>
          <w:tcPr>
            <w:tcW w:w="9642" w:type="dxa"/>
            <w:gridSpan w:val="8"/>
            <w:shd w:val="clear" w:color="auto" w:fill="C6D9F1" w:themeFill="text2" w:themeFillTint="33"/>
            <w:vAlign w:val="center"/>
          </w:tcPr>
          <w:p w:rsidR="0028306E" w:rsidRPr="003E238B" w:rsidRDefault="0028306E" w:rsidP="004F010C">
            <w:pPr>
              <w:spacing w:after="0" w:line="240" w:lineRule="auto"/>
              <w:rPr>
                <w:rFonts w:cs="Arial"/>
                <w:b/>
              </w:rPr>
            </w:pPr>
            <w:r w:rsidRPr="003E238B">
              <w:rPr>
                <w:rFonts w:cs="Arial"/>
                <w:b/>
              </w:rPr>
              <w:t>Heritage — outstanding universal value</w:t>
            </w:r>
          </w:p>
        </w:tc>
      </w:tr>
      <w:tr w:rsidR="0028306E" w:rsidRPr="003E238B" w:rsidTr="0028306E">
        <w:trPr>
          <w:trHeight w:val="340"/>
        </w:trPr>
        <w:tc>
          <w:tcPr>
            <w:tcW w:w="3685" w:type="dxa"/>
            <w:vAlign w:val="center"/>
          </w:tcPr>
          <w:p w:rsidR="0028306E" w:rsidRPr="003E238B" w:rsidRDefault="0028306E" w:rsidP="004F010C">
            <w:pPr>
              <w:spacing w:after="0" w:line="240" w:lineRule="auto"/>
              <w:rPr>
                <w:rFonts w:cs="Arial"/>
              </w:rPr>
            </w:pPr>
            <w:r w:rsidRPr="003E238B">
              <w:rPr>
                <w:rFonts w:cs="Arial"/>
              </w:rPr>
              <w:t xml:space="preserve">Criterion VII: Natural phenomena and beauty </w:t>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4255" w:type="dxa"/>
            <w:gridSpan w:val="5"/>
            <w:vMerge w:val="restart"/>
            <w:vAlign w:val="center"/>
          </w:tcPr>
          <w:p w:rsidR="0028306E" w:rsidRPr="003E238B" w:rsidRDefault="0028306E" w:rsidP="004F010C">
            <w:pPr>
              <w:spacing w:after="0" w:line="240" w:lineRule="auto"/>
              <w:jc w:val="center"/>
              <w:rPr>
                <w:rFonts w:cs="Arial"/>
              </w:rPr>
            </w:pPr>
            <w:r w:rsidRPr="003E238B">
              <w:rPr>
                <w:rFonts w:cs="Arial"/>
              </w:rPr>
              <w:t>The concept of outstanding universal value is specific to World Heritage properties and therefore also national heritage places</w:t>
            </w:r>
          </w:p>
        </w:tc>
      </w:tr>
      <w:tr w:rsidR="0028306E" w:rsidRPr="003E238B" w:rsidTr="0028306E">
        <w:trPr>
          <w:trHeight w:val="340"/>
        </w:trPr>
        <w:tc>
          <w:tcPr>
            <w:tcW w:w="3685" w:type="dxa"/>
            <w:vAlign w:val="center"/>
          </w:tcPr>
          <w:p w:rsidR="0028306E" w:rsidRPr="003E238B" w:rsidRDefault="0028306E" w:rsidP="004F010C">
            <w:pPr>
              <w:spacing w:after="0" w:line="240" w:lineRule="auto"/>
              <w:rPr>
                <w:rFonts w:cs="Arial"/>
              </w:rPr>
            </w:pPr>
            <w:r w:rsidRPr="003E238B">
              <w:rPr>
                <w:rFonts w:cs="Arial"/>
              </w:rPr>
              <w:t>Criterion VIII: Major stages of the Earth’s evolutionary history</w:t>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4255" w:type="dxa"/>
            <w:gridSpan w:val="5"/>
            <w:vMerge/>
            <w:vAlign w:val="center"/>
          </w:tcPr>
          <w:p w:rsidR="0028306E" w:rsidRPr="003E238B" w:rsidRDefault="0028306E" w:rsidP="004F010C">
            <w:pPr>
              <w:spacing w:after="0" w:line="240" w:lineRule="auto"/>
              <w:jc w:val="center"/>
              <w:rPr>
                <w:rFonts w:cs="Arial"/>
              </w:rPr>
            </w:pPr>
          </w:p>
        </w:tc>
      </w:tr>
      <w:tr w:rsidR="0028306E" w:rsidRPr="003E238B" w:rsidTr="0028306E">
        <w:trPr>
          <w:trHeight w:val="340"/>
        </w:trPr>
        <w:tc>
          <w:tcPr>
            <w:tcW w:w="3685" w:type="dxa"/>
            <w:vAlign w:val="center"/>
          </w:tcPr>
          <w:p w:rsidR="0028306E" w:rsidRPr="003E238B" w:rsidRDefault="0028306E" w:rsidP="004F010C">
            <w:pPr>
              <w:spacing w:after="0" w:line="240" w:lineRule="auto"/>
              <w:rPr>
                <w:rFonts w:cs="Arial"/>
              </w:rPr>
            </w:pPr>
            <w:r w:rsidRPr="003E238B">
              <w:rPr>
                <w:rFonts w:cs="Arial"/>
              </w:rPr>
              <w:t xml:space="preserve">Criterion IX: Ecological and biological processes </w:t>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4255" w:type="dxa"/>
            <w:gridSpan w:val="5"/>
            <w:vMerge/>
            <w:vAlign w:val="center"/>
          </w:tcPr>
          <w:p w:rsidR="0028306E" w:rsidRPr="003E238B" w:rsidRDefault="0028306E" w:rsidP="004F010C">
            <w:pPr>
              <w:spacing w:after="0" w:line="240" w:lineRule="auto"/>
              <w:jc w:val="center"/>
              <w:rPr>
                <w:rFonts w:cs="Arial"/>
              </w:rPr>
            </w:pPr>
          </w:p>
        </w:tc>
      </w:tr>
      <w:tr w:rsidR="0028306E" w:rsidRPr="003E238B" w:rsidTr="0028306E">
        <w:trPr>
          <w:trHeight w:val="340"/>
        </w:trPr>
        <w:tc>
          <w:tcPr>
            <w:tcW w:w="3685" w:type="dxa"/>
            <w:vAlign w:val="center"/>
          </w:tcPr>
          <w:p w:rsidR="0028306E" w:rsidRPr="003E238B" w:rsidRDefault="0028306E" w:rsidP="004F010C">
            <w:pPr>
              <w:spacing w:after="0" w:line="240" w:lineRule="auto"/>
              <w:rPr>
                <w:rFonts w:cs="Arial"/>
              </w:rPr>
            </w:pPr>
            <w:r w:rsidRPr="003E238B">
              <w:rPr>
                <w:rFonts w:cs="Arial"/>
              </w:rPr>
              <w:t xml:space="preserve">Criterion X: Habitats for conservation of biodiversity </w:t>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4255" w:type="dxa"/>
            <w:gridSpan w:val="5"/>
            <w:vMerge/>
            <w:vAlign w:val="center"/>
          </w:tcPr>
          <w:p w:rsidR="0028306E" w:rsidRPr="003E238B" w:rsidRDefault="0028306E" w:rsidP="004F010C">
            <w:pPr>
              <w:spacing w:after="0" w:line="240" w:lineRule="auto"/>
              <w:jc w:val="center"/>
              <w:rPr>
                <w:rFonts w:cs="Arial"/>
              </w:rPr>
            </w:pPr>
          </w:p>
        </w:tc>
      </w:tr>
      <w:tr w:rsidR="0028306E" w:rsidRPr="003E238B" w:rsidTr="0028306E">
        <w:trPr>
          <w:trHeight w:val="340"/>
        </w:trPr>
        <w:tc>
          <w:tcPr>
            <w:tcW w:w="3685" w:type="dxa"/>
            <w:vAlign w:val="center"/>
          </w:tcPr>
          <w:p w:rsidR="0028306E" w:rsidRPr="003E238B" w:rsidRDefault="0028306E" w:rsidP="004F010C">
            <w:pPr>
              <w:spacing w:after="0" w:line="240" w:lineRule="auto"/>
              <w:rPr>
                <w:rFonts w:cs="Arial"/>
              </w:rPr>
            </w:pPr>
            <w:r w:rsidRPr="003E238B">
              <w:rPr>
                <w:rFonts w:cs="Arial"/>
              </w:rPr>
              <w:t>Integrity</w:t>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4255" w:type="dxa"/>
            <w:gridSpan w:val="5"/>
            <w:vMerge/>
            <w:vAlign w:val="center"/>
          </w:tcPr>
          <w:p w:rsidR="0028306E" w:rsidRPr="003E238B" w:rsidRDefault="0028306E" w:rsidP="004F010C">
            <w:pPr>
              <w:spacing w:after="0" w:line="240" w:lineRule="auto"/>
              <w:jc w:val="center"/>
              <w:rPr>
                <w:rFonts w:cs="Arial"/>
              </w:rPr>
            </w:pPr>
          </w:p>
        </w:tc>
      </w:tr>
      <w:tr w:rsidR="0028306E" w:rsidRPr="003E238B" w:rsidTr="0028306E">
        <w:trPr>
          <w:trHeight w:val="425"/>
        </w:trPr>
        <w:tc>
          <w:tcPr>
            <w:tcW w:w="9642" w:type="dxa"/>
            <w:gridSpan w:val="8"/>
            <w:shd w:val="clear" w:color="auto" w:fill="C6D9F1" w:themeFill="text2" w:themeFillTint="33"/>
            <w:vAlign w:val="center"/>
          </w:tcPr>
          <w:p w:rsidR="0028306E" w:rsidRPr="003E238B" w:rsidRDefault="0028306E" w:rsidP="004F010C">
            <w:pPr>
              <w:spacing w:after="0" w:line="240" w:lineRule="auto"/>
              <w:rPr>
                <w:rFonts w:cs="Arial"/>
                <w:b/>
              </w:rPr>
            </w:pPr>
            <w:r w:rsidRPr="003E238B">
              <w:rPr>
                <w:rFonts w:cs="Arial"/>
                <w:b/>
              </w:rPr>
              <w:t xml:space="preserve">Heritage — Indigenous </w:t>
            </w:r>
          </w:p>
        </w:tc>
      </w:tr>
      <w:tr w:rsidR="0028306E" w:rsidRPr="003E238B" w:rsidTr="0028306E">
        <w:trPr>
          <w:trHeight w:val="284"/>
        </w:trPr>
        <w:tc>
          <w:tcPr>
            <w:tcW w:w="3685" w:type="dxa"/>
            <w:vAlign w:val="center"/>
          </w:tcPr>
          <w:p w:rsidR="0028306E" w:rsidRPr="003E238B" w:rsidRDefault="0028306E" w:rsidP="004F010C">
            <w:pPr>
              <w:spacing w:after="0" w:line="240" w:lineRule="auto"/>
              <w:rPr>
                <w:rFonts w:cs="Arial"/>
              </w:rPr>
            </w:pPr>
            <w:r w:rsidRPr="003E238B">
              <w:rPr>
                <w:rFonts w:cs="Arial"/>
              </w:rPr>
              <w:t>Cultural practices, observances, customs and lore</w:t>
            </w:r>
          </w:p>
        </w:tc>
        <w:tc>
          <w:tcPr>
            <w:tcW w:w="851" w:type="dxa"/>
            <w:vAlign w:val="center"/>
          </w:tcPr>
          <w:p w:rsidR="0028306E" w:rsidRPr="003E238B" w:rsidRDefault="0028306E" w:rsidP="004F010C">
            <w:pPr>
              <w:spacing w:after="0" w:line="240" w:lineRule="auto"/>
              <w:rPr>
                <w:rFonts w:cs="Arial"/>
              </w:rPr>
            </w:pPr>
          </w:p>
        </w:tc>
        <w:tc>
          <w:tcPr>
            <w:tcW w:w="851" w:type="dxa"/>
            <w:vAlign w:val="center"/>
          </w:tcPr>
          <w:p w:rsidR="0028306E" w:rsidRPr="003E238B" w:rsidRDefault="0028306E" w:rsidP="004F010C">
            <w:pPr>
              <w:spacing w:after="0" w:line="240" w:lineRule="auto"/>
              <w:rPr>
                <w:rFonts w:cs="Arial"/>
              </w:rPr>
            </w:pP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r>
      <w:tr w:rsidR="0028306E" w:rsidRPr="003E238B" w:rsidTr="0028306E">
        <w:trPr>
          <w:trHeight w:val="567"/>
        </w:trPr>
        <w:tc>
          <w:tcPr>
            <w:tcW w:w="3685" w:type="dxa"/>
            <w:vAlign w:val="center"/>
          </w:tcPr>
          <w:p w:rsidR="0028306E" w:rsidRPr="003E238B" w:rsidRDefault="0028306E" w:rsidP="004F010C">
            <w:pPr>
              <w:spacing w:after="0" w:line="240" w:lineRule="auto"/>
              <w:rPr>
                <w:rFonts w:cs="Arial"/>
              </w:rPr>
            </w:pPr>
            <w:r w:rsidRPr="003E238B">
              <w:rPr>
                <w:rFonts w:cs="Arial"/>
              </w:rPr>
              <w:t xml:space="preserve">Sacred sites, sites of particular significance, places important for cultural tradition </w:t>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p>
        </w:tc>
        <w:tc>
          <w:tcPr>
            <w:tcW w:w="851" w:type="dxa"/>
            <w:vAlign w:val="center"/>
          </w:tcPr>
          <w:p w:rsidR="0028306E" w:rsidRPr="003E238B" w:rsidRDefault="0028306E" w:rsidP="004F010C">
            <w:pPr>
              <w:spacing w:after="0" w:line="240" w:lineRule="auto"/>
              <w:jc w:val="center"/>
              <w:rPr>
                <w:rFonts w:cs="Arial"/>
              </w:rPr>
            </w:pPr>
          </w:p>
        </w:tc>
        <w:tc>
          <w:tcPr>
            <w:tcW w:w="851" w:type="dxa"/>
            <w:vAlign w:val="center"/>
          </w:tcPr>
          <w:p w:rsidR="0028306E" w:rsidRPr="003E238B" w:rsidRDefault="0028306E" w:rsidP="004F010C">
            <w:pPr>
              <w:spacing w:after="0" w:line="240" w:lineRule="auto"/>
              <w:jc w:val="center"/>
              <w:rPr>
                <w:rFonts w:cs="Arial"/>
              </w:rPr>
            </w:pP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r>
      <w:tr w:rsidR="0028306E" w:rsidRPr="003E238B" w:rsidTr="0028306E">
        <w:trPr>
          <w:trHeight w:val="307"/>
        </w:trPr>
        <w:tc>
          <w:tcPr>
            <w:tcW w:w="3685" w:type="dxa"/>
            <w:vAlign w:val="center"/>
          </w:tcPr>
          <w:p w:rsidR="0028306E" w:rsidRPr="003E238B" w:rsidRDefault="0028306E" w:rsidP="004F010C">
            <w:pPr>
              <w:spacing w:after="0" w:line="240" w:lineRule="auto"/>
              <w:rPr>
                <w:rFonts w:cs="Arial"/>
              </w:rPr>
            </w:pPr>
            <w:r w:rsidRPr="003E238B">
              <w:rPr>
                <w:rFonts w:cs="Arial"/>
              </w:rPr>
              <w:t>Stories, song lines, totems and languages</w:t>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r>
      <w:tr w:rsidR="0028306E" w:rsidRPr="003E238B" w:rsidTr="0028306E">
        <w:trPr>
          <w:trHeight w:val="567"/>
        </w:trPr>
        <w:tc>
          <w:tcPr>
            <w:tcW w:w="3685" w:type="dxa"/>
            <w:vAlign w:val="center"/>
          </w:tcPr>
          <w:p w:rsidR="0028306E" w:rsidRPr="003E238B" w:rsidRDefault="0028306E" w:rsidP="004F010C">
            <w:pPr>
              <w:spacing w:after="0" w:line="240" w:lineRule="auto"/>
              <w:rPr>
                <w:rFonts w:cs="Arial"/>
              </w:rPr>
            </w:pPr>
            <w:r w:rsidRPr="003E238B">
              <w:rPr>
                <w:rFonts w:cs="Arial"/>
              </w:rPr>
              <w:t xml:space="preserve">Indigenous structures, technology, tools and archaeology </w:t>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p>
        </w:tc>
        <w:tc>
          <w:tcPr>
            <w:tcW w:w="851" w:type="dxa"/>
            <w:vAlign w:val="center"/>
          </w:tcPr>
          <w:p w:rsidR="0028306E" w:rsidRPr="003E238B" w:rsidRDefault="0028306E" w:rsidP="004F010C">
            <w:pPr>
              <w:spacing w:after="0" w:line="240" w:lineRule="auto"/>
              <w:jc w:val="center"/>
              <w:rPr>
                <w:rFonts w:cs="Arial"/>
              </w:rPr>
            </w:pP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r>
      <w:tr w:rsidR="0028306E" w:rsidRPr="003E238B" w:rsidTr="0028306E">
        <w:trPr>
          <w:trHeight w:val="425"/>
        </w:trPr>
        <w:tc>
          <w:tcPr>
            <w:tcW w:w="9642" w:type="dxa"/>
            <w:gridSpan w:val="8"/>
            <w:shd w:val="clear" w:color="auto" w:fill="C6D9F1" w:themeFill="text2" w:themeFillTint="33"/>
            <w:vAlign w:val="center"/>
          </w:tcPr>
          <w:p w:rsidR="0028306E" w:rsidRPr="003E238B" w:rsidRDefault="0028306E" w:rsidP="004F010C">
            <w:pPr>
              <w:spacing w:after="0" w:line="240" w:lineRule="auto"/>
              <w:rPr>
                <w:rFonts w:cs="Arial"/>
                <w:b/>
              </w:rPr>
            </w:pPr>
          </w:p>
          <w:p w:rsidR="0028306E" w:rsidRPr="003E238B" w:rsidRDefault="0028306E" w:rsidP="004F010C">
            <w:pPr>
              <w:spacing w:after="0" w:line="240" w:lineRule="auto"/>
              <w:rPr>
                <w:rFonts w:cs="Arial"/>
                <w:b/>
              </w:rPr>
            </w:pPr>
            <w:r w:rsidRPr="003E238B">
              <w:rPr>
                <w:rFonts w:cs="Arial"/>
                <w:b/>
              </w:rPr>
              <w:t>Heritage — historic</w:t>
            </w:r>
          </w:p>
        </w:tc>
      </w:tr>
      <w:tr w:rsidR="0028306E" w:rsidRPr="003E238B" w:rsidTr="0028306E">
        <w:trPr>
          <w:trHeight w:val="284"/>
        </w:trPr>
        <w:tc>
          <w:tcPr>
            <w:tcW w:w="3685" w:type="dxa"/>
            <w:vAlign w:val="center"/>
          </w:tcPr>
          <w:p w:rsidR="0028306E" w:rsidRPr="003E238B" w:rsidRDefault="0028306E" w:rsidP="004F010C">
            <w:pPr>
              <w:spacing w:after="0" w:line="240" w:lineRule="auto"/>
              <w:rPr>
                <w:rFonts w:cs="Arial"/>
              </w:rPr>
            </w:pPr>
            <w:r w:rsidRPr="003E238B">
              <w:rPr>
                <w:rFonts w:cs="Arial"/>
              </w:rPr>
              <w:t>Places of historic significance — historic shipwrecks</w:t>
            </w:r>
          </w:p>
        </w:tc>
        <w:tc>
          <w:tcPr>
            <w:tcW w:w="851" w:type="dxa"/>
            <w:vAlign w:val="center"/>
          </w:tcPr>
          <w:p w:rsidR="0028306E" w:rsidRPr="003E238B" w:rsidRDefault="0028306E" w:rsidP="004F010C">
            <w:pPr>
              <w:spacing w:after="0" w:line="240" w:lineRule="auto"/>
              <w:jc w:val="center"/>
              <w:rPr>
                <w:rFonts w:cs="Arial"/>
              </w:rPr>
            </w:pPr>
          </w:p>
        </w:tc>
        <w:tc>
          <w:tcPr>
            <w:tcW w:w="851" w:type="dxa"/>
            <w:vAlign w:val="center"/>
          </w:tcPr>
          <w:p w:rsidR="0028306E" w:rsidRPr="003E238B" w:rsidRDefault="0028306E" w:rsidP="004F010C">
            <w:pPr>
              <w:spacing w:after="0" w:line="240" w:lineRule="auto"/>
              <w:jc w:val="center"/>
              <w:rPr>
                <w:rFonts w:cs="Arial"/>
              </w:rPr>
            </w:pPr>
          </w:p>
        </w:tc>
        <w:tc>
          <w:tcPr>
            <w:tcW w:w="851" w:type="dxa"/>
            <w:vAlign w:val="center"/>
          </w:tcPr>
          <w:p w:rsidR="0028306E" w:rsidRPr="003E238B" w:rsidRDefault="0028306E" w:rsidP="004F010C">
            <w:pPr>
              <w:spacing w:after="0" w:line="240" w:lineRule="auto"/>
              <w:jc w:val="center"/>
              <w:rPr>
                <w:rFonts w:cs="Arial"/>
              </w:rPr>
            </w:pPr>
          </w:p>
        </w:tc>
        <w:tc>
          <w:tcPr>
            <w:tcW w:w="851" w:type="dxa"/>
            <w:vAlign w:val="center"/>
          </w:tcPr>
          <w:p w:rsidR="0028306E" w:rsidRPr="003E238B" w:rsidRDefault="0028306E" w:rsidP="004F010C">
            <w:pPr>
              <w:spacing w:after="0" w:line="240" w:lineRule="auto"/>
              <w:jc w:val="center"/>
              <w:rPr>
                <w:rFonts w:cs="Arial"/>
              </w:rPr>
            </w:pPr>
          </w:p>
        </w:tc>
        <w:tc>
          <w:tcPr>
            <w:tcW w:w="851" w:type="dxa"/>
            <w:vAlign w:val="center"/>
          </w:tcPr>
          <w:p w:rsidR="0028306E" w:rsidRPr="003E238B" w:rsidRDefault="0028306E" w:rsidP="004F010C">
            <w:pPr>
              <w:spacing w:after="0" w:line="240" w:lineRule="auto"/>
              <w:jc w:val="center"/>
              <w:rPr>
                <w:rFonts w:cs="Arial"/>
              </w:rPr>
            </w:pP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r>
      <w:tr w:rsidR="0028306E" w:rsidRPr="003E238B" w:rsidTr="0028306E">
        <w:trPr>
          <w:trHeight w:val="567"/>
        </w:trPr>
        <w:tc>
          <w:tcPr>
            <w:tcW w:w="3685" w:type="dxa"/>
            <w:vAlign w:val="center"/>
          </w:tcPr>
          <w:p w:rsidR="0028306E" w:rsidRPr="003E238B" w:rsidRDefault="0028306E" w:rsidP="004F010C">
            <w:pPr>
              <w:spacing w:after="0" w:line="240" w:lineRule="auto"/>
              <w:rPr>
                <w:rFonts w:cs="Arial"/>
              </w:rPr>
            </w:pPr>
            <w:r w:rsidRPr="003E238B">
              <w:rPr>
                <w:rFonts w:cs="Arial"/>
              </w:rPr>
              <w:t xml:space="preserve">Places of historic significance —World War II features and sites </w:t>
            </w:r>
          </w:p>
        </w:tc>
        <w:tc>
          <w:tcPr>
            <w:tcW w:w="851" w:type="dxa"/>
            <w:vAlign w:val="center"/>
          </w:tcPr>
          <w:p w:rsidR="0028306E" w:rsidRPr="003E238B" w:rsidRDefault="0028306E" w:rsidP="004F010C">
            <w:pPr>
              <w:spacing w:after="0" w:line="240" w:lineRule="auto"/>
              <w:jc w:val="center"/>
              <w:rPr>
                <w:rFonts w:cs="Arial"/>
              </w:rPr>
            </w:pPr>
          </w:p>
        </w:tc>
        <w:tc>
          <w:tcPr>
            <w:tcW w:w="851" w:type="dxa"/>
            <w:vAlign w:val="center"/>
          </w:tcPr>
          <w:p w:rsidR="0028306E" w:rsidRPr="003E238B" w:rsidRDefault="0028306E" w:rsidP="004F010C">
            <w:pPr>
              <w:spacing w:after="0" w:line="240" w:lineRule="auto"/>
              <w:jc w:val="center"/>
              <w:rPr>
                <w:rFonts w:cs="Arial"/>
              </w:rPr>
            </w:pPr>
          </w:p>
        </w:tc>
        <w:tc>
          <w:tcPr>
            <w:tcW w:w="851" w:type="dxa"/>
            <w:vAlign w:val="center"/>
          </w:tcPr>
          <w:p w:rsidR="0028306E" w:rsidRPr="003E238B" w:rsidRDefault="0028306E" w:rsidP="004F010C">
            <w:pPr>
              <w:spacing w:after="0" w:line="240" w:lineRule="auto"/>
              <w:jc w:val="center"/>
              <w:rPr>
                <w:rFonts w:cs="Arial"/>
              </w:rPr>
            </w:pPr>
          </w:p>
        </w:tc>
        <w:tc>
          <w:tcPr>
            <w:tcW w:w="851" w:type="dxa"/>
            <w:vAlign w:val="center"/>
          </w:tcPr>
          <w:p w:rsidR="0028306E" w:rsidRPr="003E238B" w:rsidRDefault="0028306E" w:rsidP="004F010C">
            <w:pPr>
              <w:spacing w:after="0" w:line="240" w:lineRule="auto"/>
              <w:jc w:val="center"/>
              <w:rPr>
                <w:rFonts w:cs="Arial"/>
              </w:rPr>
            </w:pPr>
          </w:p>
        </w:tc>
        <w:tc>
          <w:tcPr>
            <w:tcW w:w="851" w:type="dxa"/>
            <w:vAlign w:val="center"/>
          </w:tcPr>
          <w:p w:rsidR="0028306E" w:rsidRPr="003E238B" w:rsidRDefault="0028306E" w:rsidP="004F010C">
            <w:pPr>
              <w:spacing w:after="0" w:line="240" w:lineRule="auto"/>
              <w:jc w:val="center"/>
              <w:rPr>
                <w:rFonts w:cs="Arial"/>
              </w:rPr>
            </w:pP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r>
      <w:tr w:rsidR="0028306E" w:rsidRPr="003E238B" w:rsidTr="0028306E">
        <w:trPr>
          <w:trHeight w:val="284"/>
        </w:trPr>
        <w:tc>
          <w:tcPr>
            <w:tcW w:w="3685" w:type="dxa"/>
            <w:vAlign w:val="center"/>
          </w:tcPr>
          <w:p w:rsidR="0028306E" w:rsidRPr="003E238B" w:rsidRDefault="0028306E" w:rsidP="004F010C">
            <w:pPr>
              <w:spacing w:after="0" w:line="240" w:lineRule="auto"/>
              <w:rPr>
                <w:rFonts w:cs="Arial"/>
              </w:rPr>
            </w:pPr>
            <w:r w:rsidRPr="003E238B">
              <w:rPr>
                <w:rFonts w:cs="Arial"/>
              </w:rPr>
              <w:t xml:space="preserve">Places of historic significance — light stations </w:t>
            </w:r>
          </w:p>
        </w:tc>
        <w:tc>
          <w:tcPr>
            <w:tcW w:w="851" w:type="dxa"/>
            <w:vAlign w:val="center"/>
          </w:tcPr>
          <w:p w:rsidR="0028306E" w:rsidRPr="003E238B" w:rsidRDefault="0028306E" w:rsidP="004F010C">
            <w:pPr>
              <w:spacing w:after="0" w:line="240" w:lineRule="auto"/>
              <w:jc w:val="center"/>
              <w:rPr>
                <w:rFonts w:cs="Arial"/>
              </w:rPr>
            </w:pPr>
          </w:p>
        </w:tc>
        <w:tc>
          <w:tcPr>
            <w:tcW w:w="851" w:type="dxa"/>
            <w:vAlign w:val="center"/>
          </w:tcPr>
          <w:p w:rsidR="0028306E" w:rsidRPr="003E238B" w:rsidRDefault="0028306E" w:rsidP="004F010C">
            <w:pPr>
              <w:spacing w:after="0" w:line="240" w:lineRule="auto"/>
              <w:jc w:val="center"/>
              <w:rPr>
                <w:rFonts w:cs="Arial"/>
              </w:rPr>
            </w:pPr>
          </w:p>
        </w:tc>
        <w:tc>
          <w:tcPr>
            <w:tcW w:w="851" w:type="dxa"/>
            <w:vAlign w:val="center"/>
          </w:tcPr>
          <w:p w:rsidR="0028306E" w:rsidRPr="003E238B" w:rsidRDefault="0028306E" w:rsidP="004F010C">
            <w:pPr>
              <w:spacing w:after="0" w:line="240" w:lineRule="auto"/>
              <w:jc w:val="center"/>
              <w:rPr>
                <w:rFonts w:cs="Arial"/>
              </w:rPr>
            </w:pPr>
          </w:p>
        </w:tc>
        <w:tc>
          <w:tcPr>
            <w:tcW w:w="851" w:type="dxa"/>
            <w:vAlign w:val="center"/>
          </w:tcPr>
          <w:p w:rsidR="0028306E" w:rsidRPr="003E238B" w:rsidRDefault="0028306E" w:rsidP="004F010C">
            <w:pPr>
              <w:spacing w:after="0" w:line="240" w:lineRule="auto"/>
              <w:jc w:val="center"/>
              <w:rPr>
                <w:rFonts w:cs="Arial"/>
              </w:rPr>
            </w:pPr>
          </w:p>
        </w:tc>
        <w:tc>
          <w:tcPr>
            <w:tcW w:w="851" w:type="dxa"/>
            <w:vAlign w:val="center"/>
          </w:tcPr>
          <w:p w:rsidR="0028306E" w:rsidRPr="003E238B" w:rsidRDefault="0028306E" w:rsidP="004F010C">
            <w:pPr>
              <w:spacing w:after="0" w:line="240" w:lineRule="auto"/>
              <w:jc w:val="center"/>
              <w:rPr>
                <w:rFonts w:cs="Arial"/>
              </w:rPr>
            </w:pP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r>
      <w:tr w:rsidR="0028306E" w:rsidRPr="003E238B" w:rsidTr="0028306E">
        <w:trPr>
          <w:trHeight w:val="445"/>
        </w:trPr>
        <w:tc>
          <w:tcPr>
            <w:tcW w:w="3685" w:type="dxa"/>
            <w:vAlign w:val="center"/>
          </w:tcPr>
          <w:p w:rsidR="0028306E" w:rsidRPr="003E238B" w:rsidRDefault="0028306E" w:rsidP="004F010C">
            <w:pPr>
              <w:spacing w:after="0" w:line="240" w:lineRule="auto"/>
              <w:rPr>
                <w:rFonts w:cs="Arial"/>
              </w:rPr>
            </w:pPr>
            <w:r w:rsidRPr="003E238B">
              <w:rPr>
                <w:rFonts w:cs="Arial"/>
              </w:rPr>
              <w:t xml:space="preserve">Places of historic significance — other </w:t>
            </w:r>
          </w:p>
        </w:tc>
        <w:tc>
          <w:tcPr>
            <w:tcW w:w="851" w:type="dxa"/>
            <w:vAlign w:val="center"/>
          </w:tcPr>
          <w:p w:rsidR="0028306E" w:rsidRPr="003E238B" w:rsidRDefault="0028306E" w:rsidP="004F010C">
            <w:pPr>
              <w:spacing w:after="0" w:line="240" w:lineRule="auto"/>
              <w:jc w:val="center"/>
              <w:rPr>
                <w:rFonts w:cs="Arial"/>
              </w:rPr>
            </w:pPr>
          </w:p>
        </w:tc>
        <w:tc>
          <w:tcPr>
            <w:tcW w:w="851" w:type="dxa"/>
            <w:vAlign w:val="center"/>
          </w:tcPr>
          <w:p w:rsidR="0028306E" w:rsidRPr="003E238B" w:rsidRDefault="0028306E" w:rsidP="004F010C">
            <w:pPr>
              <w:spacing w:after="0" w:line="240" w:lineRule="auto"/>
              <w:jc w:val="center"/>
              <w:rPr>
                <w:rFonts w:cs="Arial"/>
              </w:rPr>
            </w:pP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p>
        </w:tc>
        <w:tc>
          <w:tcPr>
            <w:tcW w:w="851" w:type="dxa"/>
            <w:vAlign w:val="center"/>
          </w:tcPr>
          <w:p w:rsidR="0028306E" w:rsidRPr="003E238B" w:rsidRDefault="0028306E" w:rsidP="004F010C">
            <w:pPr>
              <w:spacing w:after="0" w:line="240" w:lineRule="auto"/>
              <w:jc w:val="center"/>
              <w:rPr>
                <w:rFonts w:cs="Arial"/>
              </w:rPr>
            </w:pP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r>
      <w:tr w:rsidR="0028306E" w:rsidRPr="003E238B" w:rsidTr="0028306E">
        <w:trPr>
          <w:trHeight w:val="567"/>
        </w:trPr>
        <w:tc>
          <w:tcPr>
            <w:tcW w:w="3685" w:type="dxa"/>
            <w:vAlign w:val="center"/>
          </w:tcPr>
          <w:p w:rsidR="0028306E" w:rsidRPr="003E238B" w:rsidRDefault="0028306E" w:rsidP="004F010C">
            <w:pPr>
              <w:spacing w:after="0" w:line="240" w:lineRule="auto"/>
              <w:rPr>
                <w:rFonts w:cs="Arial"/>
              </w:rPr>
            </w:pPr>
            <w:r w:rsidRPr="003E238B">
              <w:rPr>
                <w:rFonts w:cs="Arial"/>
              </w:rPr>
              <w:t>Places of scientific significance (research stations, expedition sites)</w:t>
            </w:r>
          </w:p>
        </w:tc>
        <w:tc>
          <w:tcPr>
            <w:tcW w:w="851" w:type="dxa"/>
            <w:vAlign w:val="center"/>
          </w:tcPr>
          <w:p w:rsidR="0028306E" w:rsidRPr="003E238B" w:rsidRDefault="0028306E" w:rsidP="004F010C">
            <w:pPr>
              <w:spacing w:after="0" w:line="240" w:lineRule="auto"/>
              <w:jc w:val="center"/>
              <w:rPr>
                <w:rFonts w:cs="Arial"/>
              </w:rPr>
            </w:pPr>
          </w:p>
        </w:tc>
        <w:tc>
          <w:tcPr>
            <w:tcW w:w="851" w:type="dxa"/>
            <w:vAlign w:val="center"/>
          </w:tcPr>
          <w:p w:rsidR="0028306E" w:rsidRPr="003E238B" w:rsidRDefault="0028306E" w:rsidP="004F010C">
            <w:pPr>
              <w:spacing w:after="0" w:line="240" w:lineRule="auto"/>
              <w:jc w:val="center"/>
              <w:rPr>
                <w:rFonts w:cs="Arial"/>
              </w:rPr>
            </w:pPr>
          </w:p>
        </w:tc>
        <w:tc>
          <w:tcPr>
            <w:tcW w:w="851" w:type="dxa"/>
            <w:vAlign w:val="center"/>
          </w:tcPr>
          <w:p w:rsidR="0028306E" w:rsidRPr="003E238B" w:rsidRDefault="0028306E" w:rsidP="004F010C">
            <w:pPr>
              <w:spacing w:after="0" w:line="240" w:lineRule="auto"/>
              <w:jc w:val="center"/>
              <w:rPr>
                <w:rFonts w:cs="Arial"/>
              </w:rPr>
            </w:pPr>
          </w:p>
        </w:tc>
        <w:tc>
          <w:tcPr>
            <w:tcW w:w="851" w:type="dxa"/>
            <w:vAlign w:val="center"/>
          </w:tcPr>
          <w:p w:rsidR="0028306E" w:rsidRPr="003E238B" w:rsidRDefault="0028306E" w:rsidP="004F010C">
            <w:pPr>
              <w:spacing w:after="0" w:line="240" w:lineRule="auto"/>
              <w:jc w:val="center"/>
              <w:rPr>
                <w:rFonts w:cs="Arial"/>
              </w:rPr>
            </w:pPr>
          </w:p>
        </w:tc>
        <w:tc>
          <w:tcPr>
            <w:tcW w:w="851" w:type="dxa"/>
            <w:vAlign w:val="center"/>
          </w:tcPr>
          <w:p w:rsidR="0028306E" w:rsidRPr="003E238B" w:rsidRDefault="0028306E" w:rsidP="004F010C">
            <w:pPr>
              <w:spacing w:after="0" w:line="240" w:lineRule="auto"/>
              <w:jc w:val="center"/>
              <w:rPr>
                <w:rFonts w:cs="Arial"/>
              </w:rPr>
            </w:pP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r>
      <w:tr w:rsidR="0028306E" w:rsidRPr="003E238B" w:rsidTr="0028306E">
        <w:trPr>
          <w:trHeight w:val="284"/>
        </w:trPr>
        <w:tc>
          <w:tcPr>
            <w:tcW w:w="3685" w:type="dxa"/>
            <w:vAlign w:val="center"/>
          </w:tcPr>
          <w:p w:rsidR="0028306E" w:rsidRPr="003E238B" w:rsidRDefault="0028306E" w:rsidP="004F010C">
            <w:pPr>
              <w:spacing w:after="0" w:line="240" w:lineRule="auto"/>
              <w:rPr>
                <w:rFonts w:cs="Arial"/>
              </w:rPr>
            </w:pPr>
            <w:r w:rsidRPr="003E238B">
              <w:rPr>
                <w:rFonts w:cs="Arial"/>
              </w:rPr>
              <w:t>Places of social significance — iconic sites</w:t>
            </w:r>
          </w:p>
        </w:tc>
        <w:tc>
          <w:tcPr>
            <w:tcW w:w="851" w:type="dxa"/>
            <w:vAlign w:val="center"/>
          </w:tcPr>
          <w:p w:rsidR="0028306E" w:rsidRPr="003E238B" w:rsidRDefault="0028306E" w:rsidP="004F010C">
            <w:pPr>
              <w:spacing w:after="0" w:line="240" w:lineRule="auto"/>
              <w:jc w:val="center"/>
              <w:rPr>
                <w:rFonts w:cs="Arial"/>
              </w:rPr>
            </w:pPr>
          </w:p>
        </w:tc>
        <w:tc>
          <w:tcPr>
            <w:tcW w:w="851" w:type="dxa"/>
            <w:vAlign w:val="center"/>
          </w:tcPr>
          <w:p w:rsidR="0028306E" w:rsidRPr="003E238B" w:rsidRDefault="0028306E" w:rsidP="004F010C">
            <w:pPr>
              <w:spacing w:after="0" w:line="240" w:lineRule="auto"/>
              <w:jc w:val="center"/>
              <w:rPr>
                <w:rFonts w:cs="Arial"/>
              </w:rPr>
            </w:pPr>
          </w:p>
        </w:tc>
        <w:tc>
          <w:tcPr>
            <w:tcW w:w="851" w:type="dxa"/>
            <w:vAlign w:val="center"/>
          </w:tcPr>
          <w:p w:rsidR="0028306E" w:rsidRPr="003E238B" w:rsidRDefault="0028306E" w:rsidP="004F010C">
            <w:pPr>
              <w:spacing w:after="0" w:line="240" w:lineRule="auto"/>
              <w:jc w:val="center"/>
              <w:rPr>
                <w:rFonts w:cs="Arial"/>
              </w:rPr>
            </w:pPr>
          </w:p>
        </w:tc>
        <w:tc>
          <w:tcPr>
            <w:tcW w:w="851" w:type="dxa"/>
            <w:vAlign w:val="center"/>
          </w:tcPr>
          <w:p w:rsidR="0028306E" w:rsidRPr="003E238B" w:rsidRDefault="0028306E" w:rsidP="004F010C">
            <w:pPr>
              <w:spacing w:after="0" w:line="240" w:lineRule="auto"/>
              <w:jc w:val="center"/>
              <w:rPr>
                <w:rFonts w:cs="Arial"/>
              </w:rPr>
            </w:pPr>
          </w:p>
        </w:tc>
        <w:tc>
          <w:tcPr>
            <w:tcW w:w="851" w:type="dxa"/>
            <w:vAlign w:val="center"/>
          </w:tcPr>
          <w:p w:rsidR="0028306E" w:rsidRPr="003E238B" w:rsidRDefault="0028306E" w:rsidP="004F010C">
            <w:pPr>
              <w:spacing w:after="0" w:line="240" w:lineRule="auto"/>
              <w:jc w:val="center"/>
              <w:rPr>
                <w:rFonts w:cs="Arial"/>
              </w:rPr>
            </w:pP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r>
    </w:tbl>
    <w:p w:rsidR="0028306E" w:rsidRPr="003E238B" w:rsidRDefault="0028306E" w:rsidP="0028306E">
      <w:pPr>
        <w:rPr>
          <w:rFonts w:eastAsiaTheme="minorEastAsia"/>
          <w:lang w:eastAsia="en-AU"/>
        </w:rPr>
      </w:pPr>
    </w:p>
    <w:p w:rsidR="0028306E" w:rsidRPr="003E238B" w:rsidRDefault="0028306E" w:rsidP="0028306E">
      <w:pPr>
        <w:spacing w:after="0"/>
        <w:rPr>
          <w:rFonts w:ascii="Arial" w:hAnsi="Arial" w:cs="Arial"/>
          <w:b/>
          <w:lang w:eastAsia="en-AU"/>
        </w:rPr>
      </w:pPr>
      <w:r>
        <w:rPr>
          <w:rFonts w:ascii="Arial" w:hAnsi="Arial" w:cs="Arial"/>
          <w:b/>
          <w:lang w:eastAsia="en-AU"/>
        </w:rPr>
        <w:t>Table 3</w:t>
      </w:r>
      <w:r w:rsidRPr="003E238B">
        <w:rPr>
          <w:rFonts w:ascii="Arial" w:hAnsi="Arial" w:cs="Arial"/>
          <w:b/>
          <w:lang w:eastAsia="en-AU"/>
        </w:rPr>
        <w:t xml:space="preserve"> Great Barrier Reef Region values — community benefit </w:t>
      </w:r>
    </w:p>
    <w:p w:rsidR="0028306E" w:rsidRPr="003E238B" w:rsidRDefault="0028306E" w:rsidP="0028306E">
      <w:pPr>
        <w:rPr>
          <w:rFonts w:eastAsiaTheme="minorEastAsia"/>
          <w:lang w:eastAsia="en-AU"/>
        </w:rPr>
      </w:pPr>
      <w:r w:rsidRPr="003E238B">
        <w:rPr>
          <w:rFonts w:eastAsiaTheme="minorEastAsia"/>
          <w:lang w:eastAsia="en-AU"/>
        </w:rPr>
        <w:t>Community benefit values are matched to the matters of national environmental significance they underpin.</w:t>
      </w:r>
    </w:p>
    <w:tbl>
      <w:tblPr>
        <w:tblStyle w:val="TableGrid22"/>
        <w:tblW w:w="9642" w:type="dxa"/>
        <w:tblInd w:w="108" w:type="dxa"/>
        <w:tblLayout w:type="fixed"/>
        <w:tblLook w:val="04A0"/>
      </w:tblPr>
      <w:tblGrid>
        <w:gridCol w:w="3685"/>
        <w:gridCol w:w="851"/>
        <w:gridCol w:w="851"/>
        <w:gridCol w:w="851"/>
        <w:gridCol w:w="851"/>
        <w:gridCol w:w="851"/>
        <w:gridCol w:w="851"/>
        <w:gridCol w:w="851"/>
      </w:tblGrid>
      <w:tr w:rsidR="0028306E" w:rsidRPr="003E238B" w:rsidTr="0028306E">
        <w:trPr>
          <w:cantSplit/>
          <w:trHeight w:val="399"/>
          <w:tblHeader/>
        </w:trPr>
        <w:tc>
          <w:tcPr>
            <w:tcW w:w="3685" w:type="dxa"/>
            <w:vMerge w:val="restart"/>
            <w:vAlign w:val="bottom"/>
          </w:tcPr>
          <w:p w:rsidR="0028306E" w:rsidRPr="003E238B" w:rsidRDefault="0028306E" w:rsidP="0028306E">
            <w:pPr>
              <w:rPr>
                <w:rFonts w:cs="Arial"/>
                <w:b/>
              </w:rPr>
            </w:pPr>
            <w:r w:rsidRPr="003E238B">
              <w:rPr>
                <w:rFonts w:cs="Arial"/>
                <w:b/>
              </w:rPr>
              <w:t>Values that underpin matters of environmental significance</w:t>
            </w:r>
          </w:p>
        </w:tc>
        <w:tc>
          <w:tcPr>
            <w:tcW w:w="5957" w:type="dxa"/>
            <w:gridSpan w:val="7"/>
            <w:vAlign w:val="center"/>
          </w:tcPr>
          <w:p w:rsidR="0028306E" w:rsidRPr="003E238B" w:rsidRDefault="0028306E" w:rsidP="0028306E">
            <w:pPr>
              <w:rPr>
                <w:rFonts w:cs="Arial"/>
                <w:b/>
              </w:rPr>
            </w:pPr>
            <w:r w:rsidRPr="003E238B">
              <w:rPr>
                <w:rFonts w:cs="Arial"/>
                <w:b/>
              </w:rPr>
              <w:t xml:space="preserve">Matters of national environmental significance </w:t>
            </w:r>
          </w:p>
        </w:tc>
      </w:tr>
      <w:tr w:rsidR="0028306E" w:rsidRPr="003E238B" w:rsidTr="0028306E">
        <w:trPr>
          <w:cantSplit/>
          <w:trHeight w:val="1940"/>
          <w:tblHeader/>
        </w:trPr>
        <w:tc>
          <w:tcPr>
            <w:tcW w:w="3685" w:type="dxa"/>
            <w:vMerge/>
            <w:vAlign w:val="center"/>
          </w:tcPr>
          <w:p w:rsidR="0028306E" w:rsidRPr="003E238B" w:rsidRDefault="0028306E" w:rsidP="0028306E">
            <w:pPr>
              <w:rPr>
                <w:rFonts w:cs="Arial"/>
                <w:b/>
              </w:rPr>
            </w:pPr>
          </w:p>
        </w:tc>
        <w:tc>
          <w:tcPr>
            <w:tcW w:w="851" w:type="dxa"/>
            <w:textDirection w:val="btLr"/>
            <w:vAlign w:val="center"/>
          </w:tcPr>
          <w:p w:rsidR="0028306E" w:rsidRPr="003E238B" w:rsidRDefault="0028306E" w:rsidP="0028306E">
            <w:pPr>
              <w:spacing w:line="220" w:lineRule="exact"/>
              <w:rPr>
                <w:rFonts w:cs="Arial"/>
                <w:b/>
              </w:rPr>
            </w:pPr>
            <w:r w:rsidRPr="003E238B">
              <w:rPr>
                <w:rFonts w:cs="Arial"/>
                <w:b/>
              </w:rPr>
              <w:t>World Heritage properties</w:t>
            </w:r>
          </w:p>
        </w:tc>
        <w:tc>
          <w:tcPr>
            <w:tcW w:w="851" w:type="dxa"/>
            <w:textDirection w:val="btLr"/>
            <w:vAlign w:val="center"/>
          </w:tcPr>
          <w:p w:rsidR="0028306E" w:rsidRPr="003E238B" w:rsidRDefault="0028306E" w:rsidP="0028306E">
            <w:pPr>
              <w:spacing w:line="220" w:lineRule="exact"/>
              <w:rPr>
                <w:rFonts w:cs="Arial"/>
                <w:b/>
              </w:rPr>
            </w:pPr>
            <w:r w:rsidRPr="003E238B">
              <w:rPr>
                <w:rFonts w:cs="Arial"/>
                <w:b/>
              </w:rPr>
              <w:t>National heritage places</w:t>
            </w:r>
          </w:p>
        </w:tc>
        <w:tc>
          <w:tcPr>
            <w:tcW w:w="851" w:type="dxa"/>
            <w:textDirection w:val="btLr"/>
            <w:vAlign w:val="center"/>
          </w:tcPr>
          <w:p w:rsidR="0028306E" w:rsidRPr="003E238B" w:rsidRDefault="0028306E" w:rsidP="0028306E">
            <w:pPr>
              <w:spacing w:line="220" w:lineRule="exact"/>
              <w:rPr>
                <w:rFonts w:cs="Arial"/>
                <w:b/>
              </w:rPr>
            </w:pPr>
            <w:r w:rsidRPr="003E238B">
              <w:rPr>
                <w:rFonts w:cs="Arial"/>
                <w:b/>
              </w:rPr>
              <w:t>Wetlands of international importance</w:t>
            </w:r>
          </w:p>
        </w:tc>
        <w:tc>
          <w:tcPr>
            <w:tcW w:w="851" w:type="dxa"/>
            <w:textDirection w:val="btLr"/>
            <w:vAlign w:val="center"/>
          </w:tcPr>
          <w:p w:rsidR="0028306E" w:rsidRPr="003E238B" w:rsidRDefault="0028306E" w:rsidP="0028306E">
            <w:pPr>
              <w:spacing w:line="220" w:lineRule="exact"/>
              <w:rPr>
                <w:rFonts w:cs="Arial"/>
                <w:b/>
              </w:rPr>
            </w:pPr>
            <w:r w:rsidRPr="003E238B">
              <w:rPr>
                <w:rFonts w:cs="Arial"/>
                <w:b/>
              </w:rPr>
              <w:t>Listed threatened species and ecological communities</w:t>
            </w:r>
          </w:p>
        </w:tc>
        <w:tc>
          <w:tcPr>
            <w:tcW w:w="851" w:type="dxa"/>
            <w:textDirection w:val="btLr"/>
            <w:vAlign w:val="center"/>
          </w:tcPr>
          <w:p w:rsidR="0028306E" w:rsidRPr="003E238B" w:rsidRDefault="0028306E" w:rsidP="0028306E">
            <w:pPr>
              <w:spacing w:line="220" w:lineRule="exact"/>
              <w:rPr>
                <w:rFonts w:cs="Arial"/>
                <w:b/>
              </w:rPr>
            </w:pPr>
            <w:r w:rsidRPr="003E238B">
              <w:rPr>
                <w:rFonts w:cs="Arial"/>
                <w:b/>
              </w:rPr>
              <w:t>Listed migratory species</w:t>
            </w:r>
          </w:p>
        </w:tc>
        <w:tc>
          <w:tcPr>
            <w:tcW w:w="851" w:type="dxa"/>
            <w:textDirection w:val="btLr"/>
            <w:vAlign w:val="center"/>
          </w:tcPr>
          <w:p w:rsidR="0028306E" w:rsidRPr="003E238B" w:rsidRDefault="0028306E" w:rsidP="0028306E">
            <w:pPr>
              <w:spacing w:line="220" w:lineRule="exact"/>
              <w:rPr>
                <w:rFonts w:cs="Arial"/>
                <w:b/>
              </w:rPr>
            </w:pPr>
            <w:r w:rsidRPr="003E238B">
              <w:rPr>
                <w:rFonts w:cs="Arial"/>
                <w:b/>
              </w:rPr>
              <w:t>Commonwealth marine areas</w:t>
            </w:r>
          </w:p>
        </w:tc>
        <w:tc>
          <w:tcPr>
            <w:tcW w:w="851" w:type="dxa"/>
            <w:textDirection w:val="btLr"/>
            <w:vAlign w:val="center"/>
          </w:tcPr>
          <w:p w:rsidR="0028306E" w:rsidRPr="003E238B" w:rsidRDefault="0028306E" w:rsidP="0028306E">
            <w:pPr>
              <w:spacing w:line="220" w:lineRule="exact"/>
              <w:rPr>
                <w:rFonts w:cs="Arial"/>
                <w:b/>
              </w:rPr>
            </w:pPr>
            <w:r w:rsidRPr="003E238B">
              <w:rPr>
                <w:rFonts w:cs="Arial"/>
                <w:b/>
              </w:rPr>
              <w:t>Great Barrier Reef Marine Park</w:t>
            </w:r>
          </w:p>
        </w:tc>
      </w:tr>
      <w:tr w:rsidR="0028306E" w:rsidRPr="003E238B" w:rsidTr="0028306E">
        <w:trPr>
          <w:trHeight w:val="425"/>
        </w:trPr>
        <w:tc>
          <w:tcPr>
            <w:tcW w:w="9642" w:type="dxa"/>
            <w:gridSpan w:val="8"/>
            <w:shd w:val="clear" w:color="auto" w:fill="C6D9F1" w:themeFill="text2" w:themeFillTint="33"/>
            <w:vAlign w:val="center"/>
          </w:tcPr>
          <w:p w:rsidR="0028306E" w:rsidRPr="003E238B" w:rsidRDefault="0028306E" w:rsidP="004F010C">
            <w:pPr>
              <w:spacing w:after="0" w:line="240" w:lineRule="auto"/>
              <w:rPr>
                <w:rFonts w:cs="Arial"/>
                <w:b/>
              </w:rPr>
            </w:pPr>
            <w:r w:rsidRPr="003E238B">
              <w:rPr>
                <w:rFonts w:cs="Arial"/>
                <w:b/>
              </w:rPr>
              <w:t xml:space="preserve">Community benefits of the environment </w:t>
            </w:r>
          </w:p>
        </w:tc>
      </w:tr>
      <w:tr w:rsidR="0028306E" w:rsidRPr="003E238B" w:rsidTr="0028306E">
        <w:trPr>
          <w:trHeight w:val="284"/>
        </w:trPr>
        <w:tc>
          <w:tcPr>
            <w:tcW w:w="3685" w:type="dxa"/>
            <w:vAlign w:val="center"/>
          </w:tcPr>
          <w:p w:rsidR="0028306E" w:rsidRPr="003E238B" w:rsidRDefault="0028306E" w:rsidP="004F010C">
            <w:pPr>
              <w:spacing w:after="0" w:line="240" w:lineRule="auto"/>
              <w:rPr>
                <w:rFonts w:cs="Arial"/>
              </w:rPr>
            </w:pPr>
            <w:r w:rsidRPr="003E238B">
              <w:rPr>
                <w:rFonts w:cs="Arial"/>
              </w:rPr>
              <w:t>Income</w:t>
            </w:r>
          </w:p>
        </w:tc>
        <w:tc>
          <w:tcPr>
            <w:tcW w:w="851" w:type="dxa"/>
            <w:vAlign w:val="center"/>
          </w:tcPr>
          <w:p w:rsidR="0028306E" w:rsidRPr="003E238B" w:rsidRDefault="0028306E" w:rsidP="004F010C">
            <w:pPr>
              <w:spacing w:after="0" w:line="240" w:lineRule="auto"/>
              <w:jc w:val="center"/>
            </w:pPr>
          </w:p>
        </w:tc>
        <w:tc>
          <w:tcPr>
            <w:tcW w:w="851" w:type="dxa"/>
            <w:vAlign w:val="center"/>
          </w:tcPr>
          <w:p w:rsidR="0028306E" w:rsidRPr="003E238B" w:rsidRDefault="0028306E" w:rsidP="004F010C">
            <w:pPr>
              <w:spacing w:after="0" w:line="240" w:lineRule="auto"/>
              <w:jc w:val="center"/>
            </w:pP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r>
      <w:tr w:rsidR="0028306E" w:rsidRPr="003E238B" w:rsidTr="0028306E">
        <w:trPr>
          <w:trHeight w:val="284"/>
        </w:trPr>
        <w:tc>
          <w:tcPr>
            <w:tcW w:w="3685" w:type="dxa"/>
            <w:vAlign w:val="center"/>
          </w:tcPr>
          <w:p w:rsidR="0028306E" w:rsidRPr="003E238B" w:rsidRDefault="0028306E" w:rsidP="004F010C">
            <w:pPr>
              <w:spacing w:after="0" w:line="240" w:lineRule="auto"/>
              <w:rPr>
                <w:rFonts w:cs="Arial"/>
              </w:rPr>
            </w:pPr>
            <w:r w:rsidRPr="003E238B">
              <w:rPr>
                <w:rFonts w:cs="Arial"/>
              </w:rPr>
              <w:t>Employment</w:t>
            </w:r>
          </w:p>
        </w:tc>
        <w:tc>
          <w:tcPr>
            <w:tcW w:w="851" w:type="dxa"/>
            <w:vAlign w:val="center"/>
          </w:tcPr>
          <w:p w:rsidR="0028306E" w:rsidRPr="003E238B" w:rsidRDefault="0028306E" w:rsidP="004F010C">
            <w:pPr>
              <w:spacing w:after="0" w:line="240" w:lineRule="auto"/>
              <w:jc w:val="center"/>
            </w:pPr>
          </w:p>
        </w:tc>
        <w:tc>
          <w:tcPr>
            <w:tcW w:w="851" w:type="dxa"/>
            <w:vAlign w:val="center"/>
          </w:tcPr>
          <w:p w:rsidR="0028306E" w:rsidRPr="003E238B" w:rsidRDefault="0028306E" w:rsidP="004F010C">
            <w:pPr>
              <w:spacing w:after="0" w:line="240" w:lineRule="auto"/>
              <w:jc w:val="center"/>
            </w:pP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r>
      <w:tr w:rsidR="0028306E" w:rsidRPr="003E238B" w:rsidTr="0028306E">
        <w:trPr>
          <w:trHeight w:val="284"/>
        </w:trPr>
        <w:tc>
          <w:tcPr>
            <w:tcW w:w="3685" w:type="dxa"/>
            <w:vAlign w:val="center"/>
          </w:tcPr>
          <w:p w:rsidR="0028306E" w:rsidRPr="003E238B" w:rsidRDefault="0028306E" w:rsidP="004F010C">
            <w:pPr>
              <w:spacing w:after="0" w:line="240" w:lineRule="auto"/>
              <w:rPr>
                <w:rFonts w:cs="Arial"/>
              </w:rPr>
            </w:pPr>
            <w:r w:rsidRPr="003E238B">
              <w:rPr>
                <w:rFonts w:cs="Arial"/>
              </w:rPr>
              <w:t xml:space="preserve">Understanding </w:t>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shd w:val="clear" w:color="auto" w:fill="auto"/>
            <w:vAlign w:val="center"/>
          </w:tcPr>
          <w:p w:rsidR="0028306E" w:rsidRPr="003E238B" w:rsidRDefault="0028306E" w:rsidP="004F010C">
            <w:pPr>
              <w:spacing w:after="0" w:line="240" w:lineRule="auto"/>
              <w:jc w:val="center"/>
              <w:rPr>
                <w:rFonts w:cs="Arial"/>
                <w:highlight w:val="green"/>
              </w:rPr>
            </w:pP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r>
      <w:tr w:rsidR="0028306E" w:rsidRPr="003E238B" w:rsidTr="0028306E">
        <w:trPr>
          <w:trHeight w:val="284"/>
        </w:trPr>
        <w:tc>
          <w:tcPr>
            <w:tcW w:w="3685" w:type="dxa"/>
            <w:vAlign w:val="center"/>
          </w:tcPr>
          <w:p w:rsidR="0028306E" w:rsidRPr="003E238B" w:rsidRDefault="0028306E" w:rsidP="004F010C">
            <w:pPr>
              <w:spacing w:after="0" w:line="240" w:lineRule="auto"/>
              <w:rPr>
                <w:rFonts w:cs="Arial"/>
              </w:rPr>
            </w:pPr>
            <w:r w:rsidRPr="003E238B">
              <w:rPr>
                <w:rFonts w:cs="Arial"/>
              </w:rPr>
              <w:t>Appreciation</w:t>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shd w:val="clear" w:color="auto" w:fill="auto"/>
            <w:vAlign w:val="center"/>
          </w:tcPr>
          <w:p w:rsidR="0028306E" w:rsidRPr="003E238B" w:rsidRDefault="0028306E" w:rsidP="004F010C">
            <w:pPr>
              <w:spacing w:after="0" w:line="240" w:lineRule="auto"/>
              <w:jc w:val="center"/>
              <w:rPr>
                <w:rFonts w:cs="Arial"/>
                <w:highlight w:val="green"/>
              </w:rPr>
            </w:pP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r>
      <w:tr w:rsidR="0028306E" w:rsidRPr="003E238B" w:rsidTr="0028306E">
        <w:trPr>
          <w:trHeight w:val="284"/>
        </w:trPr>
        <w:tc>
          <w:tcPr>
            <w:tcW w:w="3685" w:type="dxa"/>
            <w:vAlign w:val="center"/>
          </w:tcPr>
          <w:p w:rsidR="0028306E" w:rsidRPr="003E238B" w:rsidRDefault="0028306E" w:rsidP="004F010C">
            <w:pPr>
              <w:spacing w:after="0" w:line="240" w:lineRule="auto"/>
              <w:rPr>
                <w:rFonts w:cs="Arial"/>
              </w:rPr>
            </w:pPr>
            <w:r w:rsidRPr="003E238B">
              <w:rPr>
                <w:rFonts w:cs="Arial"/>
              </w:rPr>
              <w:t>Enjoyment</w:t>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shd w:val="clear" w:color="auto" w:fill="auto"/>
            <w:vAlign w:val="center"/>
          </w:tcPr>
          <w:p w:rsidR="0028306E" w:rsidRPr="003E238B" w:rsidRDefault="0028306E" w:rsidP="004F010C">
            <w:pPr>
              <w:spacing w:after="0" w:line="240" w:lineRule="auto"/>
              <w:jc w:val="center"/>
              <w:rPr>
                <w:rFonts w:cs="Arial"/>
                <w:highlight w:val="green"/>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r>
      <w:tr w:rsidR="0028306E" w:rsidRPr="003E238B" w:rsidTr="0028306E">
        <w:trPr>
          <w:trHeight w:val="284"/>
        </w:trPr>
        <w:tc>
          <w:tcPr>
            <w:tcW w:w="3685" w:type="dxa"/>
            <w:vAlign w:val="center"/>
          </w:tcPr>
          <w:p w:rsidR="0028306E" w:rsidRPr="003E238B" w:rsidRDefault="0028306E" w:rsidP="004F010C">
            <w:pPr>
              <w:spacing w:after="0" w:line="240" w:lineRule="auto"/>
              <w:rPr>
                <w:rFonts w:cs="Arial"/>
              </w:rPr>
            </w:pPr>
            <w:r w:rsidRPr="003E238B">
              <w:rPr>
                <w:rFonts w:cs="Arial"/>
              </w:rPr>
              <w:t>Access to Reef resources</w:t>
            </w:r>
          </w:p>
        </w:tc>
        <w:tc>
          <w:tcPr>
            <w:tcW w:w="851" w:type="dxa"/>
            <w:vAlign w:val="center"/>
          </w:tcPr>
          <w:p w:rsidR="0028306E" w:rsidRPr="003E238B" w:rsidRDefault="0028306E" w:rsidP="004F010C">
            <w:pPr>
              <w:spacing w:after="0" w:line="240" w:lineRule="auto"/>
              <w:jc w:val="center"/>
              <w:rPr>
                <w:rFonts w:cs="Arial"/>
              </w:rPr>
            </w:pPr>
          </w:p>
        </w:tc>
        <w:tc>
          <w:tcPr>
            <w:tcW w:w="851" w:type="dxa"/>
            <w:vAlign w:val="center"/>
          </w:tcPr>
          <w:p w:rsidR="0028306E" w:rsidRPr="003E238B" w:rsidRDefault="0028306E" w:rsidP="004F010C">
            <w:pPr>
              <w:spacing w:after="0" w:line="240" w:lineRule="auto"/>
              <w:jc w:val="center"/>
              <w:rPr>
                <w:rFonts w:cs="Arial"/>
              </w:rPr>
            </w:pPr>
          </w:p>
        </w:tc>
        <w:tc>
          <w:tcPr>
            <w:tcW w:w="851" w:type="dxa"/>
            <w:shd w:val="clear" w:color="auto" w:fill="auto"/>
            <w:vAlign w:val="center"/>
          </w:tcPr>
          <w:p w:rsidR="0028306E" w:rsidRPr="003E238B" w:rsidRDefault="0028306E" w:rsidP="004F010C">
            <w:pPr>
              <w:spacing w:after="0" w:line="240" w:lineRule="auto"/>
              <w:jc w:val="center"/>
              <w:rPr>
                <w:rFonts w:cs="Arial"/>
                <w:highlight w:val="green"/>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r>
      <w:tr w:rsidR="0028306E" w:rsidRPr="003E238B" w:rsidTr="0028306E">
        <w:trPr>
          <w:trHeight w:val="284"/>
        </w:trPr>
        <w:tc>
          <w:tcPr>
            <w:tcW w:w="3685" w:type="dxa"/>
            <w:vAlign w:val="center"/>
          </w:tcPr>
          <w:p w:rsidR="0028306E" w:rsidRPr="003E238B" w:rsidRDefault="0028306E" w:rsidP="004F010C">
            <w:pPr>
              <w:spacing w:after="0" w:line="240" w:lineRule="auto"/>
              <w:rPr>
                <w:rFonts w:cs="Arial"/>
              </w:rPr>
            </w:pPr>
            <w:r w:rsidRPr="003E238B">
              <w:rPr>
                <w:rFonts w:cs="Arial"/>
              </w:rPr>
              <w:t xml:space="preserve">Personal attachment </w:t>
            </w:r>
          </w:p>
        </w:tc>
        <w:tc>
          <w:tcPr>
            <w:tcW w:w="851" w:type="dxa"/>
            <w:vAlign w:val="center"/>
          </w:tcPr>
          <w:p w:rsidR="0028306E" w:rsidRPr="003E238B" w:rsidRDefault="0028306E" w:rsidP="004F010C">
            <w:pPr>
              <w:spacing w:after="0" w:line="240" w:lineRule="auto"/>
              <w:jc w:val="center"/>
              <w:rPr>
                <w:rFonts w:cs="Arial"/>
              </w:rPr>
            </w:pPr>
          </w:p>
        </w:tc>
        <w:tc>
          <w:tcPr>
            <w:tcW w:w="851" w:type="dxa"/>
            <w:vAlign w:val="center"/>
          </w:tcPr>
          <w:p w:rsidR="0028306E" w:rsidRPr="003E238B" w:rsidRDefault="0028306E" w:rsidP="004F010C">
            <w:pPr>
              <w:spacing w:after="0" w:line="240" w:lineRule="auto"/>
              <w:jc w:val="center"/>
              <w:rPr>
                <w:rFonts w:cs="Arial"/>
              </w:rPr>
            </w:pPr>
          </w:p>
        </w:tc>
        <w:tc>
          <w:tcPr>
            <w:tcW w:w="851" w:type="dxa"/>
            <w:shd w:val="clear" w:color="auto" w:fill="auto"/>
            <w:vAlign w:val="center"/>
          </w:tcPr>
          <w:p w:rsidR="0028306E" w:rsidRPr="003E238B" w:rsidRDefault="0028306E" w:rsidP="004F010C">
            <w:pPr>
              <w:spacing w:after="0" w:line="240" w:lineRule="auto"/>
              <w:jc w:val="center"/>
              <w:rPr>
                <w:rFonts w:cs="Arial"/>
                <w:highlight w:val="green"/>
              </w:rPr>
            </w:pP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r>
      <w:tr w:rsidR="0028306E" w:rsidRPr="003E238B" w:rsidTr="0028306E">
        <w:trPr>
          <w:trHeight w:val="284"/>
        </w:trPr>
        <w:tc>
          <w:tcPr>
            <w:tcW w:w="3685" w:type="dxa"/>
            <w:vAlign w:val="center"/>
          </w:tcPr>
          <w:p w:rsidR="0028306E" w:rsidRPr="003E238B" w:rsidRDefault="0028306E" w:rsidP="004F010C">
            <w:pPr>
              <w:spacing w:after="0" w:line="240" w:lineRule="auto"/>
              <w:rPr>
                <w:rFonts w:cs="Arial"/>
              </w:rPr>
            </w:pPr>
            <w:r w:rsidRPr="003E238B">
              <w:rPr>
                <w:rFonts w:cs="Arial"/>
              </w:rPr>
              <w:t>Health benefits</w:t>
            </w:r>
          </w:p>
        </w:tc>
        <w:tc>
          <w:tcPr>
            <w:tcW w:w="851" w:type="dxa"/>
            <w:vAlign w:val="center"/>
          </w:tcPr>
          <w:p w:rsidR="0028306E" w:rsidRPr="003E238B" w:rsidRDefault="0028306E" w:rsidP="004F010C">
            <w:pPr>
              <w:spacing w:after="0" w:line="240" w:lineRule="auto"/>
              <w:jc w:val="center"/>
              <w:rPr>
                <w:rFonts w:cs="Arial"/>
              </w:rPr>
            </w:pPr>
          </w:p>
        </w:tc>
        <w:tc>
          <w:tcPr>
            <w:tcW w:w="851" w:type="dxa"/>
            <w:vAlign w:val="center"/>
          </w:tcPr>
          <w:p w:rsidR="0028306E" w:rsidRPr="003E238B" w:rsidRDefault="0028306E" w:rsidP="004F010C">
            <w:pPr>
              <w:spacing w:after="0" w:line="240" w:lineRule="auto"/>
              <w:jc w:val="center"/>
              <w:rPr>
                <w:rFonts w:cs="Arial"/>
              </w:rPr>
            </w:pP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r>
      <w:tr w:rsidR="0028306E" w:rsidRPr="003E238B" w:rsidTr="0028306E">
        <w:trPr>
          <w:trHeight w:val="284"/>
        </w:trPr>
        <w:tc>
          <w:tcPr>
            <w:tcW w:w="3685" w:type="dxa"/>
            <w:vAlign w:val="center"/>
          </w:tcPr>
          <w:p w:rsidR="0028306E" w:rsidRPr="003E238B" w:rsidRDefault="0028306E" w:rsidP="004F010C">
            <w:pPr>
              <w:spacing w:after="0" w:line="240" w:lineRule="auto"/>
              <w:rPr>
                <w:rFonts w:cs="Arial"/>
              </w:rPr>
            </w:pPr>
            <w:r w:rsidRPr="003E238B">
              <w:rPr>
                <w:rFonts w:cs="Arial"/>
              </w:rPr>
              <w:t>Aesthetics (see outstanding universal value — criterion vii)</w:t>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p>
        </w:tc>
        <w:tc>
          <w:tcPr>
            <w:tcW w:w="851" w:type="dxa"/>
            <w:vAlign w:val="center"/>
          </w:tcPr>
          <w:p w:rsidR="0028306E" w:rsidRPr="003E238B" w:rsidRDefault="0028306E" w:rsidP="004F010C">
            <w:pPr>
              <w:spacing w:after="0" w:line="240" w:lineRule="auto"/>
              <w:jc w:val="center"/>
              <w:rPr>
                <w:rFonts w:cs="Arial"/>
              </w:rPr>
            </w:pP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c>
          <w:tcPr>
            <w:tcW w:w="851" w:type="dxa"/>
            <w:vAlign w:val="center"/>
          </w:tcPr>
          <w:p w:rsidR="0028306E" w:rsidRPr="003E238B" w:rsidRDefault="0028306E" w:rsidP="004F010C">
            <w:pPr>
              <w:spacing w:after="0" w:line="240" w:lineRule="auto"/>
              <w:jc w:val="center"/>
              <w:rPr>
                <w:rFonts w:cs="Arial"/>
              </w:rPr>
            </w:pPr>
            <w:r w:rsidRPr="003E238B">
              <w:rPr>
                <w:rFonts w:cs="Arial"/>
              </w:rPr>
              <w:sym w:font="Wingdings" w:char="F0FC"/>
            </w:r>
          </w:p>
        </w:tc>
      </w:tr>
    </w:tbl>
    <w:p w:rsidR="0028306E" w:rsidRPr="003E238B" w:rsidRDefault="0028306E" w:rsidP="001C696D">
      <w:pPr>
        <w:spacing w:after="120"/>
        <w:rPr>
          <w:rFonts w:eastAsiaTheme="minorEastAsia"/>
          <w:b/>
          <w:lang w:eastAsia="en-AU"/>
        </w:rPr>
      </w:pPr>
      <w:r>
        <w:rPr>
          <w:rFonts w:eastAsiaTheme="minorEastAsia"/>
          <w:b/>
          <w:lang w:eastAsia="en-AU"/>
        </w:rPr>
        <w:t>Table 4</w:t>
      </w:r>
      <w:r w:rsidRPr="003E238B">
        <w:rPr>
          <w:rFonts w:eastAsiaTheme="minorEastAsia"/>
          <w:b/>
          <w:lang w:eastAsia="en-AU"/>
        </w:rPr>
        <w:t xml:space="preserve"> maps the relationship between impacts and activities/pressures for the GBRWHA.</w:t>
      </w:r>
    </w:p>
    <w:tbl>
      <w:tblPr>
        <w:tblStyle w:val="TableGrid1"/>
        <w:tblW w:w="0" w:type="auto"/>
        <w:jc w:val="center"/>
        <w:tblLayout w:type="fixed"/>
        <w:tblLook w:val="04A0"/>
      </w:tblPr>
      <w:tblGrid>
        <w:gridCol w:w="2504"/>
        <w:gridCol w:w="454"/>
        <w:gridCol w:w="454"/>
        <w:gridCol w:w="454"/>
        <w:gridCol w:w="454"/>
        <w:gridCol w:w="454"/>
        <w:gridCol w:w="454"/>
        <w:gridCol w:w="454"/>
        <w:gridCol w:w="454"/>
        <w:gridCol w:w="454"/>
        <w:gridCol w:w="13"/>
        <w:gridCol w:w="441"/>
        <w:gridCol w:w="409"/>
        <w:gridCol w:w="499"/>
        <w:gridCol w:w="454"/>
        <w:gridCol w:w="454"/>
      </w:tblGrid>
      <w:tr w:rsidR="0028306E" w:rsidRPr="003E238B" w:rsidTr="0028306E">
        <w:trPr>
          <w:cantSplit/>
          <w:trHeight w:val="460"/>
          <w:jc w:val="center"/>
        </w:trPr>
        <w:tc>
          <w:tcPr>
            <w:tcW w:w="2504" w:type="dxa"/>
            <w:vMerge w:val="restart"/>
            <w:tcBorders>
              <w:top w:val="single" w:sz="4" w:space="0" w:color="auto"/>
              <w:left w:val="single" w:sz="4" w:space="0" w:color="auto"/>
              <w:right w:val="single" w:sz="4" w:space="0" w:color="auto"/>
            </w:tcBorders>
            <w:vAlign w:val="bottom"/>
          </w:tcPr>
          <w:p w:rsidR="0028306E" w:rsidRPr="003E238B" w:rsidRDefault="0028306E" w:rsidP="0028306E">
            <w:pPr>
              <w:spacing w:after="240"/>
              <w:rPr>
                <w:b/>
              </w:rPr>
            </w:pPr>
            <w:r w:rsidRPr="003E238B">
              <w:rPr>
                <w:b/>
              </w:rPr>
              <w:t>Impacts</w:t>
            </w:r>
          </w:p>
        </w:tc>
        <w:tc>
          <w:tcPr>
            <w:tcW w:w="454" w:type="dxa"/>
            <w:vMerge w:val="restart"/>
            <w:tcBorders>
              <w:top w:val="single" w:sz="4" w:space="0" w:color="auto"/>
              <w:left w:val="single" w:sz="4" w:space="0" w:color="auto"/>
              <w:right w:val="single" w:sz="4" w:space="0" w:color="auto"/>
            </w:tcBorders>
            <w:shd w:val="clear" w:color="auto" w:fill="C6D9F1" w:themeFill="text2" w:themeFillTint="33"/>
            <w:textDirection w:val="btLr"/>
            <w:vAlign w:val="center"/>
          </w:tcPr>
          <w:p w:rsidR="0028306E" w:rsidRPr="001C696D" w:rsidRDefault="0028306E" w:rsidP="004F010C">
            <w:pPr>
              <w:spacing w:after="0" w:line="240" w:lineRule="auto"/>
              <w:ind w:left="113" w:right="113"/>
              <w:jc w:val="center"/>
              <w:rPr>
                <w:b/>
                <w:sz w:val="20"/>
                <w:szCs w:val="20"/>
              </w:rPr>
            </w:pPr>
            <w:r w:rsidRPr="001C696D">
              <w:rPr>
                <w:b/>
                <w:sz w:val="20"/>
                <w:szCs w:val="20"/>
              </w:rPr>
              <w:t>Direct driver</w:t>
            </w:r>
          </w:p>
        </w:tc>
        <w:tc>
          <w:tcPr>
            <w:tcW w:w="3645" w:type="dxa"/>
            <w:gridSpan w:val="9"/>
            <w:tcBorders>
              <w:top w:val="nil"/>
              <w:left w:val="single" w:sz="4" w:space="0" w:color="auto"/>
              <w:bottom w:val="single" w:sz="4" w:space="0" w:color="auto"/>
              <w:right w:val="single" w:sz="4" w:space="0" w:color="auto"/>
            </w:tcBorders>
            <w:vAlign w:val="center"/>
          </w:tcPr>
          <w:p w:rsidR="0028306E" w:rsidRPr="003E238B" w:rsidRDefault="0028306E" w:rsidP="004F010C">
            <w:pPr>
              <w:jc w:val="center"/>
              <w:rPr>
                <w:b/>
              </w:rPr>
            </w:pPr>
          </w:p>
        </w:tc>
        <w:tc>
          <w:tcPr>
            <w:tcW w:w="2257" w:type="dxa"/>
            <w:gridSpan w:val="5"/>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rsidR="0028306E" w:rsidRPr="001C696D" w:rsidRDefault="0028306E" w:rsidP="004F010C">
            <w:pPr>
              <w:spacing w:after="0" w:line="240" w:lineRule="auto"/>
              <w:jc w:val="center"/>
              <w:rPr>
                <w:b/>
                <w:sz w:val="20"/>
                <w:szCs w:val="20"/>
              </w:rPr>
            </w:pPr>
            <w:r w:rsidRPr="001C696D">
              <w:rPr>
                <w:b/>
                <w:sz w:val="20"/>
                <w:szCs w:val="20"/>
              </w:rPr>
              <w:t>Activities in the catchment</w:t>
            </w:r>
          </w:p>
        </w:tc>
      </w:tr>
      <w:tr w:rsidR="0028306E" w:rsidRPr="003E238B" w:rsidTr="0028306E">
        <w:trPr>
          <w:cantSplit/>
          <w:trHeight w:val="424"/>
          <w:jc w:val="center"/>
        </w:trPr>
        <w:tc>
          <w:tcPr>
            <w:tcW w:w="2504" w:type="dxa"/>
            <w:vMerge/>
            <w:tcBorders>
              <w:left w:val="single" w:sz="4" w:space="0" w:color="auto"/>
              <w:right w:val="single" w:sz="4" w:space="0" w:color="auto"/>
            </w:tcBorders>
          </w:tcPr>
          <w:p w:rsidR="0028306E" w:rsidRPr="003E238B" w:rsidRDefault="0028306E" w:rsidP="0028306E"/>
        </w:tc>
        <w:tc>
          <w:tcPr>
            <w:tcW w:w="454" w:type="dxa"/>
            <w:vMerge/>
            <w:tcBorders>
              <w:left w:val="single" w:sz="4" w:space="0" w:color="auto"/>
              <w:bottom w:val="single" w:sz="4" w:space="0" w:color="auto"/>
              <w:right w:val="single" w:sz="4" w:space="0" w:color="auto"/>
            </w:tcBorders>
            <w:shd w:val="clear" w:color="auto" w:fill="C6D9F1" w:themeFill="text2" w:themeFillTint="33"/>
            <w:textDirection w:val="btLr"/>
            <w:vAlign w:val="center"/>
          </w:tcPr>
          <w:p w:rsidR="0028306E" w:rsidRPr="003E238B" w:rsidRDefault="0028306E" w:rsidP="0028306E">
            <w:pPr>
              <w:ind w:left="113" w:right="113"/>
              <w:rPr>
                <w:b/>
                <w:sz w:val="18"/>
                <w:szCs w:val="18"/>
              </w:rPr>
            </w:pPr>
          </w:p>
        </w:tc>
        <w:tc>
          <w:tcPr>
            <w:tcW w:w="4086" w:type="dxa"/>
            <w:gridSpan w:val="10"/>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28306E" w:rsidRPr="001C696D" w:rsidRDefault="0028306E" w:rsidP="001C696D">
            <w:pPr>
              <w:spacing w:after="0" w:line="240" w:lineRule="auto"/>
              <w:jc w:val="center"/>
              <w:rPr>
                <w:b/>
                <w:sz w:val="20"/>
                <w:szCs w:val="20"/>
              </w:rPr>
            </w:pPr>
            <w:r w:rsidRPr="001C696D">
              <w:rPr>
                <w:b/>
                <w:sz w:val="20"/>
                <w:szCs w:val="20"/>
              </w:rPr>
              <w:t>Activities in the Region</w:t>
            </w:r>
          </w:p>
        </w:tc>
        <w:tc>
          <w:tcPr>
            <w:tcW w:w="1816" w:type="dxa"/>
            <w:gridSpan w:val="4"/>
            <w:tcBorders>
              <w:top w:val="nil"/>
              <w:left w:val="single" w:sz="4" w:space="0" w:color="auto"/>
              <w:bottom w:val="single" w:sz="4" w:space="0" w:color="auto"/>
              <w:right w:val="nil"/>
            </w:tcBorders>
            <w:vAlign w:val="center"/>
          </w:tcPr>
          <w:p w:rsidR="0028306E" w:rsidRPr="003E238B" w:rsidRDefault="0028306E" w:rsidP="0028306E">
            <w:pPr>
              <w:rPr>
                <w:b/>
              </w:rPr>
            </w:pPr>
          </w:p>
        </w:tc>
      </w:tr>
      <w:tr w:rsidR="0028306E" w:rsidRPr="003E238B" w:rsidTr="0028306E">
        <w:trPr>
          <w:cantSplit/>
          <w:trHeight w:val="1795"/>
          <w:jc w:val="center"/>
        </w:trPr>
        <w:tc>
          <w:tcPr>
            <w:tcW w:w="2504" w:type="dxa"/>
            <w:vMerge/>
            <w:tcBorders>
              <w:left w:val="single" w:sz="4" w:space="0" w:color="auto"/>
              <w:bottom w:val="single" w:sz="4" w:space="0" w:color="auto"/>
              <w:right w:val="single" w:sz="4" w:space="0" w:color="auto"/>
            </w:tcBorders>
          </w:tcPr>
          <w:p w:rsidR="0028306E" w:rsidRPr="003E238B" w:rsidRDefault="0028306E" w:rsidP="0028306E">
            <w:pPr>
              <w:rPr>
                <w:rFonts w:eastAsiaTheme="minorHAnsi"/>
              </w:rPr>
            </w:pPr>
          </w:p>
        </w:tc>
        <w:tc>
          <w:tcPr>
            <w:tcW w:w="454" w:type="dxa"/>
            <w:tcBorders>
              <w:top w:val="single" w:sz="4" w:space="0" w:color="auto"/>
              <w:left w:val="single" w:sz="4" w:space="0" w:color="auto"/>
              <w:bottom w:val="single" w:sz="4" w:space="0" w:color="auto"/>
              <w:right w:val="single" w:sz="4" w:space="0" w:color="auto"/>
            </w:tcBorders>
            <w:textDirection w:val="btLr"/>
            <w:vAlign w:val="center"/>
          </w:tcPr>
          <w:p w:rsidR="0028306E" w:rsidRPr="003E238B" w:rsidRDefault="0028306E" w:rsidP="001C696D">
            <w:pPr>
              <w:spacing w:after="0" w:line="240" w:lineRule="auto"/>
              <w:ind w:left="113" w:right="113"/>
              <w:rPr>
                <w:b/>
                <w:sz w:val="18"/>
                <w:szCs w:val="18"/>
              </w:rPr>
            </w:pPr>
            <w:r w:rsidRPr="003E238B">
              <w:rPr>
                <w:rFonts w:eastAsiaTheme="minorHAnsi"/>
                <w:b/>
                <w:sz w:val="18"/>
                <w:szCs w:val="18"/>
              </w:rPr>
              <w:t>Climate change</w:t>
            </w:r>
          </w:p>
        </w:tc>
        <w:tc>
          <w:tcPr>
            <w:tcW w:w="454" w:type="dxa"/>
            <w:tcBorders>
              <w:top w:val="single" w:sz="4" w:space="0" w:color="auto"/>
              <w:left w:val="single" w:sz="4" w:space="0" w:color="auto"/>
              <w:bottom w:val="single" w:sz="4" w:space="0" w:color="auto"/>
              <w:right w:val="single" w:sz="4" w:space="0" w:color="auto"/>
            </w:tcBorders>
            <w:textDirection w:val="btLr"/>
            <w:vAlign w:val="center"/>
          </w:tcPr>
          <w:p w:rsidR="0028306E" w:rsidRPr="003E238B" w:rsidRDefault="0028306E" w:rsidP="001C696D">
            <w:pPr>
              <w:spacing w:after="0" w:line="240" w:lineRule="auto"/>
              <w:ind w:left="113" w:right="113"/>
              <w:rPr>
                <w:rFonts w:eastAsiaTheme="minorHAnsi"/>
                <w:b/>
                <w:sz w:val="18"/>
                <w:szCs w:val="18"/>
              </w:rPr>
            </w:pPr>
            <w:r w:rsidRPr="003E238B">
              <w:rPr>
                <w:rFonts w:eastAsiaTheme="minorHAnsi"/>
                <w:b/>
                <w:sz w:val="18"/>
                <w:szCs w:val="18"/>
              </w:rPr>
              <w:t>Tourism</w:t>
            </w:r>
          </w:p>
        </w:tc>
        <w:tc>
          <w:tcPr>
            <w:tcW w:w="454" w:type="dxa"/>
            <w:tcBorders>
              <w:top w:val="single" w:sz="4" w:space="0" w:color="auto"/>
              <w:left w:val="single" w:sz="4" w:space="0" w:color="auto"/>
              <w:bottom w:val="single" w:sz="4" w:space="0" w:color="auto"/>
              <w:right w:val="single" w:sz="4" w:space="0" w:color="auto"/>
            </w:tcBorders>
            <w:textDirection w:val="btLr"/>
            <w:vAlign w:val="center"/>
          </w:tcPr>
          <w:p w:rsidR="0028306E" w:rsidRPr="003E238B" w:rsidRDefault="0028306E" w:rsidP="001C696D">
            <w:pPr>
              <w:spacing w:after="0" w:line="240" w:lineRule="auto"/>
              <w:ind w:left="113" w:right="113"/>
              <w:rPr>
                <w:rFonts w:eastAsiaTheme="minorHAnsi"/>
                <w:b/>
                <w:sz w:val="18"/>
                <w:szCs w:val="18"/>
              </w:rPr>
            </w:pPr>
            <w:r w:rsidRPr="003E238B">
              <w:rPr>
                <w:rFonts w:eastAsiaTheme="minorHAnsi"/>
                <w:b/>
                <w:sz w:val="18"/>
                <w:szCs w:val="18"/>
              </w:rPr>
              <w:t>Fishing —commercial</w:t>
            </w:r>
          </w:p>
        </w:tc>
        <w:tc>
          <w:tcPr>
            <w:tcW w:w="454" w:type="dxa"/>
            <w:tcBorders>
              <w:top w:val="single" w:sz="4" w:space="0" w:color="auto"/>
              <w:left w:val="single" w:sz="4" w:space="0" w:color="auto"/>
              <w:bottom w:val="single" w:sz="4" w:space="0" w:color="auto"/>
              <w:right w:val="single" w:sz="4" w:space="0" w:color="auto"/>
            </w:tcBorders>
            <w:textDirection w:val="btLr"/>
            <w:vAlign w:val="center"/>
          </w:tcPr>
          <w:p w:rsidR="0028306E" w:rsidRPr="003E238B" w:rsidRDefault="0028306E" w:rsidP="001C696D">
            <w:pPr>
              <w:spacing w:after="0" w:line="240" w:lineRule="auto"/>
              <w:ind w:left="113" w:right="113"/>
              <w:rPr>
                <w:rFonts w:eastAsiaTheme="minorHAnsi"/>
                <w:b/>
                <w:sz w:val="18"/>
                <w:szCs w:val="18"/>
              </w:rPr>
            </w:pPr>
            <w:r w:rsidRPr="003E238B">
              <w:rPr>
                <w:rFonts w:eastAsiaTheme="minorHAnsi"/>
                <w:b/>
                <w:sz w:val="18"/>
                <w:szCs w:val="18"/>
              </w:rPr>
              <w:t>Fishing — recreational</w:t>
            </w:r>
          </w:p>
        </w:tc>
        <w:tc>
          <w:tcPr>
            <w:tcW w:w="454" w:type="dxa"/>
            <w:tcBorders>
              <w:top w:val="single" w:sz="4" w:space="0" w:color="auto"/>
              <w:left w:val="single" w:sz="4" w:space="0" w:color="auto"/>
              <w:bottom w:val="single" w:sz="4" w:space="0" w:color="auto"/>
              <w:right w:val="single" w:sz="4" w:space="0" w:color="auto"/>
            </w:tcBorders>
            <w:textDirection w:val="btLr"/>
            <w:vAlign w:val="center"/>
          </w:tcPr>
          <w:p w:rsidR="0028306E" w:rsidRPr="003E238B" w:rsidRDefault="0028306E" w:rsidP="001C696D">
            <w:pPr>
              <w:spacing w:after="0" w:line="240" w:lineRule="auto"/>
              <w:ind w:left="113" w:right="113"/>
              <w:rPr>
                <w:rFonts w:eastAsiaTheme="minorHAnsi"/>
                <w:b/>
                <w:sz w:val="18"/>
                <w:szCs w:val="18"/>
              </w:rPr>
            </w:pPr>
            <w:r w:rsidRPr="003E238B">
              <w:rPr>
                <w:rFonts w:eastAsiaTheme="minorHAnsi"/>
                <w:b/>
                <w:sz w:val="18"/>
                <w:szCs w:val="18"/>
              </w:rPr>
              <w:t>Recreation</w:t>
            </w:r>
          </w:p>
        </w:tc>
        <w:tc>
          <w:tcPr>
            <w:tcW w:w="454" w:type="dxa"/>
            <w:tcBorders>
              <w:top w:val="single" w:sz="4" w:space="0" w:color="auto"/>
              <w:left w:val="single" w:sz="4" w:space="0" w:color="auto"/>
              <w:bottom w:val="single" w:sz="4" w:space="0" w:color="auto"/>
              <w:right w:val="single" w:sz="4" w:space="0" w:color="auto"/>
            </w:tcBorders>
            <w:textDirection w:val="btLr"/>
            <w:vAlign w:val="center"/>
          </w:tcPr>
          <w:p w:rsidR="0028306E" w:rsidRPr="003E238B" w:rsidRDefault="0028306E" w:rsidP="001C696D">
            <w:pPr>
              <w:spacing w:after="0" w:line="240" w:lineRule="auto"/>
              <w:ind w:left="113" w:right="113"/>
              <w:rPr>
                <w:b/>
                <w:sz w:val="18"/>
                <w:szCs w:val="18"/>
              </w:rPr>
            </w:pPr>
            <w:r w:rsidRPr="003E238B">
              <w:rPr>
                <w:rFonts w:eastAsiaTheme="minorHAnsi"/>
                <w:b/>
                <w:sz w:val="18"/>
                <w:szCs w:val="18"/>
              </w:rPr>
              <w:t>Traditional use</w:t>
            </w:r>
          </w:p>
        </w:tc>
        <w:tc>
          <w:tcPr>
            <w:tcW w:w="454" w:type="dxa"/>
            <w:tcBorders>
              <w:top w:val="single" w:sz="4" w:space="0" w:color="auto"/>
              <w:left w:val="single" w:sz="4" w:space="0" w:color="auto"/>
              <w:bottom w:val="single" w:sz="4" w:space="0" w:color="auto"/>
              <w:right w:val="single" w:sz="4" w:space="0" w:color="auto"/>
            </w:tcBorders>
            <w:textDirection w:val="btLr"/>
            <w:vAlign w:val="center"/>
          </w:tcPr>
          <w:p w:rsidR="0028306E" w:rsidRPr="003E238B" w:rsidRDefault="0028306E" w:rsidP="001C696D">
            <w:pPr>
              <w:spacing w:after="0" w:line="240" w:lineRule="auto"/>
              <w:ind w:left="113" w:right="113"/>
              <w:rPr>
                <w:rFonts w:eastAsiaTheme="minorHAnsi"/>
                <w:b/>
                <w:sz w:val="18"/>
                <w:szCs w:val="18"/>
              </w:rPr>
            </w:pPr>
            <w:r w:rsidRPr="003E238B">
              <w:rPr>
                <w:rFonts w:eastAsiaTheme="minorHAnsi"/>
                <w:b/>
                <w:sz w:val="18"/>
                <w:szCs w:val="18"/>
              </w:rPr>
              <w:t>Research activities</w:t>
            </w:r>
          </w:p>
        </w:tc>
        <w:tc>
          <w:tcPr>
            <w:tcW w:w="454" w:type="dxa"/>
            <w:tcBorders>
              <w:top w:val="single" w:sz="4" w:space="0" w:color="auto"/>
              <w:left w:val="single" w:sz="4" w:space="0" w:color="auto"/>
              <w:bottom w:val="single" w:sz="4" w:space="0" w:color="auto"/>
              <w:right w:val="single" w:sz="4" w:space="0" w:color="auto"/>
            </w:tcBorders>
            <w:textDirection w:val="btLr"/>
            <w:vAlign w:val="center"/>
          </w:tcPr>
          <w:p w:rsidR="0028306E" w:rsidRPr="003E238B" w:rsidRDefault="0028306E" w:rsidP="001C696D">
            <w:pPr>
              <w:spacing w:after="0" w:line="240" w:lineRule="auto"/>
              <w:ind w:left="113" w:right="113"/>
              <w:rPr>
                <w:rFonts w:eastAsiaTheme="minorHAnsi"/>
                <w:b/>
                <w:sz w:val="18"/>
                <w:szCs w:val="18"/>
              </w:rPr>
            </w:pPr>
            <w:r w:rsidRPr="003E238B">
              <w:rPr>
                <w:rFonts w:eastAsiaTheme="minorHAnsi"/>
                <w:b/>
                <w:sz w:val="18"/>
                <w:szCs w:val="18"/>
              </w:rPr>
              <w:t>Defence activities</w:t>
            </w:r>
          </w:p>
        </w:tc>
        <w:tc>
          <w:tcPr>
            <w:tcW w:w="454" w:type="dxa"/>
            <w:tcBorders>
              <w:top w:val="single" w:sz="4" w:space="0" w:color="auto"/>
              <w:left w:val="single" w:sz="4" w:space="0" w:color="auto"/>
              <w:bottom w:val="single" w:sz="4" w:space="0" w:color="auto"/>
              <w:right w:val="single" w:sz="4" w:space="0" w:color="auto"/>
            </w:tcBorders>
            <w:textDirection w:val="btLr"/>
            <w:vAlign w:val="center"/>
          </w:tcPr>
          <w:p w:rsidR="0028306E" w:rsidRPr="003E238B" w:rsidRDefault="0028306E" w:rsidP="001C696D">
            <w:pPr>
              <w:spacing w:after="0" w:line="240" w:lineRule="auto"/>
              <w:ind w:left="113" w:right="113"/>
              <w:rPr>
                <w:b/>
                <w:sz w:val="18"/>
                <w:szCs w:val="18"/>
              </w:rPr>
            </w:pPr>
            <w:r w:rsidRPr="003E238B">
              <w:rPr>
                <w:rFonts w:eastAsiaTheme="minorHAnsi"/>
                <w:b/>
                <w:sz w:val="18"/>
                <w:szCs w:val="18"/>
              </w:rPr>
              <w:t>Shipping</w:t>
            </w:r>
          </w:p>
        </w:tc>
        <w:tc>
          <w:tcPr>
            <w:tcW w:w="454" w:type="dxa"/>
            <w:gridSpan w:val="2"/>
            <w:tcBorders>
              <w:top w:val="single" w:sz="4" w:space="0" w:color="auto"/>
              <w:left w:val="single" w:sz="4" w:space="0" w:color="auto"/>
              <w:bottom w:val="single" w:sz="4" w:space="0" w:color="auto"/>
              <w:right w:val="single" w:sz="4" w:space="0" w:color="auto"/>
            </w:tcBorders>
            <w:textDirection w:val="btLr"/>
            <w:vAlign w:val="center"/>
          </w:tcPr>
          <w:p w:rsidR="0028306E" w:rsidRPr="003E238B" w:rsidRDefault="0028306E" w:rsidP="001C696D">
            <w:pPr>
              <w:spacing w:after="0" w:line="240" w:lineRule="auto"/>
              <w:ind w:left="113" w:right="113"/>
              <w:rPr>
                <w:b/>
                <w:sz w:val="18"/>
                <w:szCs w:val="18"/>
              </w:rPr>
            </w:pPr>
            <w:r w:rsidRPr="003E238B">
              <w:rPr>
                <w:b/>
                <w:sz w:val="18"/>
                <w:szCs w:val="18"/>
              </w:rPr>
              <w:t>Ports</w:t>
            </w:r>
          </w:p>
        </w:tc>
        <w:tc>
          <w:tcPr>
            <w:tcW w:w="409" w:type="dxa"/>
            <w:tcBorders>
              <w:top w:val="single" w:sz="4" w:space="0" w:color="auto"/>
              <w:left w:val="single" w:sz="4" w:space="0" w:color="auto"/>
              <w:bottom w:val="single" w:sz="4" w:space="0" w:color="auto"/>
              <w:right w:val="single" w:sz="4" w:space="0" w:color="auto"/>
            </w:tcBorders>
            <w:textDirection w:val="btLr"/>
            <w:vAlign w:val="center"/>
          </w:tcPr>
          <w:p w:rsidR="0028306E" w:rsidRPr="003E238B" w:rsidRDefault="0028306E" w:rsidP="001C696D">
            <w:pPr>
              <w:spacing w:after="0" w:line="240" w:lineRule="auto"/>
              <w:ind w:left="113" w:right="113"/>
              <w:rPr>
                <w:rFonts w:eastAsiaTheme="minorHAnsi"/>
                <w:b/>
                <w:sz w:val="18"/>
                <w:szCs w:val="18"/>
              </w:rPr>
            </w:pPr>
            <w:r w:rsidRPr="003E238B">
              <w:rPr>
                <w:rFonts w:eastAsiaTheme="minorHAnsi"/>
                <w:b/>
                <w:sz w:val="18"/>
                <w:szCs w:val="18"/>
              </w:rPr>
              <w:t>Agriculture</w:t>
            </w:r>
          </w:p>
        </w:tc>
        <w:tc>
          <w:tcPr>
            <w:tcW w:w="499" w:type="dxa"/>
            <w:tcBorders>
              <w:top w:val="single" w:sz="4" w:space="0" w:color="auto"/>
              <w:left w:val="single" w:sz="4" w:space="0" w:color="auto"/>
              <w:bottom w:val="single" w:sz="4" w:space="0" w:color="auto"/>
              <w:right w:val="single" w:sz="4" w:space="0" w:color="auto"/>
            </w:tcBorders>
            <w:textDirection w:val="btLr"/>
            <w:vAlign w:val="center"/>
          </w:tcPr>
          <w:p w:rsidR="0028306E" w:rsidRPr="003E238B" w:rsidRDefault="0028306E" w:rsidP="001C696D">
            <w:pPr>
              <w:spacing w:after="0" w:line="240" w:lineRule="auto"/>
              <w:ind w:left="113" w:right="113"/>
              <w:rPr>
                <w:rFonts w:eastAsiaTheme="minorHAnsi"/>
                <w:b/>
                <w:sz w:val="18"/>
                <w:szCs w:val="18"/>
              </w:rPr>
            </w:pPr>
            <w:r w:rsidRPr="003E238B">
              <w:rPr>
                <w:rFonts w:eastAsiaTheme="minorHAnsi"/>
                <w:b/>
                <w:sz w:val="18"/>
                <w:szCs w:val="18"/>
              </w:rPr>
              <w:t>Aquaculture</w:t>
            </w:r>
          </w:p>
        </w:tc>
        <w:tc>
          <w:tcPr>
            <w:tcW w:w="454" w:type="dxa"/>
            <w:tcBorders>
              <w:top w:val="single" w:sz="4" w:space="0" w:color="auto"/>
              <w:left w:val="single" w:sz="4" w:space="0" w:color="auto"/>
              <w:bottom w:val="single" w:sz="4" w:space="0" w:color="auto"/>
              <w:right w:val="single" w:sz="4" w:space="0" w:color="auto"/>
            </w:tcBorders>
            <w:textDirection w:val="btLr"/>
            <w:vAlign w:val="center"/>
          </w:tcPr>
          <w:p w:rsidR="0028306E" w:rsidRPr="003E238B" w:rsidRDefault="0028306E" w:rsidP="001C696D">
            <w:pPr>
              <w:spacing w:after="0" w:line="240" w:lineRule="auto"/>
              <w:ind w:left="113" w:right="113"/>
              <w:rPr>
                <w:rFonts w:eastAsiaTheme="minorHAnsi"/>
                <w:b/>
                <w:sz w:val="18"/>
                <w:szCs w:val="18"/>
              </w:rPr>
            </w:pPr>
            <w:r w:rsidRPr="003E238B">
              <w:rPr>
                <w:rFonts w:eastAsiaTheme="minorHAnsi"/>
                <w:b/>
                <w:sz w:val="18"/>
                <w:szCs w:val="18"/>
              </w:rPr>
              <w:t>Urban development</w:t>
            </w:r>
          </w:p>
        </w:tc>
        <w:tc>
          <w:tcPr>
            <w:tcW w:w="454" w:type="dxa"/>
            <w:tcBorders>
              <w:top w:val="single" w:sz="4" w:space="0" w:color="auto"/>
              <w:left w:val="single" w:sz="4" w:space="0" w:color="auto"/>
              <w:bottom w:val="single" w:sz="4" w:space="0" w:color="auto"/>
              <w:right w:val="single" w:sz="4" w:space="0" w:color="auto"/>
            </w:tcBorders>
            <w:textDirection w:val="btLr"/>
            <w:vAlign w:val="center"/>
          </w:tcPr>
          <w:p w:rsidR="0028306E" w:rsidRPr="003E238B" w:rsidRDefault="0028306E" w:rsidP="001C696D">
            <w:pPr>
              <w:spacing w:after="0" w:line="240" w:lineRule="auto"/>
              <w:ind w:left="113" w:right="113"/>
              <w:rPr>
                <w:rFonts w:eastAsiaTheme="minorHAnsi"/>
                <w:b/>
                <w:sz w:val="18"/>
                <w:szCs w:val="18"/>
              </w:rPr>
            </w:pPr>
            <w:r w:rsidRPr="003E238B">
              <w:rPr>
                <w:rFonts w:eastAsiaTheme="minorHAnsi"/>
                <w:b/>
                <w:sz w:val="18"/>
                <w:szCs w:val="18"/>
              </w:rPr>
              <w:t>Industrial development</w:t>
            </w:r>
          </w:p>
        </w:tc>
      </w:tr>
      <w:tr w:rsidR="0028306E" w:rsidRPr="003E238B" w:rsidTr="0028306E">
        <w:trPr>
          <w:trHeight w:val="215"/>
          <w:jc w:val="center"/>
        </w:trPr>
        <w:tc>
          <w:tcPr>
            <w:tcW w:w="2504" w:type="dxa"/>
            <w:tcBorders>
              <w:top w:val="single" w:sz="4" w:space="0" w:color="auto"/>
            </w:tcBorders>
          </w:tcPr>
          <w:p w:rsidR="0028306E" w:rsidRPr="003E238B" w:rsidRDefault="0028306E" w:rsidP="004F010C">
            <w:pPr>
              <w:spacing w:after="0" w:line="240" w:lineRule="auto"/>
              <w:rPr>
                <w:rFonts w:eastAsiaTheme="minorHAnsi"/>
                <w:color w:val="000000"/>
                <w:sz w:val="16"/>
                <w:szCs w:val="16"/>
              </w:rPr>
            </w:pPr>
            <w:r w:rsidRPr="003E238B">
              <w:rPr>
                <w:rFonts w:eastAsiaTheme="minorHAnsi"/>
                <w:color w:val="000000"/>
                <w:sz w:val="16"/>
                <w:szCs w:val="16"/>
              </w:rPr>
              <w:t>Acid sulphate soils</w:t>
            </w:r>
          </w:p>
        </w:tc>
        <w:tc>
          <w:tcPr>
            <w:tcW w:w="454" w:type="dxa"/>
            <w:tcBorders>
              <w:top w:val="single" w:sz="4" w:space="0" w:color="auto"/>
            </w:tcBorders>
            <w:vAlign w:val="center"/>
          </w:tcPr>
          <w:p w:rsidR="0028306E" w:rsidRPr="003E238B" w:rsidRDefault="0028306E" w:rsidP="004F010C">
            <w:pPr>
              <w:spacing w:after="0" w:line="240" w:lineRule="auto"/>
              <w:jc w:val="center"/>
              <w:rPr>
                <w:sz w:val="16"/>
                <w:szCs w:val="16"/>
              </w:rPr>
            </w:pPr>
          </w:p>
        </w:tc>
        <w:tc>
          <w:tcPr>
            <w:tcW w:w="454" w:type="dxa"/>
            <w:tcBorders>
              <w:top w:val="single" w:sz="4" w:space="0" w:color="auto"/>
            </w:tcBorders>
            <w:vAlign w:val="center"/>
          </w:tcPr>
          <w:p w:rsidR="0028306E" w:rsidRPr="003E238B" w:rsidRDefault="0028306E" w:rsidP="004F010C">
            <w:pPr>
              <w:spacing w:after="0" w:line="240" w:lineRule="auto"/>
              <w:jc w:val="center"/>
              <w:rPr>
                <w:rFonts w:eastAsiaTheme="minorHAnsi"/>
                <w:sz w:val="16"/>
                <w:szCs w:val="16"/>
              </w:rPr>
            </w:pPr>
          </w:p>
        </w:tc>
        <w:tc>
          <w:tcPr>
            <w:tcW w:w="454" w:type="dxa"/>
            <w:tcBorders>
              <w:top w:val="single" w:sz="4" w:space="0" w:color="auto"/>
            </w:tcBorders>
            <w:vAlign w:val="center"/>
          </w:tcPr>
          <w:p w:rsidR="0028306E" w:rsidRPr="003E238B" w:rsidRDefault="0028306E" w:rsidP="004F010C">
            <w:pPr>
              <w:spacing w:after="0" w:line="240" w:lineRule="auto"/>
              <w:jc w:val="center"/>
              <w:rPr>
                <w:rFonts w:eastAsiaTheme="minorHAnsi"/>
                <w:sz w:val="16"/>
                <w:szCs w:val="16"/>
              </w:rPr>
            </w:pPr>
          </w:p>
        </w:tc>
        <w:tc>
          <w:tcPr>
            <w:tcW w:w="454" w:type="dxa"/>
            <w:tcBorders>
              <w:top w:val="single" w:sz="4" w:space="0" w:color="auto"/>
            </w:tcBorders>
            <w:vAlign w:val="center"/>
          </w:tcPr>
          <w:p w:rsidR="0028306E" w:rsidRPr="003E238B" w:rsidRDefault="0028306E" w:rsidP="004F010C">
            <w:pPr>
              <w:spacing w:after="0" w:line="240" w:lineRule="auto"/>
              <w:jc w:val="center"/>
              <w:rPr>
                <w:rFonts w:eastAsiaTheme="minorHAnsi"/>
                <w:sz w:val="16"/>
                <w:szCs w:val="16"/>
              </w:rPr>
            </w:pPr>
          </w:p>
        </w:tc>
        <w:tc>
          <w:tcPr>
            <w:tcW w:w="454" w:type="dxa"/>
            <w:tcBorders>
              <w:top w:val="single" w:sz="4" w:space="0" w:color="auto"/>
            </w:tcBorders>
            <w:vAlign w:val="center"/>
          </w:tcPr>
          <w:p w:rsidR="0028306E" w:rsidRPr="003E238B" w:rsidRDefault="0028306E" w:rsidP="004F010C">
            <w:pPr>
              <w:spacing w:after="0" w:line="240" w:lineRule="auto"/>
              <w:jc w:val="center"/>
              <w:rPr>
                <w:rFonts w:eastAsiaTheme="minorHAnsi"/>
                <w:sz w:val="16"/>
                <w:szCs w:val="16"/>
              </w:rPr>
            </w:pPr>
          </w:p>
        </w:tc>
        <w:tc>
          <w:tcPr>
            <w:tcW w:w="454" w:type="dxa"/>
            <w:tcBorders>
              <w:top w:val="single" w:sz="4" w:space="0" w:color="auto"/>
            </w:tcBorders>
            <w:vAlign w:val="center"/>
          </w:tcPr>
          <w:p w:rsidR="0028306E" w:rsidRPr="003E238B" w:rsidRDefault="0028306E" w:rsidP="004F010C">
            <w:pPr>
              <w:spacing w:after="0" w:line="240" w:lineRule="auto"/>
              <w:jc w:val="center"/>
              <w:rPr>
                <w:sz w:val="16"/>
                <w:szCs w:val="16"/>
              </w:rPr>
            </w:pPr>
          </w:p>
        </w:tc>
        <w:tc>
          <w:tcPr>
            <w:tcW w:w="454" w:type="dxa"/>
            <w:tcBorders>
              <w:top w:val="single" w:sz="4" w:space="0" w:color="auto"/>
            </w:tcBorders>
            <w:vAlign w:val="center"/>
          </w:tcPr>
          <w:p w:rsidR="0028306E" w:rsidRPr="003E238B" w:rsidRDefault="0028306E" w:rsidP="004F010C">
            <w:pPr>
              <w:spacing w:after="0" w:line="240" w:lineRule="auto"/>
              <w:jc w:val="center"/>
              <w:rPr>
                <w:rFonts w:eastAsiaTheme="minorHAnsi"/>
                <w:sz w:val="16"/>
                <w:szCs w:val="16"/>
              </w:rPr>
            </w:pPr>
          </w:p>
        </w:tc>
        <w:tc>
          <w:tcPr>
            <w:tcW w:w="454" w:type="dxa"/>
            <w:tcBorders>
              <w:top w:val="single" w:sz="4" w:space="0" w:color="auto"/>
            </w:tcBorders>
            <w:vAlign w:val="center"/>
          </w:tcPr>
          <w:p w:rsidR="0028306E" w:rsidRPr="003E238B" w:rsidRDefault="0028306E" w:rsidP="004F010C">
            <w:pPr>
              <w:spacing w:after="0" w:line="240" w:lineRule="auto"/>
              <w:jc w:val="center"/>
              <w:rPr>
                <w:rFonts w:eastAsiaTheme="minorHAnsi"/>
                <w:sz w:val="16"/>
                <w:szCs w:val="16"/>
              </w:rPr>
            </w:pPr>
          </w:p>
        </w:tc>
        <w:tc>
          <w:tcPr>
            <w:tcW w:w="454" w:type="dxa"/>
            <w:tcBorders>
              <w:top w:val="single" w:sz="4" w:space="0" w:color="auto"/>
            </w:tcBorders>
            <w:vAlign w:val="center"/>
          </w:tcPr>
          <w:p w:rsidR="0028306E" w:rsidRPr="003E238B" w:rsidRDefault="0028306E" w:rsidP="004F010C">
            <w:pPr>
              <w:spacing w:after="0" w:line="240" w:lineRule="auto"/>
              <w:jc w:val="center"/>
              <w:rPr>
                <w:sz w:val="16"/>
                <w:szCs w:val="16"/>
              </w:rPr>
            </w:pPr>
          </w:p>
        </w:tc>
        <w:tc>
          <w:tcPr>
            <w:tcW w:w="454" w:type="dxa"/>
            <w:gridSpan w:val="2"/>
            <w:tcBorders>
              <w:top w:val="single" w:sz="4" w:space="0" w:color="auto"/>
            </w:tcBorders>
            <w:vAlign w:val="center"/>
          </w:tcPr>
          <w:p w:rsidR="0028306E" w:rsidRPr="003E238B" w:rsidRDefault="0028306E" w:rsidP="004F010C">
            <w:pPr>
              <w:spacing w:after="0" w:line="240" w:lineRule="auto"/>
              <w:jc w:val="center"/>
              <w:rPr>
                <w:sz w:val="16"/>
                <w:szCs w:val="16"/>
              </w:rPr>
            </w:pPr>
            <w:r w:rsidRPr="003E238B">
              <w:rPr>
                <w:sz w:val="16"/>
                <w:szCs w:val="16"/>
              </w:rPr>
              <w:t>X</w:t>
            </w:r>
          </w:p>
        </w:tc>
        <w:tc>
          <w:tcPr>
            <w:tcW w:w="409" w:type="dxa"/>
            <w:tcBorders>
              <w:top w:val="single" w:sz="4" w:space="0" w:color="auto"/>
            </w:tcBorders>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99" w:type="dxa"/>
            <w:tcBorders>
              <w:top w:val="single" w:sz="4" w:space="0" w:color="auto"/>
            </w:tcBorders>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tcBorders>
              <w:top w:val="single" w:sz="4" w:space="0" w:color="auto"/>
            </w:tcBorders>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tcBorders>
              <w:top w:val="single" w:sz="4" w:space="0" w:color="auto"/>
            </w:tcBorders>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r>
      <w:tr w:rsidR="0028306E" w:rsidRPr="003E238B" w:rsidTr="0028306E">
        <w:trPr>
          <w:trHeight w:val="215"/>
          <w:jc w:val="center"/>
        </w:trPr>
        <w:tc>
          <w:tcPr>
            <w:tcW w:w="2504" w:type="dxa"/>
          </w:tcPr>
          <w:p w:rsidR="0028306E" w:rsidRPr="003E238B" w:rsidRDefault="0028306E" w:rsidP="004F010C">
            <w:pPr>
              <w:spacing w:after="0" w:line="240" w:lineRule="auto"/>
              <w:rPr>
                <w:rFonts w:eastAsiaTheme="minorHAnsi"/>
                <w:color w:val="000000"/>
                <w:sz w:val="16"/>
                <w:szCs w:val="16"/>
              </w:rPr>
            </w:pPr>
            <w:r w:rsidRPr="003E238B">
              <w:rPr>
                <w:rFonts w:eastAsiaTheme="minorHAnsi"/>
                <w:color w:val="000000"/>
                <w:sz w:val="16"/>
                <w:szCs w:val="16"/>
              </w:rPr>
              <w:t>Altered ocean currents</w:t>
            </w:r>
          </w:p>
        </w:tc>
        <w:tc>
          <w:tcPr>
            <w:tcW w:w="454" w:type="dxa"/>
            <w:vAlign w:val="center"/>
          </w:tcPr>
          <w:p w:rsidR="0028306E" w:rsidRPr="003E238B" w:rsidRDefault="0028306E" w:rsidP="004F010C">
            <w:pPr>
              <w:spacing w:after="0" w:line="240" w:lineRule="auto"/>
              <w:jc w:val="center"/>
              <w:rPr>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gridSpan w:val="2"/>
            <w:vAlign w:val="center"/>
          </w:tcPr>
          <w:p w:rsidR="0028306E" w:rsidRPr="003E238B" w:rsidRDefault="0028306E" w:rsidP="004F010C">
            <w:pPr>
              <w:spacing w:after="0" w:line="240" w:lineRule="auto"/>
              <w:jc w:val="center"/>
              <w:rPr>
                <w:sz w:val="16"/>
                <w:szCs w:val="16"/>
              </w:rPr>
            </w:pPr>
            <w:r w:rsidRPr="003E238B">
              <w:rPr>
                <w:sz w:val="16"/>
                <w:szCs w:val="16"/>
              </w:rPr>
              <w:t>X</w:t>
            </w:r>
          </w:p>
        </w:tc>
        <w:tc>
          <w:tcPr>
            <w:tcW w:w="409" w:type="dxa"/>
            <w:vAlign w:val="center"/>
          </w:tcPr>
          <w:p w:rsidR="0028306E" w:rsidRPr="003E238B" w:rsidRDefault="0028306E" w:rsidP="004F010C">
            <w:pPr>
              <w:spacing w:after="0" w:line="240" w:lineRule="auto"/>
              <w:jc w:val="center"/>
              <w:rPr>
                <w:rFonts w:eastAsiaTheme="minorHAnsi"/>
                <w:sz w:val="16"/>
                <w:szCs w:val="16"/>
              </w:rPr>
            </w:pPr>
          </w:p>
        </w:tc>
        <w:tc>
          <w:tcPr>
            <w:tcW w:w="499"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r>
      <w:tr w:rsidR="0028306E" w:rsidRPr="003E238B" w:rsidTr="0028306E">
        <w:trPr>
          <w:trHeight w:val="215"/>
          <w:jc w:val="center"/>
        </w:trPr>
        <w:tc>
          <w:tcPr>
            <w:tcW w:w="2504" w:type="dxa"/>
          </w:tcPr>
          <w:p w:rsidR="0028306E" w:rsidRPr="003E238B" w:rsidRDefault="0028306E" w:rsidP="004F010C">
            <w:pPr>
              <w:spacing w:after="0" w:line="240" w:lineRule="auto"/>
              <w:rPr>
                <w:color w:val="000000"/>
                <w:sz w:val="16"/>
                <w:szCs w:val="16"/>
              </w:rPr>
            </w:pPr>
            <w:r w:rsidRPr="003E238B">
              <w:rPr>
                <w:color w:val="000000"/>
                <w:sz w:val="16"/>
                <w:szCs w:val="16"/>
              </w:rPr>
              <w:t>Artificial barriers to flow</w:t>
            </w: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gridSpan w:val="2"/>
            <w:vAlign w:val="center"/>
          </w:tcPr>
          <w:p w:rsidR="0028306E" w:rsidRPr="003E238B" w:rsidRDefault="0028306E" w:rsidP="004F010C">
            <w:pPr>
              <w:spacing w:after="0" w:line="240" w:lineRule="auto"/>
              <w:jc w:val="center"/>
              <w:rPr>
                <w:sz w:val="16"/>
                <w:szCs w:val="16"/>
              </w:rPr>
            </w:pPr>
            <w:r w:rsidRPr="003E238B">
              <w:rPr>
                <w:sz w:val="16"/>
                <w:szCs w:val="16"/>
              </w:rPr>
              <w:t>X</w:t>
            </w:r>
          </w:p>
        </w:tc>
        <w:tc>
          <w:tcPr>
            <w:tcW w:w="409"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99"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r>
      <w:tr w:rsidR="0028306E" w:rsidRPr="003E238B" w:rsidTr="0028306E">
        <w:trPr>
          <w:trHeight w:val="215"/>
          <w:jc w:val="center"/>
        </w:trPr>
        <w:tc>
          <w:tcPr>
            <w:tcW w:w="2504" w:type="dxa"/>
          </w:tcPr>
          <w:p w:rsidR="0028306E" w:rsidRPr="003E238B" w:rsidRDefault="0028306E" w:rsidP="004F010C">
            <w:pPr>
              <w:spacing w:after="0" w:line="240" w:lineRule="auto"/>
              <w:rPr>
                <w:rFonts w:eastAsiaTheme="minorHAnsi"/>
                <w:color w:val="000000"/>
                <w:sz w:val="16"/>
                <w:szCs w:val="16"/>
              </w:rPr>
            </w:pPr>
            <w:r w:rsidRPr="003E238B">
              <w:rPr>
                <w:rFonts w:eastAsiaTheme="minorHAnsi"/>
                <w:color w:val="000000"/>
                <w:sz w:val="16"/>
                <w:szCs w:val="16"/>
              </w:rPr>
              <w:t xml:space="preserve">Atmospheric pollution </w:t>
            </w: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r w:rsidRPr="003E238B">
              <w:rPr>
                <w:rFonts w:eastAsiaTheme="minorHAnsi"/>
                <w:sz w:val="16"/>
                <w:szCs w:val="16"/>
              </w:rPr>
              <w:t>X</w:t>
            </w:r>
          </w:p>
        </w:tc>
        <w:tc>
          <w:tcPr>
            <w:tcW w:w="454" w:type="dxa"/>
            <w:gridSpan w:val="2"/>
            <w:vAlign w:val="center"/>
          </w:tcPr>
          <w:p w:rsidR="0028306E" w:rsidRPr="003E238B" w:rsidRDefault="0028306E" w:rsidP="004F010C">
            <w:pPr>
              <w:spacing w:after="0" w:line="240" w:lineRule="auto"/>
              <w:jc w:val="center"/>
              <w:rPr>
                <w:sz w:val="16"/>
                <w:szCs w:val="16"/>
              </w:rPr>
            </w:pPr>
            <w:r w:rsidRPr="003E238B">
              <w:rPr>
                <w:sz w:val="16"/>
                <w:szCs w:val="16"/>
              </w:rPr>
              <w:t>X</w:t>
            </w:r>
          </w:p>
        </w:tc>
        <w:tc>
          <w:tcPr>
            <w:tcW w:w="409"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99"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r>
      <w:tr w:rsidR="0028306E" w:rsidRPr="003E238B" w:rsidTr="0028306E">
        <w:trPr>
          <w:trHeight w:val="215"/>
          <w:jc w:val="center"/>
        </w:trPr>
        <w:tc>
          <w:tcPr>
            <w:tcW w:w="2504" w:type="dxa"/>
          </w:tcPr>
          <w:p w:rsidR="0028306E" w:rsidRPr="003E238B" w:rsidRDefault="0028306E" w:rsidP="004F010C">
            <w:pPr>
              <w:spacing w:after="0" w:line="240" w:lineRule="auto"/>
              <w:rPr>
                <w:rFonts w:eastAsiaTheme="minorHAnsi"/>
                <w:color w:val="000000"/>
                <w:sz w:val="16"/>
                <w:szCs w:val="16"/>
              </w:rPr>
            </w:pPr>
            <w:r w:rsidRPr="003E238B">
              <w:rPr>
                <w:rFonts w:eastAsiaTheme="minorHAnsi"/>
                <w:color w:val="000000"/>
                <w:sz w:val="16"/>
                <w:szCs w:val="16"/>
              </w:rPr>
              <w:t xml:space="preserve">Boat strikes on wildlife </w:t>
            </w: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sz w:val="16"/>
                <w:szCs w:val="16"/>
              </w:rPr>
            </w:pPr>
            <w:r w:rsidRPr="003E238B">
              <w:rPr>
                <w:rFonts w:eastAsiaTheme="minorHAnsi"/>
                <w:sz w:val="16"/>
                <w:szCs w:val="16"/>
              </w:rPr>
              <w:t>X</w:t>
            </w:r>
          </w:p>
        </w:tc>
        <w:tc>
          <w:tcPr>
            <w:tcW w:w="454" w:type="dxa"/>
            <w:gridSpan w:val="2"/>
            <w:vAlign w:val="center"/>
          </w:tcPr>
          <w:p w:rsidR="0028306E" w:rsidRPr="003E238B" w:rsidRDefault="0028306E" w:rsidP="004F010C">
            <w:pPr>
              <w:spacing w:after="0" w:line="240" w:lineRule="auto"/>
              <w:jc w:val="center"/>
              <w:rPr>
                <w:sz w:val="16"/>
                <w:szCs w:val="16"/>
              </w:rPr>
            </w:pPr>
            <w:r w:rsidRPr="003E238B">
              <w:rPr>
                <w:sz w:val="16"/>
                <w:szCs w:val="16"/>
              </w:rPr>
              <w:t>X</w:t>
            </w:r>
          </w:p>
        </w:tc>
        <w:tc>
          <w:tcPr>
            <w:tcW w:w="409" w:type="dxa"/>
            <w:vAlign w:val="center"/>
          </w:tcPr>
          <w:p w:rsidR="0028306E" w:rsidRPr="003E238B" w:rsidRDefault="0028306E" w:rsidP="004F010C">
            <w:pPr>
              <w:spacing w:after="0" w:line="240" w:lineRule="auto"/>
              <w:jc w:val="center"/>
              <w:rPr>
                <w:rFonts w:eastAsiaTheme="minorHAnsi"/>
                <w:sz w:val="16"/>
                <w:szCs w:val="16"/>
              </w:rPr>
            </w:pPr>
          </w:p>
        </w:tc>
        <w:tc>
          <w:tcPr>
            <w:tcW w:w="499"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r>
      <w:tr w:rsidR="0028306E" w:rsidRPr="003E238B" w:rsidTr="0028306E">
        <w:trPr>
          <w:trHeight w:val="215"/>
          <w:jc w:val="center"/>
        </w:trPr>
        <w:tc>
          <w:tcPr>
            <w:tcW w:w="2504" w:type="dxa"/>
          </w:tcPr>
          <w:p w:rsidR="0028306E" w:rsidRPr="003E238B" w:rsidRDefault="0028306E" w:rsidP="004F010C">
            <w:pPr>
              <w:spacing w:after="0" w:line="240" w:lineRule="auto"/>
              <w:rPr>
                <w:rFonts w:eastAsiaTheme="minorHAnsi"/>
                <w:color w:val="000000"/>
                <w:sz w:val="16"/>
                <w:szCs w:val="16"/>
              </w:rPr>
            </w:pPr>
            <w:r w:rsidRPr="003E238B">
              <w:rPr>
                <w:rFonts w:eastAsiaTheme="minorHAnsi"/>
                <w:color w:val="000000"/>
                <w:sz w:val="16"/>
                <w:szCs w:val="16"/>
              </w:rPr>
              <w:t>Chemical and oil spills — small</w:t>
            </w: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r w:rsidRPr="003E238B">
              <w:rPr>
                <w:rFonts w:eastAsiaTheme="minorHAnsi"/>
                <w:sz w:val="16"/>
                <w:szCs w:val="16"/>
              </w:rPr>
              <w:t>X</w:t>
            </w:r>
          </w:p>
        </w:tc>
        <w:tc>
          <w:tcPr>
            <w:tcW w:w="454" w:type="dxa"/>
            <w:gridSpan w:val="2"/>
            <w:vAlign w:val="center"/>
          </w:tcPr>
          <w:p w:rsidR="0028306E" w:rsidRPr="003E238B" w:rsidRDefault="0028306E" w:rsidP="004F010C">
            <w:pPr>
              <w:spacing w:after="0" w:line="240" w:lineRule="auto"/>
              <w:jc w:val="center"/>
              <w:rPr>
                <w:sz w:val="16"/>
                <w:szCs w:val="16"/>
              </w:rPr>
            </w:pPr>
            <w:r w:rsidRPr="003E238B">
              <w:rPr>
                <w:sz w:val="16"/>
                <w:szCs w:val="16"/>
              </w:rPr>
              <w:t>X</w:t>
            </w:r>
          </w:p>
        </w:tc>
        <w:tc>
          <w:tcPr>
            <w:tcW w:w="409" w:type="dxa"/>
            <w:vAlign w:val="center"/>
          </w:tcPr>
          <w:p w:rsidR="0028306E" w:rsidRPr="003E238B" w:rsidRDefault="0028306E" w:rsidP="004F010C">
            <w:pPr>
              <w:spacing w:after="0" w:line="240" w:lineRule="auto"/>
              <w:jc w:val="center"/>
              <w:rPr>
                <w:rFonts w:eastAsiaTheme="minorHAnsi"/>
                <w:sz w:val="16"/>
                <w:szCs w:val="16"/>
              </w:rPr>
            </w:pPr>
          </w:p>
        </w:tc>
        <w:tc>
          <w:tcPr>
            <w:tcW w:w="499"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r>
      <w:tr w:rsidR="0028306E" w:rsidRPr="003E238B" w:rsidTr="0028306E">
        <w:trPr>
          <w:trHeight w:val="215"/>
          <w:jc w:val="center"/>
        </w:trPr>
        <w:tc>
          <w:tcPr>
            <w:tcW w:w="2504" w:type="dxa"/>
          </w:tcPr>
          <w:p w:rsidR="0028306E" w:rsidRPr="003E238B" w:rsidRDefault="0028306E" w:rsidP="004F010C">
            <w:pPr>
              <w:spacing w:after="0" w:line="240" w:lineRule="auto"/>
              <w:rPr>
                <w:rFonts w:eastAsiaTheme="minorHAnsi"/>
                <w:color w:val="000000"/>
                <w:sz w:val="16"/>
                <w:szCs w:val="16"/>
              </w:rPr>
            </w:pPr>
            <w:r w:rsidRPr="003E238B">
              <w:rPr>
                <w:rFonts w:eastAsiaTheme="minorHAnsi"/>
                <w:color w:val="000000"/>
                <w:sz w:val="16"/>
                <w:szCs w:val="16"/>
              </w:rPr>
              <w:t>Chemical spills — large</w:t>
            </w: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r w:rsidRPr="003E238B">
              <w:rPr>
                <w:rFonts w:eastAsiaTheme="minorHAnsi"/>
                <w:sz w:val="16"/>
                <w:szCs w:val="16"/>
              </w:rPr>
              <w:t>X</w:t>
            </w:r>
          </w:p>
        </w:tc>
        <w:tc>
          <w:tcPr>
            <w:tcW w:w="454" w:type="dxa"/>
            <w:gridSpan w:val="2"/>
            <w:vAlign w:val="center"/>
          </w:tcPr>
          <w:p w:rsidR="0028306E" w:rsidRPr="003E238B" w:rsidRDefault="0028306E" w:rsidP="004F010C">
            <w:pPr>
              <w:spacing w:after="0" w:line="240" w:lineRule="auto"/>
              <w:jc w:val="center"/>
              <w:rPr>
                <w:sz w:val="16"/>
                <w:szCs w:val="16"/>
              </w:rPr>
            </w:pPr>
            <w:r w:rsidRPr="003E238B">
              <w:rPr>
                <w:sz w:val="16"/>
                <w:szCs w:val="16"/>
              </w:rPr>
              <w:t>X</w:t>
            </w:r>
          </w:p>
        </w:tc>
        <w:tc>
          <w:tcPr>
            <w:tcW w:w="409" w:type="dxa"/>
            <w:vAlign w:val="center"/>
          </w:tcPr>
          <w:p w:rsidR="0028306E" w:rsidRPr="003E238B" w:rsidRDefault="0028306E" w:rsidP="004F010C">
            <w:pPr>
              <w:spacing w:after="0" w:line="240" w:lineRule="auto"/>
              <w:jc w:val="center"/>
              <w:rPr>
                <w:rFonts w:eastAsiaTheme="minorHAnsi"/>
                <w:sz w:val="16"/>
                <w:szCs w:val="16"/>
              </w:rPr>
            </w:pPr>
          </w:p>
        </w:tc>
        <w:tc>
          <w:tcPr>
            <w:tcW w:w="499"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r>
      <w:tr w:rsidR="0028306E" w:rsidRPr="003E238B" w:rsidTr="0028306E">
        <w:trPr>
          <w:trHeight w:val="215"/>
          <w:jc w:val="center"/>
        </w:trPr>
        <w:tc>
          <w:tcPr>
            <w:tcW w:w="2504" w:type="dxa"/>
          </w:tcPr>
          <w:p w:rsidR="0028306E" w:rsidRPr="003E238B" w:rsidRDefault="0028306E" w:rsidP="004F010C">
            <w:pPr>
              <w:spacing w:after="0" w:line="240" w:lineRule="auto"/>
              <w:rPr>
                <w:rFonts w:eastAsiaTheme="minorHAnsi"/>
                <w:color w:val="000000"/>
                <w:sz w:val="16"/>
                <w:szCs w:val="16"/>
              </w:rPr>
            </w:pPr>
            <w:r w:rsidRPr="003E238B">
              <w:rPr>
                <w:rFonts w:eastAsiaTheme="minorHAnsi"/>
                <w:color w:val="000000"/>
                <w:sz w:val="16"/>
                <w:szCs w:val="16"/>
              </w:rPr>
              <w:t xml:space="preserve">Clearing or modifying coastal habitats </w:t>
            </w: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gridSpan w:val="2"/>
            <w:vAlign w:val="center"/>
          </w:tcPr>
          <w:p w:rsidR="0028306E" w:rsidRPr="003E238B" w:rsidRDefault="0028306E" w:rsidP="004F010C">
            <w:pPr>
              <w:spacing w:after="0" w:line="240" w:lineRule="auto"/>
              <w:jc w:val="center"/>
              <w:rPr>
                <w:sz w:val="16"/>
                <w:szCs w:val="16"/>
              </w:rPr>
            </w:pPr>
            <w:r w:rsidRPr="003E238B">
              <w:rPr>
                <w:sz w:val="16"/>
                <w:szCs w:val="16"/>
              </w:rPr>
              <w:t>X</w:t>
            </w:r>
          </w:p>
        </w:tc>
        <w:tc>
          <w:tcPr>
            <w:tcW w:w="409"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99"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r>
      <w:tr w:rsidR="0028306E" w:rsidRPr="003E238B" w:rsidTr="0028306E">
        <w:trPr>
          <w:trHeight w:val="215"/>
          <w:jc w:val="center"/>
        </w:trPr>
        <w:tc>
          <w:tcPr>
            <w:tcW w:w="2504" w:type="dxa"/>
            <w:vAlign w:val="bottom"/>
          </w:tcPr>
          <w:p w:rsidR="0028306E" w:rsidRPr="003E238B" w:rsidRDefault="0028306E" w:rsidP="004F010C">
            <w:pPr>
              <w:spacing w:after="0" w:line="240" w:lineRule="auto"/>
              <w:rPr>
                <w:rFonts w:eastAsiaTheme="minorHAnsi"/>
                <w:color w:val="000000"/>
                <w:sz w:val="16"/>
                <w:szCs w:val="16"/>
              </w:rPr>
            </w:pPr>
            <w:r w:rsidRPr="003E238B">
              <w:rPr>
                <w:rFonts w:eastAsiaTheme="minorHAnsi"/>
                <w:color w:val="000000"/>
                <w:sz w:val="16"/>
                <w:szCs w:val="16"/>
              </w:rPr>
              <w:t>Coastal reclamation</w:t>
            </w: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gridSpan w:val="2"/>
            <w:vAlign w:val="center"/>
          </w:tcPr>
          <w:p w:rsidR="0028306E" w:rsidRPr="003E238B" w:rsidRDefault="0028306E" w:rsidP="004F010C">
            <w:pPr>
              <w:spacing w:after="0" w:line="240" w:lineRule="auto"/>
              <w:jc w:val="center"/>
              <w:rPr>
                <w:sz w:val="16"/>
                <w:szCs w:val="16"/>
              </w:rPr>
            </w:pPr>
            <w:r w:rsidRPr="003E238B">
              <w:rPr>
                <w:sz w:val="16"/>
                <w:szCs w:val="16"/>
              </w:rPr>
              <w:t>X</w:t>
            </w:r>
          </w:p>
        </w:tc>
        <w:tc>
          <w:tcPr>
            <w:tcW w:w="409" w:type="dxa"/>
            <w:vAlign w:val="center"/>
          </w:tcPr>
          <w:p w:rsidR="0028306E" w:rsidRPr="003E238B" w:rsidRDefault="0028306E" w:rsidP="004F010C">
            <w:pPr>
              <w:spacing w:after="0" w:line="240" w:lineRule="auto"/>
              <w:jc w:val="center"/>
              <w:rPr>
                <w:rFonts w:eastAsiaTheme="minorHAnsi"/>
                <w:sz w:val="16"/>
                <w:szCs w:val="16"/>
              </w:rPr>
            </w:pPr>
          </w:p>
        </w:tc>
        <w:tc>
          <w:tcPr>
            <w:tcW w:w="499"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r>
      <w:tr w:rsidR="0028306E" w:rsidRPr="003E238B" w:rsidTr="0028306E">
        <w:trPr>
          <w:trHeight w:val="215"/>
          <w:jc w:val="center"/>
        </w:trPr>
        <w:tc>
          <w:tcPr>
            <w:tcW w:w="2504" w:type="dxa"/>
          </w:tcPr>
          <w:p w:rsidR="0028306E" w:rsidRPr="003E238B" w:rsidRDefault="0028306E" w:rsidP="004F010C">
            <w:pPr>
              <w:spacing w:after="0" w:line="240" w:lineRule="auto"/>
              <w:rPr>
                <w:rFonts w:eastAsiaTheme="minorHAnsi"/>
                <w:color w:val="000000"/>
                <w:sz w:val="16"/>
                <w:szCs w:val="16"/>
              </w:rPr>
            </w:pPr>
            <w:r w:rsidRPr="003E238B">
              <w:rPr>
                <w:rFonts w:eastAsiaTheme="minorHAnsi"/>
                <w:color w:val="000000"/>
                <w:sz w:val="16"/>
                <w:szCs w:val="16"/>
              </w:rPr>
              <w:t>Cyclone activity</w:t>
            </w:r>
          </w:p>
        </w:tc>
        <w:tc>
          <w:tcPr>
            <w:tcW w:w="454" w:type="dxa"/>
            <w:vAlign w:val="center"/>
          </w:tcPr>
          <w:p w:rsidR="0028306E" w:rsidRPr="003E238B" w:rsidRDefault="0028306E" w:rsidP="004F010C">
            <w:pPr>
              <w:spacing w:after="0" w:line="240" w:lineRule="auto"/>
              <w:jc w:val="center"/>
              <w:rPr>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gridSpan w:val="2"/>
            <w:vAlign w:val="center"/>
          </w:tcPr>
          <w:p w:rsidR="0028306E" w:rsidRPr="003E238B" w:rsidRDefault="0028306E" w:rsidP="004F010C">
            <w:pPr>
              <w:spacing w:after="0" w:line="240" w:lineRule="auto"/>
              <w:jc w:val="center"/>
              <w:rPr>
                <w:sz w:val="16"/>
                <w:szCs w:val="16"/>
              </w:rPr>
            </w:pPr>
          </w:p>
        </w:tc>
        <w:tc>
          <w:tcPr>
            <w:tcW w:w="409" w:type="dxa"/>
            <w:vAlign w:val="center"/>
          </w:tcPr>
          <w:p w:rsidR="0028306E" w:rsidRPr="003E238B" w:rsidRDefault="0028306E" w:rsidP="004F010C">
            <w:pPr>
              <w:spacing w:after="0" w:line="240" w:lineRule="auto"/>
              <w:jc w:val="center"/>
              <w:rPr>
                <w:rFonts w:eastAsiaTheme="minorHAnsi"/>
                <w:sz w:val="16"/>
                <w:szCs w:val="16"/>
              </w:rPr>
            </w:pPr>
          </w:p>
        </w:tc>
        <w:tc>
          <w:tcPr>
            <w:tcW w:w="499"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r>
      <w:tr w:rsidR="0028306E" w:rsidRPr="003E238B" w:rsidTr="0028306E">
        <w:trPr>
          <w:trHeight w:val="215"/>
          <w:jc w:val="center"/>
        </w:trPr>
        <w:tc>
          <w:tcPr>
            <w:tcW w:w="2504" w:type="dxa"/>
          </w:tcPr>
          <w:p w:rsidR="0028306E" w:rsidRPr="003E238B" w:rsidRDefault="0028306E" w:rsidP="004F010C">
            <w:pPr>
              <w:spacing w:after="0" w:line="240" w:lineRule="auto"/>
              <w:rPr>
                <w:rFonts w:eastAsiaTheme="minorHAnsi"/>
                <w:color w:val="000000"/>
                <w:sz w:val="16"/>
                <w:szCs w:val="16"/>
              </w:rPr>
            </w:pPr>
            <w:r w:rsidRPr="003E238B">
              <w:rPr>
                <w:rFonts w:eastAsiaTheme="minorHAnsi"/>
                <w:color w:val="000000"/>
                <w:sz w:val="16"/>
                <w:szCs w:val="16"/>
              </w:rPr>
              <w:t xml:space="preserve">Death of discarded species  </w:t>
            </w: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gridSpan w:val="2"/>
            <w:vAlign w:val="center"/>
          </w:tcPr>
          <w:p w:rsidR="0028306E" w:rsidRPr="003E238B" w:rsidRDefault="0028306E" w:rsidP="004F010C">
            <w:pPr>
              <w:spacing w:after="0" w:line="240" w:lineRule="auto"/>
              <w:jc w:val="center"/>
              <w:rPr>
                <w:sz w:val="16"/>
                <w:szCs w:val="16"/>
              </w:rPr>
            </w:pPr>
          </w:p>
        </w:tc>
        <w:tc>
          <w:tcPr>
            <w:tcW w:w="409" w:type="dxa"/>
            <w:vAlign w:val="center"/>
          </w:tcPr>
          <w:p w:rsidR="0028306E" w:rsidRPr="003E238B" w:rsidRDefault="0028306E" w:rsidP="004F010C">
            <w:pPr>
              <w:spacing w:after="0" w:line="240" w:lineRule="auto"/>
              <w:jc w:val="center"/>
              <w:rPr>
                <w:rFonts w:eastAsiaTheme="minorHAnsi"/>
                <w:sz w:val="16"/>
                <w:szCs w:val="16"/>
              </w:rPr>
            </w:pPr>
          </w:p>
        </w:tc>
        <w:tc>
          <w:tcPr>
            <w:tcW w:w="499"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r>
      <w:tr w:rsidR="0028306E" w:rsidRPr="003E238B" w:rsidTr="0028306E">
        <w:trPr>
          <w:trHeight w:val="215"/>
          <w:jc w:val="center"/>
        </w:trPr>
        <w:tc>
          <w:tcPr>
            <w:tcW w:w="2504" w:type="dxa"/>
          </w:tcPr>
          <w:p w:rsidR="0028306E" w:rsidRPr="003E238B" w:rsidRDefault="0028306E" w:rsidP="004F010C">
            <w:pPr>
              <w:spacing w:after="0" w:line="240" w:lineRule="auto"/>
              <w:rPr>
                <w:rFonts w:eastAsiaTheme="minorHAnsi"/>
                <w:color w:val="000000"/>
                <w:sz w:val="16"/>
                <w:szCs w:val="16"/>
              </w:rPr>
            </w:pPr>
            <w:r w:rsidRPr="003E238B">
              <w:rPr>
                <w:rFonts w:eastAsiaTheme="minorHAnsi"/>
                <w:color w:val="000000"/>
                <w:sz w:val="16"/>
                <w:szCs w:val="16"/>
              </w:rPr>
              <w:t>Disturbance to wildlife</w:t>
            </w: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sz w:val="16"/>
                <w:szCs w:val="16"/>
              </w:rPr>
            </w:pPr>
            <w:r w:rsidRPr="003E238B">
              <w:rPr>
                <w:sz w:val="16"/>
                <w:szCs w:val="16"/>
              </w:rPr>
              <w:t>X</w:t>
            </w:r>
          </w:p>
        </w:tc>
        <w:tc>
          <w:tcPr>
            <w:tcW w:w="454" w:type="dxa"/>
            <w:gridSpan w:val="2"/>
            <w:vAlign w:val="center"/>
          </w:tcPr>
          <w:p w:rsidR="0028306E" w:rsidRPr="003E238B" w:rsidRDefault="0028306E" w:rsidP="004F010C">
            <w:pPr>
              <w:spacing w:after="0" w:line="240" w:lineRule="auto"/>
              <w:jc w:val="center"/>
              <w:rPr>
                <w:sz w:val="16"/>
                <w:szCs w:val="16"/>
              </w:rPr>
            </w:pPr>
            <w:r w:rsidRPr="003E238B">
              <w:rPr>
                <w:rFonts w:eastAsiaTheme="minorHAnsi"/>
                <w:sz w:val="16"/>
                <w:szCs w:val="16"/>
              </w:rPr>
              <w:t>X</w:t>
            </w:r>
          </w:p>
        </w:tc>
        <w:tc>
          <w:tcPr>
            <w:tcW w:w="409" w:type="dxa"/>
            <w:vAlign w:val="center"/>
          </w:tcPr>
          <w:p w:rsidR="0028306E" w:rsidRPr="003E238B" w:rsidRDefault="0028306E" w:rsidP="004F010C">
            <w:pPr>
              <w:spacing w:after="0" w:line="240" w:lineRule="auto"/>
              <w:jc w:val="center"/>
              <w:rPr>
                <w:rFonts w:eastAsiaTheme="minorHAnsi"/>
                <w:sz w:val="16"/>
                <w:szCs w:val="16"/>
              </w:rPr>
            </w:pPr>
          </w:p>
        </w:tc>
        <w:tc>
          <w:tcPr>
            <w:tcW w:w="499"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r>
      <w:tr w:rsidR="0028306E" w:rsidRPr="003E238B" w:rsidTr="0028306E">
        <w:trPr>
          <w:trHeight w:val="215"/>
          <w:jc w:val="center"/>
        </w:trPr>
        <w:tc>
          <w:tcPr>
            <w:tcW w:w="2504" w:type="dxa"/>
          </w:tcPr>
          <w:p w:rsidR="0028306E" w:rsidRPr="003E238B" w:rsidRDefault="0028306E" w:rsidP="004F010C">
            <w:pPr>
              <w:spacing w:after="0" w:line="240" w:lineRule="auto"/>
              <w:rPr>
                <w:rFonts w:eastAsiaTheme="minorHAnsi"/>
                <w:color w:val="000000"/>
                <w:sz w:val="16"/>
                <w:szCs w:val="16"/>
              </w:rPr>
            </w:pPr>
            <w:r w:rsidRPr="003E238B">
              <w:rPr>
                <w:rFonts w:eastAsiaTheme="minorHAnsi"/>
                <w:color w:val="000000"/>
                <w:sz w:val="16"/>
                <w:szCs w:val="16"/>
              </w:rPr>
              <w:t xml:space="preserve">Dredging — direct impacts </w:t>
            </w: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r w:rsidRPr="003E238B">
              <w:rPr>
                <w:rFonts w:eastAsiaTheme="minorHAnsi"/>
                <w:sz w:val="16"/>
                <w:szCs w:val="16"/>
              </w:rPr>
              <w:t>X</w:t>
            </w:r>
          </w:p>
        </w:tc>
        <w:tc>
          <w:tcPr>
            <w:tcW w:w="454" w:type="dxa"/>
            <w:gridSpan w:val="2"/>
            <w:vAlign w:val="center"/>
          </w:tcPr>
          <w:p w:rsidR="0028306E" w:rsidRPr="003E238B" w:rsidRDefault="0028306E" w:rsidP="004F010C">
            <w:pPr>
              <w:spacing w:after="0" w:line="240" w:lineRule="auto"/>
              <w:jc w:val="center"/>
              <w:rPr>
                <w:sz w:val="16"/>
                <w:szCs w:val="16"/>
              </w:rPr>
            </w:pPr>
            <w:r w:rsidRPr="003E238B">
              <w:rPr>
                <w:sz w:val="16"/>
                <w:szCs w:val="16"/>
              </w:rPr>
              <w:t>X</w:t>
            </w:r>
          </w:p>
        </w:tc>
        <w:tc>
          <w:tcPr>
            <w:tcW w:w="409" w:type="dxa"/>
            <w:vAlign w:val="center"/>
          </w:tcPr>
          <w:p w:rsidR="0028306E" w:rsidRPr="003E238B" w:rsidRDefault="0028306E" w:rsidP="004F010C">
            <w:pPr>
              <w:spacing w:after="0" w:line="240" w:lineRule="auto"/>
              <w:jc w:val="center"/>
              <w:rPr>
                <w:rFonts w:eastAsiaTheme="minorHAnsi"/>
                <w:sz w:val="16"/>
                <w:szCs w:val="16"/>
              </w:rPr>
            </w:pPr>
          </w:p>
        </w:tc>
        <w:tc>
          <w:tcPr>
            <w:tcW w:w="499"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r>
      <w:tr w:rsidR="0028306E" w:rsidRPr="003E238B" w:rsidTr="0028306E">
        <w:trPr>
          <w:trHeight w:val="215"/>
          <w:jc w:val="center"/>
        </w:trPr>
        <w:tc>
          <w:tcPr>
            <w:tcW w:w="2504" w:type="dxa"/>
          </w:tcPr>
          <w:p w:rsidR="0028306E" w:rsidRPr="003E238B" w:rsidRDefault="0028306E" w:rsidP="004F010C">
            <w:pPr>
              <w:spacing w:after="0" w:line="240" w:lineRule="auto"/>
              <w:rPr>
                <w:rFonts w:eastAsiaTheme="minorHAnsi"/>
                <w:color w:val="000000"/>
                <w:sz w:val="16"/>
                <w:szCs w:val="16"/>
              </w:rPr>
            </w:pPr>
            <w:r w:rsidRPr="003E238B">
              <w:rPr>
                <w:rFonts w:eastAsiaTheme="minorHAnsi"/>
                <w:color w:val="000000"/>
                <w:sz w:val="16"/>
                <w:szCs w:val="16"/>
              </w:rPr>
              <w:t xml:space="preserve">Dumping and </w:t>
            </w:r>
            <w:proofErr w:type="spellStart"/>
            <w:r w:rsidRPr="003E238B">
              <w:rPr>
                <w:rFonts w:eastAsiaTheme="minorHAnsi"/>
                <w:color w:val="000000"/>
                <w:sz w:val="16"/>
                <w:szCs w:val="16"/>
              </w:rPr>
              <w:t>resuspension</w:t>
            </w:r>
            <w:proofErr w:type="spellEnd"/>
            <w:r w:rsidRPr="003E238B">
              <w:rPr>
                <w:rFonts w:eastAsiaTheme="minorHAnsi"/>
                <w:color w:val="000000"/>
                <w:sz w:val="16"/>
                <w:szCs w:val="16"/>
              </w:rPr>
              <w:t xml:space="preserve"> of dredge material</w:t>
            </w: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r w:rsidRPr="003E238B">
              <w:rPr>
                <w:rFonts w:eastAsiaTheme="minorHAnsi"/>
                <w:sz w:val="16"/>
                <w:szCs w:val="16"/>
              </w:rPr>
              <w:t>X</w:t>
            </w:r>
          </w:p>
        </w:tc>
        <w:tc>
          <w:tcPr>
            <w:tcW w:w="454" w:type="dxa"/>
            <w:gridSpan w:val="2"/>
            <w:vAlign w:val="center"/>
          </w:tcPr>
          <w:p w:rsidR="0028306E" w:rsidRPr="003E238B" w:rsidRDefault="0028306E" w:rsidP="004F010C">
            <w:pPr>
              <w:spacing w:after="0" w:line="240" w:lineRule="auto"/>
              <w:jc w:val="center"/>
              <w:rPr>
                <w:sz w:val="16"/>
                <w:szCs w:val="16"/>
              </w:rPr>
            </w:pPr>
            <w:r w:rsidRPr="003E238B">
              <w:rPr>
                <w:sz w:val="16"/>
                <w:szCs w:val="16"/>
              </w:rPr>
              <w:t>X</w:t>
            </w:r>
          </w:p>
        </w:tc>
        <w:tc>
          <w:tcPr>
            <w:tcW w:w="409" w:type="dxa"/>
            <w:vAlign w:val="center"/>
          </w:tcPr>
          <w:p w:rsidR="0028306E" w:rsidRPr="003E238B" w:rsidRDefault="0028306E" w:rsidP="004F010C">
            <w:pPr>
              <w:spacing w:after="0" w:line="240" w:lineRule="auto"/>
              <w:jc w:val="center"/>
              <w:rPr>
                <w:rFonts w:eastAsiaTheme="minorHAnsi"/>
                <w:sz w:val="16"/>
                <w:szCs w:val="16"/>
              </w:rPr>
            </w:pPr>
          </w:p>
        </w:tc>
        <w:tc>
          <w:tcPr>
            <w:tcW w:w="499"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r>
      <w:tr w:rsidR="0028306E" w:rsidRPr="003E238B" w:rsidTr="0028306E">
        <w:trPr>
          <w:trHeight w:val="215"/>
          <w:jc w:val="center"/>
        </w:trPr>
        <w:tc>
          <w:tcPr>
            <w:tcW w:w="2504" w:type="dxa"/>
          </w:tcPr>
          <w:p w:rsidR="0028306E" w:rsidRPr="003E238B" w:rsidRDefault="0028306E" w:rsidP="004F010C">
            <w:pPr>
              <w:spacing w:after="0" w:line="240" w:lineRule="auto"/>
              <w:rPr>
                <w:rFonts w:eastAsiaTheme="minorHAnsi"/>
                <w:color w:val="000000"/>
                <w:sz w:val="16"/>
                <w:szCs w:val="16"/>
              </w:rPr>
            </w:pPr>
            <w:r w:rsidRPr="003E238B">
              <w:rPr>
                <w:rFonts w:eastAsiaTheme="minorHAnsi"/>
                <w:color w:val="000000"/>
                <w:sz w:val="16"/>
                <w:szCs w:val="16"/>
              </w:rPr>
              <w:t>Exotic species and diseases</w:t>
            </w: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r w:rsidRPr="003E238B">
              <w:rPr>
                <w:rFonts w:eastAsiaTheme="minorHAnsi"/>
                <w:sz w:val="16"/>
                <w:szCs w:val="16"/>
              </w:rPr>
              <w:t>X</w:t>
            </w:r>
          </w:p>
        </w:tc>
        <w:tc>
          <w:tcPr>
            <w:tcW w:w="454" w:type="dxa"/>
            <w:gridSpan w:val="2"/>
            <w:vAlign w:val="center"/>
          </w:tcPr>
          <w:p w:rsidR="0028306E" w:rsidRPr="003E238B" w:rsidRDefault="0028306E" w:rsidP="004F010C">
            <w:pPr>
              <w:spacing w:after="0" w:line="240" w:lineRule="auto"/>
              <w:jc w:val="center"/>
              <w:rPr>
                <w:sz w:val="16"/>
                <w:szCs w:val="16"/>
              </w:rPr>
            </w:pPr>
          </w:p>
        </w:tc>
        <w:tc>
          <w:tcPr>
            <w:tcW w:w="409" w:type="dxa"/>
            <w:vAlign w:val="center"/>
          </w:tcPr>
          <w:p w:rsidR="0028306E" w:rsidRPr="003E238B" w:rsidRDefault="0028306E" w:rsidP="004F010C">
            <w:pPr>
              <w:spacing w:after="0" w:line="240" w:lineRule="auto"/>
              <w:jc w:val="center"/>
              <w:rPr>
                <w:rFonts w:eastAsiaTheme="minorHAnsi"/>
                <w:sz w:val="16"/>
                <w:szCs w:val="16"/>
              </w:rPr>
            </w:pPr>
          </w:p>
        </w:tc>
        <w:tc>
          <w:tcPr>
            <w:tcW w:w="499"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r>
      <w:tr w:rsidR="0028306E" w:rsidRPr="003E238B" w:rsidTr="0028306E">
        <w:trPr>
          <w:trHeight w:val="215"/>
          <w:jc w:val="center"/>
        </w:trPr>
        <w:tc>
          <w:tcPr>
            <w:tcW w:w="2504" w:type="dxa"/>
          </w:tcPr>
          <w:p w:rsidR="0028306E" w:rsidRPr="003E238B" w:rsidRDefault="0028306E" w:rsidP="004F010C">
            <w:pPr>
              <w:spacing w:after="0" w:line="240" w:lineRule="auto"/>
              <w:rPr>
                <w:rFonts w:eastAsiaTheme="minorHAnsi"/>
                <w:color w:val="000000"/>
                <w:sz w:val="16"/>
                <w:szCs w:val="16"/>
              </w:rPr>
            </w:pPr>
            <w:r w:rsidRPr="003E238B">
              <w:rPr>
                <w:rFonts w:eastAsiaTheme="minorHAnsi"/>
                <w:color w:val="000000"/>
                <w:sz w:val="16"/>
                <w:szCs w:val="16"/>
              </w:rPr>
              <w:t>Extraction of herbivores</w:t>
            </w: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r w:rsidRPr="003E238B">
              <w:rPr>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gridSpan w:val="2"/>
            <w:vAlign w:val="center"/>
          </w:tcPr>
          <w:p w:rsidR="0028306E" w:rsidRPr="003E238B" w:rsidRDefault="0028306E" w:rsidP="004F010C">
            <w:pPr>
              <w:spacing w:after="0" w:line="240" w:lineRule="auto"/>
              <w:jc w:val="center"/>
              <w:rPr>
                <w:sz w:val="16"/>
                <w:szCs w:val="16"/>
              </w:rPr>
            </w:pPr>
          </w:p>
        </w:tc>
        <w:tc>
          <w:tcPr>
            <w:tcW w:w="409" w:type="dxa"/>
            <w:vAlign w:val="center"/>
          </w:tcPr>
          <w:p w:rsidR="0028306E" w:rsidRPr="003E238B" w:rsidRDefault="0028306E" w:rsidP="004F010C">
            <w:pPr>
              <w:spacing w:after="0" w:line="240" w:lineRule="auto"/>
              <w:jc w:val="center"/>
              <w:rPr>
                <w:rFonts w:eastAsiaTheme="minorHAnsi"/>
                <w:sz w:val="16"/>
                <w:szCs w:val="16"/>
              </w:rPr>
            </w:pPr>
          </w:p>
        </w:tc>
        <w:tc>
          <w:tcPr>
            <w:tcW w:w="499"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r>
      <w:tr w:rsidR="0028306E" w:rsidRPr="003E238B" w:rsidTr="0028306E">
        <w:trPr>
          <w:trHeight w:val="215"/>
          <w:jc w:val="center"/>
        </w:trPr>
        <w:tc>
          <w:tcPr>
            <w:tcW w:w="2504" w:type="dxa"/>
          </w:tcPr>
          <w:p w:rsidR="0028306E" w:rsidRPr="003E238B" w:rsidRDefault="0028306E" w:rsidP="004F010C">
            <w:pPr>
              <w:spacing w:after="0" w:line="240" w:lineRule="auto"/>
              <w:rPr>
                <w:rFonts w:eastAsiaTheme="minorHAnsi"/>
                <w:color w:val="000000"/>
                <w:sz w:val="16"/>
                <w:szCs w:val="16"/>
              </w:rPr>
            </w:pPr>
            <w:r w:rsidRPr="003E238B">
              <w:rPr>
                <w:rFonts w:eastAsiaTheme="minorHAnsi"/>
                <w:color w:val="000000"/>
                <w:sz w:val="16"/>
                <w:szCs w:val="16"/>
              </w:rPr>
              <w:t xml:space="preserve">Extraction of lower order predators </w:t>
            </w: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gridSpan w:val="2"/>
            <w:vAlign w:val="center"/>
          </w:tcPr>
          <w:p w:rsidR="0028306E" w:rsidRPr="003E238B" w:rsidRDefault="0028306E" w:rsidP="004F010C">
            <w:pPr>
              <w:spacing w:after="0" w:line="240" w:lineRule="auto"/>
              <w:jc w:val="center"/>
              <w:rPr>
                <w:sz w:val="16"/>
                <w:szCs w:val="16"/>
              </w:rPr>
            </w:pPr>
          </w:p>
        </w:tc>
        <w:tc>
          <w:tcPr>
            <w:tcW w:w="409" w:type="dxa"/>
            <w:vAlign w:val="center"/>
          </w:tcPr>
          <w:p w:rsidR="0028306E" w:rsidRPr="003E238B" w:rsidRDefault="0028306E" w:rsidP="004F010C">
            <w:pPr>
              <w:spacing w:after="0" w:line="240" w:lineRule="auto"/>
              <w:jc w:val="center"/>
              <w:rPr>
                <w:rFonts w:eastAsiaTheme="minorHAnsi"/>
                <w:sz w:val="16"/>
                <w:szCs w:val="16"/>
              </w:rPr>
            </w:pPr>
          </w:p>
        </w:tc>
        <w:tc>
          <w:tcPr>
            <w:tcW w:w="499"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r>
      <w:tr w:rsidR="0028306E" w:rsidRPr="003E238B" w:rsidTr="0028306E">
        <w:trPr>
          <w:trHeight w:val="215"/>
          <w:jc w:val="center"/>
        </w:trPr>
        <w:tc>
          <w:tcPr>
            <w:tcW w:w="2504" w:type="dxa"/>
          </w:tcPr>
          <w:p w:rsidR="0028306E" w:rsidRPr="003E238B" w:rsidRDefault="0028306E" w:rsidP="004F010C">
            <w:pPr>
              <w:spacing w:after="0" w:line="240" w:lineRule="auto"/>
              <w:rPr>
                <w:rFonts w:eastAsiaTheme="minorHAnsi"/>
                <w:color w:val="000000"/>
                <w:sz w:val="16"/>
                <w:szCs w:val="16"/>
              </w:rPr>
            </w:pPr>
            <w:r w:rsidRPr="003E238B">
              <w:rPr>
                <w:rFonts w:eastAsiaTheme="minorHAnsi"/>
                <w:color w:val="000000"/>
                <w:sz w:val="16"/>
                <w:szCs w:val="16"/>
              </w:rPr>
              <w:t xml:space="preserve">Extraction of lower </w:t>
            </w:r>
            <w:proofErr w:type="spellStart"/>
            <w:r w:rsidRPr="003E238B">
              <w:rPr>
                <w:rFonts w:eastAsiaTheme="minorHAnsi"/>
                <w:color w:val="000000"/>
                <w:sz w:val="16"/>
                <w:szCs w:val="16"/>
              </w:rPr>
              <w:t>trophic</w:t>
            </w:r>
            <w:proofErr w:type="spellEnd"/>
            <w:r w:rsidRPr="003E238B">
              <w:rPr>
                <w:rFonts w:eastAsiaTheme="minorHAnsi"/>
                <w:color w:val="000000"/>
                <w:sz w:val="16"/>
                <w:szCs w:val="16"/>
              </w:rPr>
              <w:t xml:space="preserve"> orders</w:t>
            </w: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gridSpan w:val="2"/>
            <w:vAlign w:val="center"/>
          </w:tcPr>
          <w:p w:rsidR="0028306E" w:rsidRPr="003E238B" w:rsidRDefault="0028306E" w:rsidP="004F010C">
            <w:pPr>
              <w:spacing w:after="0" w:line="240" w:lineRule="auto"/>
              <w:jc w:val="center"/>
              <w:rPr>
                <w:sz w:val="16"/>
                <w:szCs w:val="16"/>
              </w:rPr>
            </w:pPr>
          </w:p>
        </w:tc>
        <w:tc>
          <w:tcPr>
            <w:tcW w:w="409" w:type="dxa"/>
            <w:vAlign w:val="center"/>
          </w:tcPr>
          <w:p w:rsidR="0028306E" w:rsidRPr="003E238B" w:rsidRDefault="0028306E" w:rsidP="004F010C">
            <w:pPr>
              <w:spacing w:after="0" w:line="240" w:lineRule="auto"/>
              <w:jc w:val="center"/>
              <w:rPr>
                <w:rFonts w:eastAsiaTheme="minorHAnsi"/>
                <w:sz w:val="16"/>
                <w:szCs w:val="16"/>
              </w:rPr>
            </w:pPr>
          </w:p>
        </w:tc>
        <w:tc>
          <w:tcPr>
            <w:tcW w:w="499"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r>
      <w:tr w:rsidR="0028306E" w:rsidRPr="003E238B" w:rsidTr="0028306E">
        <w:trPr>
          <w:trHeight w:val="215"/>
          <w:jc w:val="center"/>
        </w:trPr>
        <w:tc>
          <w:tcPr>
            <w:tcW w:w="2504" w:type="dxa"/>
          </w:tcPr>
          <w:p w:rsidR="0028306E" w:rsidRPr="003E238B" w:rsidRDefault="0028306E" w:rsidP="004F010C">
            <w:pPr>
              <w:spacing w:after="0" w:line="240" w:lineRule="auto"/>
              <w:rPr>
                <w:rFonts w:eastAsiaTheme="minorHAnsi"/>
                <w:color w:val="000000"/>
                <w:sz w:val="16"/>
                <w:szCs w:val="16"/>
              </w:rPr>
            </w:pPr>
            <w:r w:rsidRPr="003E238B">
              <w:rPr>
                <w:rFonts w:eastAsiaTheme="minorHAnsi"/>
                <w:color w:val="000000"/>
                <w:sz w:val="16"/>
                <w:szCs w:val="16"/>
              </w:rPr>
              <w:t>Extraction of top order predators</w:t>
            </w: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gridSpan w:val="2"/>
            <w:vAlign w:val="center"/>
          </w:tcPr>
          <w:p w:rsidR="0028306E" w:rsidRPr="003E238B" w:rsidRDefault="0028306E" w:rsidP="004F010C">
            <w:pPr>
              <w:spacing w:after="0" w:line="240" w:lineRule="auto"/>
              <w:jc w:val="center"/>
              <w:rPr>
                <w:sz w:val="16"/>
                <w:szCs w:val="16"/>
              </w:rPr>
            </w:pPr>
          </w:p>
        </w:tc>
        <w:tc>
          <w:tcPr>
            <w:tcW w:w="409" w:type="dxa"/>
            <w:vAlign w:val="center"/>
          </w:tcPr>
          <w:p w:rsidR="0028306E" w:rsidRPr="003E238B" w:rsidRDefault="0028306E" w:rsidP="004F010C">
            <w:pPr>
              <w:spacing w:after="0" w:line="240" w:lineRule="auto"/>
              <w:jc w:val="center"/>
              <w:rPr>
                <w:rFonts w:eastAsiaTheme="minorHAnsi"/>
                <w:sz w:val="16"/>
                <w:szCs w:val="16"/>
              </w:rPr>
            </w:pPr>
          </w:p>
        </w:tc>
        <w:tc>
          <w:tcPr>
            <w:tcW w:w="499"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r>
      <w:tr w:rsidR="0028306E" w:rsidRPr="003E238B" w:rsidTr="0028306E">
        <w:trPr>
          <w:trHeight w:val="215"/>
          <w:jc w:val="center"/>
        </w:trPr>
        <w:tc>
          <w:tcPr>
            <w:tcW w:w="2504" w:type="dxa"/>
          </w:tcPr>
          <w:p w:rsidR="0028306E" w:rsidRPr="003E238B" w:rsidRDefault="0028306E" w:rsidP="004F010C">
            <w:pPr>
              <w:spacing w:after="0" w:line="240" w:lineRule="auto"/>
              <w:rPr>
                <w:rFonts w:eastAsiaTheme="minorHAnsi"/>
                <w:color w:val="000000"/>
                <w:sz w:val="16"/>
                <w:szCs w:val="16"/>
              </w:rPr>
            </w:pPr>
            <w:r w:rsidRPr="003E238B">
              <w:rPr>
                <w:rFonts w:eastAsiaTheme="minorHAnsi"/>
                <w:color w:val="000000"/>
                <w:sz w:val="16"/>
                <w:szCs w:val="16"/>
              </w:rPr>
              <w:t>Fishing in spawning aggregations</w:t>
            </w: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gridSpan w:val="2"/>
            <w:vAlign w:val="center"/>
          </w:tcPr>
          <w:p w:rsidR="0028306E" w:rsidRPr="003E238B" w:rsidRDefault="0028306E" w:rsidP="004F010C">
            <w:pPr>
              <w:spacing w:after="0" w:line="240" w:lineRule="auto"/>
              <w:jc w:val="center"/>
              <w:rPr>
                <w:sz w:val="16"/>
                <w:szCs w:val="16"/>
              </w:rPr>
            </w:pPr>
          </w:p>
        </w:tc>
        <w:tc>
          <w:tcPr>
            <w:tcW w:w="409" w:type="dxa"/>
            <w:vAlign w:val="center"/>
          </w:tcPr>
          <w:p w:rsidR="0028306E" w:rsidRPr="003E238B" w:rsidRDefault="0028306E" w:rsidP="004F010C">
            <w:pPr>
              <w:spacing w:after="0" w:line="240" w:lineRule="auto"/>
              <w:jc w:val="center"/>
              <w:rPr>
                <w:rFonts w:eastAsiaTheme="minorHAnsi"/>
                <w:sz w:val="16"/>
                <w:szCs w:val="16"/>
              </w:rPr>
            </w:pPr>
          </w:p>
        </w:tc>
        <w:tc>
          <w:tcPr>
            <w:tcW w:w="499"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r>
      <w:tr w:rsidR="0028306E" w:rsidRPr="003E238B" w:rsidTr="0028306E">
        <w:trPr>
          <w:trHeight w:val="215"/>
          <w:jc w:val="center"/>
        </w:trPr>
        <w:tc>
          <w:tcPr>
            <w:tcW w:w="2504" w:type="dxa"/>
          </w:tcPr>
          <w:p w:rsidR="0028306E" w:rsidRPr="003E238B" w:rsidRDefault="0028306E" w:rsidP="004F010C">
            <w:pPr>
              <w:spacing w:after="0" w:line="240" w:lineRule="auto"/>
              <w:rPr>
                <w:color w:val="000000"/>
                <w:sz w:val="16"/>
                <w:szCs w:val="16"/>
              </w:rPr>
            </w:pPr>
            <w:r w:rsidRPr="003E238B">
              <w:rPr>
                <w:rFonts w:eastAsiaTheme="minorHAnsi"/>
                <w:color w:val="000000"/>
                <w:sz w:val="16"/>
                <w:szCs w:val="16"/>
              </w:rPr>
              <w:t>Freshwater inflow</w:t>
            </w:r>
          </w:p>
        </w:tc>
        <w:tc>
          <w:tcPr>
            <w:tcW w:w="454" w:type="dxa"/>
            <w:vAlign w:val="center"/>
          </w:tcPr>
          <w:p w:rsidR="0028306E" w:rsidRPr="003E238B" w:rsidRDefault="0028306E" w:rsidP="004F010C">
            <w:pPr>
              <w:spacing w:after="0" w:line="240" w:lineRule="auto"/>
              <w:jc w:val="center"/>
              <w:rPr>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gridSpan w:val="2"/>
            <w:vAlign w:val="center"/>
          </w:tcPr>
          <w:p w:rsidR="0028306E" w:rsidRPr="003E238B" w:rsidRDefault="0028306E" w:rsidP="004F010C">
            <w:pPr>
              <w:spacing w:after="0" w:line="240" w:lineRule="auto"/>
              <w:jc w:val="center"/>
              <w:rPr>
                <w:sz w:val="16"/>
                <w:szCs w:val="16"/>
              </w:rPr>
            </w:pPr>
          </w:p>
        </w:tc>
        <w:tc>
          <w:tcPr>
            <w:tcW w:w="409" w:type="dxa"/>
            <w:vAlign w:val="center"/>
          </w:tcPr>
          <w:p w:rsidR="0028306E" w:rsidRPr="003E238B" w:rsidRDefault="0028306E" w:rsidP="004F010C">
            <w:pPr>
              <w:spacing w:after="0" w:line="240" w:lineRule="auto"/>
              <w:jc w:val="center"/>
              <w:rPr>
                <w:sz w:val="16"/>
                <w:szCs w:val="16"/>
              </w:rPr>
            </w:pPr>
            <w:r w:rsidRPr="003E238B">
              <w:rPr>
                <w:rFonts w:eastAsiaTheme="minorHAnsi"/>
                <w:sz w:val="16"/>
                <w:szCs w:val="16"/>
              </w:rPr>
              <w:t>X</w:t>
            </w:r>
          </w:p>
        </w:tc>
        <w:tc>
          <w:tcPr>
            <w:tcW w:w="499"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sz w:val="16"/>
                <w:szCs w:val="16"/>
              </w:rPr>
            </w:pPr>
            <w:r w:rsidRPr="003E238B">
              <w:rPr>
                <w:rFonts w:eastAsiaTheme="minorHAnsi"/>
                <w:sz w:val="16"/>
                <w:szCs w:val="16"/>
              </w:rPr>
              <w:t>X</w:t>
            </w:r>
          </w:p>
        </w:tc>
      </w:tr>
      <w:tr w:rsidR="0028306E" w:rsidRPr="003E238B" w:rsidTr="0028306E">
        <w:trPr>
          <w:trHeight w:val="215"/>
          <w:jc w:val="center"/>
        </w:trPr>
        <w:tc>
          <w:tcPr>
            <w:tcW w:w="2504" w:type="dxa"/>
          </w:tcPr>
          <w:p w:rsidR="0028306E" w:rsidRPr="003E238B" w:rsidRDefault="0028306E" w:rsidP="004F010C">
            <w:pPr>
              <w:spacing w:after="0" w:line="240" w:lineRule="auto"/>
              <w:rPr>
                <w:rFonts w:eastAsiaTheme="minorHAnsi"/>
                <w:color w:val="000000"/>
                <w:sz w:val="16"/>
                <w:szCs w:val="16"/>
              </w:rPr>
            </w:pPr>
            <w:r w:rsidRPr="003E238B">
              <w:rPr>
                <w:rFonts w:eastAsiaTheme="minorHAnsi"/>
                <w:color w:val="000000"/>
                <w:sz w:val="16"/>
                <w:szCs w:val="16"/>
              </w:rPr>
              <w:t xml:space="preserve">Grounding of large vessels </w:t>
            </w: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r w:rsidRPr="003E238B">
              <w:rPr>
                <w:rFonts w:eastAsiaTheme="minorHAnsi"/>
                <w:sz w:val="16"/>
                <w:szCs w:val="16"/>
              </w:rPr>
              <w:t>X</w:t>
            </w:r>
          </w:p>
        </w:tc>
        <w:tc>
          <w:tcPr>
            <w:tcW w:w="454" w:type="dxa"/>
            <w:gridSpan w:val="2"/>
            <w:vAlign w:val="center"/>
          </w:tcPr>
          <w:p w:rsidR="0028306E" w:rsidRPr="003E238B" w:rsidRDefault="0028306E" w:rsidP="004F010C">
            <w:pPr>
              <w:spacing w:after="0" w:line="240" w:lineRule="auto"/>
              <w:jc w:val="center"/>
              <w:rPr>
                <w:sz w:val="16"/>
                <w:szCs w:val="16"/>
              </w:rPr>
            </w:pPr>
          </w:p>
        </w:tc>
        <w:tc>
          <w:tcPr>
            <w:tcW w:w="409" w:type="dxa"/>
            <w:vAlign w:val="center"/>
          </w:tcPr>
          <w:p w:rsidR="0028306E" w:rsidRPr="003E238B" w:rsidRDefault="0028306E" w:rsidP="004F010C">
            <w:pPr>
              <w:spacing w:after="0" w:line="240" w:lineRule="auto"/>
              <w:jc w:val="center"/>
              <w:rPr>
                <w:rFonts w:eastAsiaTheme="minorHAnsi"/>
                <w:sz w:val="16"/>
                <w:szCs w:val="16"/>
              </w:rPr>
            </w:pPr>
          </w:p>
        </w:tc>
        <w:tc>
          <w:tcPr>
            <w:tcW w:w="499"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r>
      <w:tr w:rsidR="0028306E" w:rsidRPr="003E238B" w:rsidTr="0028306E">
        <w:trPr>
          <w:trHeight w:val="215"/>
          <w:jc w:val="center"/>
        </w:trPr>
        <w:tc>
          <w:tcPr>
            <w:tcW w:w="2504" w:type="dxa"/>
          </w:tcPr>
          <w:p w:rsidR="0028306E" w:rsidRPr="003E238B" w:rsidRDefault="0028306E" w:rsidP="004F010C">
            <w:pPr>
              <w:spacing w:after="0" w:line="240" w:lineRule="auto"/>
              <w:rPr>
                <w:rFonts w:eastAsiaTheme="minorHAnsi"/>
                <w:color w:val="000000"/>
                <w:sz w:val="16"/>
                <w:szCs w:val="16"/>
              </w:rPr>
            </w:pPr>
            <w:r w:rsidRPr="003E238B">
              <w:rPr>
                <w:rFonts w:eastAsiaTheme="minorHAnsi"/>
                <w:color w:val="000000"/>
                <w:sz w:val="16"/>
                <w:szCs w:val="16"/>
              </w:rPr>
              <w:t>Illegal fishing and poaching</w:t>
            </w: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gridSpan w:val="2"/>
            <w:vAlign w:val="center"/>
          </w:tcPr>
          <w:p w:rsidR="0028306E" w:rsidRPr="003E238B" w:rsidRDefault="0028306E" w:rsidP="004F010C">
            <w:pPr>
              <w:spacing w:after="0" w:line="240" w:lineRule="auto"/>
              <w:jc w:val="center"/>
              <w:rPr>
                <w:sz w:val="16"/>
                <w:szCs w:val="16"/>
              </w:rPr>
            </w:pPr>
          </w:p>
        </w:tc>
        <w:tc>
          <w:tcPr>
            <w:tcW w:w="409" w:type="dxa"/>
            <w:vAlign w:val="center"/>
          </w:tcPr>
          <w:p w:rsidR="0028306E" w:rsidRPr="003E238B" w:rsidRDefault="0028306E" w:rsidP="004F010C">
            <w:pPr>
              <w:spacing w:after="0" w:line="240" w:lineRule="auto"/>
              <w:jc w:val="center"/>
              <w:rPr>
                <w:rFonts w:eastAsiaTheme="minorHAnsi"/>
                <w:sz w:val="16"/>
                <w:szCs w:val="16"/>
              </w:rPr>
            </w:pPr>
          </w:p>
        </w:tc>
        <w:tc>
          <w:tcPr>
            <w:tcW w:w="499"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r>
      <w:tr w:rsidR="0028306E" w:rsidRPr="003E238B" w:rsidTr="0028306E">
        <w:trPr>
          <w:trHeight w:val="215"/>
          <w:jc w:val="center"/>
        </w:trPr>
        <w:tc>
          <w:tcPr>
            <w:tcW w:w="2504" w:type="dxa"/>
          </w:tcPr>
          <w:p w:rsidR="0028306E" w:rsidRPr="003E238B" w:rsidRDefault="0028306E" w:rsidP="004F010C">
            <w:pPr>
              <w:spacing w:after="0" w:line="240" w:lineRule="auto"/>
              <w:rPr>
                <w:rFonts w:eastAsiaTheme="minorHAnsi"/>
                <w:color w:val="000000"/>
                <w:sz w:val="16"/>
                <w:szCs w:val="16"/>
              </w:rPr>
            </w:pPr>
            <w:r w:rsidRPr="003E238B">
              <w:rPr>
                <w:rFonts w:eastAsiaTheme="minorHAnsi"/>
                <w:color w:val="000000"/>
                <w:sz w:val="16"/>
                <w:szCs w:val="16"/>
              </w:rPr>
              <w:t>Increased sea temperature</w:t>
            </w:r>
          </w:p>
        </w:tc>
        <w:tc>
          <w:tcPr>
            <w:tcW w:w="454" w:type="dxa"/>
            <w:vAlign w:val="center"/>
          </w:tcPr>
          <w:p w:rsidR="0028306E" w:rsidRPr="003E238B" w:rsidRDefault="0028306E" w:rsidP="004F010C">
            <w:pPr>
              <w:spacing w:after="0" w:line="240" w:lineRule="auto"/>
              <w:jc w:val="center"/>
              <w:rPr>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gridSpan w:val="2"/>
            <w:vAlign w:val="center"/>
          </w:tcPr>
          <w:p w:rsidR="0028306E" w:rsidRPr="003E238B" w:rsidRDefault="0028306E" w:rsidP="004F010C">
            <w:pPr>
              <w:spacing w:after="0" w:line="240" w:lineRule="auto"/>
              <w:jc w:val="center"/>
              <w:rPr>
                <w:sz w:val="16"/>
                <w:szCs w:val="16"/>
              </w:rPr>
            </w:pPr>
          </w:p>
        </w:tc>
        <w:tc>
          <w:tcPr>
            <w:tcW w:w="409" w:type="dxa"/>
            <w:vAlign w:val="center"/>
          </w:tcPr>
          <w:p w:rsidR="0028306E" w:rsidRPr="003E238B" w:rsidRDefault="0028306E" w:rsidP="004F010C">
            <w:pPr>
              <w:spacing w:after="0" w:line="240" w:lineRule="auto"/>
              <w:jc w:val="center"/>
              <w:rPr>
                <w:rFonts w:eastAsiaTheme="minorHAnsi"/>
                <w:sz w:val="16"/>
                <w:szCs w:val="16"/>
              </w:rPr>
            </w:pPr>
          </w:p>
        </w:tc>
        <w:tc>
          <w:tcPr>
            <w:tcW w:w="499"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r>
      <w:tr w:rsidR="0028306E" w:rsidRPr="003E238B" w:rsidTr="0028306E">
        <w:trPr>
          <w:trHeight w:val="215"/>
          <w:jc w:val="center"/>
        </w:trPr>
        <w:tc>
          <w:tcPr>
            <w:tcW w:w="2504" w:type="dxa"/>
          </w:tcPr>
          <w:p w:rsidR="0028306E" w:rsidRPr="003E238B" w:rsidRDefault="0028306E" w:rsidP="004F010C">
            <w:pPr>
              <w:spacing w:after="0" w:line="240" w:lineRule="auto"/>
              <w:rPr>
                <w:rFonts w:eastAsiaTheme="minorHAnsi"/>
                <w:color w:val="000000"/>
                <w:sz w:val="16"/>
                <w:szCs w:val="16"/>
              </w:rPr>
            </w:pPr>
            <w:r w:rsidRPr="003E238B">
              <w:rPr>
                <w:rFonts w:eastAsiaTheme="minorHAnsi"/>
                <w:color w:val="000000"/>
                <w:sz w:val="16"/>
                <w:szCs w:val="16"/>
              </w:rPr>
              <w:t>Light impacts (artificial)</w:t>
            </w: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r w:rsidRPr="003E238B">
              <w:rPr>
                <w:sz w:val="16"/>
                <w:szCs w:val="16"/>
              </w:rPr>
              <w:t>X</w:t>
            </w:r>
          </w:p>
        </w:tc>
        <w:tc>
          <w:tcPr>
            <w:tcW w:w="454" w:type="dxa"/>
            <w:gridSpan w:val="2"/>
            <w:vAlign w:val="center"/>
          </w:tcPr>
          <w:p w:rsidR="0028306E" w:rsidRPr="003E238B" w:rsidRDefault="0028306E" w:rsidP="004F010C">
            <w:pPr>
              <w:spacing w:after="0" w:line="240" w:lineRule="auto"/>
              <w:jc w:val="center"/>
              <w:rPr>
                <w:sz w:val="16"/>
                <w:szCs w:val="16"/>
              </w:rPr>
            </w:pPr>
            <w:r w:rsidRPr="003E238B">
              <w:rPr>
                <w:sz w:val="16"/>
                <w:szCs w:val="16"/>
              </w:rPr>
              <w:t>X</w:t>
            </w:r>
          </w:p>
        </w:tc>
        <w:tc>
          <w:tcPr>
            <w:tcW w:w="409" w:type="dxa"/>
            <w:vAlign w:val="center"/>
          </w:tcPr>
          <w:p w:rsidR="0028306E" w:rsidRPr="003E238B" w:rsidRDefault="0028306E" w:rsidP="004F010C">
            <w:pPr>
              <w:spacing w:after="0" w:line="240" w:lineRule="auto"/>
              <w:jc w:val="center"/>
              <w:rPr>
                <w:rFonts w:eastAsiaTheme="minorHAnsi"/>
                <w:sz w:val="16"/>
                <w:szCs w:val="16"/>
              </w:rPr>
            </w:pPr>
          </w:p>
        </w:tc>
        <w:tc>
          <w:tcPr>
            <w:tcW w:w="499"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r>
      <w:tr w:rsidR="0028306E" w:rsidRPr="003E238B" w:rsidTr="0028306E">
        <w:trPr>
          <w:trHeight w:val="215"/>
          <w:jc w:val="center"/>
        </w:trPr>
        <w:tc>
          <w:tcPr>
            <w:tcW w:w="2504" w:type="dxa"/>
          </w:tcPr>
          <w:p w:rsidR="0028306E" w:rsidRPr="003E238B" w:rsidRDefault="0028306E" w:rsidP="004F010C">
            <w:pPr>
              <w:spacing w:after="0" w:line="240" w:lineRule="auto"/>
              <w:rPr>
                <w:rFonts w:eastAsiaTheme="minorHAnsi"/>
                <w:color w:val="000000"/>
                <w:sz w:val="16"/>
                <w:szCs w:val="16"/>
              </w:rPr>
            </w:pPr>
            <w:r w:rsidRPr="003E238B">
              <w:rPr>
                <w:rFonts w:eastAsiaTheme="minorHAnsi"/>
                <w:color w:val="000000"/>
                <w:sz w:val="16"/>
                <w:szCs w:val="16"/>
              </w:rPr>
              <w:t>Marine debris</w:t>
            </w: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r w:rsidRPr="003E238B">
              <w:rPr>
                <w:rFonts w:eastAsiaTheme="minorHAnsi"/>
                <w:sz w:val="16"/>
                <w:szCs w:val="16"/>
              </w:rPr>
              <w:t>X</w:t>
            </w:r>
          </w:p>
        </w:tc>
        <w:tc>
          <w:tcPr>
            <w:tcW w:w="454" w:type="dxa"/>
            <w:gridSpan w:val="2"/>
            <w:vAlign w:val="center"/>
          </w:tcPr>
          <w:p w:rsidR="0028306E" w:rsidRPr="003E238B" w:rsidRDefault="0028306E" w:rsidP="004F010C">
            <w:pPr>
              <w:spacing w:after="0" w:line="240" w:lineRule="auto"/>
              <w:jc w:val="center"/>
              <w:rPr>
                <w:sz w:val="16"/>
                <w:szCs w:val="16"/>
              </w:rPr>
            </w:pPr>
            <w:r w:rsidRPr="003E238B">
              <w:rPr>
                <w:sz w:val="16"/>
                <w:szCs w:val="16"/>
              </w:rPr>
              <w:t>X</w:t>
            </w:r>
          </w:p>
        </w:tc>
        <w:tc>
          <w:tcPr>
            <w:tcW w:w="409"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99"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r>
      <w:tr w:rsidR="0028306E" w:rsidRPr="003E238B" w:rsidTr="0028306E">
        <w:trPr>
          <w:trHeight w:val="215"/>
          <w:jc w:val="center"/>
        </w:trPr>
        <w:tc>
          <w:tcPr>
            <w:tcW w:w="2504" w:type="dxa"/>
          </w:tcPr>
          <w:p w:rsidR="0028306E" w:rsidRPr="003E238B" w:rsidRDefault="0028306E" w:rsidP="004F010C">
            <w:pPr>
              <w:spacing w:after="0" w:line="240" w:lineRule="auto"/>
              <w:rPr>
                <w:rFonts w:eastAsiaTheme="minorHAnsi"/>
                <w:color w:val="000000"/>
                <w:sz w:val="16"/>
                <w:szCs w:val="16"/>
              </w:rPr>
            </w:pPr>
            <w:r w:rsidRPr="003E238B">
              <w:rPr>
                <w:rFonts w:eastAsiaTheme="minorHAnsi"/>
                <w:color w:val="000000"/>
                <w:sz w:val="16"/>
                <w:szCs w:val="16"/>
              </w:rPr>
              <w:t>Noise pollution</w:t>
            </w: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sz w:val="16"/>
                <w:szCs w:val="16"/>
              </w:rPr>
            </w:pPr>
            <w:r w:rsidRPr="003E238B">
              <w:rPr>
                <w:rFonts w:eastAsiaTheme="minorHAnsi"/>
                <w:sz w:val="16"/>
                <w:szCs w:val="16"/>
              </w:rPr>
              <w:t>X</w:t>
            </w:r>
          </w:p>
        </w:tc>
        <w:tc>
          <w:tcPr>
            <w:tcW w:w="454" w:type="dxa"/>
            <w:gridSpan w:val="2"/>
            <w:vAlign w:val="center"/>
          </w:tcPr>
          <w:p w:rsidR="0028306E" w:rsidRPr="003E238B" w:rsidRDefault="0028306E" w:rsidP="004F010C">
            <w:pPr>
              <w:spacing w:after="0" w:line="240" w:lineRule="auto"/>
              <w:jc w:val="center"/>
              <w:rPr>
                <w:sz w:val="16"/>
                <w:szCs w:val="16"/>
              </w:rPr>
            </w:pPr>
            <w:r w:rsidRPr="003E238B">
              <w:rPr>
                <w:sz w:val="16"/>
                <w:szCs w:val="16"/>
              </w:rPr>
              <w:t>X</w:t>
            </w:r>
          </w:p>
        </w:tc>
        <w:tc>
          <w:tcPr>
            <w:tcW w:w="409" w:type="dxa"/>
            <w:vAlign w:val="center"/>
          </w:tcPr>
          <w:p w:rsidR="0028306E" w:rsidRPr="003E238B" w:rsidRDefault="0028306E" w:rsidP="004F010C">
            <w:pPr>
              <w:spacing w:after="0" w:line="240" w:lineRule="auto"/>
              <w:jc w:val="center"/>
              <w:rPr>
                <w:rFonts w:eastAsiaTheme="minorHAnsi"/>
                <w:sz w:val="16"/>
                <w:szCs w:val="16"/>
              </w:rPr>
            </w:pPr>
          </w:p>
        </w:tc>
        <w:tc>
          <w:tcPr>
            <w:tcW w:w="499"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r>
      <w:tr w:rsidR="0028306E" w:rsidRPr="003E238B" w:rsidTr="0028306E">
        <w:trPr>
          <w:trHeight w:val="215"/>
          <w:jc w:val="center"/>
        </w:trPr>
        <w:tc>
          <w:tcPr>
            <w:tcW w:w="2504" w:type="dxa"/>
          </w:tcPr>
          <w:p w:rsidR="0028306E" w:rsidRPr="003E238B" w:rsidRDefault="0028306E" w:rsidP="004F010C">
            <w:pPr>
              <w:spacing w:after="0" w:line="240" w:lineRule="auto"/>
              <w:rPr>
                <w:rFonts w:eastAsiaTheme="minorHAnsi"/>
                <w:color w:val="000000"/>
                <w:sz w:val="16"/>
                <w:szCs w:val="16"/>
              </w:rPr>
            </w:pPr>
            <w:r w:rsidRPr="003E238B">
              <w:rPr>
                <w:rFonts w:eastAsiaTheme="minorHAnsi"/>
                <w:color w:val="000000"/>
                <w:sz w:val="16"/>
                <w:szCs w:val="16"/>
              </w:rPr>
              <w:t>Nutrients from catchment run-off</w:t>
            </w: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gridSpan w:val="2"/>
            <w:vAlign w:val="center"/>
          </w:tcPr>
          <w:p w:rsidR="0028306E" w:rsidRPr="003E238B" w:rsidRDefault="0028306E" w:rsidP="004F010C">
            <w:pPr>
              <w:spacing w:after="0" w:line="240" w:lineRule="auto"/>
              <w:jc w:val="center"/>
              <w:rPr>
                <w:sz w:val="16"/>
                <w:szCs w:val="16"/>
              </w:rPr>
            </w:pPr>
          </w:p>
        </w:tc>
        <w:tc>
          <w:tcPr>
            <w:tcW w:w="409"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99"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r>
      <w:tr w:rsidR="0028306E" w:rsidRPr="003E238B" w:rsidTr="0028306E">
        <w:trPr>
          <w:trHeight w:val="215"/>
          <w:jc w:val="center"/>
        </w:trPr>
        <w:tc>
          <w:tcPr>
            <w:tcW w:w="2504" w:type="dxa"/>
          </w:tcPr>
          <w:p w:rsidR="0028306E" w:rsidRPr="003E238B" w:rsidRDefault="0028306E" w:rsidP="004F010C">
            <w:pPr>
              <w:spacing w:after="0" w:line="240" w:lineRule="auto"/>
              <w:rPr>
                <w:rFonts w:eastAsiaTheme="minorHAnsi"/>
                <w:color w:val="000000"/>
                <w:sz w:val="16"/>
                <w:szCs w:val="16"/>
              </w:rPr>
            </w:pPr>
            <w:r w:rsidRPr="003E238B">
              <w:rPr>
                <w:rFonts w:eastAsiaTheme="minorHAnsi"/>
                <w:color w:val="000000"/>
                <w:sz w:val="16"/>
                <w:szCs w:val="16"/>
              </w:rPr>
              <w:t>Ocean acidification</w:t>
            </w:r>
          </w:p>
        </w:tc>
        <w:tc>
          <w:tcPr>
            <w:tcW w:w="454" w:type="dxa"/>
            <w:vAlign w:val="center"/>
          </w:tcPr>
          <w:p w:rsidR="0028306E" w:rsidRPr="003E238B" w:rsidRDefault="0028306E" w:rsidP="004F010C">
            <w:pPr>
              <w:spacing w:after="0" w:line="240" w:lineRule="auto"/>
              <w:jc w:val="center"/>
              <w:rPr>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gridSpan w:val="2"/>
            <w:vAlign w:val="center"/>
          </w:tcPr>
          <w:p w:rsidR="0028306E" w:rsidRPr="003E238B" w:rsidRDefault="0028306E" w:rsidP="004F010C">
            <w:pPr>
              <w:spacing w:after="0" w:line="240" w:lineRule="auto"/>
              <w:jc w:val="center"/>
              <w:rPr>
                <w:sz w:val="16"/>
                <w:szCs w:val="16"/>
              </w:rPr>
            </w:pPr>
          </w:p>
        </w:tc>
        <w:tc>
          <w:tcPr>
            <w:tcW w:w="409" w:type="dxa"/>
            <w:vAlign w:val="center"/>
          </w:tcPr>
          <w:p w:rsidR="0028306E" w:rsidRPr="003E238B" w:rsidRDefault="0028306E" w:rsidP="004F010C">
            <w:pPr>
              <w:spacing w:after="0" w:line="240" w:lineRule="auto"/>
              <w:jc w:val="center"/>
              <w:rPr>
                <w:rFonts w:eastAsiaTheme="minorHAnsi"/>
                <w:sz w:val="16"/>
                <w:szCs w:val="16"/>
              </w:rPr>
            </w:pPr>
          </w:p>
        </w:tc>
        <w:tc>
          <w:tcPr>
            <w:tcW w:w="499"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r>
      <w:tr w:rsidR="0028306E" w:rsidRPr="003E238B" w:rsidTr="0028306E">
        <w:trPr>
          <w:trHeight w:val="215"/>
          <w:jc w:val="center"/>
        </w:trPr>
        <w:tc>
          <w:tcPr>
            <w:tcW w:w="2504" w:type="dxa"/>
          </w:tcPr>
          <w:p w:rsidR="0028306E" w:rsidRPr="003E238B" w:rsidRDefault="0028306E" w:rsidP="004F010C">
            <w:pPr>
              <w:spacing w:after="0" w:line="240" w:lineRule="auto"/>
              <w:rPr>
                <w:rFonts w:eastAsiaTheme="minorHAnsi"/>
                <w:color w:val="000000"/>
                <w:sz w:val="16"/>
                <w:szCs w:val="16"/>
              </w:rPr>
            </w:pPr>
            <w:r w:rsidRPr="003E238B">
              <w:rPr>
                <w:rFonts w:eastAsiaTheme="minorHAnsi"/>
                <w:color w:val="000000"/>
                <w:sz w:val="16"/>
                <w:szCs w:val="16"/>
              </w:rPr>
              <w:t>Oil spill — large</w:t>
            </w: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r w:rsidRPr="003E238B">
              <w:rPr>
                <w:rFonts w:eastAsiaTheme="minorHAnsi"/>
                <w:sz w:val="16"/>
                <w:szCs w:val="16"/>
              </w:rPr>
              <w:t>X</w:t>
            </w:r>
          </w:p>
        </w:tc>
        <w:tc>
          <w:tcPr>
            <w:tcW w:w="454" w:type="dxa"/>
            <w:gridSpan w:val="2"/>
            <w:vAlign w:val="center"/>
          </w:tcPr>
          <w:p w:rsidR="0028306E" w:rsidRPr="003E238B" w:rsidRDefault="0028306E" w:rsidP="004F010C">
            <w:pPr>
              <w:spacing w:after="0" w:line="240" w:lineRule="auto"/>
              <w:jc w:val="center"/>
              <w:rPr>
                <w:sz w:val="16"/>
                <w:szCs w:val="16"/>
              </w:rPr>
            </w:pPr>
            <w:r w:rsidRPr="003E238B">
              <w:rPr>
                <w:sz w:val="16"/>
                <w:szCs w:val="16"/>
              </w:rPr>
              <w:t>X</w:t>
            </w:r>
          </w:p>
        </w:tc>
        <w:tc>
          <w:tcPr>
            <w:tcW w:w="409" w:type="dxa"/>
            <w:vAlign w:val="center"/>
          </w:tcPr>
          <w:p w:rsidR="0028306E" w:rsidRPr="003E238B" w:rsidRDefault="0028306E" w:rsidP="004F010C">
            <w:pPr>
              <w:spacing w:after="0" w:line="240" w:lineRule="auto"/>
              <w:jc w:val="center"/>
              <w:rPr>
                <w:rFonts w:eastAsiaTheme="minorHAnsi"/>
                <w:sz w:val="16"/>
                <w:szCs w:val="16"/>
              </w:rPr>
            </w:pPr>
          </w:p>
        </w:tc>
        <w:tc>
          <w:tcPr>
            <w:tcW w:w="499"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r>
      <w:tr w:rsidR="0028306E" w:rsidRPr="003E238B" w:rsidTr="0028306E">
        <w:trPr>
          <w:trHeight w:val="215"/>
          <w:jc w:val="center"/>
        </w:trPr>
        <w:tc>
          <w:tcPr>
            <w:tcW w:w="2504" w:type="dxa"/>
          </w:tcPr>
          <w:p w:rsidR="0028306E" w:rsidRPr="003E238B" w:rsidRDefault="0028306E" w:rsidP="004F010C">
            <w:pPr>
              <w:spacing w:after="0" w:line="240" w:lineRule="auto"/>
              <w:rPr>
                <w:rFonts w:eastAsiaTheme="minorHAnsi"/>
                <w:color w:val="000000"/>
                <w:sz w:val="16"/>
                <w:szCs w:val="16"/>
              </w:rPr>
            </w:pPr>
            <w:r w:rsidRPr="003E238B">
              <w:rPr>
                <w:rFonts w:eastAsiaTheme="minorHAnsi"/>
                <w:color w:val="000000"/>
                <w:sz w:val="16"/>
                <w:szCs w:val="16"/>
              </w:rPr>
              <w:t>Outbreak of crown-of-thorns starfish</w:t>
            </w: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gridSpan w:val="2"/>
            <w:vAlign w:val="center"/>
          </w:tcPr>
          <w:p w:rsidR="0028306E" w:rsidRPr="003E238B" w:rsidRDefault="0028306E" w:rsidP="004F010C">
            <w:pPr>
              <w:spacing w:after="0" w:line="240" w:lineRule="auto"/>
              <w:jc w:val="center"/>
              <w:rPr>
                <w:sz w:val="16"/>
                <w:szCs w:val="16"/>
              </w:rPr>
            </w:pPr>
          </w:p>
        </w:tc>
        <w:tc>
          <w:tcPr>
            <w:tcW w:w="409"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99"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r>
      <w:tr w:rsidR="0028306E" w:rsidRPr="003E238B" w:rsidTr="0028306E">
        <w:trPr>
          <w:trHeight w:val="215"/>
          <w:jc w:val="center"/>
        </w:trPr>
        <w:tc>
          <w:tcPr>
            <w:tcW w:w="2504" w:type="dxa"/>
          </w:tcPr>
          <w:p w:rsidR="0028306E" w:rsidRPr="003E238B" w:rsidRDefault="0028306E" w:rsidP="004F010C">
            <w:pPr>
              <w:spacing w:after="0" w:line="240" w:lineRule="auto"/>
              <w:rPr>
                <w:color w:val="000000"/>
                <w:sz w:val="16"/>
                <w:szCs w:val="16"/>
              </w:rPr>
            </w:pPr>
            <w:r w:rsidRPr="003E238B">
              <w:rPr>
                <w:color w:val="000000"/>
                <w:sz w:val="16"/>
                <w:szCs w:val="16"/>
              </w:rPr>
              <w:t>Outbreaks of disease</w:t>
            </w: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gridSpan w:val="2"/>
            <w:vAlign w:val="center"/>
          </w:tcPr>
          <w:p w:rsidR="0028306E" w:rsidRPr="003E238B" w:rsidRDefault="0028306E" w:rsidP="004F010C">
            <w:pPr>
              <w:spacing w:after="0" w:line="240" w:lineRule="auto"/>
              <w:jc w:val="center"/>
              <w:rPr>
                <w:sz w:val="16"/>
                <w:szCs w:val="16"/>
              </w:rPr>
            </w:pPr>
          </w:p>
        </w:tc>
        <w:tc>
          <w:tcPr>
            <w:tcW w:w="409" w:type="dxa"/>
            <w:vAlign w:val="center"/>
          </w:tcPr>
          <w:p w:rsidR="0028306E" w:rsidRPr="003E238B" w:rsidRDefault="0028306E" w:rsidP="004F010C">
            <w:pPr>
              <w:spacing w:after="0" w:line="240" w:lineRule="auto"/>
              <w:jc w:val="center"/>
              <w:rPr>
                <w:sz w:val="16"/>
                <w:szCs w:val="16"/>
              </w:rPr>
            </w:pPr>
            <w:r w:rsidRPr="003E238B">
              <w:rPr>
                <w:sz w:val="16"/>
                <w:szCs w:val="16"/>
              </w:rPr>
              <w:t>X</w:t>
            </w:r>
          </w:p>
        </w:tc>
        <w:tc>
          <w:tcPr>
            <w:tcW w:w="499"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sz w:val="16"/>
                <w:szCs w:val="16"/>
              </w:rPr>
            </w:pPr>
            <w:r w:rsidRPr="003E238B">
              <w:rPr>
                <w:sz w:val="16"/>
                <w:szCs w:val="16"/>
              </w:rPr>
              <w:t>X</w:t>
            </w:r>
          </w:p>
        </w:tc>
        <w:tc>
          <w:tcPr>
            <w:tcW w:w="454" w:type="dxa"/>
            <w:vAlign w:val="center"/>
          </w:tcPr>
          <w:p w:rsidR="0028306E" w:rsidRPr="003E238B" w:rsidRDefault="0028306E" w:rsidP="004F010C">
            <w:pPr>
              <w:spacing w:after="0" w:line="240" w:lineRule="auto"/>
              <w:jc w:val="center"/>
              <w:rPr>
                <w:sz w:val="16"/>
                <w:szCs w:val="16"/>
              </w:rPr>
            </w:pPr>
            <w:r w:rsidRPr="003E238B">
              <w:rPr>
                <w:sz w:val="16"/>
                <w:szCs w:val="16"/>
              </w:rPr>
              <w:t>X</w:t>
            </w:r>
          </w:p>
        </w:tc>
      </w:tr>
      <w:tr w:rsidR="0028306E" w:rsidRPr="003E238B" w:rsidTr="0028306E">
        <w:trPr>
          <w:trHeight w:val="215"/>
          <w:jc w:val="center"/>
        </w:trPr>
        <w:tc>
          <w:tcPr>
            <w:tcW w:w="2504" w:type="dxa"/>
          </w:tcPr>
          <w:p w:rsidR="0028306E" w:rsidRPr="003E238B" w:rsidRDefault="0028306E" w:rsidP="004F010C">
            <w:pPr>
              <w:spacing w:after="0" w:line="240" w:lineRule="auto"/>
              <w:rPr>
                <w:rFonts w:eastAsiaTheme="minorHAnsi"/>
                <w:color w:val="000000"/>
                <w:sz w:val="16"/>
                <w:szCs w:val="16"/>
              </w:rPr>
            </w:pPr>
            <w:r w:rsidRPr="003E238B">
              <w:rPr>
                <w:rFonts w:eastAsiaTheme="minorHAnsi"/>
                <w:color w:val="000000"/>
                <w:sz w:val="16"/>
                <w:szCs w:val="16"/>
              </w:rPr>
              <w:t>Outbreaks or blooms of other species</w:t>
            </w: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r w:rsidRPr="003E238B">
              <w:rPr>
                <w:rFonts w:eastAsiaTheme="minorHAnsi"/>
                <w:sz w:val="16"/>
                <w:szCs w:val="16"/>
              </w:rPr>
              <w:t>X</w:t>
            </w:r>
          </w:p>
        </w:tc>
        <w:tc>
          <w:tcPr>
            <w:tcW w:w="454" w:type="dxa"/>
            <w:gridSpan w:val="2"/>
            <w:vAlign w:val="center"/>
          </w:tcPr>
          <w:p w:rsidR="0028306E" w:rsidRPr="003E238B" w:rsidRDefault="0028306E" w:rsidP="004F010C">
            <w:pPr>
              <w:spacing w:after="0" w:line="240" w:lineRule="auto"/>
              <w:jc w:val="center"/>
              <w:rPr>
                <w:sz w:val="16"/>
                <w:szCs w:val="16"/>
              </w:rPr>
            </w:pPr>
          </w:p>
        </w:tc>
        <w:tc>
          <w:tcPr>
            <w:tcW w:w="409"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99"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r>
      <w:tr w:rsidR="0028306E" w:rsidRPr="003E238B" w:rsidTr="0028306E">
        <w:trPr>
          <w:trHeight w:val="215"/>
          <w:jc w:val="center"/>
        </w:trPr>
        <w:tc>
          <w:tcPr>
            <w:tcW w:w="2504" w:type="dxa"/>
          </w:tcPr>
          <w:p w:rsidR="0028306E" w:rsidRPr="003E238B" w:rsidRDefault="0028306E" w:rsidP="004F010C">
            <w:pPr>
              <w:spacing w:after="0" w:line="240" w:lineRule="auto"/>
              <w:rPr>
                <w:rFonts w:eastAsiaTheme="minorHAnsi"/>
                <w:color w:val="000000"/>
                <w:sz w:val="16"/>
                <w:szCs w:val="16"/>
              </w:rPr>
            </w:pPr>
            <w:r w:rsidRPr="003E238B">
              <w:rPr>
                <w:rFonts w:eastAsiaTheme="minorHAnsi"/>
                <w:color w:val="000000"/>
                <w:sz w:val="16"/>
                <w:szCs w:val="16"/>
              </w:rPr>
              <w:t xml:space="preserve">Pesticides from catchment </w:t>
            </w:r>
            <w:r w:rsidRPr="003E238B">
              <w:rPr>
                <w:rFonts w:eastAsiaTheme="minorHAnsi"/>
                <w:color w:val="000000"/>
                <w:sz w:val="16"/>
                <w:szCs w:val="16"/>
              </w:rPr>
              <w:br/>
              <w:t>run-off</w:t>
            </w: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gridSpan w:val="2"/>
            <w:vAlign w:val="center"/>
          </w:tcPr>
          <w:p w:rsidR="0028306E" w:rsidRPr="003E238B" w:rsidRDefault="0028306E" w:rsidP="004F010C">
            <w:pPr>
              <w:spacing w:after="0" w:line="240" w:lineRule="auto"/>
              <w:jc w:val="center"/>
              <w:rPr>
                <w:sz w:val="16"/>
                <w:szCs w:val="16"/>
              </w:rPr>
            </w:pPr>
          </w:p>
        </w:tc>
        <w:tc>
          <w:tcPr>
            <w:tcW w:w="409"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99"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r>
      <w:tr w:rsidR="0028306E" w:rsidRPr="003E238B" w:rsidTr="0028306E">
        <w:trPr>
          <w:trHeight w:val="215"/>
          <w:jc w:val="center"/>
        </w:trPr>
        <w:tc>
          <w:tcPr>
            <w:tcW w:w="2504" w:type="dxa"/>
          </w:tcPr>
          <w:p w:rsidR="0028306E" w:rsidRPr="003E238B" w:rsidRDefault="0028306E" w:rsidP="004F010C">
            <w:pPr>
              <w:spacing w:after="0" w:line="240" w:lineRule="auto"/>
              <w:rPr>
                <w:rFonts w:eastAsiaTheme="minorHAnsi"/>
                <w:color w:val="000000"/>
                <w:sz w:val="16"/>
                <w:szCs w:val="16"/>
              </w:rPr>
            </w:pPr>
            <w:r w:rsidRPr="003E238B">
              <w:rPr>
                <w:rFonts w:eastAsiaTheme="minorHAnsi"/>
                <w:color w:val="000000"/>
                <w:sz w:val="16"/>
                <w:szCs w:val="16"/>
              </w:rPr>
              <w:t xml:space="preserve">Physical damage to benthos </w:t>
            </w: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sz w:val="16"/>
                <w:szCs w:val="16"/>
              </w:rPr>
            </w:pPr>
            <w:r w:rsidRPr="003E238B">
              <w:rPr>
                <w:rFonts w:eastAsiaTheme="minorHAnsi"/>
                <w:sz w:val="16"/>
                <w:szCs w:val="16"/>
              </w:rPr>
              <w:t>X</w:t>
            </w:r>
          </w:p>
        </w:tc>
        <w:tc>
          <w:tcPr>
            <w:tcW w:w="454" w:type="dxa"/>
            <w:gridSpan w:val="2"/>
            <w:vAlign w:val="center"/>
          </w:tcPr>
          <w:p w:rsidR="0028306E" w:rsidRPr="003E238B" w:rsidRDefault="0028306E" w:rsidP="004F010C">
            <w:pPr>
              <w:spacing w:after="0" w:line="240" w:lineRule="auto"/>
              <w:jc w:val="center"/>
              <w:rPr>
                <w:sz w:val="16"/>
                <w:szCs w:val="16"/>
              </w:rPr>
            </w:pPr>
          </w:p>
        </w:tc>
        <w:tc>
          <w:tcPr>
            <w:tcW w:w="409" w:type="dxa"/>
            <w:vAlign w:val="center"/>
          </w:tcPr>
          <w:p w:rsidR="0028306E" w:rsidRPr="003E238B" w:rsidRDefault="0028306E" w:rsidP="004F010C">
            <w:pPr>
              <w:spacing w:after="0" w:line="240" w:lineRule="auto"/>
              <w:jc w:val="center"/>
              <w:rPr>
                <w:rFonts w:eastAsiaTheme="minorHAnsi"/>
                <w:sz w:val="16"/>
                <w:szCs w:val="16"/>
              </w:rPr>
            </w:pPr>
          </w:p>
        </w:tc>
        <w:tc>
          <w:tcPr>
            <w:tcW w:w="499"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r>
      <w:tr w:rsidR="0028306E" w:rsidRPr="003E238B" w:rsidTr="0028306E">
        <w:trPr>
          <w:trHeight w:val="215"/>
          <w:jc w:val="center"/>
        </w:trPr>
        <w:tc>
          <w:tcPr>
            <w:tcW w:w="2504" w:type="dxa"/>
          </w:tcPr>
          <w:p w:rsidR="0028306E" w:rsidRPr="003E238B" w:rsidRDefault="0028306E" w:rsidP="004F010C">
            <w:pPr>
              <w:spacing w:after="0" w:line="240" w:lineRule="auto"/>
              <w:rPr>
                <w:rFonts w:eastAsiaTheme="minorHAnsi"/>
                <w:color w:val="000000"/>
                <w:sz w:val="16"/>
                <w:szCs w:val="16"/>
              </w:rPr>
            </w:pPr>
            <w:r w:rsidRPr="003E238B">
              <w:rPr>
                <w:rFonts w:eastAsiaTheme="minorHAnsi"/>
                <w:color w:val="000000"/>
                <w:sz w:val="16"/>
                <w:szCs w:val="16"/>
              </w:rPr>
              <w:t xml:space="preserve">Physical impacts of fishing </w:t>
            </w: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gridSpan w:val="2"/>
            <w:vAlign w:val="center"/>
          </w:tcPr>
          <w:p w:rsidR="0028306E" w:rsidRPr="003E238B" w:rsidRDefault="0028306E" w:rsidP="004F010C">
            <w:pPr>
              <w:spacing w:after="0" w:line="240" w:lineRule="auto"/>
              <w:jc w:val="center"/>
              <w:rPr>
                <w:sz w:val="16"/>
                <w:szCs w:val="16"/>
              </w:rPr>
            </w:pPr>
          </w:p>
        </w:tc>
        <w:tc>
          <w:tcPr>
            <w:tcW w:w="409" w:type="dxa"/>
            <w:vAlign w:val="center"/>
          </w:tcPr>
          <w:p w:rsidR="0028306E" w:rsidRPr="003E238B" w:rsidRDefault="0028306E" w:rsidP="004F010C">
            <w:pPr>
              <w:spacing w:after="0" w:line="240" w:lineRule="auto"/>
              <w:jc w:val="center"/>
              <w:rPr>
                <w:rFonts w:eastAsiaTheme="minorHAnsi"/>
                <w:sz w:val="16"/>
                <w:szCs w:val="16"/>
              </w:rPr>
            </w:pPr>
          </w:p>
        </w:tc>
        <w:tc>
          <w:tcPr>
            <w:tcW w:w="499"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r>
      <w:tr w:rsidR="0028306E" w:rsidRPr="003E238B" w:rsidTr="0028306E">
        <w:trPr>
          <w:trHeight w:val="215"/>
          <w:jc w:val="center"/>
        </w:trPr>
        <w:tc>
          <w:tcPr>
            <w:tcW w:w="2504" w:type="dxa"/>
          </w:tcPr>
          <w:p w:rsidR="0028306E" w:rsidRPr="003E238B" w:rsidRDefault="0028306E" w:rsidP="004F010C">
            <w:pPr>
              <w:spacing w:after="0" w:line="240" w:lineRule="auto"/>
              <w:rPr>
                <w:rFonts w:eastAsiaTheme="minorHAnsi"/>
                <w:color w:val="000000"/>
                <w:sz w:val="16"/>
                <w:szCs w:val="16"/>
              </w:rPr>
            </w:pPr>
            <w:r w:rsidRPr="003E238B">
              <w:rPr>
                <w:rFonts w:eastAsiaTheme="minorHAnsi"/>
                <w:color w:val="000000"/>
                <w:sz w:val="16"/>
                <w:szCs w:val="16"/>
              </w:rPr>
              <w:t>Rising sea level</w:t>
            </w:r>
          </w:p>
        </w:tc>
        <w:tc>
          <w:tcPr>
            <w:tcW w:w="454" w:type="dxa"/>
            <w:vAlign w:val="center"/>
          </w:tcPr>
          <w:p w:rsidR="0028306E" w:rsidRPr="003E238B" w:rsidRDefault="0028306E" w:rsidP="004F010C">
            <w:pPr>
              <w:spacing w:after="0" w:line="240" w:lineRule="auto"/>
              <w:jc w:val="center"/>
              <w:rPr>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gridSpan w:val="2"/>
            <w:vAlign w:val="center"/>
          </w:tcPr>
          <w:p w:rsidR="0028306E" w:rsidRPr="003E238B" w:rsidRDefault="0028306E" w:rsidP="004F010C">
            <w:pPr>
              <w:spacing w:after="0" w:line="240" w:lineRule="auto"/>
              <w:jc w:val="center"/>
              <w:rPr>
                <w:sz w:val="16"/>
                <w:szCs w:val="16"/>
              </w:rPr>
            </w:pPr>
          </w:p>
        </w:tc>
        <w:tc>
          <w:tcPr>
            <w:tcW w:w="409" w:type="dxa"/>
            <w:vAlign w:val="center"/>
          </w:tcPr>
          <w:p w:rsidR="0028306E" w:rsidRPr="003E238B" w:rsidRDefault="0028306E" w:rsidP="004F010C">
            <w:pPr>
              <w:spacing w:after="0" w:line="240" w:lineRule="auto"/>
              <w:jc w:val="center"/>
              <w:rPr>
                <w:rFonts w:eastAsiaTheme="minorHAnsi"/>
                <w:sz w:val="16"/>
                <w:szCs w:val="16"/>
              </w:rPr>
            </w:pPr>
          </w:p>
        </w:tc>
        <w:tc>
          <w:tcPr>
            <w:tcW w:w="499"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r>
      <w:tr w:rsidR="0028306E" w:rsidRPr="003E238B" w:rsidTr="0028306E">
        <w:trPr>
          <w:trHeight w:val="215"/>
          <w:jc w:val="center"/>
        </w:trPr>
        <w:tc>
          <w:tcPr>
            <w:tcW w:w="2504" w:type="dxa"/>
          </w:tcPr>
          <w:p w:rsidR="0028306E" w:rsidRPr="003E238B" w:rsidRDefault="0028306E" w:rsidP="004F010C">
            <w:pPr>
              <w:spacing w:after="0" w:line="240" w:lineRule="auto"/>
              <w:rPr>
                <w:rFonts w:eastAsiaTheme="minorHAnsi"/>
                <w:color w:val="000000"/>
                <w:sz w:val="16"/>
                <w:szCs w:val="16"/>
              </w:rPr>
            </w:pPr>
            <w:r w:rsidRPr="003E238B">
              <w:rPr>
                <w:rFonts w:eastAsiaTheme="minorHAnsi"/>
                <w:color w:val="000000"/>
                <w:sz w:val="16"/>
                <w:szCs w:val="16"/>
              </w:rPr>
              <w:t xml:space="preserve">Sediments from catchment </w:t>
            </w:r>
            <w:r w:rsidRPr="003E238B">
              <w:rPr>
                <w:rFonts w:eastAsiaTheme="minorHAnsi"/>
                <w:color w:val="000000"/>
                <w:sz w:val="16"/>
                <w:szCs w:val="16"/>
              </w:rPr>
              <w:br/>
              <w:t>run-off</w:t>
            </w: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gridSpan w:val="2"/>
            <w:vAlign w:val="center"/>
          </w:tcPr>
          <w:p w:rsidR="0028306E" w:rsidRPr="003E238B" w:rsidRDefault="0028306E" w:rsidP="004F010C">
            <w:pPr>
              <w:spacing w:after="0" w:line="240" w:lineRule="auto"/>
              <w:jc w:val="center"/>
              <w:rPr>
                <w:sz w:val="16"/>
                <w:szCs w:val="16"/>
              </w:rPr>
            </w:pPr>
            <w:r w:rsidRPr="003E238B">
              <w:rPr>
                <w:sz w:val="16"/>
                <w:szCs w:val="16"/>
              </w:rPr>
              <w:t>X</w:t>
            </w:r>
          </w:p>
        </w:tc>
        <w:tc>
          <w:tcPr>
            <w:tcW w:w="409"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99"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r>
      <w:tr w:rsidR="0028306E" w:rsidRPr="003E238B" w:rsidTr="0028306E">
        <w:trPr>
          <w:trHeight w:val="215"/>
          <w:jc w:val="center"/>
        </w:trPr>
        <w:tc>
          <w:tcPr>
            <w:tcW w:w="2504" w:type="dxa"/>
          </w:tcPr>
          <w:p w:rsidR="0028306E" w:rsidRPr="003E238B" w:rsidRDefault="0028306E" w:rsidP="004F010C">
            <w:pPr>
              <w:spacing w:after="0" w:line="240" w:lineRule="auto"/>
              <w:rPr>
                <w:rFonts w:eastAsiaTheme="minorHAnsi"/>
                <w:color w:val="000000"/>
                <w:sz w:val="16"/>
                <w:szCs w:val="16"/>
              </w:rPr>
            </w:pPr>
            <w:r w:rsidRPr="003E238B">
              <w:rPr>
                <w:rFonts w:eastAsiaTheme="minorHAnsi"/>
                <w:color w:val="000000"/>
                <w:sz w:val="16"/>
                <w:szCs w:val="16"/>
              </w:rPr>
              <w:t>Urban and industrial discharge</w:t>
            </w: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sz w:val="16"/>
                <w:szCs w:val="16"/>
              </w:rPr>
            </w:pPr>
          </w:p>
        </w:tc>
        <w:tc>
          <w:tcPr>
            <w:tcW w:w="454" w:type="dxa"/>
            <w:gridSpan w:val="2"/>
            <w:vAlign w:val="center"/>
          </w:tcPr>
          <w:p w:rsidR="0028306E" w:rsidRPr="003E238B" w:rsidRDefault="0028306E" w:rsidP="004F010C">
            <w:pPr>
              <w:spacing w:after="0" w:line="240" w:lineRule="auto"/>
              <w:jc w:val="center"/>
              <w:rPr>
                <w:sz w:val="16"/>
                <w:szCs w:val="16"/>
              </w:rPr>
            </w:pPr>
            <w:r w:rsidRPr="003E238B">
              <w:rPr>
                <w:sz w:val="16"/>
                <w:szCs w:val="16"/>
              </w:rPr>
              <w:t>X</w:t>
            </w:r>
          </w:p>
        </w:tc>
        <w:tc>
          <w:tcPr>
            <w:tcW w:w="409" w:type="dxa"/>
            <w:vAlign w:val="center"/>
          </w:tcPr>
          <w:p w:rsidR="0028306E" w:rsidRPr="003E238B" w:rsidRDefault="0028306E" w:rsidP="004F010C">
            <w:pPr>
              <w:spacing w:after="0" w:line="240" w:lineRule="auto"/>
              <w:jc w:val="center"/>
              <w:rPr>
                <w:rFonts w:eastAsiaTheme="minorHAnsi"/>
                <w:sz w:val="16"/>
                <w:szCs w:val="16"/>
              </w:rPr>
            </w:pPr>
          </w:p>
        </w:tc>
        <w:tc>
          <w:tcPr>
            <w:tcW w:w="499"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r>
      <w:tr w:rsidR="0028306E" w:rsidRPr="003E238B" w:rsidTr="0028306E">
        <w:trPr>
          <w:trHeight w:val="215"/>
          <w:jc w:val="center"/>
        </w:trPr>
        <w:tc>
          <w:tcPr>
            <w:tcW w:w="2504" w:type="dxa"/>
          </w:tcPr>
          <w:p w:rsidR="0028306E" w:rsidRPr="003E238B" w:rsidRDefault="0028306E" w:rsidP="004F010C">
            <w:pPr>
              <w:spacing w:after="0" w:line="240" w:lineRule="auto"/>
              <w:rPr>
                <w:rFonts w:eastAsiaTheme="minorHAnsi"/>
                <w:sz w:val="16"/>
                <w:szCs w:val="16"/>
              </w:rPr>
            </w:pPr>
            <w:r w:rsidRPr="003E238B">
              <w:rPr>
                <w:rFonts w:eastAsiaTheme="minorHAnsi"/>
                <w:sz w:val="16"/>
                <w:szCs w:val="16"/>
              </w:rPr>
              <w:t>Wash from vessels</w:t>
            </w: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sz w:val="16"/>
                <w:szCs w:val="16"/>
              </w:rPr>
            </w:pPr>
            <w:r w:rsidRPr="003E238B">
              <w:rPr>
                <w:rFonts w:eastAsiaTheme="minorHAnsi"/>
                <w:sz w:val="16"/>
                <w:szCs w:val="16"/>
              </w:rPr>
              <w:t>X</w:t>
            </w:r>
          </w:p>
        </w:tc>
        <w:tc>
          <w:tcPr>
            <w:tcW w:w="454" w:type="dxa"/>
            <w:gridSpan w:val="2"/>
            <w:vAlign w:val="center"/>
          </w:tcPr>
          <w:p w:rsidR="0028306E" w:rsidRPr="003E238B" w:rsidRDefault="0028306E" w:rsidP="004F010C">
            <w:pPr>
              <w:spacing w:after="0" w:line="240" w:lineRule="auto"/>
              <w:jc w:val="center"/>
              <w:rPr>
                <w:sz w:val="16"/>
                <w:szCs w:val="16"/>
              </w:rPr>
            </w:pPr>
          </w:p>
        </w:tc>
        <w:tc>
          <w:tcPr>
            <w:tcW w:w="409" w:type="dxa"/>
            <w:vAlign w:val="center"/>
          </w:tcPr>
          <w:p w:rsidR="0028306E" w:rsidRPr="003E238B" w:rsidRDefault="0028306E" w:rsidP="004F010C">
            <w:pPr>
              <w:spacing w:after="0" w:line="240" w:lineRule="auto"/>
              <w:jc w:val="center"/>
              <w:rPr>
                <w:rFonts w:eastAsiaTheme="minorHAnsi"/>
                <w:sz w:val="16"/>
                <w:szCs w:val="16"/>
              </w:rPr>
            </w:pPr>
          </w:p>
        </w:tc>
        <w:tc>
          <w:tcPr>
            <w:tcW w:w="499"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r>
      <w:tr w:rsidR="0028306E" w:rsidRPr="003E238B" w:rsidTr="0028306E">
        <w:trPr>
          <w:trHeight w:val="215"/>
          <w:jc w:val="center"/>
        </w:trPr>
        <w:tc>
          <w:tcPr>
            <w:tcW w:w="2504" w:type="dxa"/>
          </w:tcPr>
          <w:p w:rsidR="0028306E" w:rsidRPr="003E238B" w:rsidRDefault="0028306E" w:rsidP="004F010C">
            <w:pPr>
              <w:spacing w:after="0" w:line="240" w:lineRule="auto"/>
              <w:rPr>
                <w:rFonts w:eastAsiaTheme="minorHAnsi"/>
                <w:sz w:val="16"/>
                <w:szCs w:val="16"/>
              </w:rPr>
            </w:pPr>
            <w:r w:rsidRPr="003E238B">
              <w:rPr>
                <w:rFonts w:eastAsiaTheme="minorHAnsi"/>
                <w:sz w:val="16"/>
                <w:szCs w:val="16"/>
              </w:rPr>
              <w:t>Waste discharge from vessels</w:t>
            </w: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rFonts w:eastAsiaTheme="minorHAnsi"/>
                <w:sz w:val="16"/>
                <w:szCs w:val="16"/>
              </w:rPr>
            </w:pPr>
            <w:r w:rsidRPr="003E238B">
              <w:rPr>
                <w:rFonts w:eastAsiaTheme="minorHAnsi"/>
                <w:sz w:val="16"/>
                <w:szCs w:val="16"/>
              </w:rPr>
              <w:t>X</w:t>
            </w:r>
          </w:p>
        </w:tc>
        <w:tc>
          <w:tcPr>
            <w:tcW w:w="454" w:type="dxa"/>
            <w:vAlign w:val="center"/>
          </w:tcPr>
          <w:p w:rsidR="0028306E" w:rsidRPr="003E238B" w:rsidRDefault="0028306E" w:rsidP="004F010C">
            <w:pPr>
              <w:spacing w:after="0" w:line="240" w:lineRule="auto"/>
              <w:jc w:val="center"/>
              <w:rPr>
                <w:sz w:val="16"/>
                <w:szCs w:val="16"/>
              </w:rPr>
            </w:pPr>
            <w:r w:rsidRPr="003E238B">
              <w:rPr>
                <w:rFonts w:eastAsiaTheme="minorHAnsi"/>
                <w:sz w:val="16"/>
                <w:szCs w:val="16"/>
              </w:rPr>
              <w:t>X</w:t>
            </w:r>
          </w:p>
        </w:tc>
        <w:tc>
          <w:tcPr>
            <w:tcW w:w="454" w:type="dxa"/>
            <w:gridSpan w:val="2"/>
            <w:vAlign w:val="center"/>
          </w:tcPr>
          <w:p w:rsidR="0028306E" w:rsidRPr="003E238B" w:rsidRDefault="0028306E" w:rsidP="004F010C">
            <w:pPr>
              <w:spacing w:after="0" w:line="240" w:lineRule="auto"/>
              <w:jc w:val="center"/>
              <w:rPr>
                <w:sz w:val="16"/>
                <w:szCs w:val="16"/>
              </w:rPr>
            </w:pPr>
          </w:p>
        </w:tc>
        <w:tc>
          <w:tcPr>
            <w:tcW w:w="409" w:type="dxa"/>
            <w:vAlign w:val="center"/>
          </w:tcPr>
          <w:p w:rsidR="0028306E" w:rsidRPr="003E238B" w:rsidRDefault="0028306E" w:rsidP="004F010C">
            <w:pPr>
              <w:spacing w:after="0" w:line="240" w:lineRule="auto"/>
              <w:jc w:val="center"/>
              <w:rPr>
                <w:rFonts w:eastAsiaTheme="minorHAnsi"/>
                <w:sz w:val="16"/>
                <w:szCs w:val="16"/>
              </w:rPr>
            </w:pPr>
          </w:p>
        </w:tc>
        <w:tc>
          <w:tcPr>
            <w:tcW w:w="499"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c>
          <w:tcPr>
            <w:tcW w:w="454" w:type="dxa"/>
            <w:vAlign w:val="center"/>
          </w:tcPr>
          <w:p w:rsidR="0028306E" w:rsidRPr="003E238B" w:rsidRDefault="0028306E" w:rsidP="004F010C">
            <w:pPr>
              <w:spacing w:after="0" w:line="240" w:lineRule="auto"/>
              <w:jc w:val="center"/>
              <w:rPr>
                <w:rFonts w:eastAsiaTheme="minorHAnsi"/>
                <w:sz w:val="16"/>
                <w:szCs w:val="16"/>
              </w:rPr>
            </w:pPr>
          </w:p>
        </w:tc>
      </w:tr>
    </w:tbl>
    <w:p w:rsidR="00463491" w:rsidRDefault="00463491" w:rsidP="000A5EB0">
      <w:pPr>
        <w:sectPr w:rsidR="00463491" w:rsidSect="00C448ED">
          <w:footerReference w:type="default" r:id="rId116"/>
          <w:pgSz w:w="11906" w:h="16838"/>
          <w:pgMar w:top="1440" w:right="1440" w:bottom="1440" w:left="1440" w:header="708" w:footer="708" w:gutter="0"/>
          <w:pgNumType w:start="1"/>
          <w:cols w:space="708"/>
          <w:docGrid w:linePitch="360"/>
        </w:sectPr>
      </w:pPr>
    </w:p>
    <w:p w:rsidR="00463491" w:rsidRDefault="00463491" w:rsidP="00463491">
      <w:pPr>
        <w:pStyle w:val="Heading1"/>
      </w:pPr>
      <w:bookmarkStart w:id="253" w:name="_Toc366499561"/>
      <w:r>
        <w:t>Appendix 3 Monitoring objectives</w:t>
      </w:r>
      <w:r w:rsidR="002105E1">
        <w:t>:</w:t>
      </w:r>
      <w:r>
        <w:t xml:space="preserve"> </w:t>
      </w:r>
      <w:r w:rsidR="002105E1">
        <w:t>d</w:t>
      </w:r>
      <w:r>
        <w:t>rivers, pressure and state of MNES values</w:t>
      </w:r>
      <w:bookmarkEnd w:id="253"/>
    </w:p>
    <w:p w:rsidR="00463491" w:rsidRPr="0082271A" w:rsidRDefault="0082271A" w:rsidP="00822460">
      <w:pPr>
        <w:spacing w:after="120"/>
        <w:rPr>
          <w:b/>
          <w:sz w:val="28"/>
          <w:szCs w:val="28"/>
        </w:rPr>
      </w:pPr>
      <w:r w:rsidRPr="0082271A">
        <w:rPr>
          <w:b/>
          <w:sz w:val="28"/>
          <w:szCs w:val="28"/>
        </w:rPr>
        <w:t>VALUES</w:t>
      </w:r>
    </w:p>
    <w:tbl>
      <w:tblPr>
        <w:tblStyle w:val="TableGrid"/>
        <w:tblW w:w="0" w:type="auto"/>
        <w:tblLook w:val="04A0"/>
      </w:tblPr>
      <w:tblGrid>
        <w:gridCol w:w="3215"/>
        <w:gridCol w:w="5682"/>
        <w:gridCol w:w="6379"/>
        <w:gridCol w:w="5103"/>
      </w:tblGrid>
      <w:tr w:rsidR="0082271A" w:rsidRPr="0082271A" w:rsidTr="0082271A">
        <w:trPr>
          <w:tblHeader/>
        </w:trPr>
        <w:tc>
          <w:tcPr>
            <w:tcW w:w="3215" w:type="dxa"/>
            <w:shd w:val="clear" w:color="auto" w:fill="244061" w:themeFill="accent1" w:themeFillShade="80"/>
          </w:tcPr>
          <w:p w:rsidR="0082271A" w:rsidRPr="0082271A" w:rsidRDefault="0082271A" w:rsidP="0082271A">
            <w:pPr>
              <w:spacing w:after="0" w:line="240" w:lineRule="auto"/>
              <w:rPr>
                <w:b/>
                <w:sz w:val="28"/>
                <w:szCs w:val="28"/>
                <w:lang w:eastAsia="en-AU"/>
              </w:rPr>
            </w:pPr>
            <w:r w:rsidRPr="0082271A">
              <w:rPr>
                <w:b/>
                <w:sz w:val="28"/>
                <w:szCs w:val="28"/>
                <w:lang w:eastAsia="en-AU"/>
              </w:rPr>
              <w:t>Biophysical values</w:t>
            </w:r>
          </w:p>
          <w:p w:rsidR="0082271A" w:rsidRPr="0082271A" w:rsidRDefault="0082271A" w:rsidP="0082271A">
            <w:pPr>
              <w:spacing w:after="0" w:line="240" w:lineRule="auto"/>
              <w:rPr>
                <w:b/>
                <w:sz w:val="28"/>
                <w:szCs w:val="28"/>
                <w:lang w:eastAsia="en-AU"/>
              </w:rPr>
            </w:pPr>
            <w:r w:rsidRPr="0082271A">
              <w:rPr>
                <w:sz w:val="20"/>
                <w:szCs w:val="20"/>
                <w:lang w:eastAsia="en-AU"/>
              </w:rPr>
              <w:t>and pressures/impacts affecting them</w:t>
            </w:r>
          </w:p>
        </w:tc>
        <w:tc>
          <w:tcPr>
            <w:tcW w:w="5682" w:type="dxa"/>
            <w:shd w:val="clear" w:color="auto" w:fill="244061" w:themeFill="accent1" w:themeFillShade="80"/>
          </w:tcPr>
          <w:p w:rsidR="0082271A" w:rsidRPr="0082271A" w:rsidRDefault="0082271A" w:rsidP="0082271A">
            <w:pPr>
              <w:spacing w:after="0" w:line="240" w:lineRule="auto"/>
              <w:rPr>
                <w:b/>
                <w:sz w:val="28"/>
                <w:szCs w:val="28"/>
                <w:lang w:eastAsia="en-AU"/>
              </w:rPr>
            </w:pPr>
            <w:r w:rsidRPr="0082271A">
              <w:rPr>
                <w:b/>
                <w:sz w:val="28"/>
                <w:szCs w:val="28"/>
                <w:lang w:eastAsia="en-AU"/>
              </w:rPr>
              <w:t>Draft desired managem</w:t>
            </w:r>
            <w:r w:rsidR="00C808D1">
              <w:rPr>
                <w:b/>
                <w:sz w:val="28"/>
                <w:szCs w:val="28"/>
                <w:lang w:eastAsia="en-AU"/>
              </w:rPr>
              <w:t>ent outcomes and targets (from Strategic A</w:t>
            </w:r>
            <w:r w:rsidRPr="0082271A">
              <w:rPr>
                <w:b/>
                <w:sz w:val="28"/>
                <w:szCs w:val="28"/>
                <w:lang w:eastAsia="en-AU"/>
              </w:rPr>
              <w:t>ssessment</w:t>
            </w:r>
            <w:r w:rsidR="00C808D1">
              <w:rPr>
                <w:b/>
                <w:sz w:val="28"/>
                <w:szCs w:val="28"/>
                <w:lang w:eastAsia="en-AU"/>
              </w:rPr>
              <w:t>/Program Report</w:t>
            </w:r>
            <w:r w:rsidRPr="0082271A">
              <w:rPr>
                <w:b/>
                <w:sz w:val="28"/>
                <w:szCs w:val="28"/>
                <w:lang w:eastAsia="en-AU"/>
              </w:rPr>
              <w:t>)</w:t>
            </w:r>
          </w:p>
        </w:tc>
        <w:tc>
          <w:tcPr>
            <w:tcW w:w="6379" w:type="dxa"/>
            <w:shd w:val="clear" w:color="auto" w:fill="244061" w:themeFill="accent1" w:themeFillShade="80"/>
          </w:tcPr>
          <w:p w:rsidR="0082271A" w:rsidRPr="0082271A" w:rsidRDefault="0082271A" w:rsidP="0082271A">
            <w:pPr>
              <w:spacing w:after="0" w:line="240" w:lineRule="auto"/>
              <w:rPr>
                <w:b/>
                <w:sz w:val="28"/>
                <w:szCs w:val="28"/>
                <w:lang w:eastAsia="en-AU"/>
              </w:rPr>
            </w:pPr>
            <w:r w:rsidRPr="0082271A">
              <w:rPr>
                <w:b/>
                <w:sz w:val="28"/>
                <w:szCs w:val="28"/>
                <w:lang w:eastAsia="en-AU"/>
              </w:rPr>
              <w:t>Draft core long-term monitoring objectives</w:t>
            </w:r>
          </w:p>
        </w:tc>
        <w:tc>
          <w:tcPr>
            <w:tcW w:w="5103" w:type="dxa"/>
            <w:shd w:val="clear" w:color="auto" w:fill="244061" w:themeFill="accent1" w:themeFillShade="80"/>
          </w:tcPr>
          <w:p w:rsidR="0082271A" w:rsidRPr="0082271A" w:rsidRDefault="0082271A" w:rsidP="0082271A">
            <w:pPr>
              <w:spacing w:after="0" w:line="240" w:lineRule="auto"/>
              <w:rPr>
                <w:b/>
                <w:sz w:val="28"/>
                <w:szCs w:val="28"/>
                <w:lang w:eastAsia="en-AU"/>
              </w:rPr>
            </w:pPr>
            <w:r w:rsidRPr="0082271A">
              <w:rPr>
                <w:b/>
                <w:sz w:val="28"/>
                <w:szCs w:val="28"/>
                <w:lang w:eastAsia="en-AU"/>
              </w:rPr>
              <w:t>Monitoring programs and variables that have been monitored</w:t>
            </w:r>
          </w:p>
        </w:tc>
      </w:tr>
      <w:tr w:rsidR="0082271A" w:rsidRPr="0082271A" w:rsidTr="0082271A">
        <w:tc>
          <w:tcPr>
            <w:tcW w:w="3215" w:type="dxa"/>
          </w:tcPr>
          <w:p w:rsidR="0082271A" w:rsidRPr="0082271A" w:rsidRDefault="0082271A" w:rsidP="0082271A">
            <w:pPr>
              <w:spacing w:after="120" w:line="240" w:lineRule="auto"/>
              <w:rPr>
                <w:b/>
                <w:sz w:val="28"/>
                <w:szCs w:val="28"/>
                <w:lang w:eastAsia="en-AU"/>
              </w:rPr>
            </w:pPr>
            <w:r w:rsidRPr="0082271A">
              <w:rPr>
                <w:b/>
                <w:sz w:val="28"/>
                <w:szCs w:val="28"/>
                <w:lang w:eastAsia="en-AU"/>
              </w:rPr>
              <w:t>Coral reefs and corals</w:t>
            </w:r>
          </w:p>
          <w:p w:rsidR="0082271A" w:rsidRPr="0082271A" w:rsidRDefault="0082271A" w:rsidP="0082271A">
            <w:pPr>
              <w:spacing w:after="120" w:line="240" w:lineRule="auto"/>
              <w:rPr>
                <w:sz w:val="20"/>
                <w:szCs w:val="20"/>
                <w:lang w:eastAsia="en-AU"/>
              </w:rPr>
            </w:pPr>
            <w:r w:rsidRPr="0082271A">
              <w:rPr>
                <w:sz w:val="20"/>
                <w:szCs w:val="20"/>
                <w:lang w:eastAsia="en-AU"/>
              </w:rPr>
              <w:t>Key pressures/impacts affecting value:</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Rising sea level</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Cyclone activity</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Increased sea and air temperature</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Ocean acidification</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Altered ocean currents</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Outbreaks of disease</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Freshwater inflow</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Nutrients from catchment runoff</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Sediments from catchment runoff</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 xml:space="preserve">Dredging, dumping and </w:t>
            </w:r>
            <w:proofErr w:type="spellStart"/>
            <w:r w:rsidRPr="0082271A">
              <w:rPr>
                <w:sz w:val="18"/>
                <w:szCs w:val="18"/>
                <w:lang w:eastAsia="en-AU"/>
              </w:rPr>
              <w:t>resuspension</w:t>
            </w:r>
            <w:proofErr w:type="spellEnd"/>
            <w:r w:rsidRPr="0082271A">
              <w:rPr>
                <w:sz w:val="18"/>
                <w:szCs w:val="18"/>
                <w:lang w:eastAsia="en-AU"/>
              </w:rPr>
              <w:t xml:space="preserve"> of dredge material</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Pesticides from catchment runoff</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Outbreak of crown-of-thorns starfish</w:t>
            </w:r>
          </w:p>
          <w:p w:rsidR="0082271A" w:rsidRPr="0082271A" w:rsidRDefault="0082271A" w:rsidP="0082271A">
            <w:pPr>
              <w:numPr>
                <w:ilvl w:val="0"/>
                <w:numId w:val="85"/>
              </w:numPr>
              <w:spacing w:after="0" w:line="240" w:lineRule="auto"/>
              <w:ind w:left="426"/>
              <w:contextualSpacing/>
              <w:rPr>
                <w:sz w:val="20"/>
                <w:szCs w:val="20"/>
                <w:lang w:eastAsia="en-AU"/>
              </w:rPr>
            </w:pPr>
            <w:r w:rsidRPr="0082271A">
              <w:rPr>
                <w:sz w:val="18"/>
                <w:szCs w:val="18"/>
                <w:lang w:eastAsia="en-AU"/>
              </w:rPr>
              <w:t>Clearing or modifying coastal habitats</w:t>
            </w:r>
          </w:p>
        </w:tc>
        <w:tc>
          <w:tcPr>
            <w:tcW w:w="5682" w:type="dxa"/>
          </w:tcPr>
          <w:p w:rsidR="0082271A" w:rsidRPr="0082271A" w:rsidRDefault="0082271A" w:rsidP="0082271A">
            <w:pPr>
              <w:spacing w:after="0" w:line="240" w:lineRule="auto"/>
              <w:rPr>
                <w:noProof/>
                <w:sz w:val="18"/>
                <w:szCs w:val="18"/>
                <w:lang w:eastAsia="en-AU"/>
              </w:rPr>
            </w:pPr>
            <w:r w:rsidRPr="0082271A">
              <w:rPr>
                <w:noProof/>
                <w:sz w:val="18"/>
                <w:szCs w:val="18"/>
                <w:lang w:eastAsia="en-AU"/>
              </w:rPr>
              <w:t xml:space="preserve">The condition of coral reefs and corals is maintained and enhanced in Northern inshore and offshore areas and the trend in condition is maintained and improved. The condition of Southern inshore and offshore coral reefs and corals is restored to good and the decline in trend of condition is halted and reversed. </w:t>
            </w:r>
          </w:p>
          <w:p w:rsidR="0082271A" w:rsidRPr="0082271A" w:rsidRDefault="0082271A" w:rsidP="0082271A">
            <w:pPr>
              <w:spacing w:after="0" w:line="240" w:lineRule="auto"/>
              <w:rPr>
                <w:b/>
                <w:noProof/>
                <w:sz w:val="19"/>
                <w:szCs w:val="19"/>
                <w:lang w:eastAsia="en-AU"/>
              </w:rPr>
            </w:pPr>
            <w:r w:rsidRPr="0082271A">
              <w:rPr>
                <w:b/>
                <w:noProof/>
                <w:sz w:val="18"/>
                <w:szCs w:val="18"/>
                <w:lang w:eastAsia="en-AU"/>
              </w:rPr>
              <w:t>Preliminary Targets</w:t>
            </w:r>
            <w:r w:rsidRPr="0082271A">
              <w:rPr>
                <w:b/>
                <w:noProof/>
                <w:sz w:val="19"/>
                <w:szCs w:val="19"/>
                <w:lang w:eastAsia="en-AU"/>
              </w:rPr>
              <w:t xml:space="preserve"> by 2019</w:t>
            </w:r>
          </w:p>
          <w:p w:rsidR="0082271A" w:rsidRPr="0082271A" w:rsidRDefault="0082271A" w:rsidP="0082271A">
            <w:pPr>
              <w:numPr>
                <w:ilvl w:val="0"/>
                <w:numId w:val="73"/>
              </w:numPr>
              <w:spacing w:after="0" w:line="240" w:lineRule="auto"/>
              <w:rPr>
                <w:noProof/>
                <w:sz w:val="18"/>
                <w:szCs w:val="18"/>
                <w:lang w:eastAsia="en-AU"/>
              </w:rPr>
            </w:pPr>
            <w:r w:rsidRPr="0082271A">
              <w:rPr>
                <w:noProof/>
                <w:sz w:val="18"/>
                <w:szCs w:val="18"/>
                <w:lang w:eastAsia="en-AU"/>
              </w:rPr>
              <w:t>Trends in coral reef condition and resilience indicators are improved (including herbivory, coral diversity, resistance, disease and recruitment)</w:t>
            </w:r>
          </w:p>
          <w:p w:rsidR="0082271A" w:rsidRPr="0082271A" w:rsidRDefault="0082271A" w:rsidP="0082271A">
            <w:pPr>
              <w:numPr>
                <w:ilvl w:val="0"/>
                <w:numId w:val="73"/>
              </w:numPr>
              <w:spacing w:after="0" w:line="240" w:lineRule="auto"/>
              <w:rPr>
                <w:noProof/>
                <w:sz w:val="18"/>
                <w:szCs w:val="18"/>
                <w:lang w:eastAsia="en-AU"/>
              </w:rPr>
            </w:pPr>
            <w:r w:rsidRPr="0082271A">
              <w:rPr>
                <w:noProof/>
                <w:sz w:val="18"/>
                <w:szCs w:val="18"/>
                <w:lang w:eastAsia="en-AU"/>
              </w:rPr>
              <w:t>Coral mortality resulting from exposure to human activities (including overfishing, sedimentation and physical damage) is reduced</w:t>
            </w:r>
          </w:p>
          <w:p w:rsidR="0082271A" w:rsidRPr="0082271A" w:rsidRDefault="0082271A" w:rsidP="0082271A">
            <w:pPr>
              <w:numPr>
                <w:ilvl w:val="0"/>
                <w:numId w:val="73"/>
              </w:numPr>
              <w:spacing w:after="0" w:line="240" w:lineRule="auto"/>
              <w:rPr>
                <w:noProof/>
                <w:sz w:val="18"/>
                <w:szCs w:val="18"/>
                <w:lang w:eastAsia="en-AU"/>
              </w:rPr>
            </w:pPr>
            <w:r w:rsidRPr="0082271A">
              <w:rPr>
                <w:noProof/>
                <w:sz w:val="18"/>
                <w:szCs w:val="18"/>
                <w:lang w:eastAsia="en-AU"/>
              </w:rPr>
              <w:t>Coral mortality at sites of high ecological and tourism value is reduced, particularly predation by crown-of-thorns starfish</w:t>
            </w:r>
          </w:p>
          <w:p w:rsidR="0082271A" w:rsidRPr="0082271A" w:rsidRDefault="0082271A" w:rsidP="0082271A">
            <w:pPr>
              <w:numPr>
                <w:ilvl w:val="0"/>
                <w:numId w:val="73"/>
              </w:numPr>
              <w:spacing w:after="0" w:line="240" w:lineRule="auto"/>
              <w:rPr>
                <w:noProof/>
                <w:sz w:val="18"/>
                <w:szCs w:val="18"/>
                <w:lang w:eastAsia="en-AU"/>
              </w:rPr>
            </w:pPr>
            <w:r w:rsidRPr="0082271A">
              <w:rPr>
                <w:noProof/>
                <w:sz w:val="18"/>
                <w:szCs w:val="18"/>
                <w:lang w:eastAsia="en-AU"/>
              </w:rPr>
              <w:t>Coral cover is showing an increasing trend towards the Reef-wide and regional levels measured by the AIMS long-term monitoring program at its inception in 1985</w:t>
            </w:r>
          </w:p>
          <w:p w:rsidR="0082271A" w:rsidRPr="0082271A" w:rsidRDefault="0082271A" w:rsidP="0082271A">
            <w:pPr>
              <w:spacing w:after="0" w:line="240" w:lineRule="auto"/>
              <w:rPr>
                <w:sz w:val="20"/>
                <w:szCs w:val="20"/>
                <w:lang w:eastAsia="en-AU"/>
              </w:rPr>
            </w:pPr>
            <w:r w:rsidRPr="0082271A">
              <w:rPr>
                <w:noProof/>
                <w:sz w:val="18"/>
                <w:szCs w:val="18"/>
                <w:lang w:eastAsia="en-AU"/>
              </w:rPr>
              <w:t>Note: The Authority will further examine the development of targets for corals that specify ranges for condition and resilience indicators for regions and subregions</w:t>
            </w:r>
          </w:p>
        </w:tc>
        <w:tc>
          <w:tcPr>
            <w:tcW w:w="6379" w:type="dxa"/>
          </w:tcPr>
          <w:p w:rsidR="0082271A" w:rsidRPr="0082271A" w:rsidRDefault="0082271A" w:rsidP="0082271A">
            <w:pPr>
              <w:numPr>
                <w:ilvl w:val="0"/>
                <w:numId w:val="74"/>
              </w:numPr>
              <w:spacing w:after="0" w:line="240" w:lineRule="auto"/>
              <w:ind w:left="360"/>
              <w:rPr>
                <w:rFonts w:cs="Arial"/>
                <w:sz w:val="18"/>
                <w:szCs w:val="18"/>
                <w:lang w:eastAsia="en-AU"/>
              </w:rPr>
            </w:pPr>
            <w:r w:rsidRPr="0082271A">
              <w:rPr>
                <w:rFonts w:cs="Arial"/>
                <w:sz w:val="18"/>
                <w:szCs w:val="18"/>
                <w:lang w:eastAsia="en-AU"/>
              </w:rPr>
              <w:t xml:space="preserve">Determine trends in coral reef condition, community composition, </w:t>
            </w:r>
            <w:proofErr w:type="gramStart"/>
            <w:r w:rsidRPr="0082271A">
              <w:rPr>
                <w:rFonts w:cs="Arial"/>
                <w:sz w:val="18"/>
                <w:szCs w:val="18"/>
                <w:lang w:eastAsia="en-AU"/>
              </w:rPr>
              <w:t>recruitment</w:t>
            </w:r>
            <w:proofErr w:type="gramEnd"/>
            <w:r w:rsidRPr="0082271A">
              <w:rPr>
                <w:rFonts w:cs="Arial"/>
                <w:sz w:val="18"/>
                <w:szCs w:val="18"/>
                <w:lang w:eastAsia="en-AU"/>
              </w:rPr>
              <w:t xml:space="preserve"> &amp; growth rate of inshore, </w:t>
            </w:r>
            <w:proofErr w:type="spellStart"/>
            <w:r w:rsidRPr="0082271A">
              <w:rPr>
                <w:rFonts w:cs="Arial"/>
                <w:sz w:val="18"/>
                <w:szCs w:val="18"/>
                <w:lang w:eastAsia="en-AU"/>
              </w:rPr>
              <w:t>midshelf</w:t>
            </w:r>
            <w:proofErr w:type="spellEnd"/>
            <w:r w:rsidRPr="0082271A">
              <w:rPr>
                <w:rFonts w:cs="Arial"/>
                <w:sz w:val="18"/>
                <w:szCs w:val="18"/>
                <w:lang w:eastAsia="en-AU"/>
              </w:rPr>
              <w:t xml:space="preserve"> &amp; offshore reefs at higher spatial and temporal coverage than at present including at impacted sites.</w:t>
            </w:r>
          </w:p>
          <w:p w:rsidR="0082271A" w:rsidRPr="0082271A" w:rsidRDefault="0082271A" w:rsidP="0082271A">
            <w:pPr>
              <w:numPr>
                <w:ilvl w:val="0"/>
                <w:numId w:val="74"/>
              </w:numPr>
              <w:spacing w:after="0" w:line="240" w:lineRule="auto"/>
              <w:ind w:left="360"/>
              <w:rPr>
                <w:rFonts w:cs="Arial"/>
                <w:sz w:val="18"/>
                <w:szCs w:val="18"/>
                <w:lang w:eastAsia="en-AU"/>
              </w:rPr>
            </w:pPr>
            <w:r w:rsidRPr="0082271A">
              <w:rPr>
                <w:rFonts w:cs="Arial"/>
                <w:sz w:val="18"/>
                <w:szCs w:val="18"/>
                <w:lang w:eastAsia="en-AU"/>
              </w:rPr>
              <w:t xml:space="preserve">Determine trends in coral reef resilience indicators (after McClanahan et al. 2012): resistant coral species, temperature variability, nutrients, sedimentation, coral diversity, herbivore biomass, physical human impacts, coral disease, </w:t>
            </w:r>
            <w:proofErr w:type="spellStart"/>
            <w:r w:rsidRPr="0082271A">
              <w:rPr>
                <w:rFonts w:cs="Arial"/>
                <w:sz w:val="18"/>
                <w:szCs w:val="18"/>
                <w:lang w:eastAsia="en-AU"/>
              </w:rPr>
              <w:t>macroalgae</w:t>
            </w:r>
            <w:proofErr w:type="spellEnd"/>
            <w:r w:rsidRPr="0082271A">
              <w:rPr>
                <w:rFonts w:cs="Arial"/>
                <w:sz w:val="18"/>
                <w:szCs w:val="18"/>
                <w:lang w:eastAsia="en-AU"/>
              </w:rPr>
              <w:t xml:space="preserve">, recruitment, fishing pressure, </w:t>
            </w:r>
            <w:proofErr w:type="spellStart"/>
            <w:r w:rsidRPr="0082271A">
              <w:rPr>
                <w:rFonts w:cs="Arial"/>
                <w:sz w:val="18"/>
                <w:szCs w:val="18"/>
                <w:lang w:eastAsia="en-AU"/>
              </w:rPr>
              <w:t>crustose</w:t>
            </w:r>
            <w:proofErr w:type="spellEnd"/>
            <w:r w:rsidRPr="0082271A">
              <w:rPr>
                <w:rFonts w:cs="Arial"/>
                <w:sz w:val="18"/>
                <w:szCs w:val="18"/>
                <w:lang w:eastAsia="en-AU"/>
              </w:rPr>
              <w:t xml:space="preserve"> coralline algae and COTS</w:t>
            </w:r>
          </w:p>
          <w:p w:rsidR="0082271A" w:rsidRPr="0082271A" w:rsidRDefault="0082271A" w:rsidP="0082271A">
            <w:pPr>
              <w:numPr>
                <w:ilvl w:val="0"/>
                <w:numId w:val="74"/>
              </w:numPr>
              <w:spacing w:after="0" w:line="240" w:lineRule="auto"/>
              <w:ind w:left="360"/>
              <w:rPr>
                <w:rFonts w:cs="Arial"/>
                <w:sz w:val="18"/>
                <w:szCs w:val="18"/>
                <w:lang w:eastAsia="en-AU"/>
              </w:rPr>
            </w:pPr>
            <w:r w:rsidRPr="0082271A">
              <w:rPr>
                <w:rFonts w:cs="Arial"/>
                <w:sz w:val="18"/>
                <w:szCs w:val="18"/>
                <w:lang w:eastAsia="en-AU"/>
              </w:rPr>
              <w:t>Determine coral larval production, transport and settlement between reefs to identify source &amp; sink reefs and connectivity.</w:t>
            </w:r>
          </w:p>
          <w:p w:rsidR="0082271A" w:rsidRPr="0082271A" w:rsidRDefault="0082271A" w:rsidP="0082271A">
            <w:pPr>
              <w:numPr>
                <w:ilvl w:val="0"/>
                <w:numId w:val="74"/>
              </w:numPr>
              <w:spacing w:after="120" w:line="240" w:lineRule="auto"/>
              <w:ind w:left="360"/>
              <w:rPr>
                <w:sz w:val="20"/>
                <w:szCs w:val="20"/>
                <w:lang w:eastAsia="en-AU"/>
              </w:rPr>
            </w:pPr>
            <w:r w:rsidRPr="0082271A">
              <w:rPr>
                <w:rFonts w:cs="Arial"/>
                <w:sz w:val="18"/>
                <w:szCs w:val="18"/>
                <w:lang w:eastAsia="en-AU"/>
              </w:rPr>
              <w:t>Measure extent, frequency and intensity of impact effects as well as recovery from exposure of coral reefs to rising sea level flood plumes, cyclones, sediments, nutrients, pesticides, ocean acidification, COTS, clearing &amp; modifying coastal habitat, dredging activities and increased sea and air temperature (see Pressures table for impact specific monitoring objectives).</w:t>
            </w:r>
          </w:p>
        </w:tc>
        <w:tc>
          <w:tcPr>
            <w:tcW w:w="5103" w:type="dxa"/>
          </w:tcPr>
          <w:p w:rsidR="0082271A" w:rsidRPr="0082271A" w:rsidRDefault="0082271A" w:rsidP="0082271A">
            <w:pPr>
              <w:spacing w:after="0" w:line="240" w:lineRule="auto"/>
              <w:rPr>
                <w:rFonts w:eastAsiaTheme="minorEastAsia" w:cs="Arial"/>
                <w:sz w:val="18"/>
                <w:szCs w:val="18"/>
                <w:lang w:eastAsia="en-AU"/>
              </w:rPr>
            </w:pPr>
            <w:r w:rsidRPr="0082271A">
              <w:rPr>
                <w:rFonts w:eastAsiaTheme="minorEastAsia" w:cs="Arial"/>
                <w:sz w:val="18"/>
                <w:szCs w:val="18"/>
                <w:lang w:eastAsia="en-AU"/>
              </w:rPr>
              <w:t>PROGRAMS:</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r w:rsidRPr="0082271A">
              <w:rPr>
                <w:rFonts w:eastAsiaTheme="minorEastAsia" w:cs="Arial"/>
                <w:sz w:val="18"/>
                <w:szCs w:val="18"/>
                <w:lang w:eastAsia="en-AU"/>
              </w:rPr>
              <w:t>AIMS LTMP</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r w:rsidRPr="0082271A">
              <w:rPr>
                <w:rFonts w:eastAsiaTheme="minorEastAsia" w:cs="Arial"/>
                <w:sz w:val="18"/>
                <w:szCs w:val="18"/>
                <w:lang w:eastAsia="en-AU"/>
              </w:rPr>
              <w:t>AIMS Effects of rezoning on offshore coral reef systems</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r w:rsidRPr="0082271A">
              <w:rPr>
                <w:rFonts w:eastAsiaTheme="minorEastAsia" w:cs="Arial"/>
                <w:sz w:val="18"/>
                <w:szCs w:val="18"/>
                <w:lang w:eastAsia="en-AU"/>
              </w:rPr>
              <w:t>Reef Rescue Marine Monitoring Program inshore coral monitoring</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proofErr w:type="spellStart"/>
            <w:r w:rsidRPr="0082271A">
              <w:rPr>
                <w:rFonts w:eastAsiaTheme="minorEastAsia" w:cs="Arial"/>
                <w:sz w:val="18"/>
                <w:szCs w:val="18"/>
                <w:lang w:eastAsia="en-AU"/>
              </w:rPr>
              <w:t>iEoTR</w:t>
            </w:r>
            <w:proofErr w:type="spellEnd"/>
            <w:r w:rsidRPr="0082271A">
              <w:rPr>
                <w:rFonts w:eastAsiaTheme="minorEastAsia" w:cs="Arial"/>
                <w:sz w:val="18"/>
                <w:szCs w:val="18"/>
                <w:lang w:eastAsia="en-AU"/>
              </w:rPr>
              <w:t xml:space="preserve"> RHIS surveys</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proofErr w:type="spellStart"/>
            <w:r w:rsidRPr="0082271A">
              <w:rPr>
                <w:rFonts w:eastAsiaTheme="minorEastAsia" w:cs="Arial"/>
                <w:sz w:val="18"/>
                <w:szCs w:val="18"/>
                <w:lang w:eastAsia="en-AU"/>
              </w:rPr>
              <w:t>iEoTR</w:t>
            </w:r>
            <w:proofErr w:type="spellEnd"/>
            <w:r w:rsidRPr="0082271A">
              <w:rPr>
                <w:rFonts w:eastAsiaTheme="minorEastAsia" w:cs="Arial"/>
                <w:sz w:val="18"/>
                <w:szCs w:val="18"/>
                <w:lang w:eastAsia="en-AU"/>
              </w:rPr>
              <w:t xml:space="preserve"> weekly monitoring</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proofErr w:type="spellStart"/>
            <w:r w:rsidRPr="0082271A">
              <w:rPr>
                <w:rFonts w:eastAsiaTheme="minorEastAsia" w:cs="Arial"/>
                <w:sz w:val="18"/>
                <w:szCs w:val="18"/>
                <w:lang w:eastAsia="en-AU"/>
              </w:rPr>
              <w:t>ReefCheck</w:t>
            </w:r>
            <w:proofErr w:type="spellEnd"/>
            <w:r w:rsidRPr="0082271A">
              <w:rPr>
                <w:rFonts w:eastAsiaTheme="minorEastAsia" w:cs="Arial"/>
                <w:sz w:val="18"/>
                <w:szCs w:val="18"/>
                <w:lang w:eastAsia="en-AU"/>
              </w:rPr>
              <w:t xml:space="preserve"> (Coral Reef Health Monitoring)</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r w:rsidRPr="0082271A">
              <w:rPr>
                <w:rFonts w:eastAsiaTheme="minorEastAsia" w:cs="Arial"/>
                <w:sz w:val="18"/>
                <w:szCs w:val="18"/>
                <w:lang w:eastAsia="en-AU"/>
              </w:rPr>
              <w:t>GBRMPA-QPWS compliance monitoring</w:t>
            </w:r>
          </w:p>
          <w:p w:rsidR="0082271A" w:rsidRPr="0082271A" w:rsidRDefault="0082271A" w:rsidP="0082271A">
            <w:pPr>
              <w:spacing w:after="0" w:line="240" w:lineRule="auto"/>
              <w:rPr>
                <w:rFonts w:eastAsiaTheme="minorEastAsia" w:cs="Arial"/>
                <w:sz w:val="18"/>
                <w:szCs w:val="18"/>
                <w:lang w:eastAsia="en-AU"/>
              </w:rPr>
            </w:pPr>
          </w:p>
          <w:p w:rsidR="0082271A" w:rsidRPr="0082271A" w:rsidRDefault="0082271A" w:rsidP="0082271A">
            <w:pPr>
              <w:spacing w:after="0" w:line="240" w:lineRule="auto"/>
              <w:rPr>
                <w:rFonts w:eastAsiaTheme="minorEastAsia" w:cs="Arial"/>
                <w:sz w:val="18"/>
                <w:szCs w:val="18"/>
                <w:lang w:eastAsia="en-AU"/>
              </w:rPr>
            </w:pPr>
            <w:r w:rsidRPr="0082271A">
              <w:rPr>
                <w:rFonts w:eastAsiaTheme="minorEastAsia" w:cs="Arial"/>
                <w:sz w:val="18"/>
                <w:szCs w:val="18"/>
                <w:lang w:eastAsia="en-AU"/>
              </w:rPr>
              <w:t>VARIABLES:</w:t>
            </w:r>
          </w:p>
          <w:p w:rsidR="0082271A" w:rsidRPr="0082271A" w:rsidRDefault="0082271A" w:rsidP="0082271A">
            <w:pPr>
              <w:spacing w:after="0" w:line="240" w:lineRule="auto"/>
              <w:rPr>
                <w:rFonts w:eastAsiaTheme="minorEastAsia" w:cs="Arial"/>
                <w:sz w:val="18"/>
                <w:szCs w:val="18"/>
                <w:lang w:eastAsia="en-AU"/>
              </w:rPr>
            </w:pPr>
            <w:r w:rsidRPr="0082271A">
              <w:rPr>
                <w:rFonts w:eastAsiaTheme="minorEastAsia" w:cs="Arial"/>
                <w:sz w:val="18"/>
                <w:szCs w:val="18"/>
                <w:lang w:eastAsia="en-AU"/>
              </w:rPr>
              <w:t xml:space="preserve">% cover of hard &amp; soft corals; Coral size classes; Larval settlement; Taxonomic composition; % coral cover; crown-of-thorns starfish; counts of juvenile corals; coral disease; </w:t>
            </w:r>
            <w:proofErr w:type="spellStart"/>
            <w:r w:rsidRPr="0082271A">
              <w:rPr>
                <w:rFonts w:eastAsiaTheme="minorEastAsia" w:cs="Arial"/>
                <w:sz w:val="18"/>
                <w:szCs w:val="18"/>
                <w:lang w:eastAsia="en-AU"/>
              </w:rPr>
              <w:t>drupella</w:t>
            </w:r>
            <w:proofErr w:type="spellEnd"/>
            <w:r w:rsidRPr="0082271A">
              <w:rPr>
                <w:rFonts w:eastAsiaTheme="minorEastAsia" w:cs="Arial"/>
                <w:sz w:val="18"/>
                <w:szCs w:val="18"/>
                <w:lang w:eastAsia="en-AU"/>
              </w:rPr>
              <w:t>; surveys of sessile benthic organisms (~70 categories) using still images</w:t>
            </w:r>
          </w:p>
          <w:p w:rsidR="0082271A" w:rsidRPr="0082271A" w:rsidRDefault="0082271A" w:rsidP="0082271A">
            <w:pPr>
              <w:spacing w:after="0" w:line="240" w:lineRule="auto"/>
              <w:rPr>
                <w:sz w:val="20"/>
                <w:szCs w:val="20"/>
                <w:lang w:eastAsia="en-AU"/>
              </w:rPr>
            </w:pPr>
            <w:r w:rsidRPr="0082271A">
              <w:rPr>
                <w:rFonts w:eastAsiaTheme="minorEastAsia" w:cs="Arial"/>
                <w:sz w:val="18"/>
                <w:szCs w:val="18"/>
                <w:lang w:eastAsia="en-AU"/>
              </w:rPr>
              <w:t>visual counts of reef fishes (7 families</w:t>
            </w:r>
          </w:p>
        </w:tc>
      </w:tr>
      <w:tr w:rsidR="0082271A" w:rsidRPr="0082271A" w:rsidTr="0082271A">
        <w:tc>
          <w:tcPr>
            <w:tcW w:w="3215" w:type="dxa"/>
          </w:tcPr>
          <w:p w:rsidR="0082271A" w:rsidRPr="0082271A" w:rsidRDefault="0082271A" w:rsidP="0082271A">
            <w:pPr>
              <w:spacing w:after="120" w:line="240" w:lineRule="auto"/>
              <w:rPr>
                <w:b/>
                <w:sz w:val="28"/>
                <w:szCs w:val="28"/>
                <w:lang w:eastAsia="en-AU"/>
              </w:rPr>
            </w:pPr>
            <w:r w:rsidRPr="0082271A">
              <w:rPr>
                <w:b/>
                <w:sz w:val="28"/>
                <w:szCs w:val="28"/>
                <w:lang w:eastAsia="en-AU"/>
              </w:rPr>
              <w:t>Seagrass meadows and seagrasses</w:t>
            </w:r>
          </w:p>
          <w:p w:rsidR="0082271A" w:rsidRPr="0082271A" w:rsidRDefault="0082271A" w:rsidP="0082271A">
            <w:pPr>
              <w:spacing w:after="120" w:line="240" w:lineRule="auto"/>
              <w:rPr>
                <w:sz w:val="20"/>
                <w:szCs w:val="20"/>
                <w:lang w:eastAsia="en-AU"/>
              </w:rPr>
            </w:pPr>
            <w:r w:rsidRPr="0082271A">
              <w:rPr>
                <w:sz w:val="20"/>
                <w:szCs w:val="20"/>
                <w:lang w:eastAsia="en-AU"/>
              </w:rPr>
              <w:t>Key pressures/impacts affecting value:</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Rising sea level</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Cyclone activity</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Increased sea and air temperature</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Altered ocean currents</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Freshwater inflow</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Nutrients from catchment runoff</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Sediments from catchment runoff</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 xml:space="preserve">Dredging, dumping and </w:t>
            </w:r>
            <w:proofErr w:type="spellStart"/>
            <w:r w:rsidRPr="0082271A">
              <w:rPr>
                <w:sz w:val="18"/>
                <w:szCs w:val="18"/>
                <w:lang w:eastAsia="en-AU"/>
              </w:rPr>
              <w:t>resuspension</w:t>
            </w:r>
            <w:proofErr w:type="spellEnd"/>
            <w:r w:rsidRPr="0082271A">
              <w:rPr>
                <w:sz w:val="18"/>
                <w:szCs w:val="18"/>
                <w:lang w:eastAsia="en-AU"/>
              </w:rPr>
              <w:t xml:space="preserve"> of dredge material</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Pesticides from catchment runoff</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Clearing or modifying coastal habitats</w:t>
            </w:r>
          </w:p>
          <w:p w:rsidR="0082271A" w:rsidRPr="0082271A" w:rsidRDefault="0082271A" w:rsidP="0082271A">
            <w:pPr>
              <w:numPr>
                <w:ilvl w:val="0"/>
                <w:numId w:val="85"/>
              </w:numPr>
              <w:spacing w:after="0" w:line="240" w:lineRule="auto"/>
              <w:ind w:left="426"/>
              <w:contextualSpacing/>
              <w:rPr>
                <w:sz w:val="20"/>
                <w:szCs w:val="20"/>
                <w:lang w:eastAsia="en-AU"/>
              </w:rPr>
            </w:pPr>
            <w:r w:rsidRPr="0082271A">
              <w:rPr>
                <w:sz w:val="18"/>
                <w:szCs w:val="18"/>
                <w:lang w:eastAsia="en-AU"/>
              </w:rPr>
              <w:t>Coastal reclamation</w:t>
            </w:r>
          </w:p>
        </w:tc>
        <w:tc>
          <w:tcPr>
            <w:tcW w:w="5682" w:type="dxa"/>
          </w:tcPr>
          <w:p w:rsidR="0082271A" w:rsidRPr="0082271A" w:rsidRDefault="0082271A" w:rsidP="0082271A">
            <w:pPr>
              <w:spacing w:after="0" w:line="240" w:lineRule="auto"/>
              <w:ind w:left="57"/>
              <w:rPr>
                <w:rFonts w:cs="Arial"/>
                <w:sz w:val="18"/>
                <w:szCs w:val="18"/>
                <w:lang w:eastAsia="en-AU"/>
              </w:rPr>
            </w:pPr>
            <w:r w:rsidRPr="0082271A">
              <w:rPr>
                <w:noProof/>
                <w:sz w:val="18"/>
                <w:szCs w:val="18"/>
                <w:lang w:eastAsia="en-AU"/>
              </w:rPr>
              <w:t>The condition of seagrass meadows and seagrasses is maintained  in Northern inshore and offshore areas and the trend in condition is maintained and improved. The condition of Southern inshore and offshore seagrass meadows and seagrasses is restored to good and the decline in trend of condition is halted and reversed.</w:t>
            </w:r>
          </w:p>
          <w:p w:rsidR="0082271A" w:rsidRPr="0082271A" w:rsidRDefault="00AE3DE2" w:rsidP="0082271A">
            <w:pPr>
              <w:spacing w:after="0" w:line="240" w:lineRule="auto"/>
              <w:rPr>
                <w:rFonts w:cs="Arial"/>
                <w:b/>
                <w:sz w:val="18"/>
                <w:szCs w:val="18"/>
                <w:lang w:eastAsia="en-AU"/>
              </w:rPr>
            </w:pPr>
            <w:r>
              <w:rPr>
                <w:rFonts w:cs="Arial"/>
                <w:b/>
                <w:sz w:val="18"/>
                <w:szCs w:val="18"/>
                <w:lang w:eastAsia="en-AU"/>
              </w:rPr>
              <w:t>Preliminary Target</w:t>
            </w:r>
            <w:r w:rsidR="0082271A" w:rsidRPr="0082271A">
              <w:rPr>
                <w:rFonts w:cs="Arial"/>
                <w:b/>
                <w:sz w:val="18"/>
                <w:szCs w:val="18"/>
                <w:lang w:eastAsia="en-AU"/>
              </w:rPr>
              <w:t xml:space="preserve"> by 2019</w:t>
            </w:r>
          </w:p>
          <w:p w:rsidR="0082271A" w:rsidRPr="0082271A" w:rsidRDefault="0082271A" w:rsidP="0082271A">
            <w:pPr>
              <w:numPr>
                <w:ilvl w:val="0"/>
                <w:numId w:val="73"/>
              </w:numPr>
              <w:spacing w:after="0" w:line="240" w:lineRule="auto"/>
              <w:ind w:left="199" w:hanging="142"/>
              <w:rPr>
                <w:rFonts w:cs="Arial"/>
                <w:sz w:val="18"/>
                <w:szCs w:val="18"/>
                <w:lang w:eastAsia="en-AU"/>
              </w:rPr>
            </w:pPr>
            <w:r w:rsidRPr="0082271A">
              <w:rPr>
                <w:rFonts w:cs="Arial"/>
                <w:sz w:val="18"/>
                <w:szCs w:val="18"/>
                <w:lang w:eastAsia="en-AU"/>
              </w:rPr>
              <w:t>Spatial extent and condition of seagrass in each natural resources management region is improved to good condition as defined in the Reef Rescue marine monitoring program12</w:t>
            </w:r>
          </w:p>
          <w:p w:rsidR="0082271A" w:rsidRPr="0082271A" w:rsidRDefault="0082271A" w:rsidP="00AE3DE2">
            <w:pPr>
              <w:spacing w:after="120" w:line="240" w:lineRule="auto"/>
              <w:contextualSpacing/>
              <w:rPr>
                <w:sz w:val="20"/>
                <w:szCs w:val="20"/>
                <w:lang w:eastAsia="en-AU"/>
              </w:rPr>
            </w:pPr>
            <w:r w:rsidRPr="0082271A">
              <w:rPr>
                <w:rFonts w:cs="Arial"/>
                <w:sz w:val="18"/>
                <w:szCs w:val="18"/>
                <w:lang w:eastAsia="en-AU"/>
              </w:rPr>
              <w:t>Note: The Authority will further examine the development of targets for seagrass meadows that specify ranges for distribution, density and condition for regions and subregions</w:t>
            </w:r>
          </w:p>
        </w:tc>
        <w:tc>
          <w:tcPr>
            <w:tcW w:w="6379" w:type="dxa"/>
          </w:tcPr>
          <w:p w:rsidR="0082271A" w:rsidRPr="0082271A" w:rsidRDefault="0082271A" w:rsidP="0082271A">
            <w:pPr>
              <w:numPr>
                <w:ilvl w:val="0"/>
                <w:numId w:val="160"/>
              </w:numPr>
              <w:spacing w:after="120" w:line="240" w:lineRule="auto"/>
              <w:ind w:left="374" w:hanging="340"/>
              <w:contextualSpacing/>
              <w:rPr>
                <w:rFonts w:eastAsiaTheme="minorEastAsia" w:cs="Arial"/>
                <w:sz w:val="18"/>
                <w:szCs w:val="18"/>
                <w:lang w:eastAsia="en-AU"/>
              </w:rPr>
            </w:pPr>
            <w:r w:rsidRPr="0082271A">
              <w:rPr>
                <w:rFonts w:eastAsiaTheme="minorEastAsia" w:cs="Arial"/>
                <w:sz w:val="18"/>
                <w:szCs w:val="18"/>
                <w:lang w:eastAsia="en-AU"/>
              </w:rPr>
              <w:t>Determine extent and condition of seagrass meadows, as well as species composition and community structure at regional and reef-wide scales including at impacted sites.</w:t>
            </w:r>
          </w:p>
          <w:p w:rsidR="0082271A" w:rsidRPr="0082271A" w:rsidRDefault="0082271A" w:rsidP="0082271A">
            <w:pPr>
              <w:numPr>
                <w:ilvl w:val="0"/>
                <w:numId w:val="160"/>
              </w:numPr>
              <w:spacing w:after="120" w:line="240" w:lineRule="auto"/>
              <w:ind w:left="374" w:hanging="340"/>
              <w:contextualSpacing/>
              <w:rPr>
                <w:rFonts w:cs="Arial"/>
                <w:sz w:val="18"/>
                <w:szCs w:val="18"/>
                <w:lang w:eastAsia="en-AU"/>
              </w:rPr>
            </w:pPr>
            <w:r w:rsidRPr="0082271A">
              <w:rPr>
                <w:rFonts w:cs="Arial"/>
                <w:sz w:val="18"/>
                <w:szCs w:val="18"/>
                <w:lang w:eastAsia="en-AU"/>
              </w:rPr>
              <w:t>Measure extent, frequency and intensity of impact effects as well as recovery from exposure of seagrass beds to rising sea level, flood plumes, cyclones, sediments, nutrients, pesticides, and increased sea and air temperature (see Pressures table for impact specific monitoring objectives).</w:t>
            </w:r>
          </w:p>
          <w:p w:rsidR="0082271A" w:rsidRPr="0082271A" w:rsidRDefault="0082271A" w:rsidP="0082271A">
            <w:pPr>
              <w:numPr>
                <w:ilvl w:val="0"/>
                <w:numId w:val="160"/>
              </w:numPr>
              <w:spacing w:after="120" w:line="240" w:lineRule="auto"/>
              <w:ind w:left="374" w:hanging="340"/>
              <w:contextualSpacing/>
              <w:rPr>
                <w:rFonts w:eastAsiaTheme="minorEastAsia" w:cs="Arial"/>
                <w:sz w:val="18"/>
                <w:szCs w:val="18"/>
                <w:lang w:eastAsia="en-AU"/>
              </w:rPr>
            </w:pPr>
            <w:r w:rsidRPr="0082271A">
              <w:rPr>
                <w:rFonts w:cs="Arial"/>
                <w:sz w:val="18"/>
                <w:szCs w:val="18"/>
                <w:lang w:eastAsia="en-AU"/>
              </w:rPr>
              <w:t>Determine extent of loss of seagrass meadows through clearing and dredging activities.</w:t>
            </w:r>
          </w:p>
          <w:p w:rsidR="0082271A" w:rsidRPr="0082271A" w:rsidRDefault="0082271A" w:rsidP="0082271A">
            <w:pPr>
              <w:spacing w:after="0" w:line="240" w:lineRule="auto"/>
              <w:rPr>
                <w:sz w:val="20"/>
                <w:szCs w:val="20"/>
                <w:lang w:eastAsia="en-AU"/>
              </w:rPr>
            </w:pPr>
          </w:p>
        </w:tc>
        <w:tc>
          <w:tcPr>
            <w:tcW w:w="5103" w:type="dxa"/>
          </w:tcPr>
          <w:p w:rsidR="0082271A" w:rsidRPr="0082271A" w:rsidRDefault="0082271A" w:rsidP="0082271A">
            <w:pPr>
              <w:spacing w:after="0" w:line="240" w:lineRule="auto"/>
              <w:rPr>
                <w:rFonts w:eastAsiaTheme="minorEastAsia" w:cs="Arial"/>
                <w:sz w:val="18"/>
                <w:szCs w:val="18"/>
                <w:lang w:eastAsia="en-AU"/>
              </w:rPr>
            </w:pPr>
            <w:r w:rsidRPr="0082271A">
              <w:rPr>
                <w:rFonts w:eastAsiaTheme="minorEastAsia" w:cs="Arial"/>
                <w:sz w:val="18"/>
                <w:szCs w:val="18"/>
                <w:lang w:eastAsia="en-AU"/>
              </w:rPr>
              <w:t>PROGRAMS:</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r w:rsidRPr="0082271A">
              <w:rPr>
                <w:rFonts w:eastAsiaTheme="minorEastAsia" w:cs="Arial"/>
                <w:sz w:val="18"/>
                <w:szCs w:val="18"/>
                <w:lang w:eastAsia="en-AU"/>
              </w:rPr>
              <w:t>Seagrass Watch</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r w:rsidRPr="0082271A">
              <w:rPr>
                <w:rFonts w:eastAsiaTheme="minorEastAsia" w:cs="Arial"/>
                <w:sz w:val="18"/>
                <w:szCs w:val="18"/>
                <w:lang w:eastAsia="en-AU"/>
              </w:rPr>
              <w:t>(RRMMP) Inshore Seagrass Monitoring</w:t>
            </w:r>
          </w:p>
          <w:p w:rsidR="0082271A" w:rsidRPr="0082271A" w:rsidRDefault="0082271A" w:rsidP="0082271A">
            <w:pPr>
              <w:spacing w:after="0" w:line="240" w:lineRule="auto"/>
              <w:rPr>
                <w:rFonts w:eastAsiaTheme="minorEastAsia" w:cs="Arial"/>
                <w:sz w:val="18"/>
                <w:szCs w:val="18"/>
                <w:lang w:eastAsia="en-AU"/>
              </w:rPr>
            </w:pPr>
          </w:p>
          <w:p w:rsidR="0082271A" w:rsidRPr="0082271A" w:rsidRDefault="0082271A" w:rsidP="0082271A">
            <w:pPr>
              <w:spacing w:after="0" w:line="240" w:lineRule="auto"/>
              <w:rPr>
                <w:rFonts w:eastAsiaTheme="minorEastAsia" w:cs="Arial"/>
                <w:sz w:val="18"/>
                <w:szCs w:val="18"/>
                <w:lang w:eastAsia="en-AU"/>
              </w:rPr>
            </w:pPr>
            <w:r w:rsidRPr="0082271A">
              <w:rPr>
                <w:rFonts w:eastAsiaTheme="minorEastAsia" w:cs="Arial"/>
                <w:sz w:val="18"/>
                <w:szCs w:val="18"/>
                <w:lang w:eastAsia="en-AU"/>
              </w:rPr>
              <w:t>Ambient Monitoring associated with ports at:</w:t>
            </w:r>
          </w:p>
          <w:p w:rsidR="0082271A" w:rsidRPr="0082271A" w:rsidRDefault="0082271A" w:rsidP="0082271A">
            <w:pPr>
              <w:spacing w:after="0" w:line="240" w:lineRule="auto"/>
              <w:rPr>
                <w:rFonts w:eastAsiaTheme="minorEastAsia" w:cs="Arial"/>
                <w:sz w:val="18"/>
                <w:szCs w:val="18"/>
                <w:lang w:eastAsia="en-AU"/>
              </w:rPr>
            </w:pPr>
            <w:r w:rsidRPr="0082271A">
              <w:rPr>
                <w:rFonts w:eastAsiaTheme="minorEastAsia" w:cs="Arial"/>
                <w:sz w:val="18"/>
                <w:szCs w:val="18"/>
                <w:lang w:eastAsia="en-AU"/>
              </w:rPr>
              <w:t>Cairns</w:t>
            </w:r>
          </w:p>
          <w:p w:rsidR="0082271A" w:rsidRPr="0082271A" w:rsidRDefault="0082271A" w:rsidP="0082271A">
            <w:pPr>
              <w:spacing w:after="0" w:line="240" w:lineRule="auto"/>
              <w:rPr>
                <w:rFonts w:eastAsiaTheme="minorEastAsia" w:cs="Arial"/>
                <w:sz w:val="18"/>
                <w:szCs w:val="18"/>
                <w:lang w:eastAsia="en-AU"/>
              </w:rPr>
            </w:pPr>
            <w:r w:rsidRPr="0082271A">
              <w:rPr>
                <w:rFonts w:eastAsiaTheme="minorEastAsia" w:cs="Arial"/>
                <w:sz w:val="18"/>
                <w:szCs w:val="18"/>
                <w:lang w:eastAsia="en-AU"/>
              </w:rPr>
              <w:t>Mourilyan</w:t>
            </w:r>
          </w:p>
          <w:p w:rsidR="0082271A" w:rsidRPr="0082271A" w:rsidRDefault="0082271A" w:rsidP="0082271A">
            <w:pPr>
              <w:spacing w:after="0" w:line="240" w:lineRule="auto"/>
              <w:rPr>
                <w:rFonts w:eastAsiaTheme="minorEastAsia" w:cs="Arial"/>
                <w:sz w:val="18"/>
                <w:szCs w:val="18"/>
                <w:lang w:eastAsia="en-AU"/>
              </w:rPr>
            </w:pPr>
            <w:r w:rsidRPr="0082271A">
              <w:rPr>
                <w:rFonts w:eastAsiaTheme="minorEastAsia" w:cs="Arial"/>
                <w:sz w:val="18"/>
                <w:szCs w:val="18"/>
                <w:lang w:eastAsia="en-AU"/>
              </w:rPr>
              <w:t>Townsville</w:t>
            </w:r>
          </w:p>
          <w:p w:rsidR="0082271A" w:rsidRPr="0082271A" w:rsidRDefault="0082271A" w:rsidP="0082271A">
            <w:pPr>
              <w:spacing w:after="0" w:line="240" w:lineRule="auto"/>
              <w:rPr>
                <w:rFonts w:eastAsiaTheme="minorEastAsia" w:cs="Arial"/>
                <w:sz w:val="18"/>
                <w:szCs w:val="18"/>
                <w:lang w:eastAsia="en-AU"/>
              </w:rPr>
            </w:pPr>
            <w:r w:rsidRPr="0082271A">
              <w:rPr>
                <w:rFonts w:eastAsiaTheme="minorEastAsia" w:cs="Arial"/>
                <w:sz w:val="18"/>
                <w:szCs w:val="18"/>
                <w:lang w:eastAsia="en-AU"/>
              </w:rPr>
              <w:t>Hay Point</w:t>
            </w:r>
          </w:p>
          <w:p w:rsidR="0082271A" w:rsidRPr="0082271A" w:rsidRDefault="0082271A" w:rsidP="0082271A">
            <w:pPr>
              <w:spacing w:after="0" w:line="240" w:lineRule="auto"/>
              <w:rPr>
                <w:rFonts w:eastAsiaTheme="minorEastAsia" w:cs="Arial"/>
                <w:sz w:val="18"/>
                <w:szCs w:val="18"/>
                <w:lang w:eastAsia="en-AU"/>
              </w:rPr>
            </w:pPr>
            <w:r w:rsidRPr="0082271A">
              <w:rPr>
                <w:rFonts w:eastAsiaTheme="minorEastAsia" w:cs="Arial"/>
                <w:sz w:val="18"/>
                <w:szCs w:val="18"/>
                <w:lang w:eastAsia="en-AU"/>
              </w:rPr>
              <w:t>Mackay</w:t>
            </w:r>
          </w:p>
          <w:p w:rsidR="0082271A" w:rsidRPr="0082271A" w:rsidRDefault="0082271A" w:rsidP="0082271A">
            <w:pPr>
              <w:spacing w:after="0" w:line="240" w:lineRule="auto"/>
              <w:rPr>
                <w:rFonts w:eastAsiaTheme="minorEastAsia" w:cs="Arial"/>
                <w:sz w:val="18"/>
                <w:szCs w:val="18"/>
                <w:lang w:eastAsia="en-AU"/>
              </w:rPr>
            </w:pPr>
            <w:r w:rsidRPr="0082271A">
              <w:rPr>
                <w:rFonts w:eastAsiaTheme="minorEastAsia" w:cs="Arial"/>
                <w:sz w:val="18"/>
                <w:szCs w:val="18"/>
                <w:lang w:eastAsia="en-AU"/>
              </w:rPr>
              <w:t>Abbot Point</w:t>
            </w:r>
          </w:p>
          <w:p w:rsidR="0082271A" w:rsidRPr="0082271A" w:rsidRDefault="0082271A" w:rsidP="0082271A">
            <w:pPr>
              <w:spacing w:after="0" w:line="240" w:lineRule="auto"/>
              <w:rPr>
                <w:rFonts w:eastAsiaTheme="minorEastAsia" w:cs="Arial"/>
                <w:sz w:val="18"/>
                <w:szCs w:val="18"/>
                <w:lang w:eastAsia="en-AU"/>
              </w:rPr>
            </w:pPr>
            <w:r w:rsidRPr="0082271A">
              <w:rPr>
                <w:rFonts w:eastAsiaTheme="minorEastAsia" w:cs="Arial"/>
                <w:sz w:val="18"/>
                <w:szCs w:val="18"/>
                <w:lang w:eastAsia="en-AU"/>
              </w:rPr>
              <w:t>Gladstone (PCIMP, PC&amp;PA ERMP)</w:t>
            </w:r>
          </w:p>
          <w:p w:rsidR="0082271A" w:rsidRPr="0082271A" w:rsidRDefault="0082271A" w:rsidP="0082271A">
            <w:pPr>
              <w:spacing w:after="0" w:line="240" w:lineRule="auto"/>
              <w:rPr>
                <w:rFonts w:eastAsiaTheme="minorEastAsia" w:cs="Arial"/>
                <w:sz w:val="18"/>
                <w:szCs w:val="18"/>
                <w:lang w:eastAsia="en-AU"/>
              </w:rPr>
            </w:pPr>
          </w:p>
          <w:p w:rsidR="0082271A" w:rsidRPr="0082271A" w:rsidRDefault="0082271A" w:rsidP="0082271A">
            <w:pPr>
              <w:spacing w:after="0" w:line="240" w:lineRule="auto"/>
              <w:rPr>
                <w:rFonts w:eastAsiaTheme="minorEastAsia" w:cs="Arial"/>
                <w:sz w:val="18"/>
                <w:szCs w:val="18"/>
                <w:lang w:eastAsia="en-AU"/>
              </w:rPr>
            </w:pPr>
            <w:r w:rsidRPr="0082271A">
              <w:rPr>
                <w:rFonts w:eastAsiaTheme="minorEastAsia" w:cs="Arial"/>
                <w:sz w:val="18"/>
                <w:szCs w:val="18"/>
                <w:lang w:eastAsia="en-AU"/>
              </w:rPr>
              <w:t>VARIABLES:</w:t>
            </w:r>
          </w:p>
          <w:p w:rsidR="0082271A" w:rsidRPr="0082271A" w:rsidRDefault="0082271A" w:rsidP="0082271A">
            <w:pPr>
              <w:spacing w:after="0" w:line="240" w:lineRule="auto"/>
              <w:rPr>
                <w:sz w:val="20"/>
                <w:szCs w:val="20"/>
                <w:lang w:eastAsia="en-AU"/>
              </w:rPr>
            </w:pPr>
            <w:r w:rsidRPr="0082271A">
              <w:rPr>
                <w:rFonts w:eastAsiaTheme="minorEastAsia" w:cs="Arial"/>
                <w:sz w:val="18"/>
                <w:szCs w:val="18"/>
                <w:lang w:eastAsia="en-AU"/>
              </w:rPr>
              <w:t xml:space="preserve">Extent of coverage; species composition; seed banks; epiphytes &amp; </w:t>
            </w:r>
            <w:proofErr w:type="spellStart"/>
            <w:r w:rsidRPr="0082271A">
              <w:rPr>
                <w:rFonts w:eastAsiaTheme="minorEastAsia" w:cs="Arial"/>
                <w:sz w:val="18"/>
                <w:szCs w:val="18"/>
                <w:lang w:eastAsia="en-AU"/>
              </w:rPr>
              <w:t>macroalgae</w:t>
            </w:r>
            <w:proofErr w:type="spellEnd"/>
            <w:r w:rsidRPr="0082271A">
              <w:rPr>
                <w:rFonts w:eastAsiaTheme="minorEastAsia" w:cs="Arial"/>
                <w:sz w:val="18"/>
                <w:szCs w:val="18"/>
                <w:lang w:eastAsia="en-AU"/>
              </w:rPr>
              <w:t xml:space="preserve">; meadow edge mapping (late dry season, late monsoon season) reproductive health; seagrass tissue elements (C:N:P) (late dry season); </w:t>
            </w:r>
            <w:proofErr w:type="spellStart"/>
            <w:r w:rsidRPr="0082271A">
              <w:rPr>
                <w:rFonts w:eastAsiaTheme="minorEastAsia" w:cs="Arial"/>
                <w:sz w:val="18"/>
                <w:szCs w:val="18"/>
                <w:lang w:eastAsia="en-AU"/>
              </w:rPr>
              <w:t>rizosphere</w:t>
            </w:r>
            <w:proofErr w:type="spellEnd"/>
            <w:r w:rsidRPr="0082271A">
              <w:rPr>
                <w:rFonts w:eastAsiaTheme="minorEastAsia" w:cs="Arial"/>
                <w:sz w:val="18"/>
                <w:szCs w:val="18"/>
                <w:lang w:eastAsia="en-AU"/>
              </w:rPr>
              <w:t xml:space="preserve"> sediment herbicides in-situ within canopy temperature; in-situ canopy light; Dugong trails</w:t>
            </w:r>
          </w:p>
        </w:tc>
      </w:tr>
      <w:tr w:rsidR="0082271A" w:rsidRPr="0082271A" w:rsidTr="0082271A">
        <w:tc>
          <w:tcPr>
            <w:tcW w:w="3215" w:type="dxa"/>
          </w:tcPr>
          <w:p w:rsidR="0082271A" w:rsidRPr="0082271A" w:rsidRDefault="0082271A" w:rsidP="0082271A">
            <w:pPr>
              <w:spacing w:after="120" w:line="240" w:lineRule="auto"/>
              <w:rPr>
                <w:b/>
                <w:sz w:val="28"/>
                <w:szCs w:val="28"/>
                <w:lang w:eastAsia="en-AU"/>
              </w:rPr>
            </w:pPr>
            <w:r w:rsidRPr="0082271A">
              <w:rPr>
                <w:b/>
                <w:sz w:val="28"/>
                <w:szCs w:val="28"/>
                <w:lang w:eastAsia="en-AU"/>
              </w:rPr>
              <w:t>Mangrove forests and mangroves</w:t>
            </w:r>
          </w:p>
          <w:p w:rsidR="0082271A" w:rsidRPr="0082271A" w:rsidRDefault="0082271A" w:rsidP="0082271A">
            <w:pPr>
              <w:spacing w:after="120" w:line="240" w:lineRule="auto"/>
              <w:rPr>
                <w:sz w:val="20"/>
                <w:szCs w:val="20"/>
                <w:lang w:eastAsia="en-AU"/>
              </w:rPr>
            </w:pPr>
            <w:r w:rsidRPr="0082271A">
              <w:rPr>
                <w:sz w:val="20"/>
                <w:szCs w:val="20"/>
                <w:lang w:eastAsia="en-AU"/>
              </w:rPr>
              <w:t>Key pressures/impacts affecting value:</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Rising sea level</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Cyclone activity</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Freshwater inflow</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Nutrients from catchment runoff</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Sediments from catchment runoff</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 xml:space="preserve">Dredging, dumping and </w:t>
            </w:r>
            <w:proofErr w:type="spellStart"/>
            <w:r w:rsidRPr="0082271A">
              <w:rPr>
                <w:sz w:val="18"/>
                <w:szCs w:val="18"/>
                <w:lang w:eastAsia="en-AU"/>
              </w:rPr>
              <w:t>resuspension</w:t>
            </w:r>
            <w:proofErr w:type="spellEnd"/>
            <w:r w:rsidRPr="0082271A">
              <w:rPr>
                <w:sz w:val="18"/>
                <w:szCs w:val="18"/>
                <w:lang w:eastAsia="en-AU"/>
              </w:rPr>
              <w:t xml:space="preserve"> of dredge material</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Pesticides from catchment runoff</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Clearing or modifying coastal habitats</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Coastal reclamation</w:t>
            </w:r>
          </w:p>
        </w:tc>
        <w:tc>
          <w:tcPr>
            <w:tcW w:w="5682" w:type="dxa"/>
          </w:tcPr>
          <w:p w:rsidR="0082271A" w:rsidRDefault="0082271A" w:rsidP="0082271A">
            <w:pPr>
              <w:spacing w:after="0" w:line="240" w:lineRule="auto"/>
              <w:rPr>
                <w:rFonts w:eastAsiaTheme="minorEastAsia" w:cs="Arial"/>
                <w:sz w:val="18"/>
                <w:szCs w:val="18"/>
                <w:lang w:eastAsia="en-AU"/>
              </w:rPr>
            </w:pPr>
            <w:r w:rsidRPr="0082271A">
              <w:rPr>
                <w:rFonts w:eastAsiaTheme="minorEastAsia" w:cs="Arial"/>
                <w:sz w:val="18"/>
                <w:szCs w:val="18"/>
                <w:lang w:eastAsia="en-AU"/>
              </w:rPr>
              <w:t>Maintain and enhance the condition for Southern mangroves and maintain for Northern. Trend in condition to be maintained and improved.</w:t>
            </w:r>
          </w:p>
          <w:p w:rsidR="00C808D1" w:rsidRDefault="00C808D1" w:rsidP="0082271A">
            <w:pPr>
              <w:spacing w:after="0" w:line="240" w:lineRule="auto"/>
              <w:rPr>
                <w:rFonts w:eastAsiaTheme="minorEastAsia" w:cs="Arial"/>
                <w:sz w:val="18"/>
                <w:szCs w:val="18"/>
                <w:lang w:eastAsia="en-AU"/>
              </w:rPr>
            </w:pPr>
          </w:p>
          <w:p w:rsidR="00C808D1" w:rsidRPr="00C808D1" w:rsidRDefault="00C808D1" w:rsidP="00C808D1">
            <w:pPr>
              <w:spacing w:after="0" w:line="240" w:lineRule="auto"/>
              <w:ind w:left="57"/>
              <w:rPr>
                <w:b/>
                <w:noProof/>
                <w:sz w:val="18"/>
                <w:szCs w:val="18"/>
                <w:lang w:eastAsia="en-AU"/>
              </w:rPr>
            </w:pPr>
            <w:r w:rsidRPr="00C808D1">
              <w:rPr>
                <w:b/>
                <w:noProof/>
                <w:sz w:val="18"/>
                <w:szCs w:val="18"/>
                <w:lang w:eastAsia="en-AU"/>
              </w:rPr>
              <w:t>Targets</w:t>
            </w:r>
          </w:p>
          <w:p w:rsidR="00C808D1" w:rsidRPr="0082271A" w:rsidRDefault="00C808D1" w:rsidP="00C808D1">
            <w:pPr>
              <w:spacing w:after="0" w:line="240" w:lineRule="auto"/>
              <w:ind w:left="57"/>
              <w:rPr>
                <w:sz w:val="20"/>
                <w:szCs w:val="20"/>
                <w:lang w:eastAsia="en-AU"/>
              </w:rPr>
            </w:pPr>
            <w:r w:rsidRPr="00C808D1">
              <w:rPr>
                <w:noProof/>
                <w:sz w:val="18"/>
                <w:szCs w:val="18"/>
                <w:lang w:eastAsia="en-AU"/>
              </w:rPr>
              <w:t>The development of targets will be a collaborative process between the Australian and Queensland governments, stakeholders and the broader community based on the successful Reef Plan model.</w:t>
            </w:r>
          </w:p>
        </w:tc>
        <w:tc>
          <w:tcPr>
            <w:tcW w:w="6379" w:type="dxa"/>
          </w:tcPr>
          <w:p w:rsidR="0082271A" w:rsidRPr="0082271A" w:rsidRDefault="0082271A" w:rsidP="0082271A">
            <w:pPr>
              <w:numPr>
                <w:ilvl w:val="0"/>
                <w:numId w:val="165"/>
              </w:numPr>
              <w:spacing w:after="120" w:line="240" w:lineRule="auto"/>
              <w:ind w:left="459" w:hanging="425"/>
              <w:contextualSpacing/>
              <w:rPr>
                <w:rFonts w:eastAsiaTheme="minorEastAsia" w:cs="Arial"/>
                <w:sz w:val="18"/>
                <w:szCs w:val="18"/>
                <w:lang w:eastAsia="en-AU"/>
              </w:rPr>
            </w:pPr>
            <w:r w:rsidRPr="0082271A">
              <w:rPr>
                <w:rFonts w:eastAsiaTheme="minorEastAsia" w:cs="Arial"/>
                <w:sz w:val="18"/>
                <w:szCs w:val="18"/>
                <w:lang w:eastAsia="en-AU"/>
              </w:rPr>
              <w:t>Determine extent and condition of mangroves, as well as species composition and community structure at regional and reef-wide scales including at impacted sites.</w:t>
            </w:r>
          </w:p>
          <w:p w:rsidR="0082271A" w:rsidRPr="0082271A" w:rsidRDefault="0082271A" w:rsidP="0082271A">
            <w:pPr>
              <w:numPr>
                <w:ilvl w:val="0"/>
                <w:numId w:val="165"/>
              </w:numPr>
              <w:spacing w:after="120" w:line="240" w:lineRule="auto"/>
              <w:ind w:left="459" w:hanging="425"/>
              <w:contextualSpacing/>
              <w:rPr>
                <w:rFonts w:cs="Arial"/>
                <w:sz w:val="18"/>
                <w:szCs w:val="18"/>
                <w:lang w:eastAsia="en-AU"/>
              </w:rPr>
            </w:pPr>
            <w:r w:rsidRPr="0082271A">
              <w:rPr>
                <w:rFonts w:cs="Arial"/>
                <w:sz w:val="18"/>
                <w:szCs w:val="18"/>
                <w:lang w:eastAsia="en-AU"/>
              </w:rPr>
              <w:t>Determine extent, frequency and intensity of impact effects as well as recovery from exposure of mangroves to rising sea level, flood plumes, cyclones, sediments, nutrients and pesticides, (see Pressures table for impact specific monitoring objectives).</w:t>
            </w:r>
          </w:p>
          <w:p w:rsidR="0082271A" w:rsidRPr="0082271A" w:rsidRDefault="0082271A" w:rsidP="0082271A">
            <w:pPr>
              <w:numPr>
                <w:ilvl w:val="0"/>
                <w:numId w:val="165"/>
              </w:numPr>
              <w:spacing w:after="120" w:line="240" w:lineRule="auto"/>
              <w:ind w:left="459" w:hanging="425"/>
              <w:contextualSpacing/>
              <w:rPr>
                <w:rFonts w:eastAsiaTheme="minorEastAsia" w:cs="Arial"/>
                <w:sz w:val="18"/>
                <w:szCs w:val="18"/>
                <w:lang w:eastAsia="en-AU"/>
              </w:rPr>
            </w:pPr>
            <w:r w:rsidRPr="0082271A">
              <w:rPr>
                <w:rFonts w:cs="Arial"/>
                <w:sz w:val="18"/>
                <w:szCs w:val="18"/>
                <w:lang w:eastAsia="en-AU"/>
              </w:rPr>
              <w:t>Determine extent of loss of mangroves through clearing and reclamation activities.</w:t>
            </w:r>
          </w:p>
          <w:p w:rsidR="0082271A" w:rsidRPr="0082271A" w:rsidRDefault="0082271A" w:rsidP="0082271A">
            <w:pPr>
              <w:spacing w:after="0" w:line="240" w:lineRule="auto"/>
              <w:rPr>
                <w:sz w:val="20"/>
                <w:szCs w:val="20"/>
                <w:lang w:eastAsia="en-AU"/>
              </w:rPr>
            </w:pPr>
          </w:p>
        </w:tc>
        <w:tc>
          <w:tcPr>
            <w:tcW w:w="5103" w:type="dxa"/>
          </w:tcPr>
          <w:p w:rsidR="0082271A" w:rsidRPr="0082271A" w:rsidRDefault="0082271A" w:rsidP="0082271A">
            <w:pPr>
              <w:spacing w:after="0" w:line="240" w:lineRule="auto"/>
              <w:rPr>
                <w:rFonts w:eastAsiaTheme="minorEastAsia" w:cs="Arial"/>
                <w:sz w:val="18"/>
                <w:szCs w:val="18"/>
                <w:lang w:eastAsia="en-AU"/>
              </w:rPr>
            </w:pPr>
            <w:r w:rsidRPr="0082271A">
              <w:rPr>
                <w:rFonts w:eastAsiaTheme="minorEastAsia" w:cs="Arial"/>
                <w:sz w:val="18"/>
                <w:szCs w:val="18"/>
                <w:lang w:eastAsia="en-AU"/>
              </w:rPr>
              <w:t>PROGRAMS</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r w:rsidRPr="0082271A">
              <w:rPr>
                <w:rFonts w:eastAsiaTheme="minorEastAsia" w:cs="Arial"/>
                <w:sz w:val="18"/>
                <w:szCs w:val="18"/>
                <w:lang w:eastAsia="en-AU"/>
              </w:rPr>
              <w:t>Mangrove watch</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r w:rsidRPr="0082271A">
              <w:rPr>
                <w:rFonts w:eastAsiaTheme="minorEastAsia" w:cs="Arial"/>
                <w:sz w:val="18"/>
                <w:szCs w:val="18"/>
                <w:lang w:eastAsia="en-AU"/>
              </w:rPr>
              <w:t>QLUMP</w:t>
            </w:r>
          </w:p>
          <w:p w:rsidR="0082271A" w:rsidRPr="0082271A" w:rsidRDefault="0082271A" w:rsidP="0082271A">
            <w:pPr>
              <w:numPr>
                <w:ilvl w:val="0"/>
                <w:numId w:val="75"/>
              </w:numPr>
              <w:spacing w:after="0" w:line="240" w:lineRule="auto"/>
              <w:ind w:left="176" w:hanging="176"/>
              <w:contextualSpacing/>
              <w:rPr>
                <w:sz w:val="20"/>
                <w:szCs w:val="20"/>
                <w:lang w:eastAsia="en-AU"/>
              </w:rPr>
            </w:pPr>
            <w:r w:rsidRPr="0082271A">
              <w:rPr>
                <w:rFonts w:eastAsiaTheme="minorEastAsia" w:cs="Arial"/>
                <w:sz w:val="18"/>
                <w:szCs w:val="18"/>
                <w:lang w:eastAsia="en-AU"/>
              </w:rPr>
              <w:t>Port development monitoring</w:t>
            </w:r>
          </w:p>
          <w:p w:rsidR="0082271A" w:rsidRPr="0082271A" w:rsidRDefault="0082271A" w:rsidP="0082271A">
            <w:pPr>
              <w:spacing w:after="0" w:line="240" w:lineRule="auto"/>
              <w:rPr>
                <w:sz w:val="20"/>
                <w:szCs w:val="20"/>
                <w:lang w:eastAsia="en-AU"/>
              </w:rPr>
            </w:pPr>
          </w:p>
          <w:p w:rsidR="0082271A" w:rsidRPr="0082271A" w:rsidRDefault="0082271A" w:rsidP="0082271A">
            <w:pPr>
              <w:spacing w:after="0" w:line="240" w:lineRule="auto"/>
              <w:rPr>
                <w:rFonts w:eastAsiaTheme="minorEastAsia" w:cs="Arial"/>
                <w:sz w:val="18"/>
                <w:szCs w:val="18"/>
                <w:lang w:eastAsia="en-AU"/>
              </w:rPr>
            </w:pPr>
            <w:r w:rsidRPr="0082271A">
              <w:rPr>
                <w:rFonts w:eastAsiaTheme="minorEastAsia" w:cs="Arial"/>
                <w:sz w:val="18"/>
                <w:szCs w:val="18"/>
                <w:lang w:eastAsia="en-AU"/>
              </w:rPr>
              <w:t>VARIABLES:</w:t>
            </w:r>
          </w:p>
          <w:p w:rsidR="0082271A" w:rsidRPr="0082271A" w:rsidRDefault="0082271A" w:rsidP="0082271A">
            <w:pPr>
              <w:spacing w:after="0" w:line="240" w:lineRule="auto"/>
              <w:rPr>
                <w:sz w:val="20"/>
                <w:szCs w:val="20"/>
                <w:lang w:eastAsia="en-AU"/>
              </w:rPr>
            </w:pPr>
            <w:r w:rsidRPr="0082271A">
              <w:rPr>
                <w:rFonts w:eastAsiaTheme="minorEastAsia" w:cs="Arial"/>
                <w:sz w:val="18"/>
                <w:szCs w:val="18"/>
                <w:lang w:eastAsia="en-AU"/>
              </w:rPr>
              <w:t>Extent of mangrove area</w:t>
            </w:r>
          </w:p>
        </w:tc>
      </w:tr>
      <w:tr w:rsidR="0082271A" w:rsidRPr="0082271A" w:rsidTr="0082271A">
        <w:tc>
          <w:tcPr>
            <w:tcW w:w="3215" w:type="dxa"/>
          </w:tcPr>
          <w:p w:rsidR="0082271A" w:rsidRPr="0082271A" w:rsidRDefault="0082271A" w:rsidP="0082271A">
            <w:pPr>
              <w:spacing w:after="120" w:line="240" w:lineRule="auto"/>
              <w:rPr>
                <w:b/>
                <w:sz w:val="28"/>
                <w:szCs w:val="28"/>
                <w:lang w:eastAsia="en-AU"/>
              </w:rPr>
            </w:pPr>
            <w:r w:rsidRPr="0082271A">
              <w:rPr>
                <w:b/>
                <w:sz w:val="28"/>
                <w:szCs w:val="28"/>
                <w:lang w:eastAsia="en-AU"/>
              </w:rPr>
              <w:t>Islands</w:t>
            </w:r>
          </w:p>
          <w:p w:rsidR="0082271A" w:rsidRPr="0082271A" w:rsidRDefault="0082271A" w:rsidP="0082271A">
            <w:pPr>
              <w:spacing w:after="120" w:line="240" w:lineRule="auto"/>
              <w:rPr>
                <w:sz w:val="20"/>
                <w:szCs w:val="20"/>
                <w:lang w:eastAsia="en-AU"/>
              </w:rPr>
            </w:pPr>
            <w:r w:rsidRPr="0082271A">
              <w:rPr>
                <w:sz w:val="20"/>
                <w:szCs w:val="20"/>
                <w:lang w:eastAsia="en-AU"/>
              </w:rPr>
              <w:t>Key pressures/impacts affecting value:</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Rising sea level</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Cyclone activity</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Increased sea and air temperature</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Clearing and modifying coastal habitats</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Coastal reclamation</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Marine debris</w:t>
            </w:r>
          </w:p>
        </w:tc>
        <w:tc>
          <w:tcPr>
            <w:tcW w:w="5682" w:type="dxa"/>
          </w:tcPr>
          <w:p w:rsidR="0082271A" w:rsidRDefault="0082271A" w:rsidP="0082271A">
            <w:pPr>
              <w:spacing w:after="0" w:line="240" w:lineRule="auto"/>
              <w:rPr>
                <w:rFonts w:eastAsiaTheme="minorEastAsia" w:cs="Arial"/>
                <w:sz w:val="18"/>
                <w:szCs w:val="18"/>
                <w:lang w:eastAsia="en-AU"/>
              </w:rPr>
            </w:pPr>
            <w:r w:rsidRPr="0082271A">
              <w:rPr>
                <w:rFonts w:eastAsiaTheme="minorEastAsia" w:cs="Arial"/>
                <w:sz w:val="18"/>
                <w:szCs w:val="18"/>
                <w:lang w:eastAsia="en-AU"/>
              </w:rPr>
              <w:t xml:space="preserve">The condition of islands is maintained and enhanced. Halt and reverse declining trend in condition of Southern inshore Islands. Trend in other islands to be maintained and improved. </w:t>
            </w:r>
          </w:p>
          <w:p w:rsidR="00C808D1" w:rsidRDefault="00C808D1" w:rsidP="0082271A">
            <w:pPr>
              <w:spacing w:after="0" w:line="240" w:lineRule="auto"/>
              <w:rPr>
                <w:rFonts w:eastAsiaTheme="minorEastAsia" w:cs="Arial"/>
                <w:sz w:val="18"/>
                <w:szCs w:val="18"/>
                <w:lang w:eastAsia="en-AU"/>
              </w:rPr>
            </w:pPr>
          </w:p>
          <w:p w:rsidR="00C808D1" w:rsidRPr="00C808D1" w:rsidRDefault="00C808D1" w:rsidP="00C808D1">
            <w:pPr>
              <w:spacing w:after="0" w:line="240" w:lineRule="auto"/>
              <w:ind w:left="57"/>
              <w:rPr>
                <w:b/>
                <w:noProof/>
                <w:sz w:val="18"/>
                <w:szCs w:val="18"/>
                <w:lang w:eastAsia="en-AU"/>
              </w:rPr>
            </w:pPr>
            <w:r w:rsidRPr="00C808D1">
              <w:rPr>
                <w:b/>
                <w:noProof/>
                <w:sz w:val="18"/>
                <w:szCs w:val="18"/>
                <w:lang w:eastAsia="en-AU"/>
              </w:rPr>
              <w:t>Targets</w:t>
            </w:r>
          </w:p>
          <w:p w:rsidR="00C808D1" w:rsidRDefault="00C808D1" w:rsidP="0082271A">
            <w:pPr>
              <w:spacing w:after="0" w:line="240" w:lineRule="auto"/>
              <w:rPr>
                <w:noProof/>
                <w:sz w:val="18"/>
                <w:szCs w:val="18"/>
                <w:lang w:eastAsia="en-AU"/>
              </w:rPr>
            </w:pPr>
          </w:p>
          <w:p w:rsidR="00C808D1" w:rsidRPr="0082271A" w:rsidRDefault="00C808D1" w:rsidP="0082271A">
            <w:pPr>
              <w:spacing w:after="0" w:line="240" w:lineRule="auto"/>
              <w:rPr>
                <w:rFonts w:eastAsiaTheme="minorEastAsia" w:cs="Arial"/>
                <w:sz w:val="18"/>
                <w:szCs w:val="18"/>
                <w:lang w:eastAsia="en-AU"/>
              </w:rPr>
            </w:pPr>
            <w:r w:rsidRPr="00C808D1">
              <w:rPr>
                <w:noProof/>
                <w:sz w:val="18"/>
                <w:szCs w:val="18"/>
                <w:lang w:eastAsia="en-AU"/>
              </w:rPr>
              <w:t>The development of targets will be a collaborative process between the Australian and Queensland governments, stakeholders and the broader community based on the successful Reef Plan model.</w:t>
            </w:r>
          </w:p>
        </w:tc>
        <w:tc>
          <w:tcPr>
            <w:tcW w:w="6379" w:type="dxa"/>
          </w:tcPr>
          <w:p w:rsidR="0082271A" w:rsidRPr="0082271A" w:rsidRDefault="0082271A" w:rsidP="0082271A">
            <w:pPr>
              <w:numPr>
                <w:ilvl w:val="0"/>
                <w:numId w:val="72"/>
              </w:numPr>
              <w:spacing w:after="120" w:line="240" w:lineRule="auto"/>
              <w:rPr>
                <w:rFonts w:eastAsiaTheme="minorEastAsia" w:cs="Arial"/>
                <w:sz w:val="18"/>
                <w:szCs w:val="18"/>
                <w:lang w:eastAsia="en-AU"/>
              </w:rPr>
            </w:pPr>
            <w:r w:rsidRPr="0082271A">
              <w:rPr>
                <w:rFonts w:eastAsiaTheme="minorEastAsia" w:cs="Arial"/>
                <w:sz w:val="18"/>
                <w:szCs w:val="18"/>
                <w:lang w:eastAsia="en-AU"/>
              </w:rPr>
              <w:t>Determine condition, trend and dynamics of key ecological attributes and high-value sites on islands, taking into account variation among islands.</w:t>
            </w:r>
          </w:p>
          <w:p w:rsidR="0082271A" w:rsidRPr="0082271A" w:rsidRDefault="0082271A" w:rsidP="0082271A">
            <w:pPr>
              <w:numPr>
                <w:ilvl w:val="0"/>
                <w:numId w:val="72"/>
              </w:numPr>
              <w:spacing w:after="120" w:line="240" w:lineRule="auto"/>
              <w:rPr>
                <w:rFonts w:eastAsiaTheme="minorEastAsia" w:cs="Arial"/>
                <w:sz w:val="18"/>
                <w:szCs w:val="18"/>
                <w:lang w:eastAsia="en-AU"/>
              </w:rPr>
            </w:pPr>
            <w:r w:rsidRPr="0082271A">
              <w:rPr>
                <w:rFonts w:eastAsiaTheme="minorEastAsia" w:cs="Arial"/>
                <w:sz w:val="18"/>
                <w:szCs w:val="18"/>
                <w:lang w:eastAsia="en-AU"/>
              </w:rPr>
              <w:t>Determine availability and suitability of seabird nesting and roosting habitat on islands.</w:t>
            </w:r>
          </w:p>
          <w:p w:rsidR="0082271A" w:rsidRPr="0082271A" w:rsidRDefault="0082271A" w:rsidP="0082271A">
            <w:pPr>
              <w:numPr>
                <w:ilvl w:val="0"/>
                <w:numId w:val="72"/>
              </w:numPr>
              <w:spacing w:after="120" w:line="240" w:lineRule="auto"/>
              <w:rPr>
                <w:sz w:val="20"/>
                <w:szCs w:val="20"/>
                <w:lang w:eastAsia="en-AU"/>
              </w:rPr>
            </w:pPr>
            <w:r w:rsidRPr="0082271A">
              <w:rPr>
                <w:rFonts w:eastAsiaTheme="minorEastAsia" w:cs="Arial"/>
                <w:sz w:val="18"/>
                <w:szCs w:val="18"/>
                <w:lang w:eastAsia="en-AU"/>
              </w:rPr>
              <w:t xml:space="preserve">Determine changes to nesting and roosting habitat by human activity (weeds, pests, </w:t>
            </w:r>
            <w:proofErr w:type="gramStart"/>
            <w:r w:rsidRPr="0082271A">
              <w:rPr>
                <w:rFonts w:eastAsiaTheme="minorEastAsia" w:cs="Arial"/>
                <w:sz w:val="18"/>
                <w:szCs w:val="18"/>
                <w:lang w:eastAsia="en-AU"/>
              </w:rPr>
              <w:t>habitat</w:t>
            </w:r>
            <w:proofErr w:type="gramEnd"/>
            <w:r w:rsidRPr="0082271A">
              <w:rPr>
                <w:rFonts w:eastAsiaTheme="minorEastAsia" w:cs="Arial"/>
                <w:sz w:val="18"/>
                <w:szCs w:val="18"/>
                <w:lang w:eastAsia="en-AU"/>
              </w:rPr>
              <w:t xml:space="preserve"> &amp; vegetation changes), cyclones. </w:t>
            </w:r>
            <w:proofErr w:type="gramStart"/>
            <w:r w:rsidRPr="0082271A">
              <w:rPr>
                <w:rFonts w:eastAsiaTheme="minorEastAsia" w:cs="Arial"/>
                <w:sz w:val="18"/>
                <w:szCs w:val="18"/>
                <w:lang w:eastAsia="en-AU"/>
              </w:rPr>
              <w:t>rising</w:t>
            </w:r>
            <w:proofErr w:type="gramEnd"/>
            <w:r w:rsidRPr="0082271A">
              <w:rPr>
                <w:rFonts w:eastAsiaTheme="minorEastAsia" w:cs="Arial"/>
                <w:sz w:val="18"/>
                <w:szCs w:val="18"/>
                <w:lang w:eastAsia="en-AU"/>
              </w:rPr>
              <w:t xml:space="preserve"> sea level and </w:t>
            </w:r>
            <w:proofErr w:type="spellStart"/>
            <w:r w:rsidRPr="0082271A">
              <w:rPr>
                <w:rFonts w:eastAsiaTheme="minorEastAsia" w:cs="Arial"/>
                <w:sz w:val="18"/>
                <w:szCs w:val="18"/>
                <w:lang w:eastAsia="en-AU"/>
              </w:rPr>
              <w:t>geomorphological</w:t>
            </w:r>
            <w:proofErr w:type="spellEnd"/>
            <w:r w:rsidRPr="0082271A">
              <w:rPr>
                <w:rFonts w:eastAsiaTheme="minorEastAsia" w:cs="Arial"/>
                <w:sz w:val="18"/>
                <w:szCs w:val="18"/>
                <w:lang w:eastAsia="en-AU"/>
              </w:rPr>
              <w:t xml:space="preserve"> changes (see 'Impacts' table for impact specific monitoring objectives).</w:t>
            </w:r>
          </w:p>
        </w:tc>
        <w:tc>
          <w:tcPr>
            <w:tcW w:w="5103" w:type="dxa"/>
          </w:tcPr>
          <w:p w:rsidR="0082271A" w:rsidRPr="0082271A" w:rsidRDefault="0082271A" w:rsidP="0082271A">
            <w:pPr>
              <w:spacing w:after="0" w:line="240" w:lineRule="auto"/>
              <w:rPr>
                <w:rFonts w:eastAsiaTheme="minorEastAsia" w:cs="Arial"/>
                <w:sz w:val="18"/>
                <w:szCs w:val="18"/>
                <w:lang w:eastAsia="en-AU"/>
              </w:rPr>
            </w:pPr>
            <w:r w:rsidRPr="0082271A">
              <w:rPr>
                <w:rFonts w:eastAsiaTheme="minorEastAsia" w:cs="Arial"/>
                <w:sz w:val="18"/>
                <w:szCs w:val="18"/>
                <w:lang w:eastAsia="en-AU"/>
              </w:rPr>
              <w:t>PROGRAMS:</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r w:rsidRPr="0082271A">
              <w:rPr>
                <w:rFonts w:eastAsiaTheme="minorEastAsia" w:cs="Arial"/>
                <w:sz w:val="18"/>
                <w:szCs w:val="18"/>
                <w:lang w:eastAsia="en-AU"/>
              </w:rPr>
              <w:t>Monitoring island infrastructure</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r w:rsidRPr="0082271A">
              <w:rPr>
                <w:rFonts w:eastAsiaTheme="minorEastAsia" w:cs="Arial"/>
                <w:sz w:val="18"/>
                <w:szCs w:val="18"/>
                <w:lang w:eastAsia="en-AU"/>
              </w:rPr>
              <w:t>Monitoring fire and weed species</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r w:rsidRPr="0082271A">
              <w:rPr>
                <w:rFonts w:eastAsiaTheme="minorEastAsia" w:cs="Arial"/>
                <w:sz w:val="18"/>
                <w:szCs w:val="18"/>
                <w:lang w:eastAsia="en-AU"/>
              </w:rPr>
              <w:t>GBRMPA-QPWS Field management patrols</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r w:rsidRPr="0082271A">
              <w:rPr>
                <w:rFonts w:eastAsiaTheme="minorEastAsia" w:cs="Arial"/>
                <w:sz w:val="18"/>
                <w:szCs w:val="18"/>
                <w:lang w:eastAsia="en-AU"/>
              </w:rPr>
              <w:t>QLUMP</w:t>
            </w:r>
          </w:p>
          <w:p w:rsidR="0082271A" w:rsidRPr="0082271A" w:rsidRDefault="0082271A" w:rsidP="0082271A">
            <w:pPr>
              <w:spacing w:after="0" w:line="240" w:lineRule="auto"/>
              <w:rPr>
                <w:rFonts w:eastAsiaTheme="minorEastAsia" w:cs="Arial"/>
                <w:sz w:val="18"/>
                <w:szCs w:val="18"/>
                <w:lang w:eastAsia="en-AU"/>
              </w:rPr>
            </w:pPr>
          </w:p>
          <w:p w:rsidR="0082271A" w:rsidRPr="0082271A" w:rsidRDefault="0082271A" w:rsidP="0082271A">
            <w:pPr>
              <w:spacing w:after="0" w:line="240" w:lineRule="auto"/>
              <w:rPr>
                <w:rFonts w:eastAsiaTheme="minorEastAsia" w:cs="Arial"/>
                <w:sz w:val="18"/>
                <w:szCs w:val="18"/>
                <w:lang w:eastAsia="en-AU"/>
              </w:rPr>
            </w:pPr>
            <w:r w:rsidRPr="0082271A">
              <w:rPr>
                <w:rFonts w:eastAsiaTheme="minorEastAsia" w:cs="Arial"/>
                <w:sz w:val="18"/>
                <w:szCs w:val="18"/>
                <w:lang w:eastAsia="en-AU"/>
              </w:rPr>
              <w:t>VARIABLES:</w:t>
            </w:r>
          </w:p>
          <w:p w:rsidR="0082271A" w:rsidRPr="0082271A" w:rsidRDefault="0082271A" w:rsidP="0082271A">
            <w:pPr>
              <w:spacing w:after="0" w:line="240" w:lineRule="auto"/>
              <w:rPr>
                <w:sz w:val="20"/>
                <w:szCs w:val="20"/>
                <w:lang w:eastAsia="en-AU"/>
              </w:rPr>
            </w:pPr>
            <w:r w:rsidRPr="0082271A">
              <w:rPr>
                <w:rFonts w:eastAsiaTheme="minorEastAsia" w:cs="Arial"/>
                <w:sz w:val="18"/>
                <w:szCs w:val="18"/>
                <w:lang w:eastAsia="en-AU"/>
              </w:rPr>
              <w:t xml:space="preserve">Weeds and Pests; Infrastructure; </w:t>
            </w:r>
            <w:proofErr w:type="spellStart"/>
            <w:r w:rsidRPr="0082271A">
              <w:rPr>
                <w:rFonts w:eastAsiaTheme="minorEastAsia" w:cs="Arial"/>
                <w:i/>
                <w:sz w:val="18"/>
                <w:szCs w:val="18"/>
                <w:lang w:eastAsia="en-AU"/>
              </w:rPr>
              <w:t>Pisonia</w:t>
            </w:r>
            <w:proofErr w:type="spellEnd"/>
            <w:r w:rsidRPr="0082271A">
              <w:rPr>
                <w:rFonts w:eastAsiaTheme="minorEastAsia" w:cs="Arial"/>
                <w:sz w:val="18"/>
                <w:szCs w:val="18"/>
                <w:lang w:eastAsia="en-AU"/>
              </w:rPr>
              <w:t xml:space="preserve"> forest scale insects; Condition of vegetation (fire monitoring)</w:t>
            </w:r>
          </w:p>
        </w:tc>
      </w:tr>
      <w:tr w:rsidR="0082271A" w:rsidRPr="0082271A" w:rsidTr="0082271A">
        <w:tc>
          <w:tcPr>
            <w:tcW w:w="3215" w:type="dxa"/>
          </w:tcPr>
          <w:p w:rsidR="0082271A" w:rsidRPr="0082271A" w:rsidRDefault="0082271A" w:rsidP="0082271A">
            <w:pPr>
              <w:spacing w:after="120" w:line="240" w:lineRule="auto"/>
              <w:rPr>
                <w:b/>
                <w:sz w:val="28"/>
                <w:szCs w:val="28"/>
                <w:lang w:eastAsia="en-AU"/>
              </w:rPr>
            </w:pPr>
            <w:r w:rsidRPr="0082271A">
              <w:rPr>
                <w:b/>
                <w:sz w:val="28"/>
                <w:szCs w:val="28"/>
                <w:lang w:eastAsia="en-AU"/>
              </w:rPr>
              <w:t>Beaches and coastline</w:t>
            </w:r>
          </w:p>
          <w:p w:rsidR="0082271A" w:rsidRPr="0082271A" w:rsidRDefault="0082271A" w:rsidP="0082271A">
            <w:pPr>
              <w:spacing w:after="120" w:line="240" w:lineRule="auto"/>
              <w:rPr>
                <w:sz w:val="20"/>
                <w:szCs w:val="20"/>
                <w:lang w:eastAsia="en-AU"/>
              </w:rPr>
            </w:pPr>
            <w:r w:rsidRPr="0082271A">
              <w:rPr>
                <w:sz w:val="20"/>
                <w:szCs w:val="20"/>
                <w:lang w:eastAsia="en-AU"/>
              </w:rPr>
              <w:t>Key pressures/impacts affecting value:</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Rising sea level</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Cyclone activity</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Increased sea and air temperature</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Freshwater inflow</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Nutrients from catchment runoff</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Sediments from catchment runoff</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 xml:space="preserve">Dredging, dumping and </w:t>
            </w:r>
            <w:proofErr w:type="spellStart"/>
            <w:r w:rsidRPr="0082271A">
              <w:rPr>
                <w:sz w:val="18"/>
                <w:szCs w:val="18"/>
                <w:lang w:eastAsia="en-AU"/>
              </w:rPr>
              <w:t>resuspension</w:t>
            </w:r>
            <w:proofErr w:type="spellEnd"/>
            <w:r w:rsidRPr="0082271A">
              <w:rPr>
                <w:sz w:val="18"/>
                <w:szCs w:val="18"/>
                <w:lang w:eastAsia="en-AU"/>
              </w:rPr>
              <w:t xml:space="preserve"> of dredge material</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Clearing or modifying coastal habitats</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Coastal reclamation</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Marine debris</w:t>
            </w:r>
          </w:p>
        </w:tc>
        <w:tc>
          <w:tcPr>
            <w:tcW w:w="5682" w:type="dxa"/>
          </w:tcPr>
          <w:p w:rsidR="0082271A" w:rsidRDefault="0082271A" w:rsidP="0082271A">
            <w:pPr>
              <w:spacing w:after="0" w:line="240" w:lineRule="auto"/>
              <w:rPr>
                <w:rFonts w:eastAsiaTheme="minorEastAsia" w:cs="Arial"/>
                <w:sz w:val="18"/>
                <w:szCs w:val="18"/>
                <w:lang w:eastAsia="en-AU"/>
              </w:rPr>
            </w:pPr>
            <w:r w:rsidRPr="0082271A">
              <w:rPr>
                <w:rFonts w:eastAsiaTheme="minorEastAsia" w:cs="Arial"/>
                <w:sz w:val="18"/>
                <w:szCs w:val="18"/>
                <w:lang w:eastAsia="en-AU"/>
              </w:rPr>
              <w:t>The condition of beaches and coastlines to be maintained for Northern and maintained and enhanced for Southern GBR. Halt and reverse declining trend in condition of Southern beaches and coastlines. Trend in Northern beaches and coastlines to be maintained and improved.</w:t>
            </w:r>
          </w:p>
          <w:p w:rsidR="00C808D1" w:rsidRDefault="00C808D1" w:rsidP="0082271A">
            <w:pPr>
              <w:spacing w:after="0" w:line="240" w:lineRule="auto"/>
              <w:rPr>
                <w:rFonts w:eastAsiaTheme="minorEastAsia" w:cs="Arial"/>
                <w:sz w:val="18"/>
                <w:szCs w:val="18"/>
                <w:lang w:eastAsia="en-AU"/>
              </w:rPr>
            </w:pPr>
          </w:p>
          <w:p w:rsidR="00C808D1" w:rsidRPr="00C808D1" w:rsidRDefault="00C808D1" w:rsidP="00C808D1">
            <w:pPr>
              <w:spacing w:after="0" w:line="240" w:lineRule="auto"/>
              <w:ind w:left="57"/>
              <w:rPr>
                <w:b/>
                <w:noProof/>
                <w:sz w:val="18"/>
                <w:szCs w:val="18"/>
                <w:lang w:eastAsia="en-AU"/>
              </w:rPr>
            </w:pPr>
            <w:r w:rsidRPr="00C808D1">
              <w:rPr>
                <w:b/>
                <w:noProof/>
                <w:sz w:val="18"/>
                <w:szCs w:val="18"/>
                <w:lang w:eastAsia="en-AU"/>
              </w:rPr>
              <w:t>Targets</w:t>
            </w:r>
          </w:p>
          <w:p w:rsidR="00C808D1" w:rsidRPr="0082271A" w:rsidRDefault="00C808D1" w:rsidP="0082271A">
            <w:pPr>
              <w:spacing w:after="0" w:line="240" w:lineRule="auto"/>
              <w:rPr>
                <w:rFonts w:eastAsiaTheme="minorEastAsia" w:cs="Arial"/>
                <w:sz w:val="18"/>
                <w:szCs w:val="18"/>
                <w:lang w:eastAsia="en-AU"/>
              </w:rPr>
            </w:pPr>
            <w:r w:rsidRPr="00C808D1">
              <w:rPr>
                <w:noProof/>
                <w:sz w:val="18"/>
                <w:szCs w:val="18"/>
                <w:lang w:eastAsia="en-AU"/>
              </w:rPr>
              <w:t>The development of targets will be a collaborative process between the Australian and Queensland governments, stakeholders and the broader community based on the successful Reef Plan model.</w:t>
            </w:r>
          </w:p>
        </w:tc>
        <w:tc>
          <w:tcPr>
            <w:tcW w:w="6379" w:type="dxa"/>
          </w:tcPr>
          <w:p w:rsidR="0082271A" w:rsidRPr="0082271A" w:rsidRDefault="0082271A" w:rsidP="0082271A">
            <w:pPr>
              <w:numPr>
                <w:ilvl w:val="0"/>
                <w:numId w:val="72"/>
              </w:numPr>
              <w:spacing w:after="120" w:line="240" w:lineRule="auto"/>
              <w:rPr>
                <w:rFonts w:eastAsiaTheme="minorEastAsia" w:cs="Arial"/>
                <w:sz w:val="18"/>
                <w:szCs w:val="18"/>
                <w:lang w:eastAsia="en-AU"/>
              </w:rPr>
            </w:pPr>
            <w:r w:rsidRPr="0082271A">
              <w:rPr>
                <w:rFonts w:eastAsiaTheme="minorEastAsia" w:cs="Arial"/>
                <w:sz w:val="18"/>
                <w:szCs w:val="18"/>
                <w:lang w:eastAsia="en-AU"/>
              </w:rPr>
              <w:t>Determine trends in coastal ecosystem condition and extent and degree of modification.</w:t>
            </w:r>
          </w:p>
          <w:p w:rsidR="0082271A" w:rsidRPr="0082271A" w:rsidRDefault="0082271A" w:rsidP="0082271A">
            <w:pPr>
              <w:numPr>
                <w:ilvl w:val="0"/>
                <w:numId w:val="72"/>
              </w:numPr>
              <w:spacing w:after="120" w:line="240" w:lineRule="auto"/>
              <w:rPr>
                <w:rFonts w:eastAsiaTheme="minorEastAsia" w:cs="Arial"/>
                <w:sz w:val="18"/>
                <w:szCs w:val="18"/>
                <w:lang w:eastAsia="en-AU"/>
              </w:rPr>
            </w:pPr>
            <w:r w:rsidRPr="0082271A">
              <w:rPr>
                <w:rFonts w:eastAsiaTheme="minorEastAsia" w:cs="Arial"/>
                <w:sz w:val="18"/>
                <w:szCs w:val="18"/>
                <w:lang w:eastAsia="en-AU"/>
              </w:rPr>
              <w:t>Determine trends and condition of key in-beach and on-beach communities.</w:t>
            </w:r>
          </w:p>
          <w:p w:rsidR="0082271A" w:rsidRPr="0082271A" w:rsidRDefault="0082271A" w:rsidP="0082271A">
            <w:pPr>
              <w:numPr>
                <w:ilvl w:val="0"/>
                <w:numId w:val="72"/>
              </w:numPr>
              <w:spacing w:after="120" w:line="240" w:lineRule="auto"/>
              <w:rPr>
                <w:rFonts w:cs="Arial"/>
                <w:sz w:val="18"/>
                <w:szCs w:val="18"/>
                <w:lang w:eastAsia="en-AU"/>
              </w:rPr>
            </w:pPr>
            <w:r w:rsidRPr="0082271A">
              <w:rPr>
                <w:rFonts w:cs="Arial"/>
                <w:sz w:val="18"/>
                <w:szCs w:val="18"/>
                <w:lang w:eastAsia="en-AU"/>
              </w:rPr>
              <w:t>Determine water quality condition and trend for beaches adjacent to urban areas using Reef Plan and Environment Protection (water) Policy 2009 objectives and targets.</w:t>
            </w:r>
          </w:p>
          <w:p w:rsidR="0082271A" w:rsidRPr="0082271A" w:rsidRDefault="0082271A" w:rsidP="0082271A">
            <w:pPr>
              <w:numPr>
                <w:ilvl w:val="0"/>
                <w:numId w:val="72"/>
              </w:numPr>
              <w:spacing w:after="120" w:line="240" w:lineRule="auto"/>
              <w:rPr>
                <w:rFonts w:cs="Arial"/>
                <w:sz w:val="18"/>
                <w:szCs w:val="18"/>
                <w:lang w:eastAsia="en-AU"/>
              </w:rPr>
            </w:pPr>
            <w:r w:rsidRPr="0082271A">
              <w:rPr>
                <w:rFonts w:cs="Arial"/>
                <w:sz w:val="18"/>
                <w:szCs w:val="18"/>
                <w:lang w:eastAsia="en-AU"/>
              </w:rPr>
              <w:t>Determine extent, frequency and intensity of impact effects as well as recovery from exposure of beaches and coastline to flood plumes, cyclones, sediments, marine debris and increased sea and air temperature (see Pressures table for impact specific monitoring objectives).</w:t>
            </w:r>
          </w:p>
          <w:p w:rsidR="0082271A" w:rsidRPr="0082271A" w:rsidRDefault="0082271A" w:rsidP="0082271A">
            <w:pPr>
              <w:numPr>
                <w:ilvl w:val="0"/>
                <w:numId w:val="72"/>
              </w:numPr>
              <w:spacing w:after="120" w:line="240" w:lineRule="auto"/>
              <w:rPr>
                <w:rFonts w:cs="Arial"/>
                <w:sz w:val="18"/>
                <w:szCs w:val="18"/>
                <w:lang w:eastAsia="en-AU"/>
              </w:rPr>
            </w:pPr>
            <w:r w:rsidRPr="0082271A">
              <w:rPr>
                <w:rFonts w:cs="Arial"/>
                <w:sz w:val="18"/>
                <w:szCs w:val="18"/>
                <w:lang w:eastAsia="en-AU"/>
              </w:rPr>
              <w:t>Determine availability and suitability of shorebird nesting and roosting habitat, including measures of human disturbance and pest species disturbance.</w:t>
            </w:r>
          </w:p>
        </w:tc>
        <w:tc>
          <w:tcPr>
            <w:tcW w:w="5103" w:type="dxa"/>
          </w:tcPr>
          <w:p w:rsidR="0082271A" w:rsidRPr="0082271A" w:rsidRDefault="0082271A" w:rsidP="0082271A">
            <w:pPr>
              <w:spacing w:after="0" w:line="240" w:lineRule="auto"/>
              <w:rPr>
                <w:rFonts w:eastAsiaTheme="minorEastAsia" w:cs="Arial"/>
                <w:sz w:val="18"/>
                <w:szCs w:val="18"/>
                <w:lang w:eastAsia="en-AU"/>
              </w:rPr>
            </w:pPr>
            <w:r w:rsidRPr="0082271A">
              <w:rPr>
                <w:rFonts w:eastAsiaTheme="minorEastAsia" w:cs="Arial"/>
                <w:sz w:val="18"/>
                <w:szCs w:val="18"/>
                <w:lang w:eastAsia="en-AU"/>
              </w:rPr>
              <w:t>PROGRAMS:</w:t>
            </w:r>
          </w:p>
          <w:p w:rsidR="0082271A" w:rsidRPr="0082271A" w:rsidRDefault="0082271A" w:rsidP="0082271A">
            <w:pPr>
              <w:numPr>
                <w:ilvl w:val="0"/>
                <w:numId w:val="87"/>
              </w:numPr>
              <w:spacing w:after="0" w:line="240" w:lineRule="auto"/>
              <w:contextualSpacing/>
              <w:rPr>
                <w:rFonts w:eastAsiaTheme="minorEastAsia" w:cs="Arial"/>
                <w:sz w:val="18"/>
                <w:szCs w:val="18"/>
                <w:lang w:eastAsia="en-AU"/>
              </w:rPr>
            </w:pPr>
            <w:r w:rsidRPr="0082271A">
              <w:rPr>
                <w:rFonts w:eastAsiaTheme="minorEastAsia" w:cs="Arial"/>
                <w:sz w:val="18"/>
                <w:szCs w:val="18"/>
                <w:lang w:eastAsia="en-AU"/>
              </w:rPr>
              <w:t>GBRMPA-QPWS Field management patrols</w:t>
            </w:r>
          </w:p>
          <w:p w:rsidR="0082271A" w:rsidRPr="0082271A" w:rsidRDefault="0082271A" w:rsidP="0082271A">
            <w:pPr>
              <w:numPr>
                <w:ilvl w:val="0"/>
                <w:numId w:val="87"/>
              </w:numPr>
              <w:spacing w:after="0" w:line="240" w:lineRule="auto"/>
              <w:contextualSpacing/>
              <w:rPr>
                <w:rFonts w:eastAsiaTheme="minorEastAsia" w:cs="Arial"/>
                <w:sz w:val="18"/>
                <w:szCs w:val="18"/>
                <w:lang w:eastAsia="en-AU"/>
              </w:rPr>
            </w:pPr>
            <w:r w:rsidRPr="0082271A">
              <w:rPr>
                <w:rFonts w:eastAsiaTheme="minorEastAsia" w:cs="Arial"/>
                <w:sz w:val="18"/>
                <w:szCs w:val="18"/>
                <w:lang w:eastAsia="en-AU"/>
              </w:rPr>
              <w:t>QLUMP</w:t>
            </w:r>
          </w:p>
          <w:p w:rsidR="0082271A" w:rsidRPr="0082271A" w:rsidRDefault="0082271A" w:rsidP="0082271A">
            <w:pPr>
              <w:numPr>
                <w:ilvl w:val="0"/>
                <w:numId w:val="87"/>
              </w:numPr>
              <w:spacing w:after="0" w:line="240" w:lineRule="auto"/>
              <w:contextualSpacing/>
              <w:rPr>
                <w:rFonts w:eastAsiaTheme="minorEastAsia" w:cs="Arial"/>
                <w:sz w:val="18"/>
                <w:szCs w:val="18"/>
                <w:lang w:eastAsia="en-AU"/>
              </w:rPr>
            </w:pPr>
            <w:r w:rsidRPr="0082271A">
              <w:rPr>
                <w:rFonts w:eastAsiaTheme="minorEastAsia" w:cs="Arial"/>
                <w:sz w:val="18"/>
                <w:szCs w:val="18"/>
                <w:lang w:eastAsia="en-AU"/>
              </w:rPr>
              <w:t>Australian Marine Debris Initiative</w:t>
            </w:r>
          </w:p>
          <w:p w:rsidR="0082271A" w:rsidRPr="0082271A" w:rsidRDefault="0082271A" w:rsidP="0082271A">
            <w:pPr>
              <w:spacing w:after="0" w:line="240" w:lineRule="auto"/>
              <w:rPr>
                <w:rFonts w:eastAsiaTheme="minorEastAsia" w:cs="Arial"/>
                <w:sz w:val="18"/>
                <w:szCs w:val="18"/>
                <w:lang w:eastAsia="en-AU"/>
              </w:rPr>
            </w:pPr>
          </w:p>
          <w:p w:rsidR="0082271A" w:rsidRPr="0082271A" w:rsidRDefault="0082271A" w:rsidP="0082271A">
            <w:pPr>
              <w:spacing w:after="0" w:line="240" w:lineRule="auto"/>
              <w:rPr>
                <w:rFonts w:eastAsiaTheme="minorEastAsia" w:cs="Arial"/>
                <w:sz w:val="18"/>
                <w:szCs w:val="18"/>
                <w:lang w:eastAsia="en-AU"/>
              </w:rPr>
            </w:pPr>
            <w:r w:rsidRPr="0082271A">
              <w:rPr>
                <w:rFonts w:eastAsiaTheme="minorEastAsia" w:cs="Arial"/>
                <w:sz w:val="18"/>
                <w:szCs w:val="18"/>
                <w:lang w:eastAsia="en-AU"/>
              </w:rPr>
              <w:t>VARIABLES:</w:t>
            </w:r>
          </w:p>
          <w:p w:rsidR="0082271A" w:rsidRPr="0082271A" w:rsidRDefault="0082271A" w:rsidP="0082271A">
            <w:pPr>
              <w:spacing w:after="0" w:line="240" w:lineRule="auto"/>
              <w:rPr>
                <w:sz w:val="20"/>
                <w:szCs w:val="20"/>
                <w:lang w:eastAsia="en-AU"/>
              </w:rPr>
            </w:pPr>
            <w:r w:rsidRPr="0082271A">
              <w:rPr>
                <w:rFonts w:eastAsiaTheme="minorEastAsia" w:cs="Arial"/>
                <w:sz w:val="18"/>
                <w:szCs w:val="18"/>
                <w:lang w:eastAsia="en-AU"/>
              </w:rPr>
              <w:t>remote mapping of coastal habitats, mangroves, saltpans and saline grasslands, quantity and source of marine debris</w:t>
            </w:r>
          </w:p>
        </w:tc>
      </w:tr>
      <w:tr w:rsidR="0082271A" w:rsidRPr="0082271A" w:rsidTr="0082271A">
        <w:tc>
          <w:tcPr>
            <w:tcW w:w="3215" w:type="dxa"/>
          </w:tcPr>
          <w:p w:rsidR="0082271A" w:rsidRPr="0082271A" w:rsidRDefault="0082271A" w:rsidP="0082271A">
            <w:pPr>
              <w:spacing w:after="120" w:line="240" w:lineRule="auto"/>
              <w:rPr>
                <w:b/>
                <w:sz w:val="28"/>
                <w:szCs w:val="28"/>
                <w:lang w:eastAsia="en-AU"/>
              </w:rPr>
            </w:pPr>
            <w:r w:rsidRPr="0082271A">
              <w:rPr>
                <w:b/>
                <w:sz w:val="28"/>
                <w:szCs w:val="28"/>
                <w:lang w:eastAsia="en-AU"/>
              </w:rPr>
              <w:t>Open waters</w:t>
            </w:r>
          </w:p>
          <w:p w:rsidR="0082271A" w:rsidRPr="0082271A" w:rsidRDefault="0082271A" w:rsidP="0082271A">
            <w:pPr>
              <w:spacing w:after="120" w:line="240" w:lineRule="auto"/>
              <w:rPr>
                <w:sz w:val="20"/>
                <w:szCs w:val="20"/>
                <w:lang w:eastAsia="en-AU"/>
              </w:rPr>
            </w:pPr>
            <w:r w:rsidRPr="0082271A">
              <w:rPr>
                <w:sz w:val="20"/>
                <w:szCs w:val="20"/>
                <w:lang w:eastAsia="en-AU"/>
              </w:rPr>
              <w:t>Key pressures/impacts affecting value:</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Increased sea and air temperature</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Ocean acidification</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Altered ocean currents</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Freshwater inflow</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Nutrients from catchment runoff</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Sediments from catchment runoff</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 xml:space="preserve">Dredging, dumping and </w:t>
            </w:r>
            <w:proofErr w:type="spellStart"/>
            <w:r w:rsidRPr="0082271A">
              <w:rPr>
                <w:sz w:val="18"/>
                <w:szCs w:val="18"/>
                <w:lang w:eastAsia="en-AU"/>
              </w:rPr>
              <w:t>resuspension</w:t>
            </w:r>
            <w:proofErr w:type="spellEnd"/>
            <w:r w:rsidRPr="0082271A">
              <w:rPr>
                <w:sz w:val="18"/>
                <w:szCs w:val="18"/>
                <w:lang w:eastAsia="en-AU"/>
              </w:rPr>
              <w:t xml:space="preserve"> of dredge material</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Pesticides from catchment runoff</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Marine debris</w:t>
            </w:r>
          </w:p>
        </w:tc>
        <w:tc>
          <w:tcPr>
            <w:tcW w:w="5682" w:type="dxa"/>
          </w:tcPr>
          <w:p w:rsidR="0082271A" w:rsidRPr="0082271A" w:rsidRDefault="0082271A" w:rsidP="0082271A">
            <w:pPr>
              <w:spacing w:after="120" w:line="240" w:lineRule="auto"/>
              <w:contextualSpacing/>
              <w:rPr>
                <w:rFonts w:eastAsiaTheme="minorEastAsia" w:cs="Arial"/>
                <w:sz w:val="18"/>
                <w:szCs w:val="18"/>
                <w:lang w:eastAsia="en-AU"/>
              </w:rPr>
            </w:pPr>
            <w:r w:rsidRPr="0082271A">
              <w:rPr>
                <w:rFonts w:eastAsiaTheme="minorEastAsia" w:cs="Arial"/>
                <w:sz w:val="18"/>
                <w:szCs w:val="18"/>
                <w:lang w:eastAsia="en-AU"/>
              </w:rPr>
              <w:t>The condition of Northern inshore and offshore as well as Southern offshore open waters is maintained and enhanced and restored to good in Southern inshore.</w:t>
            </w:r>
          </w:p>
          <w:p w:rsidR="0082271A" w:rsidRDefault="0082271A" w:rsidP="0082271A">
            <w:pPr>
              <w:spacing w:after="120" w:line="240" w:lineRule="auto"/>
              <w:contextualSpacing/>
              <w:rPr>
                <w:rFonts w:eastAsiaTheme="minorEastAsia" w:cs="Arial"/>
                <w:sz w:val="18"/>
                <w:szCs w:val="18"/>
                <w:lang w:eastAsia="en-AU"/>
              </w:rPr>
            </w:pPr>
            <w:r w:rsidRPr="0082271A">
              <w:rPr>
                <w:rFonts w:eastAsiaTheme="minorEastAsia" w:cs="Arial"/>
                <w:sz w:val="18"/>
                <w:szCs w:val="18"/>
                <w:lang w:eastAsia="en-AU"/>
              </w:rPr>
              <w:t>The trend in condition of Northern inshore and offshore as well as Southern offshore open waters is maintained and improved while the decline in Southern offshore is halted and reversed.</w:t>
            </w:r>
          </w:p>
          <w:p w:rsidR="00C808D1" w:rsidRDefault="00C808D1" w:rsidP="0082271A">
            <w:pPr>
              <w:spacing w:after="120" w:line="240" w:lineRule="auto"/>
              <w:contextualSpacing/>
              <w:rPr>
                <w:rFonts w:eastAsiaTheme="minorEastAsia" w:cs="Arial"/>
                <w:sz w:val="18"/>
                <w:szCs w:val="18"/>
                <w:lang w:eastAsia="en-AU"/>
              </w:rPr>
            </w:pPr>
          </w:p>
          <w:p w:rsidR="00C808D1" w:rsidRPr="00C808D1" w:rsidRDefault="00C808D1" w:rsidP="00C808D1">
            <w:pPr>
              <w:spacing w:after="0" w:line="240" w:lineRule="auto"/>
              <w:ind w:left="57"/>
              <w:rPr>
                <w:b/>
                <w:noProof/>
                <w:sz w:val="18"/>
                <w:szCs w:val="18"/>
                <w:lang w:eastAsia="en-AU"/>
              </w:rPr>
            </w:pPr>
            <w:r w:rsidRPr="00C808D1">
              <w:rPr>
                <w:b/>
                <w:noProof/>
                <w:sz w:val="18"/>
                <w:szCs w:val="18"/>
                <w:lang w:eastAsia="en-AU"/>
              </w:rPr>
              <w:t>Targets</w:t>
            </w:r>
          </w:p>
          <w:p w:rsidR="00C808D1" w:rsidRPr="0082271A" w:rsidRDefault="00C808D1" w:rsidP="0082271A">
            <w:pPr>
              <w:spacing w:after="120" w:line="240" w:lineRule="auto"/>
              <w:contextualSpacing/>
              <w:rPr>
                <w:sz w:val="20"/>
                <w:szCs w:val="20"/>
                <w:lang w:eastAsia="en-AU"/>
              </w:rPr>
            </w:pPr>
            <w:r w:rsidRPr="00C808D1">
              <w:rPr>
                <w:noProof/>
                <w:sz w:val="18"/>
                <w:szCs w:val="18"/>
                <w:lang w:eastAsia="en-AU"/>
              </w:rPr>
              <w:t>The development of targets will be a collaborative process between the Australian and Queensland governments, stakeholders and the broader community based on the successful Reef Plan model.</w:t>
            </w:r>
          </w:p>
        </w:tc>
        <w:tc>
          <w:tcPr>
            <w:tcW w:w="6379" w:type="dxa"/>
          </w:tcPr>
          <w:p w:rsidR="0082271A" w:rsidRPr="0082271A" w:rsidRDefault="0082271A" w:rsidP="0082271A">
            <w:pPr>
              <w:numPr>
                <w:ilvl w:val="0"/>
                <w:numId w:val="72"/>
              </w:numPr>
              <w:spacing w:after="120" w:line="240" w:lineRule="auto"/>
              <w:rPr>
                <w:rFonts w:eastAsiaTheme="minorEastAsia" w:cs="Arial"/>
                <w:sz w:val="18"/>
                <w:szCs w:val="18"/>
                <w:lang w:eastAsia="en-AU"/>
              </w:rPr>
            </w:pPr>
            <w:r w:rsidRPr="0082271A">
              <w:rPr>
                <w:rFonts w:eastAsiaTheme="minorEastAsia" w:cs="Arial"/>
                <w:sz w:val="18"/>
                <w:szCs w:val="18"/>
                <w:lang w:eastAsia="en-AU"/>
              </w:rPr>
              <w:t>Monitor broad-scale, regional and local-scale water circulations.</w:t>
            </w:r>
          </w:p>
          <w:p w:rsidR="0082271A" w:rsidRPr="0082271A" w:rsidRDefault="0082271A" w:rsidP="0082271A">
            <w:pPr>
              <w:numPr>
                <w:ilvl w:val="0"/>
                <w:numId w:val="72"/>
              </w:numPr>
              <w:spacing w:after="120" w:line="240" w:lineRule="auto"/>
              <w:rPr>
                <w:rFonts w:eastAsiaTheme="minorEastAsia" w:cs="Arial"/>
                <w:sz w:val="18"/>
                <w:szCs w:val="18"/>
                <w:lang w:eastAsia="en-AU"/>
              </w:rPr>
            </w:pPr>
            <w:r w:rsidRPr="0082271A">
              <w:rPr>
                <w:rFonts w:eastAsiaTheme="minorEastAsia" w:cs="Arial"/>
                <w:sz w:val="18"/>
                <w:szCs w:val="18"/>
                <w:lang w:eastAsia="en-AU"/>
              </w:rPr>
              <w:t>Determine trends in concentrations of nutrients, pesticides and sediments in relation to guidelines where they exist (see Pressures table for impact specific monitoring objectives).</w:t>
            </w:r>
          </w:p>
          <w:p w:rsidR="0082271A" w:rsidRPr="0082271A" w:rsidRDefault="0082271A" w:rsidP="0082271A">
            <w:pPr>
              <w:numPr>
                <w:ilvl w:val="0"/>
                <w:numId w:val="72"/>
              </w:numPr>
              <w:spacing w:after="120" w:line="240" w:lineRule="auto"/>
              <w:rPr>
                <w:rFonts w:eastAsiaTheme="minorEastAsia" w:cs="Arial"/>
                <w:sz w:val="18"/>
                <w:szCs w:val="18"/>
                <w:lang w:eastAsia="en-AU"/>
              </w:rPr>
            </w:pPr>
            <w:r w:rsidRPr="0082271A">
              <w:rPr>
                <w:rFonts w:eastAsiaTheme="minorEastAsia" w:cs="Arial"/>
                <w:sz w:val="18"/>
                <w:szCs w:val="18"/>
                <w:lang w:eastAsia="en-AU"/>
              </w:rPr>
              <w:t>Determine trends in sea temperature and acidity (see Pressures table for pressure specific monitoring objectives).</w:t>
            </w:r>
          </w:p>
          <w:p w:rsidR="0082271A" w:rsidRPr="0082271A" w:rsidRDefault="0082271A" w:rsidP="0082271A">
            <w:pPr>
              <w:spacing w:after="0" w:line="240" w:lineRule="auto"/>
              <w:rPr>
                <w:sz w:val="20"/>
                <w:szCs w:val="20"/>
                <w:lang w:eastAsia="en-AU"/>
              </w:rPr>
            </w:pPr>
          </w:p>
        </w:tc>
        <w:tc>
          <w:tcPr>
            <w:tcW w:w="5103" w:type="dxa"/>
          </w:tcPr>
          <w:p w:rsidR="0082271A" w:rsidRPr="0082271A" w:rsidRDefault="0082271A" w:rsidP="0082271A">
            <w:pPr>
              <w:spacing w:after="0" w:line="240" w:lineRule="auto"/>
              <w:rPr>
                <w:rFonts w:eastAsiaTheme="minorEastAsia" w:cs="Arial"/>
                <w:sz w:val="18"/>
                <w:szCs w:val="18"/>
                <w:lang w:eastAsia="en-AU"/>
              </w:rPr>
            </w:pPr>
            <w:r w:rsidRPr="0082271A">
              <w:rPr>
                <w:rFonts w:eastAsiaTheme="minorEastAsia" w:cs="Arial"/>
                <w:sz w:val="18"/>
                <w:szCs w:val="18"/>
                <w:lang w:eastAsia="en-AU"/>
              </w:rPr>
              <w:t>PROGRAMS:</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r w:rsidRPr="0082271A">
              <w:rPr>
                <w:rFonts w:eastAsiaTheme="minorEastAsia" w:cs="Arial"/>
                <w:sz w:val="18"/>
                <w:szCs w:val="18"/>
                <w:lang w:eastAsia="en-AU"/>
              </w:rPr>
              <w:t>QDEHP wave monitoring</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r w:rsidRPr="0082271A">
              <w:rPr>
                <w:rFonts w:eastAsiaTheme="minorEastAsia" w:cs="Arial"/>
                <w:sz w:val="18"/>
                <w:szCs w:val="18"/>
                <w:lang w:eastAsia="en-AU"/>
              </w:rPr>
              <w:t>Q-IMOS</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r w:rsidRPr="0082271A">
              <w:rPr>
                <w:rFonts w:eastAsiaTheme="minorEastAsia" w:cs="Arial"/>
                <w:sz w:val="18"/>
                <w:szCs w:val="18"/>
                <w:lang w:eastAsia="en-AU"/>
              </w:rPr>
              <w:t>Reef Rescue MMP Water Quality components, including remote sensing</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proofErr w:type="spellStart"/>
            <w:r w:rsidRPr="0082271A">
              <w:rPr>
                <w:rFonts w:eastAsiaTheme="minorEastAsia" w:cs="Arial"/>
                <w:sz w:val="18"/>
                <w:szCs w:val="18"/>
                <w:lang w:eastAsia="en-AU"/>
              </w:rPr>
              <w:t>BoM</w:t>
            </w:r>
            <w:proofErr w:type="spellEnd"/>
            <w:r w:rsidRPr="0082271A">
              <w:rPr>
                <w:rFonts w:eastAsiaTheme="minorEastAsia" w:cs="Arial"/>
                <w:sz w:val="18"/>
                <w:szCs w:val="18"/>
                <w:lang w:eastAsia="en-AU"/>
              </w:rPr>
              <w:t xml:space="preserve"> weather stations</w:t>
            </w:r>
          </w:p>
          <w:p w:rsidR="0082271A" w:rsidRPr="0082271A" w:rsidRDefault="0082271A" w:rsidP="0082271A">
            <w:pPr>
              <w:spacing w:after="0" w:line="240" w:lineRule="auto"/>
              <w:rPr>
                <w:rFonts w:eastAsiaTheme="minorEastAsia" w:cs="Arial"/>
                <w:sz w:val="18"/>
                <w:szCs w:val="18"/>
                <w:lang w:eastAsia="en-AU"/>
              </w:rPr>
            </w:pPr>
          </w:p>
          <w:p w:rsidR="0082271A" w:rsidRPr="0082271A" w:rsidRDefault="0082271A" w:rsidP="0082271A">
            <w:pPr>
              <w:spacing w:after="0" w:line="240" w:lineRule="auto"/>
              <w:rPr>
                <w:rFonts w:eastAsiaTheme="minorEastAsia" w:cs="Arial"/>
                <w:sz w:val="18"/>
                <w:szCs w:val="18"/>
                <w:lang w:eastAsia="en-AU"/>
              </w:rPr>
            </w:pPr>
            <w:r w:rsidRPr="0082271A">
              <w:rPr>
                <w:rFonts w:eastAsiaTheme="minorEastAsia" w:cs="Arial"/>
                <w:sz w:val="18"/>
                <w:szCs w:val="18"/>
                <w:lang w:eastAsia="en-AU"/>
              </w:rPr>
              <w:t>VARIABLES:</w:t>
            </w:r>
          </w:p>
          <w:p w:rsidR="0082271A" w:rsidRPr="0082271A" w:rsidRDefault="0082271A" w:rsidP="0082271A">
            <w:pPr>
              <w:spacing w:after="0" w:line="240" w:lineRule="auto"/>
              <w:rPr>
                <w:sz w:val="20"/>
                <w:szCs w:val="20"/>
                <w:lang w:eastAsia="en-AU"/>
              </w:rPr>
            </w:pPr>
            <w:r w:rsidRPr="0082271A">
              <w:rPr>
                <w:rFonts w:eastAsiaTheme="minorEastAsia" w:cs="Arial"/>
                <w:sz w:val="18"/>
                <w:szCs w:val="18"/>
                <w:lang w:eastAsia="en-AU"/>
              </w:rPr>
              <w:t>Current movements – large scale and finer scale through modelling; Temperature; Nutrients; Pesticides; Turbidity; Light; Chlorophyll; Suspended solids; coloured dissolves organic matter</w:t>
            </w:r>
          </w:p>
        </w:tc>
      </w:tr>
      <w:tr w:rsidR="0082271A" w:rsidRPr="0082271A" w:rsidTr="0082271A">
        <w:tc>
          <w:tcPr>
            <w:tcW w:w="3215" w:type="dxa"/>
          </w:tcPr>
          <w:p w:rsidR="0082271A" w:rsidRPr="0082271A" w:rsidRDefault="0082271A" w:rsidP="0082271A">
            <w:pPr>
              <w:spacing w:after="120" w:line="240" w:lineRule="auto"/>
              <w:rPr>
                <w:b/>
                <w:sz w:val="28"/>
                <w:szCs w:val="28"/>
                <w:lang w:eastAsia="en-AU"/>
              </w:rPr>
            </w:pPr>
            <w:r w:rsidRPr="0082271A">
              <w:rPr>
                <w:b/>
                <w:sz w:val="28"/>
                <w:szCs w:val="28"/>
                <w:lang w:eastAsia="en-AU"/>
              </w:rPr>
              <w:t>Other invertebrates</w:t>
            </w:r>
          </w:p>
          <w:p w:rsidR="0082271A" w:rsidRPr="0082271A" w:rsidRDefault="0082271A" w:rsidP="0082271A">
            <w:pPr>
              <w:spacing w:after="120" w:line="240" w:lineRule="auto"/>
              <w:rPr>
                <w:sz w:val="20"/>
                <w:szCs w:val="20"/>
                <w:lang w:eastAsia="en-AU"/>
              </w:rPr>
            </w:pPr>
            <w:r w:rsidRPr="0082271A">
              <w:rPr>
                <w:sz w:val="20"/>
                <w:szCs w:val="20"/>
                <w:lang w:eastAsia="en-AU"/>
              </w:rPr>
              <w:t>Key pressures/impacts affecting value:</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Increased sea and air temperature</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Ocean acidification</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Altered ocean currents</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Freshwater inflow</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Nutrients from catchment runoff</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 xml:space="preserve">Dredging, dumping and </w:t>
            </w:r>
            <w:proofErr w:type="spellStart"/>
            <w:r w:rsidRPr="0082271A">
              <w:rPr>
                <w:sz w:val="18"/>
                <w:szCs w:val="18"/>
                <w:lang w:eastAsia="en-AU"/>
              </w:rPr>
              <w:t>resuspension</w:t>
            </w:r>
            <w:proofErr w:type="spellEnd"/>
            <w:r w:rsidRPr="0082271A">
              <w:rPr>
                <w:sz w:val="18"/>
                <w:szCs w:val="18"/>
                <w:lang w:eastAsia="en-AU"/>
              </w:rPr>
              <w:t xml:space="preserve"> of dredge material</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Pesticides from catchment runoff</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Outbreak of crown-of-thorns starfish</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Clearing or modifying coastal habitats</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Artificial barriers to flow</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Death of discarded species</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Marine debris</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Illegal fishing and poaching</w:t>
            </w:r>
          </w:p>
          <w:p w:rsidR="0082271A" w:rsidRPr="0082271A" w:rsidRDefault="0082271A" w:rsidP="0082271A">
            <w:pPr>
              <w:spacing w:after="0" w:line="240" w:lineRule="auto"/>
              <w:ind w:left="66"/>
              <w:rPr>
                <w:sz w:val="20"/>
                <w:szCs w:val="20"/>
                <w:lang w:eastAsia="en-AU"/>
              </w:rPr>
            </w:pPr>
          </w:p>
        </w:tc>
        <w:tc>
          <w:tcPr>
            <w:tcW w:w="5682" w:type="dxa"/>
          </w:tcPr>
          <w:p w:rsidR="0082271A" w:rsidRPr="0082271A" w:rsidRDefault="0082271A" w:rsidP="0082271A">
            <w:pPr>
              <w:spacing w:after="0" w:line="240" w:lineRule="auto"/>
              <w:rPr>
                <w:rFonts w:eastAsiaTheme="minorEastAsia" w:cs="Arial"/>
                <w:sz w:val="18"/>
                <w:szCs w:val="18"/>
                <w:lang w:eastAsia="en-AU"/>
              </w:rPr>
            </w:pPr>
            <w:r w:rsidRPr="0082271A">
              <w:rPr>
                <w:rFonts w:eastAsiaTheme="minorEastAsia" w:cs="Arial"/>
                <w:sz w:val="18"/>
                <w:szCs w:val="18"/>
                <w:lang w:eastAsia="en-AU"/>
              </w:rPr>
              <w:t xml:space="preserve">The condition of Northern inshore and offshore as well as Southern offshore other </w:t>
            </w:r>
            <w:proofErr w:type="gramStart"/>
            <w:r w:rsidRPr="0082271A">
              <w:rPr>
                <w:rFonts w:eastAsiaTheme="minorEastAsia" w:cs="Arial"/>
                <w:sz w:val="18"/>
                <w:szCs w:val="18"/>
                <w:lang w:eastAsia="en-AU"/>
              </w:rPr>
              <w:t>invertebrates is</w:t>
            </w:r>
            <w:proofErr w:type="gramEnd"/>
            <w:r w:rsidRPr="0082271A">
              <w:rPr>
                <w:rFonts w:eastAsiaTheme="minorEastAsia" w:cs="Arial"/>
                <w:sz w:val="18"/>
                <w:szCs w:val="18"/>
                <w:lang w:eastAsia="en-AU"/>
              </w:rPr>
              <w:t xml:space="preserve"> maintained and in Southern inshore condition is maintained and enhanced.</w:t>
            </w:r>
          </w:p>
          <w:p w:rsidR="0082271A" w:rsidRDefault="0082271A" w:rsidP="0082271A">
            <w:pPr>
              <w:spacing w:after="0" w:line="240" w:lineRule="auto"/>
              <w:rPr>
                <w:rFonts w:eastAsiaTheme="minorEastAsia" w:cs="Arial"/>
                <w:sz w:val="18"/>
                <w:szCs w:val="18"/>
                <w:lang w:eastAsia="en-AU"/>
              </w:rPr>
            </w:pPr>
            <w:r w:rsidRPr="0082271A">
              <w:rPr>
                <w:rFonts w:eastAsiaTheme="minorEastAsia" w:cs="Arial"/>
                <w:sz w:val="18"/>
                <w:szCs w:val="18"/>
                <w:lang w:eastAsia="en-AU"/>
              </w:rPr>
              <w:t>The trend in condition of Northern inshore and offshore as well as Southern offshore other invertebrates is maintained and improved while the decline in Southern offshore is halted and reversed.</w:t>
            </w:r>
          </w:p>
          <w:p w:rsidR="00C808D1" w:rsidRDefault="00C808D1" w:rsidP="0082271A">
            <w:pPr>
              <w:spacing w:after="0" w:line="240" w:lineRule="auto"/>
              <w:rPr>
                <w:rFonts w:eastAsiaTheme="minorEastAsia" w:cs="Arial"/>
                <w:sz w:val="18"/>
                <w:szCs w:val="18"/>
                <w:lang w:eastAsia="en-AU"/>
              </w:rPr>
            </w:pPr>
          </w:p>
          <w:p w:rsidR="00C808D1" w:rsidRPr="00C808D1" w:rsidRDefault="00C808D1" w:rsidP="00C808D1">
            <w:pPr>
              <w:spacing w:after="0" w:line="240" w:lineRule="auto"/>
              <w:ind w:left="57"/>
              <w:rPr>
                <w:b/>
                <w:noProof/>
                <w:sz w:val="18"/>
                <w:szCs w:val="18"/>
                <w:lang w:eastAsia="en-AU"/>
              </w:rPr>
            </w:pPr>
            <w:r w:rsidRPr="00C808D1">
              <w:rPr>
                <w:b/>
                <w:noProof/>
                <w:sz w:val="18"/>
                <w:szCs w:val="18"/>
                <w:lang w:eastAsia="en-AU"/>
              </w:rPr>
              <w:t>Targets</w:t>
            </w:r>
          </w:p>
          <w:p w:rsidR="00C808D1" w:rsidRPr="0082271A" w:rsidRDefault="00C808D1" w:rsidP="0082271A">
            <w:pPr>
              <w:spacing w:after="0" w:line="240" w:lineRule="auto"/>
              <w:rPr>
                <w:sz w:val="20"/>
                <w:szCs w:val="20"/>
                <w:lang w:eastAsia="en-AU"/>
              </w:rPr>
            </w:pPr>
            <w:r w:rsidRPr="00C808D1">
              <w:rPr>
                <w:noProof/>
                <w:sz w:val="18"/>
                <w:szCs w:val="18"/>
                <w:lang w:eastAsia="en-AU"/>
              </w:rPr>
              <w:t>The development of targets will be a collaborative process between the Australian and Queensland governments, stakeholders and the broader community based on the successful Reef Plan model.</w:t>
            </w:r>
          </w:p>
        </w:tc>
        <w:tc>
          <w:tcPr>
            <w:tcW w:w="6379" w:type="dxa"/>
          </w:tcPr>
          <w:p w:rsidR="0082271A" w:rsidRPr="0082271A" w:rsidRDefault="0082271A" w:rsidP="0082271A">
            <w:pPr>
              <w:numPr>
                <w:ilvl w:val="0"/>
                <w:numId w:val="72"/>
              </w:numPr>
              <w:spacing w:after="0" w:line="240" w:lineRule="auto"/>
              <w:rPr>
                <w:sz w:val="20"/>
                <w:szCs w:val="20"/>
                <w:lang w:eastAsia="en-AU"/>
              </w:rPr>
            </w:pPr>
            <w:r w:rsidRPr="0082271A">
              <w:rPr>
                <w:rFonts w:eastAsiaTheme="minorEastAsia" w:cs="Arial"/>
                <w:sz w:val="18"/>
                <w:szCs w:val="18"/>
                <w:lang w:eastAsia="en-AU"/>
              </w:rPr>
              <w:t xml:space="preserve">Determine trends in </w:t>
            </w:r>
            <w:proofErr w:type="spellStart"/>
            <w:r w:rsidRPr="0082271A">
              <w:rPr>
                <w:rFonts w:eastAsiaTheme="minorEastAsia" w:cs="Arial"/>
                <w:sz w:val="18"/>
                <w:szCs w:val="18"/>
                <w:lang w:eastAsia="en-AU"/>
              </w:rPr>
              <w:t>Beche</w:t>
            </w:r>
            <w:proofErr w:type="spellEnd"/>
            <w:r w:rsidRPr="0082271A">
              <w:rPr>
                <w:rFonts w:eastAsiaTheme="minorEastAsia" w:cs="Arial"/>
                <w:sz w:val="18"/>
                <w:szCs w:val="18"/>
                <w:lang w:eastAsia="en-AU"/>
              </w:rPr>
              <w:t>-de-</w:t>
            </w:r>
            <w:proofErr w:type="spellStart"/>
            <w:r w:rsidRPr="0082271A">
              <w:rPr>
                <w:rFonts w:eastAsiaTheme="minorEastAsia" w:cs="Arial"/>
                <w:sz w:val="18"/>
                <w:szCs w:val="18"/>
                <w:lang w:eastAsia="en-AU"/>
              </w:rPr>
              <w:t>mer</w:t>
            </w:r>
            <w:proofErr w:type="spellEnd"/>
            <w:r w:rsidRPr="0082271A">
              <w:rPr>
                <w:rFonts w:eastAsiaTheme="minorEastAsia" w:cs="Arial"/>
                <w:sz w:val="18"/>
                <w:szCs w:val="18"/>
                <w:lang w:eastAsia="en-AU"/>
              </w:rPr>
              <w:t xml:space="preserve"> populations including recruitment particularly for black </w:t>
            </w:r>
            <w:proofErr w:type="spellStart"/>
            <w:r w:rsidRPr="0082271A">
              <w:rPr>
                <w:rFonts w:eastAsiaTheme="minorEastAsia" w:cs="Arial"/>
                <w:sz w:val="18"/>
                <w:szCs w:val="18"/>
                <w:lang w:eastAsia="en-AU"/>
              </w:rPr>
              <w:t>teatfish</w:t>
            </w:r>
            <w:proofErr w:type="spellEnd"/>
            <w:r w:rsidRPr="0082271A">
              <w:rPr>
                <w:rFonts w:eastAsiaTheme="minorEastAsia" w:cs="Arial"/>
                <w:sz w:val="18"/>
                <w:szCs w:val="18"/>
                <w:lang w:eastAsia="en-AU"/>
              </w:rPr>
              <w:t>.</w:t>
            </w:r>
          </w:p>
          <w:p w:rsidR="0082271A" w:rsidRPr="0082271A" w:rsidRDefault="0082271A" w:rsidP="0082271A">
            <w:pPr>
              <w:numPr>
                <w:ilvl w:val="0"/>
                <w:numId w:val="72"/>
              </w:numPr>
              <w:spacing w:after="0" w:line="240" w:lineRule="auto"/>
              <w:rPr>
                <w:sz w:val="20"/>
                <w:szCs w:val="20"/>
                <w:lang w:eastAsia="en-AU"/>
              </w:rPr>
            </w:pPr>
            <w:proofErr w:type="gramStart"/>
            <w:r w:rsidRPr="0082271A">
              <w:rPr>
                <w:rFonts w:eastAsiaTheme="minorEastAsia" w:cs="Arial"/>
                <w:sz w:val="18"/>
                <w:szCs w:val="18"/>
                <w:lang w:eastAsia="en-AU"/>
              </w:rPr>
              <w:t>Predict  COTS</w:t>
            </w:r>
            <w:proofErr w:type="gramEnd"/>
            <w:r w:rsidRPr="0082271A">
              <w:rPr>
                <w:rFonts w:eastAsiaTheme="minorEastAsia" w:cs="Arial"/>
                <w:sz w:val="18"/>
                <w:szCs w:val="18"/>
                <w:lang w:eastAsia="en-AU"/>
              </w:rPr>
              <w:t xml:space="preserve"> outbreak initiation and progression of outbreak wave through early warning monitoring based on COTS numbers, water quality, flood events.</w:t>
            </w:r>
          </w:p>
        </w:tc>
        <w:tc>
          <w:tcPr>
            <w:tcW w:w="5103" w:type="dxa"/>
          </w:tcPr>
          <w:p w:rsidR="0082271A" w:rsidRPr="0082271A" w:rsidRDefault="0082271A" w:rsidP="0082271A">
            <w:pPr>
              <w:spacing w:after="0" w:line="240" w:lineRule="auto"/>
              <w:rPr>
                <w:rFonts w:eastAsiaTheme="minorEastAsia" w:cs="Arial"/>
                <w:sz w:val="18"/>
                <w:szCs w:val="18"/>
                <w:lang w:eastAsia="en-AU"/>
              </w:rPr>
            </w:pPr>
            <w:r w:rsidRPr="0082271A">
              <w:rPr>
                <w:rFonts w:eastAsiaTheme="minorEastAsia" w:cs="Arial"/>
                <w:sz w:val="18"/>
                <w:szCs w:val="18"/>
                <w:lang w:eastAsia="en-AU"/>
              </w:rPr>
              <w:t>PROGRAMS:</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r w:rsidRPr="0082271A">
              <w:rPr>
                <w:rFonts w:eastAsiaTheme="minorEastAsia" w:cs="Arial"/>
                <w:sz w:val="18"/>
                <w:szCs w:val="18"/>
                <w:lang w:eastAsia="en-AU"/>
              </w:rPr>
              <w:t>AIMS LTMP</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r w:rsidRPr="0082271A">
              <w:rPr>
                <w:rFonts w:eastAsiaTheme="minorEastAsia" w:cs="Arial"/>
                <w:sz w:val="18"/>
                <w:szCs w:val="18"/>
                <w:lang w:eastAsia="en-AU"/>
              </w:rPr>
              <w:t>AIMS Effects of rezoning on offshore coral reef systems</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r w:rsidRPr="0082271A">
              <w:rPr>
                <w:rFonts w:eastAsiaTheme="minorEastAsia" w:cs="Arial"/>
                <w:sz w:val="18"/>
                <w:szCs w:val="18"/>
                <w:lang w:eastAsia="en-AU"/>
              </w:rPr>
              <w:t>Reef Rescue Marine Monitoring Program inshore coral monitoring</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proofErr w:type="spellStart"/>
            <w:r w:rsidRPr="0082271A">
              <w:rPr>
                <w:rFonts w:eastAsiaTheme="minorEastAsia" w:cs="Arial"/>
                <w:sz w:val="18"/>
                <w:szCs w:val="18"/>
                <w:lang w:eastAsia="en-AU"/>
              </w:rPr>
              <w:t>iEoTR</w:t>
            </w:r>
            <w:proofErr w:type="spellEnd"/>
            <w:r w:rsidRPr="0082271A">
              <w:rPr>
                <w:rFonts w:eastAsiaTheme="minorEastAsia" w:cs="Arial"/>
                <w:sz w:val="18"/>
                <w:szCs w:val="18"/>
                <w:lang w:eastAsia="en-AU"/>
              </w:rPr>
              <w:t xml:space="preserve"> RHIS surveys</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proofErr w:type="spellStart"/>
            <w:r w:rsidRPr="0082271A">
              <w:rPr>
                <w:rFonts w:eastAsiaTheme="minorEastAsia" w:cs="Arial"/>
                <w:sz w:val="18"/>
                <w:szCs w:val="18"/>
                <w:lang w:eastAsia="en-AU"/>
              </w:rPr>
              <w:t>iEoTR</w:t>
            </w:r>
            <w:proofErr w:type="spellEnd"/>
            <w:r w:rsidRPr="0082271A">
              <w:rPr>
                <w:rFonts w:eastAsiaTheme="minorEastAsia" w:cs="Arial"/>
                <w:sz w:val="18"/>
                <w:szCs w:val="18"/>
                <w:lang w:eastAsia="en-AU"/>
              </w:rPr>
              <w:t xml:space="preserve"> weekly monitoring</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proofErr w:type="spellStart"/>
            <w:r w:rsidRPr="0082271A">
              <w:rPr>
                <w:rFonts w:eastAsiaTheme="minorEastAsia" w:cs="Arial"/>
                <w:sz w:val="18"/>
                <w:szCs w:val="18"/>
                <w:lang w:eastAsia="en-AU"/>
              </w:rPr>
              <w:t>ReefCheck</w:t>
            </w:r>
            <w:proofErr w:type="spellEnd"/>
            <w:r w:rsidRPr="0082271A">
              <w:rPr>
                <w:rFonts w:eastAsiaTheme="minorEastAsia" w:cs="Arial"/>
                <w:sz w:val="18"/>
                <w:szCs w:val="18"/>
                <w:lang w:eastAsia="en-AU"/>
              </w:rPr>
              <w:t xml:space="preserve"> (Coral Reef Health Monitoring)</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r w:rsidRPr="0082271A">
              <w:rPr>
                <w:rFonts w:eastAsiaTheme="minorEastAsia" w:cs="Arial"/>
                <w:sz w:val="18"/>
                <w:szCs w:val="18"/>
                <w:lang w:eastAsia="en-AU"/>
              </w:rPr>
              <w:t>Qld commercial fishery monitoring</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r w:rsidRPr="0082271A">
              <w:rPr>
                <w:rFonts w:eastAsiaTheme="minorEastAsia" w:cs="Arial"/>
                <w:sz w:val="18"/>
                <w:szCs w:val="18"/>
                <w:lang w:eastAsia="en-AU"/>
              </w:rPr>
              <w:t>Qld trawl vessel monitoring</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r w:rsidRPr="0082271A">
              <w:rPr>
                <w:rFonts w:eastAsiaTheme="minorEastAsia" w:cs="Arial"/>
                <w:sz w:val="18"/>
                <w:szCs w:val="18"/>
                <w:lang w:eastAsia="en-AU"/>
              </w:rPr>
              <w:t>QPWS-GBRMPA compliance monitoring</w:t>
            </w:r>
          </w:p>
          <w:p w:rsidR="0082271A" w:rsidRPr="0082271A" w:rsidRDefault="0082271A" w:rsidP="0082271A">
            <w:pPr>
              <w:spacing w:after="0" w:line="240" w:lineRule="auto"/>
              <w:rPr>
                <w:rFonts w:eastAsiaTheme="minorEastAsia" w:cs="Arial"/>
                <w:sz w:val="18"/>
                <w:szCs w:val="18"/>
                <w:lang w:eastAsia="en-AU"/>
              </w:rPr>
            </w:pPr>
          </w:p>
          <w:p w:rsidR="0082271A" w:rsidRPr="0082271A" w:rsidRDefault="0082271A" w:rsidP="0082271A">
            <w:pPr>
              <w:spacing w:after="0" w:line="240" w:lineRule="auto"/>
              <w:rPr>
                <w:rFonts w:eastAsiaTheme="minorEastAsia" w:cs="Arial"/>
                <w:sz w:val="18"/>
                <w:szCs w:val="18"/>
                <w:lang w:eastAsia="en-AU"/>
              </w:rPr>
            </w:pPr>
            <w:r w:rsidRPr="0082271A">
              <w:rPr>
                <w:rFonts w:eastAsiaTheme="minorEastAsia" w:cs="Arial"/>
                <w:sz w:val="18"/>
                <w:szCs w:val="18"/>
                <w:lang w:eastAsia="en-AU"/>
              </w:rPr>
              <w:t>VARIABLES:</w:t>
            </w:r>
          </w:p>
          <w:p w:rsidR="0082271A" w:rsidRPr="0082271A" w:rsidRDefault="0082271A" w:rsidP="0082271A">
            <w:pPr>
              <w:spacing w:after="0" w:line="240" w:lineRule="auto"/>
              <w:rPr>
                <w:rFonts w:eastAsiaTheme="minorEastAsia" w:cs="Arial"/>
                <w:sz w:val="18"/>
                <w:szCs w:val="18"/>
                <w:lang w:eastAsia="en-AU"/>
              </w:rPr>
            </w:pPr>
            <w:r w:rsidRPr="0082271A">
              <w:rPr>
                <w:rFonts w:eastAsiaTheme="minorEastAsia" w:cs="Arial"/>
                <w:sz w:val="18"/>
                <w:szCs w:val="18"/>
                <w:lang w:eastAsia="en-AU"/>
              </w:rPr>
              <w:t>REEFS: surveys &amp; observations of COTS and sessile benthic organisms (~70 categories including corals)</w:t>
            </w:r>
          </w:p>
          <w:p w:rsidR="0082271A" w:rsidRPr="0082271A" w:rsidRDefault="0082271A" w:rsidP="0082271A">
            <w:pPr>
              <w:spacing w:after="0" w:line="240" w:lineRule="auto"/>
              <w:rPr>
                <w:sz w:val="20"/>
                <w:szCs w:val="20"/>
                <w:lang w:eastAsia="en-AU"/>
              </w:rPr>
            </w:pPr>
            <w:r w:rsidRPr="0082271A">
              <w:rPr>
                <w:rFonts w:eastAsiaTheme="minorEastAsia" w:cs="Arial"/>
                <w:sz w:val="18"/>
                <w:szCs w:val="18"/>
                <w:lang w:eastAsia="en-AU"/>
              </w:rPr>
              <w:t>LAGOON FLOOR: No ongoing monitoring but comprehensive survey of the seabed biodiversity conducted from 2003-2006; COMMERCIAL PRAWN &amp; BECHE-DE-MER FISHERY: catch stats; BECHE-DE-MER SURVEYS: stock size, recruitment, growth on 70 reefs</w:t>
            </w:r>
          </w:p>
        </w:tc>
      </w:tr>
      <w:tr w:rsidR="0082271A" w:rsidRPr="0082271A" w:rsidTr="0082271A">
        <w:tc>
          <w:tcPr>
            <w:tcW w:w="3215" w:type="dxa"/>
          </w:tcPr>
          <w:p w:rsidR="0082271A" w:rsidRPr="0082271A" w:rsidRDefault="0082271A" w:rsidP="0082271A">
            <w:pPr>
              <w:spacing w:after="120" w:line="240" w:lineRule="auto"/>
              <w:rPr>
                <w:b/>
                <w:sz w:val="28"/>
                <w:szCs w:val="28"/>
                <w:lang w:eastAsia="en-AU"/>
              </w:rPr>
            </w:pPr>
            <w:r w:rsidRPr="0082271A">
              <w:rPr>
                <w:b/>
                <w:sz w:val="28"/>
                <w:szCs w:val="28"/>
                <w:lang w:eastAsia="en-AU"/>
              </w:rPr>
              <w:t>Bony fish</w:t>
            </w:r>
          </w:p>
          <w:p w:rsidR="0082271A" w:rsidRPr="0082271A" w:rsidRDefault="0082271A" w:rsidP="0082271A">
            <w:pPr>
              <w:spacing w:after="120" w:line="240" w:lineRule="auto"/>
              <w:rPr>
                <w:sz w:val="20"/>
                <w:szCs w:val="20"/>
                <w:lang w:eastAsia="en-AU"/>
              </w:rPr>
            </w:pPr>
            <w:r w:rsidRPr="0082271A">
              <w:rPr>
                <w:sz w:val="20"/>
                <w:szCs w:val="20"/>
                <w:lang w:eastAsia="en-AU"/>
              </w:rPr>
              <w:t>Key pressures/impacts affecting value:</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Cyclone activity</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Increased sea and air temperature</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Ocean acidification</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Altered ocean currents</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Outbreaks of disease</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Freshwater inflow</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Nutrients from catchment runoff</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 xml:space="preserve">Dredging, dumping and </w:t>
            </w:r>
            <w:proofErr w:type="spellStart"/>
            <w:r w:rsidRPr="0082271A">
              <w:rPr>
                <w:sz w:val="18"/>
                <w:szCs w:val="18"/>
                <w:lang w:eastAsia="en-AU"/>
              </w:rPr>
              <w:t>resuspension</w:t>
            </w:r>
            <w:proofErr w:type="spellEnd"/>
            <w:r w:rsidRPr="0082271A">
              <w:rPr>
                <w:sz w:val="18"/>
                <w:szCs w:val="18"/>
                <w:lang w:eastAsia="en-AU"/>
              </w:rPr>
              <w:t xml:space="preserve"> of dredge material</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Pesticides from catchment runoff</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Clearing or modifying coastal habitats</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Artificial barriers to flow</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Death of discarded species</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Marine debris</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Illegal fishing and poaching</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Extraction of predators</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Fishing spawning aggregations</w:t>
            </w:r>
          </w:p>
        </w:tc>
        <w:tc>
          <w:tcPr>
            <w:tcW w:w="5682" w:type="dxa"/>
          </w:tcPr>
          <w:p w:rsidR="0082271A" w:rsidRPr="0082271A" w:rsidRDefault="0082271A" w:rsidP="0082271A">
            <w:pPr>
              <w:spacing w:after="0" w:line="240" w:lineRule="auto"/>
              <w:rPr>
                <w:rFonts w:eastAsiaTheme="minorEastAsia" w:cs="Arial"/>
                <w:sz w:val="18"/>
                <w:szCs w:val="18"/>
                <w:lang w:eastAsia="en-AU"/>
              </w:rPr>
            </w:pPr>
            <w:r w:rsidRPr="0082271A">
              <w:rPr>
                <w:rFonts w:eastAsiaTheme="minorEastAsia" w:cs="Arial"/>
                <w:sz w:val="18"/>
                <w:szCs w:val="18"/>
                <w:lang w:eastAsia="en-AU"/>
              </w:rPr>
              <w:t>The condition of Northern inshore and offshore bony fish is maintained and in Southern inshore and offshore condition is maintained and enhanced.</w:t>
            </w:r>
          </w:p>
          <w:p w:rsidR="0082271A" w:rsidRDefault="0082271A" w:rsidP="0082271A">
            <w:pPr>
              <w:spacing w:after="0" w:line="240" w:lineRule="auto"/>
              <w:rPr>
                <w:rFonts w:eastAsiaTheme="minorEastAsia" w:cs="Arial"/>
                <w:sz w:val="18"/>
                <w:szCs w:val="18"/>
                <w:lang w:eastAsia="en-AU"/>
              </w:rPr>
            </w:pPr>
            <w:r w:rsidRPr="0082271A">
              <w:rPr>
                <w:rFonts w:eastAsiaTheme="minorEastAsia" w:cs="Arial"/>
                <w:sz w:val="18"/>
                <w:szCs w:val="18"/>
                <w:lang w:eastAsia="en-AU"/>
              </w:rPr>
              <w:t>The trend in condition of bony fish is maintained and improved.</w:t>
            </w:r>
          </w:p>
          <w:p w:rsidR="00C808D1" w:rsidRDefault="00C808D1" w:rsidP="0082271A">
            <w:pPr>
              <w:spacing w:after="0" w:line="240" w:lineRule="auto"/>
              <w:rPr>
                <w:rFonts w:eastAsiaTheme="minorEastAsia" w:cs="Arial"/>
                <w:sz w:val="18"/>
                <w:szCs w:val="18"/>
                <w:lang w:eastAsia="en-AU"/>
              </w:rPr>
            </w:pPr>
          </w:p>
          <w:p w:rsidR="00C808D1" w:rsidRPr="00C808D1" w:rsidRDefault="00C808D1" w:rsidP="00C808D1">
            <w:pPr>
              <w:spacing w:after="0" w:line="240" w:lineRule="auto"/>
              <w:ind w:left="57"/>
              <w:rPr>
                <w:b/>
                <w:noProof/>
                <w:sz w:val="18"/>
                <w:szCs w:val="18"/>
                <w:lang w:eastAsia="en-AU"/>
              </w:rPr>
            </w:pPr>
            <w:r w:rsidRPr="00C808D1">
              <w:rPr>
                <w:b/>
                <w:noProof/>
                <w:sz w:val="18"/>
                <w:szCs w:val="18"/>
                <w:lang w:eastAsia="en-AU"/>
              </w:rPr>
              <w:t>Targets</w:t>
            </w:r>
          </w:p>
          <w:p w:rsidR="00C808D1" w:rsidRPr="0082271A" w:rsidRDefault="00C808D1" w:rsidP="0082271A">
            <w:pPr>
              <w:spacing w:after="0" w:line="240" w:lineRule="auto"/>
              <w:rPr>
                <w:sz w:val="20"/>
                <w:szCs w:val="20"/>
                <w:lang w:eastAsia="en-AU"/>
              </w:rPr>
            </w:pPr>
            <w:r w:rsidRPr="00C808D1">
              <w:rPr>
                <w:noProof/>
                <w:sz w:val="18"/>
                <w:szCs w:val="18"/>
                <w:lang w:eastAsia="en-AU"/>
              </w:rPr>
              <w:t>The development of targets will be a collaborative process between the Australian and Queensland governments, stakeholders and the broader community based on the successful Reef Plan model.</w:t>
            </w:r>
          </w:p>
        </w:tc>
        <w:tc>
          <w:tcPr>
            <w:tcW w:w="6379" w:type="dxa"/>
          </w:tcPr>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Determine trends in the status and condition (abundance, biomass and size classes) of key species of bony fish populations (based on ecological/economic/social importance).</w:t>
            </w:r>
          </w:p>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Determine trends in abundance, biomass and size classes of targeted species (especially on coral reefs) comparing blue, green, yellow &amp; pink zones.</w:t>
            </w:r>
          </w:p>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Determine trends in fish larval production and exchange between fished and no-take zones.</w:t>
            </w:r>
          </w:p>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Determine trends in ontogenetic migratory patterns for bony fish.</w:t>
            </w:r>
          </w:p>
          <w:p w:rsidR="0082271A" w:rsidRPr="0082271A" w:rsidRDefault="0082271A" w:rsidP="0082271A">
            <w:pPr>
              <w:numPr>
                <w:ilvl w:val="0"/>
                <w:numId w:val="74"/>
              </w:numPr>
              <w:spacing w:after="0" w:line="240" w:lineRule="auto"/>
              <w:ind w:left="360"/>
              <w:rPr>
                <w:rFonts w:cs="Arial"/>
                <w:sz w:val="18"/>
                <w:szCs w:val="18"/>
                <w:lang w:eastAsia="en-AU"/>
              </w:rPr>
            </w:pPr>
            <w:r w:rsidRPr="0082271A">
              <w:rPr>
                <w:rFonts w:cs="Arial"/>
                <w:sz w:val="18"/>
                <w:szCs w:val="18"/>
                <w:lang w:eastAsia="en-AU"/>
              </w:rPr>
              <w:t>Determine extent of disease outbreaks in bony fish, e.g. Qld grouper mortalities, Gladstone fish populations.</w:t>
            </w:r>
          </w:p>
          <w:p w:rsidR="0082271A" w:rsidRPr="0082271A" w:rsidRDefault="0082271A" w:rsidP="0082271A">
            <w:pPr>
              <w:numPr>
                <w:ilvl w:val="0"/>
                <w:numId w:val="74"/>
              </w:numPr>
              <w:spacing w:after="0" w:line="240" w:lineRule="auto"/>
              <w:ind w:left="360"/>
              <w:rPr>
                <w:rFonts w:cs="Arial"/>
                <w:sz w:val="18"/>
                <w:szCs w:val="18"/>
                <w:lang w:eastAsia="en-AU"/>
              </w:rPr>
            </w:pPr>
            <w:r w:rsidRPr="0082271A">
              <w:rPr>
                <w:rFonts w:cs="Arial"/>
                <w:sz w:val="18"/>
                <w:szCs w:val="18"/>
                <w:lang w:eastAsia="en-AU"/>
              </w:rPr>
              <w:t xml:space="preserve">Measure the effect of extreme weather impacts (especially heatwaves, cyclones, </w:t>
            </w:r>
            <w:proofErr w:type="gramStart"/>
            <w:r w:rsidRPr="0082271A">
              <w:rPr>
                <w:rFonts w:cs="Arial"/>
                <w:sz w:val="18"/>
                <w:szCs w:val="18"/>
                <w:lang w:eastAsia="en-AU"/>
              </w:rPr>
              <w:t>floods</w:t>
            </w:r>
            <w:proofErr w:type="gramEnd"/>
            <w:r w:rsidRPr="0082271A">
              <w:rPr>
                <w:rFonts w:cs="Arial"/>
                <w:sz w:val="18"/>
                <w:szCs w:val="18"/>
                <w:lang w:eastAsia="en-AU"/>
              </w:rPr>
              <w:t>) on critical bony fish habitat, especially coral reefs, seagrass, mangroves (see objectives listed under these habitats).</w:t>
            </w:r>
          </w:p>
          <w:p w:rsidR="0082271A" w:rsidRPr="0082271A" w:rsidRDefault="0082271A" w:rsidP="0082271A">
            <w:pPr>
              <w:numPr>
                <w:ilvl w:val="0"/>
                <w:numId w:val="74"/>
              </w:numPr>
              <w:spacing w:after="0" w:line="240" w:lineRule="auto"/>
              <w:ind w:left="360"/>
              <w:rPr>
                <w:rFonts w:cs="Arial"/>
                <w:sz w:val="18"/>
                <w:szCs w:val="18"/>
                <w:lang w:eastAsia="en-AU"/>
              </w:rPr>
            </w:pPr>
            <w:r w:rsidRPr="0082271A">
              <w:rPr>
                <w:rFonts w:cs="Arial"/>
                <w:sz w:val="18"/>
                <w:szCs w:val="18"/>
                <w:lang w:eastAsia="en-AU"/>
              </w:rPr>
              <w:t>Determine changes to inshore fish populations &amp; productivity associated with restoration of coastal ecosystems, such as removal of barriers to flow.</w:t>
            </w:r>
          </w:p>
          <w:p w:rsidR="0082271A" w:rsidRPr="0082271A" w:rsidRDefault="0082271A" w:rsidP="0082271A">
            <w:pPr>
              <w:numPr>
                <w:ilvl w:val="0"/>
                <w:numId w:val="74"/>
              </w:numPr>
              <w:spacing w:after="0" w:line="240" w:lineRule="auto"/>
              <w:ind w:left="360"/>
              <w:rPr>
                <w:rFonts w:cs="Arial"/>
                <w:sz w:val="18"/>
                <w:szCs w:val="18"/>
                <w:lang w:eastAsia="en-AU"/>
              </w:rPr>
            </w:pPr>
            <w:r w:rsidRPr="0082271A">
              <w:rPr>
                <w:rFonts w:cs="Arial"/>
                <w:sz w:val="18"/>
                <w:szCs w:val="18"/>
                <w:lang w:eastAsia="en-AU"/>
              </w:rPr>
              <w:t>Measure trends in fish health associated with significant coastal developments, especially dredging activity.</w:t>
            </w:r>
          </w:p>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cs="Arial"/>
                <w:sz w:val="18"/>
                <w:szCs w:val="18"/>
                <w:lang w:eastAsia="en-AU"/>
              </w:rPr>
              <w:t>Monitor direct effects of key climate change variables (increased temperature, acidification &amp; extreme weather) on bony fish and recovery from these impacts.</w:t>
            </w:r>
          </w:p>
        </w:tc>
        <w:tc>
          <w:tcPr>
            <w:tcW w:w="5103" w:type="dxa"/>
          </w:tcPr>
          <w:p w:rsidR="0082271A" w:rsidRPr="0082271A" w:rsidRDefault="0082271A" w:rsidP="0082271A">
            <w:pPr>
              <w:spacing w:after="0" w:line="240" w:lineRule="auto"/>
              <w:ind w:left="34"/>
              <w:contextualSpacing/>
              <w:rPr>
                <w:rFonts w:eastAsiaTheme="minorEastAsia" w:cs="Arial"/>
                <w:sz w:val="18"/>
                <w:szCs w:val="18"/>
                <w:lang w:eastAsia="en-AU"/>
              </w:rPr>
            </w:pPr>
            <w:r w:rsidRPr="0082271A">
              <w:rPr>
                <w:rFonts w:eastAsiaTheme="minorEastAsia" w:cs="Arial"/>
                <w:sz w:val="18"/>
                <w:szCs w:val="18"/>
                <w:lang w:eastAsia="en-AU"/>
              </w:rPr>
              <w:t>PROGRAMS:</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r w:rsidRPr="0082271A">
              <w:rPr>
                <w:rFonts w:eastAsiaTheme="minorEastAsia" w:cs="Arial"/>
                <w:sz w:val="18"/>
                <w:szCs w:val="18"/>
                <w:lang w:eastAsia="en-AU"/>
              </w:rPr>
              <w:t>AIMS LTMP</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r w:rsidRPr="0082271A">
              <w:rPr>
                <w:rFonts w:eastAsiaTheme="minorEastAsia" w:cs="Arial"/>
                <w:sz w:val="18"/>
                <w:szCs w:val="18"/>
                <w:lang w:eastAsia="en-AU"/>
              </w:rPr>
              <w:t>AIMS Effects of rezoning on offshore coral reef systems</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r w:rsidRPr="0082271A">
              <w:rPr>
                <w:rFonts w:eastAsiaTheme="minorEastAsia" w:cs="Arial"/>
                <w:sz w:val="18"/>
                <w:szCs w:val="18"/>
                <w:lang w:eastAsia="en-AU"/>
              </w:rPr>
              <w:t>Inshore zoning effect monitoring</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r w:rsidRPr="0082271A">
              <w:rPr>
                <w:rFonts w:eastAsiaTheme="minorEastAsia" w:cs="Arial"/>
                <w:sz w:val="18"/>
                <w:szCs w:val="18"/>
                <w:lang w:eastAsia="en-AU"/>
              </w:rPr>
              <w:t>Monitoring Spawning aggregations (2 reefs nr Cairns)</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r w:rsidRPr="0082271A">
              <w:rPr>
                <w:rFonts w:eastAsiaTheme="minorEastAsia" w:cs="Arial"/>
                <w:sz w:val="18"/>
                <w:szCs w:val="18"/>
                <w:lang w:eastAsia="en-AU"/>
              </w:rPr>
              <w:t>Qld commercial fishery monitoring</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r w:rsidRPr="0082271A">
              <w:rPr>
                <w:rFonts w:eastAsiaTheme="minorEastAsia" w:cs="Arial"/>
                <w:sz w:val="18"/>
                <w:szCs w:val="18"/>
                <w:lang w:eastAsia="en-AU"/>
              </w:rPr>
              <w:t>Qld Recreational fishing monitoring</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r w:rsidRPr="0082271A">
              <w:rPr>
                <w:rFonts w:eastAsiaTheme="minorEastAsia" w:cs="Arial"/>
                <w:sz w:val="18"/>
                <w:szCs w:val="18"/>
                <w:lang w:eastAsia="en-AU"/>
              </w:rPr>
              <w:t>Qld trawl vessel monitoring</w:t>
            </w:r>
          </w:p>
          <w:p w:rsidR="0082271A" w:rsidRPr="0082271A" w:rsidRDefault="0082271A" w:rsidP="0082271A">
            <w:pPr>
              <w:spacing w:after="0" w:line="240" w:lineRule="auto"/>
              <w:ind w:left="34"/>
              <w:contextualSpacing/>
              <w:rPr>
                <w:rFonts w:eastAsiaTheme="minorEastAsia" w:cs="Arial"/>
                <w:sz w:val="18"/>
                <w:szCs w:val="18"/>
                <w:lang w:eastAsia="en-AU"/>
              </w:rPr>
            </w:pPr>
          </w:p>
          <w:p w:rsidR="0082271A" w:rsidRPr="0082271A" w:rsidRDefault="0082271A" w:rsidP="0082271A">
            <w:pPr>
              <w:spacing w:after="0" w:line="240" w:lineRule="auto"/>
              <w:ind w:left="34"/>
              <w:contextualSpacing/>
              <w:rPr>
                <w:rFonts w:eastAsiaTheme="minorEastAsia" w:cs="Arial"/>
                <w:sz w:val="18"/>
                <w:szCs w:val="18"/>
                <w:lang w:eastAsia="en-AU"/>
              </w:rPr>
            </w:pPr>
            <w:r w:rsidRPr="0082271A">
              <w:rPr>
                <w:rFonts w:eastAsiaTheme="minorEastAsia" w:cs="Arial"/>
                <w:sz w:val="18"/>
                <w:szCs w:val="18"/>
                <w:lang w:eastAsia="en-AU"/>
              </w:rPr>
              <w:t>VARIABLES:</w:t>
            </w:r>
          </w:p>
          <w:p w:rsidR="0082271A" w:rsidRPr="0082271A" w:rsidRDefault="0082271A" w:rsidP="0082271A">
            <w:pPr>
              <w:spacing w:after="0" w:line="240" w:lineRule="auto"/>
              <w:ind w:left="34"/>
              <w:contextualSpacing/>
              <w:rPr>
                <w:rFonts w:eastAsiaTheme="minorEastAsia" w:cs="Arial"/>
                <w:sz w:val="18"/>
                <w:szCs w:val="18"/>
                <w:lang w:eastAsia="en-AU"/>
              </w:rPr>
            </w:pPr>
            <w:r w:rsidRPr="0082271A">
              <w:rPr>
                <w:rFonts w:eastAsiaTheme="minorEastAsia" w:cs="Arial"/>
                <w:sz w:val="18"/>
                <w:szCs w:val="18"/>
                <w:lang w:eastAsia="en-AU"/>
              </w:rPr>
              <w:t>LTMP: visual counts of reef fishes (7 families)</w:t>
            </w:r>
          </w:p>
          <w:p w:rsidR="0082271A" w:rsidRPr="0082271A" w:rsidRDefault="0082271A" w:rsidP="0082271A">
            <w:pPr>
              <w:spacing w:after="0" w:line="240" w:lineRule="auto"/>
              <w:ind w:left="34"/>
              <w:contextualSpacing/>
              <w:rPr>
                <w:rFonts w:eastAsiaTheme="minorEastAsia" w:cs="Arial"/>
                <w:sz w:val="18"/>
                <w:szCs w:val="18"/>
                <w:lang w:eastAsia="en-AU"/>
              </w:rPr>
            </w:pPr>
            <w:r w:rsidRPr="0082271A">
              <w:rPr>
                <w:rFonts w:eastAsiaTheme="minorEastAsia" w:cs="Arial"/>
                <w:sz w:val="18"/>
                <w:szCs w:val="18"/>
                <w:lang w:eastAsia="en-AU"/>
              </w:rPr>
              <w:t>Zoning monitoring: biomass and abundance of coral trout, snapper &amp; others,</w:t>
            </w:r>
          </w:p>
          <w:p w:rsidR="0082271A" w:rsidRPr="0082271A" w:rsidRDefault="0082271A" w:rsidP="0082271A">
            <w:pPr>
              <w:spacing w:after="0" w:line="240" w:lineRule="auto"/>
              <w:ind w:left="34"/>
              <w:contextualSpacing/>
              <w:rPr>
                <w:rFonts w:eastAsiaTheme="minorEastAsia" w:cs="Arial"/>
                <w:sz w:val="18"/>
                <w:szCs w:val="18"/>
                <w:lang w:eastAsia="en-AU"/>
              </w:rPr>
            </w:pPr>
            <w:r w:rsidRPr="0082271A">
              <w:rPr>
                <w:rFonts w:eastAsiaTheme="minorEastAsia" w:cs="Arial"/>
                <w:sz w:val="18"/>
                <w:szCs w:val="18"/>
                <w:lang w:eastAsia="en-AU"/>
              </w:rPr>
              <w:t>Commercial catch</w:t>
            </w:r>
          </w:p>
          <w:p w:rsidR="0082271A" w:rsidRPr="0082271A" w:rsidRDefault="0082271A" w:rsidP="0082271A">
            <w:pPr>
              <w:spacing w:after="0" w:line="240" w:lineRule="auto"/>
              <w:rPr>
                <w:sz w:val="20"/>
                <w:szCs w:val="20"/>
                <w:lang w:eastAsia="en-AU"/>
              </w:rPr>
            </w:pPr>
            <w:r w:rsidRPr="0082271A">
              <w:rPr>
                <w:rFonts w:eastAsiaTheme="minorEastAsia" w:cs="Arial"/>
                <w:sz w:val="18"/>
                <w:szCs w:val="18"/>
                <w:lang w:eastAsia="en-AU"/>
              </w:rPr>
              <w:t>Biological information on targeted species.</w:t>
            </w:r>
          </w:p>
        </w:tc>
      </w:tr>
      <w:tr w:rsidR="0082271A" w:rsidRPr="0082271A" w:rsidTr="0082271A">
        <w:tc>
          <w:tcPr>
            <w:tcW w:w="3215" w:type="dxa"/>
          </w:tcPr>
          <w:p w:rsidR="0082271A" w:rsidRPr="0082271A" w:rsidRDefault="0082271A" w:rsidP="0082271A">
            <w:pPr>
              <w:spacing w:after="120" w:line="240" w:lineRule="auto"/>
              <w:rPr>
                <w:b/>
                <w:sz w:val="28"/>
                <w:szCs w:val="28"/>
                <w:lang w:eastAsia="en-AU"/>
              </w:rPr>
            </w:pPr>
            <w:r w:rsidRPr="0082271A">
              <w:rPr>
                <w:b/>
                <w:sz w:val="28"/>
                <w:szCs w:val="28"/>
                <w:lang w:eastAsia="en-AU"/>
              </w:rPr>
              <w:t>Sharks and rays</w:t>
            </w:r>
          </w:p>
          <w:p w:rsidR="0082271A" w:rsidRPr="0082271A" w:rsidRDefault="0082271A" w:rsidP="0082271A">
            <w:pPr>
              <w:spacing w:after="120" w:line="240" w:lineRule="auto"/>
              <w:rPr>
                <w:sz w:val="20"/>
                <w:szCs w:val="20"/>
                <w:lang w:eastAsia="en-AU"/>
              </w:rPr>
            </w:pPr>
            <w:r w:rsidRPr="0082271A">
              <w:rPr>
                <w:sz w:val="20"/>
                <w:szCs w:val="20"/>
                <w:lang w:eastAsia="en-AU"/>
              </w:rPr>
              <w:t>Key pressures/impacts affecting value:</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Increased sea and air temperature</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Altered ocean currents</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Clearing or modifying coastal habitats</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Artificial barriers to flow</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Death of discarded species</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Marine debris</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Illegal fishing and poaching</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 xml:space="preserve">Extraction of predators </w:t>
            </w:r>
          </w:p>
        </w:tc>
        <w:tc>
          <w:tcPr>
            <w:tcW w:w="5682" w:type="dxa"/>
          </w:tcPr>
          <w:p w:rsidR="0082271A" w:rsidRPr="0082271A" w:rsidRDefault="0082271A" w:rsidP="0082271A">
            <w:pPr>
              <w:spacing w:after="0" w:line="240" w:lineRule="auto"/>
              <w:rPr>
                <w:rFonts w:eastAsiaTheme="minorEastAsia" w:cs="Arial"/>
                <w:sz w:val="18"/>
                <w:szCs w:val="18"/>
                <w:lang w:eastAsia="en-AU"/>
              </w:rPr>
            </w:pPr>
            <w:r w:rsidRPr="0082271A">
              <w:rPr>
                <w:rFonts w:eastAsiaTheme="minorEastAsia" w:cs="Arial"/>
                <w:sz w:val="18"/>
                <w:szCs w:val="18"/>
                <w:lang w:eastAsia="en-AU"/>
              </w:rPr>
              <w:t>The condition of Northern offshore and Southern offshore sharks and rays is maintained and enhanced while the condition of Northern inshore and Southern inshore sharks and rays is restored to good.</w:t>
            </w:r>
          </w:p>
          <w:p w:rsidR="0082271A" w:rsidRDefault="0082271A" w:rsidP="0082271A">
            <w:pPr>
              <w:spacing w:after="0" w:line="240" w:lineRule="auto"/>
              <w:rPr>
                <w:rFonts w:eastAsiaTheme="minorEastAsia" w:cs="Arial"/>
                <w:sz w:val="18"/>
                <w:szCs w:val="18"/>
                <w:lang w:eastAsia="en-AU"/>
              </w:rPr>
            </w:pPr>
            <w:r w:rsidRPr="0082271A">
              <w:rPr>
                <w:rFonts w:eastAsiaTheme="minorEastAsia" w:cs="Arial"/>
                <w:sz w:val="18"/>
                <w:szCs w:val="18"/>
                <w:lang w:eastAsia="en-AU"/>
              </w:rPr>
              <w:t>The declining trend in condition of sharks and rays id halted and reversed.</w:t>
            </w:r>
          </w:p>
          <w:p w:rsidR="00C808D1" w:rsidRDefault="00C808D1" w:rsidP="0082271A">
            <w:pPr>
              <w:spacing w:after="0" w:line="240" w:lineRule="auto"/>
              <w:rPr>
                <w:rFonts w:eastAsiaTheme="minorEastAsia" w:cs="Arial"/>
                <w:sz w:val="18"/>
                <w:szCs w:val="18"/>
                <w:lang w:eastAsia="en-AU"/>
              </w:rPr>
            </w:pPr>
          </w:p>
          <w:p w:rsidR="00C808D1" w:rsidRPr="00C808D1" w:rsidRDefault="00C808D1" w:rsidP="00C808D1">
            <w:pPr>
              <w:spacing w:after="0" w:line="240" w:lineRule="auto"/>
              <w:ind w:left="57"/>
              <w:rPr>
                <w:b/>
                <w:noProof/>
                <w:sz w:val="18"/>
                <w:szCs w:val="18"/>
                <w:lang w:eastAsia="en-AU"/>
              </w:rPr>
            </w:pPr>
            <w:r w:rsidRPr="00C808D1">
              <w:rPr>
                <w:b/>
                <w:noProof/>
                <w:sz w:val="18"/>
                <w:szCs w:val="18"/>
                <w:lang w:eastAsia="en-AU"/>
              </w:rPr>
              <w:t>Targets</w:t>
            </w:r>
          </w:p>
          <w:p w:rsidR="00C808D1" w:rsidRPr="0082271A" w:rsidRDefault="00C808D1" w:rsidP="0082271A">
            <w:pPr>
              <w:spacing w:after="0" w:line="240" w:lineRule="auto"/>
              <w:rPr>
                <w:rFonts w:eastAsiaTheme="minorEastAsia" w:cs="Arial"/>
                <w:sz w:val="18"/>
                <w:szCs w:val="18"/>
                <w:lang w:eastAsia="en-AU"/>
              </w:rPr>
            </w:pPr>
            <w:r w:rsidRPr="00C808D1">
              <w:rPr>
                <w:noProof/>
                <w:sz w:val="18"/>
                <w:szCs w:val="18"/>
                <w:lang w:eastAsia="en-AU"/>
              </w:rPr>
              <w:t>The development of targets will be a collaborative process between the Australian and Queensland governments, stakeholders and the broader community based on the successful Reef Plan model.</w:t>
            </w:r>
          </w:p>
          <w:p w:rsidR="0082271A" w:rsidRPr="0082271A" w:rsidRDefault="0082271A" w:rsidP="0082271A">
            <w:pPr>
              <w:spacing w:after="0" w:line="240" w:lineRule="auto"/>
              <w:rPr>
                <w:sz w:val="20"/>
                <w:szCs w:val="20"/>
                <w:lang w:eastAsia="en-AU"/>
              </w:rPr>
            </w:pPr>
          </w:p>
        </w:tc>
        <w:tc>
          <w:tcPr>
            <w:tcW w:w="6379" w:type="dxa"/>
          </w:tcPr>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 xml:space="preserve">Determine rends in the status and condition of key species of sharks &amp; rays. Key species include GBRMP Biodiversity Strategy 'At-Risk' sharks &amp; rays, green sawfish, freshwater sawfish, dwarf sawfish, grey nurse shark, whale shark, white shark, </w:t>
            </w:r>
            <w:proofErr w:type="spellStart"/>
            <w:r w:rsidRPr="0082271A">
              <w:rPr>
                <w:rFonts w:eastAsiaTheme="minorEastAsia" w:cs="Arial"/>
                <w:sz w:val="18"/>
                <w:szCs w:val="18"/>
                <w:lang w:eastAsia="en-AU"/>
              </w:rPr>
              <w:t>speartooth</w:t>
            </w:r>
            <w:proofErr w:type="spellEnd"/>
            <w:r w:rsidRPr="0082271A">
              <w:rPr>
                <w:rFonts w:eastAsiaTheme="minorEastAsia" w:cs="Arial"/>
                <w:sz w:val="18"/>
                <w:szCs w:val="18"/>
                <w:lang w:eastAsia="en-AU"/>
              </w:rPr>
              <w:t xml:space="preserve"> shark, </w:t>
            </w:r>
            <w:proofErr w:type="spellStart"/>
            <w:r w:rsidRPr="0082271A">
              <w:rPr>
                <w:rFonts w:eastAsiaTheme="minorEastAsia" w:cs="Arial"/>
                <w:sz w:val="18"/>
                <w:szCs w:val="18"/>
                <w:lang w:eastAsia="en-AU"/>
              </w:rPr>
              <w:t>mako</w:t>
            </w:r>
            <w:proofErr w:type="spellEnd"/>
            <w:r w:rsidRPr="0082271A">
              <w:rPr>
                <w:rFonts w:eastAsiaTheme="minorEastAsia" w:cs="Arial"/>
                <w:sz w:val="18"/>
                <w:szCs w:val="18"/>
                <w:lang w:eastAsia="en-AU"/>
              </w:rPr>
              <w:t xml:space="preserve"> shark, estuary stingray, 11 rays identified in the East Coast Otter Trawl Fishery Ecological Risk Assessment.</w:t>
            </w:r>
          </w:p>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Determine trends in abundance, biomass and size classes of sharks and rays on coral reefs, comparing blue, green, yellow &amp; pink zones.</w:t>
            </w:r>
          </w:p>
          <w:p w:rsidR="0082271A" w:rsidRPr="0082271A" w:rsidRDefault="0082271A" w:rsidP="0082271A">
            <w:pPr>
              <w:numPr>
                <w:ilvl w:val="0"/>
                <w:numId w:val="74"/>
              </w:numPr>
              <w:spacing w:after="0" w:line="240" w:lineRule="auto"/>
              <w:ind w:left="360"/>
              <w:rPr>
                <w:rFonts w:cs="Arial"/>
                <w:sz w:val="18"/>
                <w:szCs w:val="18"/>
                <w:lang w:eastAsia="en-AU"/>
              </w:rPr>
            </w:pPr>
            <w:r w:rsidRPr="0082271A">
              <w:rPr>
                <w:rFonts w:cs="Arial"/>
                <w:sz w:val="18"/>
                <w:szCs w:val="18"/>
                <w:lang w:eastAsia="en-AU"/>
              </w:rPr>
              <w:t>Monitor direct effects of key climate change variables (increased temperature, acidification &amp; extreme weather) on sharks and rays and recovery from these impacts.</w:t>
            </w:r>
          </w:p>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cs="Arial"/>
                <w:sz w:val="18"/>
                <w:szCs w:val="18"/>
                <w:lang w:eastAsia="en-AU"/>
              </w:rPr>
              <w:t>Monitor effects of extreme weather impacts (especially heatwaves, cyclones, floods) on critical shark and ray habitat, especially coral reefs, seagrass, mangroves (see objectives listed under these habitats).</w:t>
            </w:r>
          </w:p>
        </w:tc>
        <w:tc>
          <w:tcPr>
            <w:tcW w:w="5103" w:type="dxa"/>
          </w:tcPr>
          <w:p w:rsidR="0082271A" w:rsidRPr="0082271A" w:rsidRDefault="0082271A" w:rsidP="0082271A">
            <w:pPr>
              <w:spacing w:after="0" w:line="240" w:lineRule="auto"/>
              <w:ind w:left="34"/>
              <w:contextualSpacing/>
              <w:rPr>
                <w:rFonts w:eastAsiaTheme="minorEastAsia" w:cs="Arial"/>
                <w:sz w:val="18"/>
                <w:szCs w:val="18"/>
                <w:lang w:eastAsia="en-AU"/>
              </w:rPr>
            </w:pPr>
            <w:r w:rsidRPr="0082271A">
              <w:rPr>
                <w:rFonts w:eastAsiaTheme="minorEastAsia" w:cs="Arial"/>
                <w:sz w:val="18"/>
                <w:szCs w:val="18"/>
                <w:lang w:eastAsia="en-AU"/>
              </w:rPr>
              <w:t>PROGRAMS</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r w:rsidRPr="0082271A">
              <w:rPr>
                <w:rFonts w:eastAsiaTheme="minorEastAsia" w:cs="Arial"/>
                <w:sz w:val="18"/>
                <w:szCs w:val="18"/>
                <w:lang w:eastAsia="en-AU"/>
              </w:rPr>
              <w:t>Qld shark control program (southern inshore)</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r w:rsidRPr="0082271A">
              <w:rPr>
                <w:rFonts w:eastAsiaTheme="minorEastAsia" w:cs="Arial"/>
                <w:sz w:val="18"/>
                <w:szCs w:val="18"/>
                <w:lang w:eastAsia="en-AU"/>
              </w:rPr>
              <w:t>Qld commercial fishery monitoring</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r w:rsidRPr="0082271A">
              <w:rPr>
                <w:rFonts w:eastAsiaTheme="minorEastAsia" w:cs="Arial"/>
                <w:sz w:val="18"/>
                <w:szCs w:val="18"/>
                <w:lang w:eastAsia="en-AU"/>
              </w:rPr>
              <w:t>Qld Recreational fishing monitoring</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r w:rsidRPr="0082271A">
              <w:rPr>
                <w:rFonts w:eastAsiaTheme="minorEastAsia" w:cs="Arial"/>
                <w:sz w:val="18"/>
                <w:szCs w:val="18"/>
                <w:lang w:eastAsia="en-AU"/>
              </w:rPr>
              <w:t>Qld trawl vessel monitoring</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r w:rsidRPr="0082271A">
              <w:rPr>
                <w:rFonts w:eastAsiaTheme="minorEastAsia" w:cs="Arial"/>
                <w:sz w:val="18"/>
                <w:szCs w:val="18"/>
                <w:lang w:eastAsia="en-AU"/>
              </w:rPr>
              <w:t>Reef sharks recorded during AIMS LTMP manta tows</w:t>
            </w:r>
          </w:p>
          <w:p w:rsidR="0082271A" w:rsidRPr="0082271A" w:rsidRDefault="0082271A" w:rsidP="0082271A">
            <w:pPr>
              <w:spacing w:after="0" w:line="240" w:lineRule="auto"/>
              <w:ind w:left="34"/>
              <w:contextualSpacing/>
              <w:rPr>
                <w:rFonts w:eastAsiaTheme="minorEastAsia" w:cs="Arial"/>
                <w:sz w:val="18"/>
                <w:szCs w:val="18"/>
                <w:lang w:eastAsia="en-AU"/>
              </w:rPr>
            </w:pPr>
          </w:p>
          <w:p w:rsidR="0082271A" w:rsidRPr="0082271A" w:rsidRDefault="0082271A" w:rsidP="0082271A">
            <w:pPr>
              <w:spacing w:after="0" w:line="240" w:lineRule="auto"/>
              <w:ind w:left="34"/>
              <w:contextualSpacing/>
              <w:rPr>
                <w:rFonts w:eastAsiaTheme="minorEastAsia" w:cs="Arial"/>
                <w:sz w:val="18"/>
                <w:szCs w:val="18"/>
                <w:lang w:eastAsia="en-AU"/>
              </w:rPr>
            </w:pPr>
            <w:r w:rsidRPr="0082271A">
              <w:rPr>
                <w:rFonts w:eastAsiaTheme="minorEastAsia" w:cs="Arial"/>
                <w:sz w:val="18"/>
                <w:szCs w:val="18"/>
                <w:lang w:eastAsia="en-AU"/>
              </w:rPr>
              <w:t>VARIABLES</w:t>
            </w:r>
          </w:p>
          <w:p w:rsidR="0082271A" w:rsidRPr="0082271A" w:rsidRDefault="0082271A" w:rsidP="0082271A">
            <w:pPr>
              <w:spacing w:after="0" w:line="240" w:lineRule="auto"/>
              <w:ind w:left="34"/>
              <w:contextualSpacing/>
              <w:rPr>
                <w:rFonts w:eastAsiaTheme="minorEastAsia" w:cs="Arial"/>
                <w:sz w:val="18"/>
                <w:szCs w:val="18"/>
                <w:lang w:eastAsia="en-AU"/>
              </w:rPr>
            </w:pPr>
            <w:r w:rsidRPr="0082271A">
              <w:rPr>
                <w:rFonts w:eastAsiaTheme="minorEastAsia" w:cs="Arial"/>
                <w:sz w:val="18"/>
                <w:szCs w:val="18"/>
                <w:lang w:eastAsia="en-AU"/>
              </w:rPr>
              <w:t>Commercial fishery catch</w:t>
            </w:r>
          </w:p>
          <w:p w:rsidR="0082271A" w:rsidRPr="0082271A" w:rsidRDefault="0082271A" w:rsidP="0082271A">
            <w:pPr>
              <w:spacing w:after="0" w:line="240" w:lineRule="auto"/>
              <w:ind w:left="34"/>
              <w:contextualSpacing/>
              <w:rPr>
                <w:rFonts w:eastAsiaTheme="minorEastAsia" w:cs="Arial"/>
                <w:sz w:val="18"/>
                <w:szCs w:val="18"/>
                <w:lang w:eastAsia="en-AU"/>
              </w:rPr>
            </w:pPr>
            <w:r w:rsidRPr="0082271A">
              <w:rPr>
                <w:rFonts w:eastAsiaTheme="minorEastAsia" w:cs="Arial"/>
                <w:sz w:val="18"/>
                <w:szCs w:val="18"/>
                <w:lang w:eastAsia="en-AU"/>
              </w:rPr>
              <w:t>Research done comparing reef shark populations on reefs that are open and closed to fishing;</w:t>
            </w:r>
          </w:p>
          <w:p w:rsidR="0082271A" w:rsidRPr="0082271A" w:rsidRDefault="0082271A" w:rsidP="0082271A">
            <w:pPr>
              <w:spacing w:after="0" w:line="240" w:lineRule="auto"/>
              <w:ind w:left="34"/>
              <w:contextualSpacing/>
              <w:rPr>
                <w:rFonts w:eastAsiaTheme="minorEastAsia" w:cs="Arial"/>
                <w:sz w:val="18"/>
                <w:szCs w:val="18"/>
                <w:lang w:eastAsia="en-AU"/>
              </w:rPr>
            </w:pPr>
            <w:r w:rsidRPr="0082271A">
              <w:rPr>
                <w:rFonts w:eastAsiaTheme="minorEastAsia" w:cs="Arial"/>
                <w:sz w:val="18"/>
                <w:szCs w:val="18"/>
                <w:lang w:eastAsia="en-AU"/>
              </w:rPr>
              <w:t xml:space="preserve">Information from Shark control program and </w:t>
            </w:r>
            <w:proofErr w:type="spellStart"/>
            <w:r w:rsidRPr="0082271A">
              <w:rPr>
                <w:rFonts w:eastAsiaTheme="minorEastAsia" w:cs="Arial"/>
                <w:sz w:val="18"/>
                <w:szCs w:val="18"/>
                <w:lang w:eastAsia="en-AU"/>
              </w:rPr>
              <w:t>strandings</w:t>
            </w:r>
            <w:proofErr w:type="spellEnd"/>
            <w:r w:rsidRPr="0082271A">
              <w:rPr>
                <w:rFonts w:eastAsiaTheme="minorEastAsia" w:cs="Arial"/>
                <w:sz w:val="18"/>
                <w:szCs w:val="18"/>
                <w:lang w:eastAsia="en-AU"/>
              </w:rPr>
              <w:t xml:space="preserve"> database</w:t>
            </w:r>
          </w:p>
          <w:p w:rsidR="0082271A" w:rsidRPr="0082271A" w:rsidRDefault="0082271A" w:rsidP="0082271A">
            <w:pPr>
              <w:spacing w:after="0" w:line="240" w:lineRule="auto"/>
              <w:rPr>
                <w:sz w:val="20"/>
                <w:szCs w:val="20"/>
                <w:lang w:eastAsia="en-AU"/>
              </w:rPr>
            </w:pPr>
            <w:r w:rsidRPr="0082271A">
              <w:rPr>
                <w:rFonts w:eastAsiaTheme="minorEastAsia" w:cs="Arial"/>
                <w:sz w:val="18"/>
                <w:szCs w:val="18"/>
                <w:lang w:eastAsia="en-AU"/>
              </w:rPr>
              <w:t>Acoustic tagging of sharks for movement and behaviours information</w:t>
            </w:r>
          </w:p>
        </w:tc>
      </w:tr>
      <w:tr w:rsidR="0082271A" w:rsidRPr="0082271A" w:rsidTr="0082271A">
        <w:tc>
          <w:tcPr>
            <w:tcW w:w="3215" w:type="dxa"/>
          </w:tcPr>
          <w:p w:rsidR="0082271A" w:rsidRPr="0082271A" w:rsidRDefault="0082271A" w:rsidP="0082271A">
            <w:pPr>
              <w:spacing w:after="120" w:line="240" w:lineRule="auto"/>
              <w:rPr>
                <w:b/>
                <w:sz w:val="28"/>
                <w:szCs w:val="28"/>
                <w:lang w:eastAsia="en-AU"/>
              </w:rPr>
            </w:pPr>
            <w:r w:rsidRPr="0082271A">
              <w:rPr>
                <w:b/>
                <w:sz w:val="28"/>
                <w:szCs w:val="28"/>
                <w:lang w:eastAsia="en-AU"/>
              </w:rPr>
              <w:t>Marine turtles</w:t>
            </w:r>
          </w:p>
          <w:p w:rsidR="0082271A" w:rsidRPr="0082271A" w:rsidRDefault="0082271A" w:rsidP="0082271A">
            <w:pPr>
              <w:spacing w:after="120" w:line="240" w:lineRule="auto"/>
              <w:rPr>
                <w:sz w:val="20"/>
                <w:szCs w:val="20"/>
                <w:lang w:eastAsia="en-AU"/>
              </w:rPr>
            </w:pPr>
            <w:r w:rsidRPr="0082271A">
              <w:rPr>
                <w:sz w:val="20"/>
                <w:szCs w:val="20"/>
                <w:lang w:eastAsia="en-AU"/>
              </w:rPr>
              <w:t>Key pressures/impacts affecting value:</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Rising sea level</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Cyclone activity</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Increased sea and air temperature</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Altered ocean currents</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Outbreaks of disease</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Freshwater inflow</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Nutrients from catchment runoff</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 xml:space="preserve">Dredging, dumping and </w:t>
            </w:r>
            <w:proofErr w:type="spellStart"/>
            <w:r w:rsidRPr="0082271A">
              <w:rPr>
                <w:sz w:val="18"/>
                <w:szCs w:val="18"/>
                <w:lang w:eastAsia="en-AU"/>
              </w:rPr>
              <w:t>resuspension</w:t>
            </w:r>
            <w:proofErr w:type="spellEnd"/>
            <w:r w:rsidRPr="0082271A">
              <w:rPr>
                <w:sz w:val="18"/>
                <w:szCs w:val="18"/>
                <w:lang w:eastAsia="en-AU"/>
              </w:rPr>
              <w:t xml:space="preserve"> of dredge material</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Clearing or modifying coastal habitats</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Coastal reclamation</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Death of discarded species</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Marine debris</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Illegal fishing and poaching</w:t>
            </w:r>
          </w:p>
        </w:tc>
        <w:tc>
          <w:tcPr>
            <w:tcW w:w="5682" w:type="dxa"/>
          </w:tcPr>
          <w:p w:rsidR="0082271A" w:rsidRPr="0082271A" w:rsidRDefault="0082271A" w:rsidP="0082271A">
            <w:pPr>
              <w:spacing w:after="0" w:line="240" w:lineRule="auto"/>
              <w:rPr>
                <w:rFonts w:eastAsiaTheme="minorEastAsia" w:cs="Arial"/>
                <w:sz w:val="18"/>
                <w:szCs w:val="18"/>
                <w:lang w:eastAsia="en-AU"/>
              </w:rPr>
            </w:pPr>
            <w:r w:rsidRPr="0082271A">
              <w:rPr>
                <w:rFonts w:eastAsiaTheme="minorEastAsia" w:cs="Arial"/>
                <w:sz w:val="18"/>
                <w:szCs w:val="18"/>
                <w:lang w:eastAsia="en-AU"/>
              </w:rPr>
              <w:t>The condition of Southern inshore and offshore marine turtles is maintained and enhanced while the condition of Northern inshore and offshore marine turtles is restored to good.</w:t>
            </w:r>
          </w:p>
          <w:p w:rsidR="0082271A" w:rsidRPr="0082271A" w:rsidRDefault="0082271A" w:rsidP="0082271A">
            <w:pPr>
              <w:spacing w:after="0" w:line="240" w:lineRule="auto"/>
              <w:rPr>
                <w:rFonts w:eastAsiaTheme="minorEastAsia" w:cs="Arial"/>
                <w:sz w:val="18"/>
                <w:szCs w:val="18"/>
                <w:lang w:eastAsia="en-AU"/>
              </w:rPr>
            </w:pPr>
            <w:r w:rsidRPr="0082271A">
              <w:rPr>
                <w:rFonts w:eastAsiaTheme="minorEastAsia" w:cs="Arial"/>
                <w:sz w:val="18"/>
                <w:szCs w:val="18"/>
                <w:lang w:eastAsia="en-AU"/>
              </w:rPr>
              <w:t>The trend in condition of Southern inshore and offshore marine turtles is maintained and improved while the declining condition of Northern inshore and offshore marine turtles is halted and reversed.</w:t>
            </w:r>
          </w:p>
          <w:p w:rsidR="0082271A" w:rsidRPr="0082271A" w:rsidRDefault="00C808D1" w:rsidP="0082271A">
            <w:pPr>
              <w:spacing w:after="0" w:line="240" w:lineRule="auto"/>
              <w:rPr>
                <w:rFonts w:eastAsiaTheme="minorEastAsia" w:cs="Arial"/>
                <w:b/>
                <w:sz w:val="18"/>
                <w:szCs w:val="18"/>
                <w:lang w:eastAsia="en-AU"/>
              </w:rPr>
            </w:pPr>
            <w:r w:rsidRPr="0082271A">
              <w:rPr>
                <w:rFonts w:cs="Arial"/>
                <w:b/>
                <w:sz w:val="18"/>
                <w:szCs w:val="18"/>
                <w:lang w:eastAsia="en-AU"/>
              </w:rPr>
              <w:t>Preliminary</w:t>
            </w:r>
            <w:r w:rsidRPr="0082271A">
              <w:rPr>
                <w:rFonts w:eastAsiaTheme="minorEastAsia" w:cs="Arial"/>
                <w:b/>
                <w:sz w:val="18"/>
                <w:szCs w:val="18"/>
                <w:lang w:eastAsia="en-AU"/>
              </w:rPr>
              <w:t xml:space="preserve"> </w:t>
            </w:r>
            <w:r w:rsidR="0082271A" w:rsidRPr="0082271A">
              <w:rPr>
                <w:rFonts w:eastAsiaTheme="minorEastAsia" w:cs="Arial"/>
                <w:b/>
                <w:sz w:val="18"/>
                <w:szCs w:val="18"/>
                <w:lang w:eastAsia="en-AU"/>
              </w:rPr>
              <w:t>Target</w:t>
            </w:r>
            <w:r w:rsidR="00AE3DE2">
              <w:rPr>
                <w:rFonts w:eastAsiaTheme="minorEastAsia" w:cs="Arial"/>
                <w:b/>
                <w:sz w:val="18"/>
                <w:szCs w:val="18"/>
                <w:lang w:eastAsia="en-AU"/>
              </w:rPr>
              <w:t>s</w:t>
            </w:r>
            <w:r w:rsidR="0082271A" w:rsidRPr="0082271A">
              <w:rPr>
                <w:rFonts w:eastAsiaTheme="minorEastAsia" w:cs="Arial"/>
                <w:b/>
                <w:sz w:val="18"/>
                <w:szCs w:val="18"/>
                <w:lang w:eastAsia="en-AU"/>
              </w:rPr>
              <w:t xml:space="preserve"> by 2019</w:t>
            </w:r>
          </w:p>
          <w:p w:rsidR="0082271A" w:rsidRPr="0082271A" w:rsidRDefault="0082271A" w:rsidP="0082271A">
            <w:pPr>
              <w:numPr>
                <w:ilvl w:val="0"/>
                <w:numId w:val="75"/>
              </w:numPr>
              <w:spacing w:after="120" w:line="240" w:lineRule="auto"/>
              <w:contextualSpacing/>
              <w:rPr>
                <w:rFonts w:eastAsiaTheme="minorEastAsia" w:cs="Arial"/>
                <w:sz w:val="18"/>
                <w:szCs w:val="18"/>
                <w:lang w:eastAsia="en-AU"/>
              </w:rPr>
            </w:pPr>
            <w:r w:rsidRPr="0082271A">
              <w:rPr>
                <w:rFonts w:eastAsiaTheme="minorEastAsia" w:cs="Arial"/>
                <w:sz w:val="18"/>
                <w:szCs w:val="18"/>
                <w:lang w:eastAsia="en-AU"/>
              </w:rPr>
              <w:t>Foraging habitats (seagrass meadows and coral reefs) in the southern two-thirds of the Region are restored as per above targets</w:t>
            </w:r>
          </w:p>
          <w:p w:rsidR="0082271A" w:rsidRPr="0082271A" w:rsidRDefault="0082271A" w:rsidP="0082271A">
            <w:pPr>
              <w:numPr>
                <w:ilvl w:val="0"/>
                <w:numId w:val="75"/>
              </w:numPr>
              <w:spacing w:after="120" w:line="240" w:lineRule="auto"/>
              <w:contextualSpacing/>
              <w:rPr>
                <w:rFonts w:eastAsiaTheme="minorEastAsia" w:cs="Arial"/>
                <w:sz w:val="18"/>
                <w:szCs w:val="18"/>
                <w:lang w:eastAsia="en-AU"/>
              </w:rPr>
            </w:pPr>
            <w:r w:rsidRPr="0082271A">
              <w:rPr>
                <w:rFonts w:eastAsiaTheme="minorEastAsia" w:cs="Arial"/>
                <w:sz w:val="18"/>
                <w:szCs w:val="18"/>
                <w:lang w:eastAsia="en-AU"/>
              </w:rPr>
              <w:t>Foraging habitats (seagrass meadows and coral reefs) in the northern third of the Region are maintained and enhanced as per above targets</w:t>
            </w:r>
          </w:p>
          <w:p w:rsidR="0082271A" w:rsidRPr="0082271A" w:rsidRDefault="0082271A" w:rsidP="0082271A">
            <w:pPr>
              <w:numPr>
                <w:ilvl w:val="0"/>
                <w:numId w:val="75"/>
              </w:numPr>
              <w:spacing w:after="120" w:line="240" w:lineRule="auto"/>
              <w:contextualSpacing/>
              <w:rPr>
                <w:rFonts w:eastAsiaTheme="minorEastAsia" w:cs="Arial"/>
                <w:sz w:val="18"/>
                <w:szCs w:val="18"/>
                <w:lang w:eastAsia="en-AU"/>
              </w:rPr>
            </w:pPr>
            <w:r w:rsidRPr="0082271A">
              <w:rPr>
                <w:rFonts w:eastAsiaTheme="minorEastAsia" w:cs="Arial"/>
                <w:sz w:val="18"/>
                <w:szCs w:val="18"/>
                <w:lang w:eastAsia="en-AU"/>
              </w:rPr>
              <w:t>Nesting habitats (islands and coastal beaches) are maintained and enhanced</w:t>
            </w:r>
          </w:p>
          <w:p w:rsidR="0082271A" w:rsidRPr="0082271A" w:rsidRDefault="0082271A" w:rsidP="0082271A">
            <w:pPr>
              <w:numPr>
                <w:ilvl w:val="0"/>
                <w:numId w:val="75"/>
              </w:numPr>
              <w:spacing w:after="120" w:line="240" w:lineRule="auto"/>
              <w:contextualSpacing/>
              <w:rPr>
                <w:rFonts w:eastAsiaTheme="minorEastAsia" w:cs="Arial"/>
                <w:sz w:val="18"/>
                <w:szCs w:val="18"/>
                <w:lang w:eastAsia="en-AU"/>
              </w:rPr>
            </w:pPr>
            <w:r w:rsidRPr="0082271A">
              <w:rPr>
                <w:rFonts w:eastAsiaTheme="minorEastAsia" w:cs="Arial"/>
                <w:sz w:val="18"/>
                <w:szCs w:val="18"/>
                <w:lang w:eastAsia="en-AU"/>
              </w:rPr>
              <w:t xml:space="preserve">Populations of loggerhead, southern Great Barrier Reef green, and </w:t>
            </w:r>
            <w:proofErr w:type="spellStart"/>
            <w:r w:rsidRPr="0082271A">
              <w:rPr>
                <w:rFonts w:eastAsiaTheme="minorEastAsia" w:cs="Arial"/>
                <w:sz w:val="18"/>
                <w:szCs w:val="18"/>
                <w:lang w:eastAsia="en-AU"/>
              </w:rPr>
              <w:t>flatback</w:t>
            </w:r>
            <w:proofErr w:type="spellEnd"/>
            <w:r w:rsidRPr="0082271A">
              <w:rPr>
                <w:rFonts w:eastAsiaTheme="minorEastAsia" w:cs="Arial"/>
                <w:sz w:val="18"/>
                <w:szCs w:val="18"/>
                <w:lang w:eastAsia="en-AU"/>
              </w:rPr>
              <w:t xml:space="preserve"> turtle stocks continue to recover</w:t>
            </w:r>
          </w:p>
          <w:p w:rsidR="0082271A" w:rsidRPr="0082271A" w:rsidRDefault="0082271A" w:rsidP="0082271A">
            <w:pPr>
              <w:numPr>
                <w:ilvl w:val="0"/>
                <w:numId w:val="75"/>
              </w:numPr>
              <w:spacing w:after="120" w:line="240" w:lineRule="auto"/>
              <w:contextualSpacing/>
              <w:rPr>
                <w:sz w:val="20"/>
                <w:szCs w:val="20"/>
                <w:lang w:eastAsia="en-AU"/>
              </w:rPr>
            </w:pPr>
            <w:r w:rsidRPr="0082271A">
              <w:rPr>
                <w:rFonts w:eastAsiaTheme="minorEastAsia" w:cs="Arial"/>
                <w:sz w:val="18"/>
                <w:szCs w:val="18"/>
                <w:lang w:eastAsia="en-AU"/>
              </w:rPr>
              <w:t>Declines in populations of hawksbill and northern Great Barrier Reef green turtle stocks are halted and reversed</w:t>
            </w:r>
          </w:p>
        </w:tc>
        <w:tc>
          <w:tcPr>
            <w:tcW w:w="6379" w:type="dxa"/>
          </w:tcPr>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 xml:space="preserve">Determine long-term population trends for hawksbill turtles nesting at </w:t>
            </w:r>
            <w:proofErr w:type="spellStart"/>
            <w:r w:rsidRPr="0082271A">
              <w:rPr>
                <w:rFonts w:eastAsiaTheme="minorEastAsia" w:cs="Arial"/>
                <w:sz w:val="18"/>
                <w:szCs w:val="18"/>
                <w:lang w:eastAsia="en-AU"/>
              </w:rPr>
              <w:t>Milman</w:t>
            </w:r>
            <w:proofErr w:type="spellEnd"/>
            <w:r w:rsidRPr="0082271A">
              <w:rPr>
                <w:rFonts w:eastAsiaTheme="minorEastAsia" w:cs="Arial"/>
                <w:sz w:val="18"/>
                <w:szCs w:val="18"/>
                <w:lang w:eastAsia="en-AU"/>
              </w:rPr>
              <w:t xml:space="preserve"> Island.</w:t>
            </w:r>
          </w:p>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 xml:space="preserve">Determine long-term population trends for </w:t>
            </w:r>
            <w:proofErr w:type="spellStart"/>
            <w:r w:rsidRPr="0082271A">
              <w:rPr>
                <w:rFonts w:eastAsiaTheme="minorEastAsia" w:cs="Arial"/>
                <w:sz w:val="18"/>
                <w:szCs w:val="18"/>
                <w:lang w:eastAsia="en-AU"/>
              </w:rPr>
              <w:t>flatback</w:t>
            </w:r>
            <w:proofErr w:type="spellEnd"/>
            <w:r w:rsidRPr="0082271A">
              <w:rPr>
                <w:rFonts w:eastAsiaTheme="minorEastAsia" w:cs="Arial"/>
                <w:sz w:val="18"/>
                <w:szCs w:val="18"/>
                <w:lang w:eastAsia="en-AU"/>
              </w:rPr>
              <w:t xml:space="preserve"> turtles nesting at Peak Island.</w:t>
            </w:r>
          </w:p>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Monitor trends in feeding populations at major sites—number, size, condition, breeding condition and related parameters including environmental.</w:t>
            </w:r>
          </w:p>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Monitor trends in number of stranded turtles and causes of mortality (necropsies).</w:t>
            </w:r>
          </w:p>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Determine incidence of inundation (surface or water table) of nests and associated egg mortality.</w:t>
            </w:r>
          </w:p>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Monitor trends in air and sand temperature at key nesting sites and associated egg mortality.</w:t>
            </w:r>
          </w:p>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Determine marine turtle movement/migration &amp; critical habitat use over time to help understand habitat needs/movement patterns and response following extreme events, etc.</w:t>
            </w:r>
          </w:p>
          <w:p w:rsidR="0082271A" w:rsidRPr="0082271A" w:rsidRDefault="0082271A" w:rsidP="0082271A">
            <w:pPr>
              <w:numPr>
                <w:ilvl w:val="0"/>
                <w:numId w:val="74"/>
              </w:numPr>
              <w:spacing w:after="0" w:line="240" w:lineRule="auto"/>
              <w:ind w:left="360"/>
              <w:rPr>
                <w:rFonts w:cs="Arial"/>
                <w:sz w:val="18"/>
                <w:szCs w:val="18"/>
                <w:lang w:eastAsia="en-AU"/>
              </w:rPr>
            </w:pPr>
            <w:r w:rsidRPr="0082271A">
              <w:rPr>
                <w:rFonts w:cs="Arial"/>
                <w:sz w:val="18"/>
                <w:szCs w:val="18"/>
                <w:lang w:eastAsia="en-AU"/>
              </w:rPr>
              <w:t>Monitor effects of extreme weather impacts (especially heatwaves, cyclones, floods) on critical marine turtle habitat, especially nesting habitat, seagrass and coral reefs, (see objectives listed under these habitats).</w:t>
            </w:r>
          </w:p>
          <w:p w:rsidR="0082271A" w:rsidRPr="0082271A" w:rsidRDefault="0082271A" w:rsidP="0082271A">
            <w:pPr>
              <w:numPr>
                <w:ilvl w:val="0"/>
                <w:numId w:val="74"/>
              </w:numPr>
              <w:spacing w:after="0" w:line="240" w:lineRule="auto"/>
              <w:ind w:left="360"/>
              <w:rPr>
                <w:sz w:val="20"/>
                <w:szCs w:val="20"/>
                <w:lang w:eastAsia="en-AU"/>
              </w:rPr>
            </w:pPr>
            <w:r w:rsidRPr="0082271A">
              <w:rPr>
                <w:rFonts w:cs="Arial"/>
                <w:sz w:val="18"/>
                <w:szCs w:val="18"/>
                <w:lang w:eastAsia="en-AU"/>
              </w:rPr>
              <w:t>Determine trends in incidence of turtle fibro-</w:t>
            </w:r>
            <w:proofErr w:type="spellStart"/>
            <w:r w:rsidRPr="0082271A">
              <w:rPr>
                <w:rFonts w:cs="Arial"/>
                <w:sz w:val="18"/>
                <w:szCs w:val="18"/>
                <w:lang w:eastAsia="en-AU"/>
              </w:rPr>
              <w:t>papilloma</w:t>
            </w:r>
            <w:proofErr w:type="spellEnd"/>
            <w:r w:rsidRPr="0082271A">
              <w:rPr>
                <w:rFonts w:cs="Arial"/>
                <w:sz w:val="18"/>
                <w:szCs w:val="18"/>
                <w:lang w:eastAsia="en-AU"/>
              </w:rPr>
              <w:t xml:space="preserve"> disease.</w:t>
            </w:r>
          </w:p>
        </w:tc>
        <w:tc>
          <w:tcPr>
            <w:tcW w:w="5103" w:type="dxa"/>
          </w:tcPr>
          <w:p w:rsidR="0082271A" w:rsidRPr="0082271A" w:rsidRDefault="0082271A" w:rsidP="0082271A">
            <w:pPr>
              <w:spacing w:after="0" w:line="240" w:lineRule="auto"/>
              <w:ind w:left="34"/>
              <w:contextualSpacing/>
              <w:rPr>
                <w:rFonts w:eastAsiaTheme="minorEastAsia" w:cs="Arial"/>
                <w:sz w:val="18"/>
                <w:szCs w:val="18"/>
                <w:lang w:eastAsia="en-AU"/>
              </w:rPr>
            </w:pPr>
            <w:r w:rsidRPr="0082271A">
              <w:rPr>
                <w:rFonts w:eastAsiaTheme="minorEastAsia" w:cs="Arial"/>
                <w:sz w:val="18"/>
                <w:szCs w:val="18"/>
                <w:lang w:eastAsia="en-AU"/>
              </w:rPr>
              <w:t>PROGRAMS:</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r w:rsidRPr="0082271A">
              <w:rPr>
                <w:rFonts w:eastAsiaTheme="minorEastAsia" w:cs="Arial"/>
                <w:sz w:val="18"/>
                <w:szCs w:val="18"/>
                <w:lang w:eastAsia="en-AU"/>
              </w:rPr>
              <w:t>QDEHP turtle conservation project</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r w:rsidRPr="0082271A">
              <w:rPr>
                <w:rFonts w:eastAsiaTheme="minorEastAsia" w:cs="Arial"/>
                <w:sz w:val="18"/>
                <w:szCs w:val="18"/>
                <w:lang w:eastAsia="en-AU"/>
              </w:rPr>
              <w:t>Dugong population monitoring</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r w:rsidRPr="0082271A">
              <w:rPr>
                <w:rFonts w:eastAsiaTheme="minorEastAsia" w:cs="Arial"/>
                <w:sz w:val="18"/>
                <w:szCs w:val="18"/>
                <w:lang w:eastAsia="en-AU"/>
              </w:rPr>
              <w:t xml:space="preserve">QDEHP wildlife </w:t>
            </w:r>
            <w:proofErr w:type="spellStart"/>
            <w:r w:rsidRPr="0082271A">
              <w:rPr>
                <w:rFonts w:eastAsiaTheme="minorEastAsia" w:cs="Arial"/>
                <w:sz w:val="18"/>
                <w:szCs w:val="18"/>
                <w:lang w:eastAsia="en-AU"/>
              </w:rPr>
              <w:t>strandings</w:t>
            </w:r>
            <w:proofErr w:type="spellEnd"/>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r w:rsidRPr="0082271A">
              <w:rPr>
                <w:rFonts w:eastAsiaTheme="minorEastAsia" w:cs="Arial"/>
                <w:sz w:val="18"/>
                <w:szCs w:val="18"/>
                <w:lang w:eastAsia="en-AU"/>
              </w:rPr>
              <w:t>Qld commercial fishery monitoring</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r w:rsidRPr="0082271A">
              <w:rPr>
                <w:rFonts w:eastAsiaTheme="minorEastAsia" w:cs="Arial"/>
                <w:sz w:val="18"/>
                <w:szCs w:val="18"/>
                <w:lang w:eastAsia="en-AU"/>
              </w:rPr>
              <w:t>Qld trawl vessel monitoring</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proofErr w:type="spellStart"/>
            <w:r w:rsidRPr="0082271A">
              <w:rPr>
                <w:rFonts w:eastAsiaTheme="minorEastAsia" w:cs="Arial"/>
                <w:sz w:val="18"/>
                <w:szCs w:val="18"/>
                <w:lang w:eastAsia="en-AU"/>
              </w:rPr>
              <w:t>iEotR</w:t>
            </w:r>
            <w:proofErr w:type="spellEnd"/>
            <w:r w:rsidRPr="0082271A">
              <w:rPr>
                <w:rFonts w:eastAsiaTheme="minorEastAsia" w:cs="Arial"/>
                <w:sz w:val="18"/>
                <w:szCs w:val="18"/>
                <w:lang w:eastAsia="en-AU"/>
              </w:rPr>
              <w:t xml:space="preserve"> Sightings network</w:t>
            </w:r>
          </w:p>
          <w:p w:rsidR="0082271A" w:rsidRPr="0082271A" w:rsidRDefault="0082271A" w:rsidP="0082271A">
            <w:pPr>
              <w:spacing w:after="0" w:line="240" w:lineRule="auto"/>
              <w:rPr>
                <w:rFonts w:eastAsiaTheme="minorEastAsia" w:cs="Arial"/>
                <w:sz w:val="18"/>
                <w:szCs w:val="18"/>
                <w:lang w:eastAsia="en-AU"/>
              </w:rPr>
            </w:pPr>
          </w:p>
          <w:p w:rsidR="0082271A" w:rsidRPr="0082271A" w:rsidRDefault="0082271A" w:rsidP="0082271A">
            <w:pPr>
              <w:spacing w:after="0" w:line="240" w:lineRule="auto"/>
              <w:ind w:left="34"/>
              <w:contextualSpacing/>
              <w:rPr>
                <w:rFonts w:eastAsiaTheme="minorEastAsia" w:cs="Arial"/>
                <w:sz w:val="18"/>
                <w:szCs w:val="18"/>
                <w:lang w:eastAsia="en-AU"/>
              </w:rPr>
            </w:pPr>
          </w:p>
          <w:p w:rsidR="0082271A" w:rsidRPr="0082271A" w:rsidRDefault="0082271A" w:rsidP="0082271A">
            <w:pPr>
              <w:spacing w:after="0" w:line="240" w:lineRule="auto"/>
              <w:ind w:left="34"/>
              <w:contextualSpacing/>
              <w:rPr>
                <w:rFonts w:eastAsiaTheme="minorEastAsia" w:cs="Arial"/>
                <w:sz w:val="18"/>
                <w:szCs w:val="18"/>
                <w:lang w:eastAsia="en-AU"/>
              </w:rPr>
            </w:pPr>
            <w:r w:rsidRPr="0082271A">
              <w:rPr>
                <w:rFonts w:eastAsiaTheme="minorEastAsia" w:cs="Arial"/>
                <w:sz w:val="18"/>
                <w:szCs w:val="18"/>
                <w:lang w:eastAsia="en-AU"/>
              </w:rPr>
              <w:t>VARIABLES:</w:t>
            </w:r>
          </w:p>
          <w:p w:rsidR="0082271A" w:rsidRPr="0082271A" w:rsidRDefault="0082271A" w:rsidP="0082271A">
            <w:pPr>
              <w:spacing w:after="0" w:line="240" w:lineRule="auto"/>
              <w:ind w:left="34"/>
              <w:contextualSpacing/>
              <w:rPr>
                <w:rFonts w:eastAsiaTheme="minorEastAsia" w:cs="Arial"/>
                <w:sz w:val="18"/>
                <w:szCs w:val="18"/>
                <w:lang w:eastAsia="en-AU"/>
              </w:rPr>
            </w:pPr>
            <w:r w:rsidRPr="0082271A">
              <w:rPr>
                <w:rFonts w:eastAsiaTheme="minorEastAsia" w:cs="Arial"/>
                <w:sz w:val="18"/>
                <w:szCs w:val="18"/>
                <w:lang w:eastAsia="en-AU"/>
              </w:rPr>
              <w:t>Nesting populations</w:t>
            </w:r>
          </w:p>
          <w:p w:rsidR="0082271A" w:rsidRPr="0082271A" w:rsidRDefault="0082271A" w:rsidP="0082271A">
            <w:pPr>
              <w:spacing w:after="0" w:line="240" w:lineRule="auto"/>
              <w:ind w:left="34"/>
              <w:contextualSpacing/>
              <w:rPr>
                <w:rFonts w:eastAsiaTheme="minorEastAsia" w:cs="Arial"/>
                <w:sz w:val="18"/>
                <w:szCs w:val="18"/>
                <w:lang w:eastAsia="en-AU"/>
              </w:rPr>
            </w:pPr>
            <w:r w:rsidRPr="0082271A">
              <w:rPr>
                <w:rFonts w:eastAsiaTheme="minorEastAsia" w:cs="Arial"/>
                <w:sz w:val="18"/>
                <w:szCs w:val="18"/>
                <w:lang w:eastAsia="en-AU"/>
              </w:rPr>
              <w:t>Populations at known feeding grounds</w:t>
            </w:r>
          </w:p>
          <w:p w:rsidR="0082271A" w:rsidRPr="0082271A" w:rsidRDefault="0082271A" w:rsidP="0082271A">
            <w:pPr>
              <w:spacing w:after="0" w:line="240" w:lineRule="auto"/>
              <w:ind w:left="34"/>
              <w:contextualSpacing/>
              <w:rPr>
                <w:rFonts w:eastAsiaTheme="minorEastAsia" w:cs="Arial"/>
                <w:sz w:val="18"/>
                <w:szCs w:val="18"/>
                <w:lang w:eastAsia="en-AU"/>
              </w:rPr>
            </w:pPr>
            <w:r w:rsidRPr="0082271A">
              <w:rPr>
                <w:rFonts w:eastAsiaTheme="minorEastAsia" w:cs="Arial"/>
                <w:sz w:val="18"/>
                <w:szCs w:val="18"/>
                <w:lang w:eastAsia="en-AU"/>
              </w:rPr>
              <w:t>Condition of individuals</w:t>
            </w:r>
          </w:p>
          <w:p w:rsidR="0082271A" w:rsidRPr="0082271A" w:rsidRDefault="0082271A" w:rsidP="0082271A">
            <w:pPr>
              <w:spacing w:after="0" w:line="240" w:lineRule="auto"/>
              <w:rPr>
                <w:sz w:val="20"/>
                <w:szCs w:val="20"/>
                <w:lang w:eastAsia="en-AU"/>
              </w:rPr>
            </w:pPr>
            <w:r w:rsidRPr="0082271A">
              <w:rPr>
                <w:rFonts w:eastAsiaTheme="minorEastAsia" w:cs="Arial"/>
                <w:sz w:val="18"/>
                <w:szCs w:val="18"/>
                <w:lang w:eastAsia="en-AU"/>
              </w:rPr>
              <w:t>Incidental sightings records (</w:t>
            </w:r>
            <w:proofErr w:type="spellStart"/>
            <w:r w:rsidRPr="0082271A">
              <w:rPr>
                <w:rFonts w:eastAsiaTheme="minorEastAsia" w:cs="Arial"/>
                <w:sz w:val="18"/>
                <w:szCs w:val="18"/>
                <w:lang w:eastAsia="en-AU"/>
              </w:rPr>
              <w:t>iEotR</w:t>
            </w:r>
            <w:proofErr w:type="spellEnd"/>
            <w:r w:rsidRPr="0082271A">
              <w:rPr>
                <w:rFonts w:eastAsiaTheme="minorEastAsia" w:cs="Arial"/>
                <w:sz w:val="18"/>
                <w:szCs w:val="18"/>
                <w:lang w:eastAsia="en-AU"/>
              </w:rPr>
              <w:t>)</w:t>
            </w:r>
          </w:p>
        </w:tc>
      </w:tr>
      <w:tr w:rsidR="0082271A" w:rsidRPr="0082271A" w:rsidTr="0082271A">
        <w:tc>
          <w:tcPr>
            <w:tcW w:w="3215" w:type="dxa"/>
          </w:tcPr>
          <w:p w:rsidR="0082271A" w:rsidRPr="0082271A" w:rsidRDefault="0082271A" w:rsidP="0082271A">
            <w:pPr>
              <w:spacing w:after="120" w:line="240" w:lineRule="auto"/>
              <w:rPr>
                <w:b/>
                <w:sz w:val="28"/>
                <w:szCs w:val="28"/>
                <w:lang w:eastAsia="en-AU"/>
              </w:rPr>
            </w:pPr>
            <w:r w:rsidRPr="0082271A">
              <w:rPr>
                <w:b/>
                <w:sz w:val="28"/>
                <w:szCs w:val="28"/>
                <w:lang w:eastAsia="en-AU"/>
              </w:rPr>
              <w:t>Seabirds</w:t>
            </w:r>
          </w:p>
          <w:p w:rsidR="0082271A" w:rsidRPr="0082271A" w:rsidRDefault="0082271A" w:rsidP="0082271A">
            <w:pPr>
              <w:spacing w:after="120" w:line="240" w:lineRule="auto"/>
              <w:rPr>
                <w:sz w:val="20"/>
                <w:szCs w:val="20"/>
                <w:lang w:eastAsia="en-AU"/>
              </w:rPr>
            </w:pPr>
            <w:r w:rsidRPr="0082271A">
              <w:rPr>
                <w:sz w:val="20"/>
                <w:szCs w:val="20"/>
                <w:lang w:eastAsia="en-AU"/>
              </w:rPr>
              <w:t>Key pressures/impacts affecting value:</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Rising sea level</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Cyclone activity</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Increased sea and air temperature</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Altered ocean currents</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Clearing or modifying coastal habitats</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Marine debris</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Extraction of predators</w:t>
            </w:r>
          </w:p>
          <w:p w:rsidR="0082271A" w:rsidRPr="0082271A" w:rsidRDefault="0082271A" w:rsidP="0082271A">
            <w:pPr>
              <w:spacing w:after="0" w:line="240" w:lineRule="auto"/>
              <w:rPr>
                <w:sz w:val="20"/>
                <w:szCs w:val="20"/>
                <w:lang w:eastAsia="en-AU"/>
              </w:rPr>
            </w:pPr>
          </w:p>
        </w:tc>
        <w:tc>
          <w:tcPr>
            <w:tcW w:w="5682" w:type="dxa"/>
          </w:tcPr>
          <w:p w:rsidR="0082271A" w:rsidRPr="0082271A" w:rsidRDefault="0082271A" w:rsidP="0082271A">
            <w:pPr>
              <w:spacing w:after="0" w:line="240" w:lineRule="auto"/>
              <w:rPr>
                <w:rFonts w:eastAsiaTheme="minorEastAsia" w:cs="Arial"/>
                <w:sz w:val="18"/>
                <w:szCs w:val="18"/>
                <w:lang w:eastAsia="en-AU"/>
              </w:rPr>
            </w:pPr>
            <w:r w:rsidRPr="0082271A">
              <w:rPr>
                <w:rFonts w:eastAsiaTheme="minorEastAsia" w:cs="Arial"/>
                <w:sz w:val="18"/>
                <w:szCs w:val="18"/>
                <w:lang w:eastAsia="en-AU"/>
              </w:rPr>
              <w:t>The condition of Northern inshore and Southern inshore seabirds is maintained and enhanced and in Northern offshore and Southern offshore condition is restored to good.</w:t>
            </w:r>
          </w:p>
          <w:p w:rsidR="0082271A" w:rsidRDefault="0082271A" w:rsidP="0082271A">
            <w:pPr>
              <w:spacing w:after="0" w:line="240" w:lineRule="auto"/>
              <w:rPr>
                <w:rFonts w:eastAsiaTheme="minorEastAsia" w:cs="Arial"/>
                <w:sz w:val="18"/>
                <w:szCs w:val="18"/>
                <w:lang w:eastAsia="en-AU"/>
              </w:rPr>
            </w:pPr>
            <w:r w:rsidRPr="0082271A">
              <w:rPr>
                <w:rFonts w:eastAsiaTheme="minorEastAsia" w:cs="Arial"/>
                <w:sz w:val="18"/>
                <w:szCs w:val="18"/>
                <w:lang w:eastAsia="en-AU"/>
              </w:rPr>
              <w:t>The trend in condition of Northern inshore and Southern inshore seabirds is maintained and improved while the declining trend in Northern offshore and Southern offshore is halted and reversed.</w:t>
            </w:r>
          </w:p>
          <w:p w:rsidR="00C808D1" w:rsidRDefault="00C808D1" w:rsidP="0082271A">
            <w:pPr>
              <w:spacing w:after="0" w:line="240" w:lineRule="auto"/>
              <w:rPr>
                <w:rFonts w:eastAsiaTheme="minorEastAsia" w:cs="Arial"/>
                <w:sz w:val="18"/>
                <w:szCs w:val="18"/>
                <w:lang w:eastAsia="en-AU"/>
              </w:rPr>
            </w:pPr>
          </w:p>
          <w:p w:rsidR="00C808D1" w:rsidRPr="00C808D1" w:rsidRDefault="00C808D1" w:rsidP="00C808D1">
            <w:pPr>
              <w:spacing w:after="0" w:line="240" w:lineRule="auto"/>
              <w:ind w:left="57"/>
              <w:rPr>
                <w:b/>
                <w:noProof/>
                <w:sz w:val="18"/>
                <w:szCs w:val="18"/>
                <w:lang w:eastAsia="en-AU"/>
              </w:rPr>
            </w:pPr>
            <w:r w:rsidRPr="00C808D1">
              <w:rPr>
                <w:b/>
                <w:noProof/>
                <w:sz w:val="18"/>
                <w:szCs w:val="18"/>
                <w:lang w:eastAsia="en-AU"/>
              </w:rPr>
              <w:t>Targets</w:t>
            </w:r>
          </w:p>
          <w:p w:rsidR="00C808D1" w:rsidRPr="0082271A" w:rsidRDefault="00C808D1" w:rsidP="0082271A">
            <w:pPr>
              <w:spacing w:after="0" w:line="240" w:lineRule="auto"/>
              <w:rPr>
                <w:sz w:val="20"/>
                <w:szCs w:val="20"/>
                <w:lang w:eastAsia="en-AU"/>
              </w:rPr>
            </w:pPr>
            <w:r w:rsidRPr="00C808D1">
              <w:rPr>
                <w:noProof/>
                <w:sz w:val="18"/>
                <w:szCs w:val="18"/>
                <w:lang w:eastAsia="en-AU"/>
              </w:rPr>
              <w:t>The development of targets will be a collaborative process between the Australian and Queensland governments, stakeholders and the broader community based on the successful Reef Plan model.</w:t>
            </w:r>
          </w:p>
        </w:tc>
        <w:tc>
          <w:tcPr>
            <w:tcW w:w="6379" w:type="dxa"/>
          </w:tcPr>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Determine trends in populations and condition of priority seabird species at priority nesting, foraging, roosting sites as outlined in the Coastal Bird Monitoring and Information Strategy.</w:t>
            </w:r>
          </w:p>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Determine trends in offshore and pelagic foraging seabird populations.</w:t>
            </w:r>
          </w:p>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Determine availability and suitability of seabird nesting and roosting habitat on islands, this should include human disturbance and pest species disturbance.</w:t>
            </w:r>
          </w:p>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Determine trends in seabird prey availability (pelagic &amp; offshore foragers) and El Nino Southern Oscillation cycle (physio-chemical oceanographic).</w:t>
            </w:r>
          </w:p>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Monitor trends in availability and suitability of feeding habitat &amp; disturbance by human activity.</w:t>
            </w:r>
          </w:p>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Determine effects on seabird populations from increased sea temperature, altered currents, ENSO cycles as well as recovery from these impacts.</w:t>
            </w:r>
          </w:p>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Determine availability and suitability of seabird feeding habitat &amp; disturbance by human activity, e.g. shipping.</w:t>
            </w:r>
          </w:p>
        </w:tc>
        <w:tc>
          <w:tcPr>
            <w:tcW w:w="5103" w:type="dxa"/>
          </w:tcPr>
          <w:p w:rsidR="0082271A" w:rsidRPr="0082271A" w:rsidRDefault="0082271A" w:rsidP="0082271A">
            <w:pPr>
              <w:spacing w:after="0" w:line="240" w:lineRule="auto"/>
              <w:ind w:left="34"/>
              <w:contextualSpacing/>
              <w:rPr>
                <w:rFonts w:eastAsiaTheme="minorEastAsia" w:cs="Arial"/>
                <w:sz w:val="18"/>
                <w:szCs w:val="18"/>
                <w:lang w:eastAsia="en-AU"/>
              </w:rPr>
            </w:pPr>
            <w:r w:rsidRPr="0082271A">
              <w:rPr>
                <w:rFonts w:eastAsiaTheme="minorEastAsia" w:cs="Arial"/>
                <w:sz w:val="18"/>
                <w:szCs w:val="18"/>
                <w:lang w:eastAsia="en-AU"/>
              </w:rPr>
              <w:t>PROGRAMS:</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r w:rsidRPr="0082271A">
              <w:rPr>
                <w:rFonts w:eastAsiaTheme="minorEastAsia" w:cs="Arial"/>
                <w:sz w:val="18"/>
                <w:szCs w:val="18"/>
                <w:lang w:eastAsia="en-AU"/>
              </w:rPr>
              <w:t>Birds Australia</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r w:rsidRPr="0082271A">
              <w:rPr>
                <w:rFonts w:eastAsiaTheme="minorEastAsia" w:cs="Arial"/>
                <w:sz w:val="18"/>
                <w:szCs w:val="18"/>
                <w:lang w:eastAsia="en-AU"/>
              </w:rPr>
              <w:t>Coastal bird monitoring (QPWS &amp; GBRMPA)</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r w:rsidRPr="0082271A">
              <w:rPr>
                <w:rFonts w:eastAsiaTheme="minorEastAsia" w:cs="Arial"/>
                <w:sz w:val="18"/>
                <w:szCs w:val="18"/>
                <w:lang w:eastAsia="en-AU"/>
              </w:rPr>
              <w:t>PC &amp; PA ERMP</w:t>
            </w:r>
          </w:p>
          <w:p w:rsidR="0082271A" w:rsidRPr="0082271A" w:rsidRDefault="0082271A" w:rsidP="0082271A">
            <w:pPr>
              <w:spacing w:after="0" w:line="240" w:lineRule="auto"/>
              <w:ind w:left="34"/>
              <w:contextualSpacing/>
              <w:rPr>
                <w:rFonts w:eastAsiaTheme="minorEastAsia" w:cs="Arial"/>
                <w:sz w:val="18"/>
                <w:szCs w:val="18"/>
                <w:lang w:eastAsia="en-AU"/>
              </w:rPr>
            </w:pPr>
          </w:p>
          <w:p w:rsidR="0082271A" w:rsidRPr="0082271A" w:rsidRDefault="0082271A" w:rsidP="0082271A">
            <w:pPr>
              <w:spacing w:after="0" w:line="240" w:lineRule="auto"/>
              <w:ind w:left="34"/>
              <w:contextualSpacing/>
              <w:rPr>
                <w:rFonts w:eastAsiaTheme="minorEastAsia" w:cs="Arial"/>
                <w:sz w:val="18"/>
                <w:szCs w:val="18"/>
                <w:lang w:eastAsia="en-AU"/>
              </w:rPr>
            </w:pPr>
            <w:r w:rsidRPr="0082271A">
              <w:rPr>
                <w:rFonts w:eastAsiaTheme="minorEastAsia" w:cs="Arial"/>
                <w:sz w:val="18"/>
                <w:szCs w:val="18"/>
                <w:lang w:eastAsia="en-AU"/>
              </w:rPr>
              <w:t>VARIABLES</w:t>
            </w:r>
          </w:p>
          <w:p w:rsidR="0082271A" w:rsidRPr="0082271A" w:rsidRDefault="0082271A" w:rsidP="0082271A">
            <w:pPr>
              <w:spacing w:after="0" w:line="240" w:lineRule="auto"/>
              <w:rPr>
                <w:sz w:val="20"/>
                <w:szCs w:val="20"/>
                <w:lang w:eastAsia="en-AU"/>
              </w:rPr>
            </w:pPr>
            <w:r w:rsidRPr="0082271A">
              <w:rPr>
                <w:rFonts w:eastAsiaTheme="minorEastAsia" w:cs="Arial"/>
                <w:sz w:val="18"/>
                <w:szCs w:val="18"/>
                <w:lang w:eastAsia="en-AU"/>
              </w:rPr>
              <w:t>Census of breeding sites for seabirds and shorebirds</w:t>
            </w:r>
          </w:p>
        </w:tc>
      </w:tr>
      <w:tr w:rsidR="0082271A" w:rsidRPr="0082271A" w:rsidTr="0082271A">
        <w:tc>
          <w:tcPr>
            <w:tcW w:w="3215" w:type="dxa"/>
          </w:tcPr>
          <w:p w:rsidR="0082271A" w:rsidRPr="0082271A" w:rsidRDefault="0082271A" w:rsidP="0082271A">
            <w:pPr>
              <w:spacing w:after="120" w:line="240" w:lineRule="auto"/>
              <w:rPr>
                <w:b/>
                <w:sz w:val="28"/>
                <w:szCs w:val="28"/>
                <w:lang w:eastAsia="en-AU"/>
              </w:rPr>
            </w:pPr>
            <w:r w:rsidRPr="0082271A">
              <w:rPr>
                <w:b/>
                <w:sz w:val="28"/>
                <w:szCs w:val="28"/>
                <w:lang w:eastAsia="en-AU"/>
              </w:rPr>
              <w:t>Shorebirds</w:t>
            </w:r>
          </w:p>
          <w:p w:rsidR="0082271A" w:rsidRPr="0082271A" w:rsidRDefault="0082271A" w:rsidP="0082271A">
            <w:pPr>
              <w:spacing w:after="120" w:line="240" w:lineRule="auto"/>
              <w:rPr>
                <w:sz w:val="20"/>
                <w:szCs w:val="20"/>
                <w:lang w:eastAsia="en-AU"/>
              </w:rPr>
            </w:pPr>
            <w:r w:rsidRPr="0082271A">
              <w:rPr>
                <w:sz w:val="20"/>
                <w:szCs w:val="20"/>
                <w:lang w:eastAsia="en-AU"/>
              </w:rPr>
              <w:t>Key pressures/impacts affecting value:</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Rising sea level</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Cyclone activity</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Increased sea and air temperature</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Altered ocean currents</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Nutrients from catchment runoff</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Clearing or modifying coastal habitats</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Coastal reclamation</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Artificial barriers to flow</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Marine debris</w:t>
            </w:r>
          </w:p>
        </w:tc>
        <w:tc>
          <w:tcPr>
            <w:tcW w:w="5682" w:type="dxa"/>
          </w:tcPr>
          <w:p w:rsidR="0082271A" w:rsidRPr="0082271A" w:rsidRDefault="0082271A" w:rsidP="0082271A">
            <w:pPr>
              <w:spacing w:after="0" w:line="240" w:lineRule="auto"/>
              <w:rPr>
                <w:rFonts w:eastAsiaTheme="minorEastAsia" w:cs="Arial"/>
                <w:sz w:val="18"/>
                <w:szCs w:val="18"/>
                <w:lang w:eastAsia="en-AU"/>
              </w:rPr>
            </w:pPr>
            <w:r w:rsidRPr="0082271A">
              <w:rPr>
                <w:rFonts w:eastAsiaTheme="minorEastAsia" w:cs="Arial"/>
                <w:sz w:val="18"/>
                <w:szCs w:val="18"/>
                <w:lang w:eastAsia="en-AU"/>
              </w:rPr>
              <w:t>The condition of Northern inshore and Southern inshore shorebirds is restored to good.</w:t>
            </w:r>
          </w:p>
          <w:p w:rsidR="0082271A" w:rsidRDefault="0082271A" w:rsidP="0082271A">
            <w:pPr>
              <w:spacing w:after="0" w:line="240" w:lineRule="auto"/>
              <w:rPr>
                <w:rFonts w:eastAsiaTheme="minorEastAsia" w:cs="Arial"/>
                <w:sz w:val="18"/>
                <w:szCs w:val="18"/>
                <w:lang w:eastAsia="en-AU"/>
              </w:rPr>
            </w:pPr>
            <w:r w:rsidRPr="0082271A">
              <w:rPr>
                <w:rFonts w:eastAsiaTheme="minorEastAsia" w:cs="Arial"/>
                <w:sz w:val="18"/>
                <w:szCs w:val="18"/>
                <w:lang w:eastAsia="en-AU"/>
              </w:rPr>
              <w:t>The declining trend in condition of Northern inshore and Southern inshore shorebirds is halted and reversed.</w:t>
            </w:r>
          </w:p>
          <w:p w:rsidR="00C808D1" w:rsidRDefault="00C808D1" w:rsidP="0082271A">
            <w:pPr>
              <w:spacing w:after="0" w:line="240" w:lineRule="auto"/>
              <w:rPr>
                <w:rFonts w:eastAsiaTheme="minorEastAsia" w:cs="Arial"/>
                <w:sz w:val="18"/>
                <w:szCs w:val="18"/>
                <w:lang w:eastAsia="en-AU"/>
              </w:rPr>
            </w:pPr>
          </w:p>
          <w:p w:rsidR="00C808D1" w:rsidRPr="00C808D1" w:rsidRDefault="00C808D1" w:rsidP="00C808D1">
            <w:pPr>
              <w:spacing w:after="0" w:line="240" w:lineRule="auto"/>
              <w:ind w:left="57"/>
              <w:rPr>
                <w:b/>
                <w:noProof/>
                <w:sz w:val="18"/>
                <w:szCs w:val="18"/>
                <w:lang w:eastAsia="en-AU"/>
              </w:rPr>
            </w:pPr>
            <w:r w:rsidRPr="00C808D1">
              <w:rPr>
                <w:b/>
                <w:noProof/>
                <w:sz w:val="18"/>
                <w:szCs w:val="18"/>
                <w:lang w:eastAsia="en-AU"/>
              </w:rPr>
              <w:t>Targets</w:t>
            </w:r>
          </w:p>
          <w:p w:rsidR="00C808D1" w:rsidRPr="0082271A" w:rsidRDefault="00C808D1" w:rsidP="0082271A">
            <w:pPr>
              <w:spacing w:after="0" w:line="240" w:lineRule="auto"/>
              <w:rPr>
                <w:sz w:val="20"/>
                <w:szCs w:val="20"/>
                <w:lang w:eastAsia="en-AU"/>
              </w:rPr>
            </w:pPr>
            <w:r w:rsidRPr="00C808D1">
              <w:rPr>
                <w:noProof/>
                <w:sz w:val="18"/>
                <w:szCs w:val="18"/>
                <w:lang w:eastAsia="en-AU"/>
              </w:rPr>
              <w:t>The development of targets will be a collaborative process between the Australian and Queensland governments, stakeholders and the broader community based on the successful Reef Plan model.</w:t>
            </w:r>
          </w:p>
        </w:tc>
        <w:tc>
          <w:tcPr>
            <w:tcW w:w="6379" w:type="dxa"/>
          </w:tcPr>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Determine trends in populations and condition of priority shorebird species at priority nesting, foraging, roosting sites as outlined in the Coastal Bird Monitoring and Information Strategy.</w:t>
            </w:r>
          </w:p>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Determine population status and distribution through volunteer observational monitoring—Birds Australia.</w:t>
            </w:r>
          </w:p>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Determine availability and suitability of shorebird nesting and roosting habitat, this should include human disturbance and pest species disturbance.</w:t>
            </w:r>
          </w:p>
          <w:p w:rsidR="0082271A" w:rsidRPr="0082271A" w:rsidRDefault="0082271A" w:rsidP="0082271A">
            <w:pPr>
              <w:numPr>
                <w:ilvl w:val="0"/>
                <w:numId w:val="74"/>
              </w:numPr>
              <w:spacing w:after="0" w:line="240" w:lineRule="auto"/>
              <w:ind w:left="360"/>
              <w:rPr>
                <w:sz w:val="20"/>
                <w:szCs w:val="20"/>
                <w:lang w:eastAsia="en-AU"/>
              </w:rPr>
            </w:pPr>
            <w:r w:rsidRPr="0082271A">
              <w:rPr>
                <w:rFonts w:eastAsiaTheme="minorEastAsia" w:cs="Arial"/>
                <w:sz w:val="18"/>
                <w:szCs w:val="18"/>
                <w:lang w:eastAsia="en-AU"/>
              </w:rPr>
              <w:t>Determine effects on shorebirds from increased sea temperature, disturbance and marine debris as well as recovery from these impacts.</w:t>
            </w:r>
          </w:p>
        </w:tc>
        <w:tc>
          <w:tcPr>
            <w:tcW w:w="5103" w:type="dxa"/>
          </w:tcPr>
          <w:p w:rsidR="0082271A" w:rsidRPr="0082271A" w:rsidRDefault="0082271A" w:rsidP="0082271A">
            <w:pPr>
              <w:spacing w:after="0" w:line="240" w:lineRule="auto"/>
              <w:ind w:left="34"/>
              <w:contextualSpacing/>
              <w:rPr>
                <w:rFonts w:eastAsiaTheme="minorEastAsia" w:cs="Arial"/>
                <w:sz w:val="18"/>
                <w:szCs w:val="18"/>
                <w:lang w:eastAsia="en-AU"/>
              </w:rPr>
            </w:pPr>
            <w:r w:rsidRPr="0082271A">
              <w:rPr>
                <w:rFonts w:eastAsiaTheme="minorEastAsia" w:cs="Arial"/>
                <w:sz w:val="18"/>
                <w:szCs w:val="18"/>
                <w:lang w:eastAsia="en-AU"/>
              </w:rPr>
              <w:t>PROGRAMS:</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r w:rsidRPr="0082271A">
              <w:rPr>
                <w:rFonts w:eastAsiaTheme="minorEastAsia" w:cs="Arial"/>
                <w:sz w:val="18"/>
                <w:szCs w:val="18"/>
                <w:lang w:eastAsia="en-AU"/>
              </w:rPr>
              <w:t>Birds Australia</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r w:rsidRPr="0082271A">
              <w:rPr>
                <w:rFonts w:eastAsiaTheme="minorEastAsia" w:cs="Arial"/>
                <w:sz w:val="18"/>
                <w:szCs w:val="18"/>
                <w:lang w:eastAsia="en-AU"/>
              </w:rPr>
              <w:t>Coastal bird monitoring (QPWS &amp; GBRMPA)</w:t>
            </w:r>
          </w:p>
          <w:p w:rsidR="0082271A" w:rsidRPr="0082271A" w:rsidRDefault="0082271A" w:rsidP="0082271A">
            <w:pPr>
              <w:spacing w:after="0" w:line="240" w:lineRule="auto"/>
              <w:ind w:left="34"/>
              <w:contextualSpacing/>
              <w:rPr>
                <w:rFonts w:eastAsiaTheme="minorEastAsia" w:cs="Arial"/>
                <w:sz w:val="18"/>
                <w:szCs w:val="18"/>
                <w:lang w:eastAsia="en-AU"/>
              </w:rPr>
            </w:pPr>
          </w:p>
          <w:p w:rsidR="0082271A" w:rsidRPr="0082271A" w:rsidRDefault="0082271A" w:rsidP="0082271A">
            <w:pPr>
              <w:spacing w:after="0" w:line="240" w:lineRule="auto"/>
              <w:ind w:left="34"/>
              <w:contextualSpacing/>
              <w:rPr>
                <w:rFonts w:eastAsiaTheme="minorEastAsia" w:cs="Arial"/>
                <w:sz w:val="18"/>
                <w:szCs w:val="18"/>
                <w:lang w:eastAsia="en-AU"/>
              </w:rPr>
            </w:pPr>
            <w:r w:rsidRPr="0082271A">
              <w:rPr>
                <w:rFonts w:eastAsiaTheme="minorEastAsia" w:cs="Arial"/>
                <w:sz w:val="18"/>
                <w:szCs w:val="18"/>
                <w:lang w:eastAsia="en-AU"/>
              </w:rPr>
              <w:t>VARIABLES:</w:t>
            </w:r>
          </w:p>
          <w:p w:rsidR="0082271A" w:rsidRPr="0082271A" w:rsidRDefault="0082271A" w:rsidP="0082271A">
            <w:pPr>
              <w:spacing w:after="0" w:line="240" w:lineRule="auto"/>
              <w:rPr>
                <w:sz w:val="20"/>
                <w:szCs w:val="20"/>
                <w:lang w:eastAsia="en-AU"/>
              </w:rPr>
            </w:pPr>
            <w:r w:rsidRPr="0082271A">
              <w:rPr>
                <w:rFonts w:eastAsiaTheme="minorEastAsia" w:cs="Arial"/>
                <w:sz w:val="18"/>
                <w:szCs w:val="18"/>
                <w:lang w:eastAsia="en-AU"/>
              </w:rPr>
              <w:t>Census of breeding sites for seabirds and shorebirds</w:t>
            </w:r>
          </w:p>
        </w:tc>
      </w:tr>
      <w:tr w:rsidR="0082271A" w:rsidRPr="0082271A" w:rsidTr="0082271A">
        <w:tc>
          <w:tcPr>
            <w:tcW w:w="3215" w:type="dxa"/>
          </w:tcPr>
          <w:p w:rsidR="0082271A" w:rsidRPr="0082271A" w:rsidRDefault="0082271A" w:rsidP="0082271A">
            <w:pPr>
              <w:spacing w:after="120" w:line="240" w:lineRule="auto"/>
              <w:rPr>
                <w:b/>
                <w:sz w:val="28"/>
                <w:szCs w:val="28"/>
                <w:lang w:eastAsia="en-AU"/>
              </w:rPr>
            </w:pPr>
            <w:r w:rsidRPr="0082271A">
              <w:rPr>
                <w:b/>
                <w:sz w:val="28"/>
                <w:szCs w:val="28"/>
                <w:lang w:eastAsia="en-AU"/>
              </w:rPr>
              <w:t>Dolphins</w:t>
            </w:r>
          </w:p>
          <w:p w:rsidR="0082271A" w:rsidRPr="0082271A" w:rsidRDefault="0082271A" w:rsidP="0082271A">
            <w:pPr>
              <w:spacing w:after="120" w:line="240" w:lineRule="auto"/>
              <w:rPr>
                <w:sz w:val="20"/>
                <w:szCs w:val="20"/>
                <w:lang w:eastAsia="en-AU"/>
              </w:rPr>
            </w:pPr>
            <w:r w:rsidRPr="0082271A">
              <w:rPr>
                <w:sz w:val="20"/>
                <w:szCs w:val="20"/>
                <w:lang w:eastAsia="en-AU"/>
              </w:rPr>
              <w:t>Key pressures/impacts affecting value:</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Increased sea and air temperature</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Altered ocean currents</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Outbreaks of disease</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Nutrients from catchment runoff</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Death of discarded species</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Marine debris</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Noise pollution</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Illegal fishing and poaching</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 xml:space="preserve">Extraction of predators </w:t>
            </w:r>
          </w:p>
        </w:tc>
        <w:tc>
          <w:tcPr>
            <w:tcW w:w="5682" w:type="dxa"/>
          </w:tcPr>
          <w:p w:rsidR="0082271A" w:rsidRPr="0082271A" w:rsidRDefault="0082271A" w:rsidP="0082271A">
            <w:pPr>
              <w:spacing w:after="0" w:line="240" w:lineRule="auto"/>
              <w:rPr>
                <w:rFonts w:eastAsiaTheme="minorEastAsia" w:cs="Arial"/>
                <w:sz w:val="18"/>
                <w:szCs w:val="18"/>
                <w:lang w:eastAsia="en-AU"/>
              </w:rPr>
            </w:pPr>
            <w:r w:rsidRPr="0082271A">
              <w:rPr>
                <w:rFonts w:eastAsiaTheme="minorEastAsia" w:cs="Arial"/>
                <w:sz w:val="18"/>
                <w:szCs w:val="18"/>
                <w:lang w:eastAsia="en-AU"/>
              </w:rPr>
              <w:t>The condition of Northern inshore and offshore as well as Southern offshore dolphins is maintained and enhanced and in Southern inshore condition is restored to good.</w:t>
            </w:r>
          </w:p>
          <w:p w:rsidR="0082271A" w:rsidRDefault="0082271A" w:rsidP="0082271A">
            <w:pPr>
              <w:spacing w:after="0" w:line="240" w:lineRule="auto"/>
              <w:rPr>
                <w:rFonts w:eastAsiaTheme="minorEastAsia" w:cs="Arial"/>
                <w:sz w:val="18"/>
                <w:szCs w:val="18"/>
                <w:lang w:eastAsia="en-AU"/>
              </w:rPr>
            </w:pPr>
            <w:r w:rsidRPr="0082271A">
              <w:rPr>
                <w:rFonts w:eastAsiaTheme="minorEastAsia" w:cs="Arial"/>
                <w:sz w:val="18"/>
                <w:szCs w:val="18"/>
                <w:lang w:eastAsia="en-AU"/>
              </w:rPr>
              <w:t>The trend in condition of Northern inshore and offshore as well as Southern offshore dolphins is maintained and improved while the declining trend in Southern offshore is halted and reversed</w:t>
            </w:r>
          </w:p>
          <w:p w:rsidR="00C808D1" w:rsidRDefault="00C808D1" w:rsidP="0082271A">
            <w:pPr>
              <w:spacing w:after="0" w:line="240" w:lineRule="auto"/>
              <w:rPr>
                <w:rFonts w:eastAsiaTheme="minorEastAsia" w:cs="Arial"/>
                <w:sz w:val="18"/>
                <w:szCs w:val="18"/>
                <w:lang w:eastAsia="en-AU"/>
              </w:rPr>
            </w:pPr>
          </w:p>
          <w:p w:rsidR="00C808D1" w:rsidRPr="00C808D1" w:rsidRDefault="00C808D1" w:rsidP="00C808D1">
            <w:pPr>
              <w:spacing w:after="0" w:line="240" w:lineRule="auto"/>
              <w:ind w:left="57"/>
              <w:rPr>
                <w:b/>
                <w:noProof/>
                <w:sz w:val="18"/>
                <w:szCs w:val="18"/>
                <w:lang w:eastAsia="en-AU"/>
              </w:rPr>
            </w:pPr>
            <w:r w:rsidRPr="00C808D1">
              <w:rPr>
                <w:b/>
                <w:noProof/>
                <w:sz w:val="18"/>
                <w:szCs w:val="18"/>
                <w:lang w:eastAsia="en-AU"/>
              </w:rPr>
              <w:t>Targets</w:t>
            </w:r>
          </w:p>
          <w:p w:rsidR="00C808D1" w:rsidRPr="0082271A" w:rsidRDefault="00C808D1" w:rsidP="0082271A">
            <w:pPr>
              <w:spacing w:after="0" w:line="240" w:lineRule="auto"/>
              <w:rPr>
                <w:sz w:val="20"/>
                <w:szCs w:val="20"/>
                <w:lang w:eastAsia="en-AU"/>
              </w:rPr>
            </w:pPr>
            <w:r w:rsidRPr="00C808D1">
              <w:rPr>
                <w:noProof/>
                <w:sz w:val="18"/>
                <w:szCs w:val="18"/>
                <w:lang w:eastAsia="en-AU"/>
              </w:rPr>
              <w:t>The development of targets will be a collaborative process between the Australian and Queensland governments, stakeholders and the broader community based on the successful Reef Plan model.</w:t>
            </w:r>
          </w:p>
        </w:tc>
        <w:tc>
          <w:tcPr>
            <w:tcW w:w="6379" w:type="dxa"/>
          </w:tcPr>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Monitor trends in distribution, population structure and dispersal patterns (including site fidelity), behavioural ecology, health status and dietary and habitat requirements of inshore dolphins.</w:t>
            </w:r>
          </w:p>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Determine condition, extent and extent of habitats suitable for inshore dolphins.</w:t>
            </w:r>
          </w:p>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 xml:space="preserve">Through an observer program, validate commercial logbook Species of Conservation Interest data (level of mortality and interaction), providing statistically representative coverage of vessel effort from the East Coast Inshore Fin Fish </w:t>
            </w:r>
            <w:proofErr w:type="gramStart"/>
            <w:r w:rsidRPr="0082271A">
              <w:rPr>
                <w:rFonts w:eastAsiaTheme="minorEastAsia" w:cs="Arial"/>
                <w:sz w:val="18"/>
                <w:szCs w:val="18"/>
                <w:lang w:eastAsia="en-AU"/>
              </w:rPr>
              <w:t>Fishery  and</w:t>
            </w:r>
            <w:proofErr w:type="gramEnd"/>
            <w:r w:rsidRPr="0082271A">
              <w:rPr>
                <w:rFonts w:eastAsiaTheme="minorEastAsia" w:cs="Arial"/>
                <w:sz w:val="18"/>
                <w:szCs w:val="18"/>
                <w:lang w:eastAsia="en-AU"/>
              </w:rPr>
              <w:t xml:space="preserve"> East Coast Trawl Fishery (including those vessels operating in remote/less-accessible regions north of Cooktown).Work with Fisheries Qld to develop the independent observer program to a point where it can broadly be considered sufficiently robust.</w:t>
            </w:r>
          </w:p>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Monitor trends in number of stranded dolphins and causes of mortality (necropsies).</w:t>
            </w:r>
          </w:p>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Monitor trends in water quality, especially inshore areas.</w:t>
            </w:r>
          </w:p>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Determine impacts to dolphins from increased sea temperature, altered ocean currents, noise pollution and marine debris as well as recovery from these impacts.</w:t>
            </w:r>
          </w:p>
        </w:tc>
        <w:tc>
          <w:tcPr>
            <w:tcW w:w="5103" w:type="dxa"/>
          </w:tcPr>
          <w:p w:rsidR="0082271A" w:rsidRPr="0082271A" w:rsidRDefault="0082271A" w:rsidP="0082271A">
            <w:pPr>
              <w:spacing w:after="0" w:line="240" w:lineRule="auto"/>
              <w:ind w:left="34"/>
              <w:contextualSpacing/>
              <w:rPr>
                <w:rFonts w:eastAsiaTheme="minorEastAsia" w:cs="Arial"/>
                <w:sz w:val="18"/>
                <w:szCs w:val="18"/>
                <w:lang w:eastAsia="en-AU"/>
              </w:rPr>
            </w:pPr>
            <w:r w:rsidRPr="0082271A">
              <w:rPr>
                <w:rFonts w:eastAsiaTheme="minorEastAsia" w:cs="Arial"/>
                <w:sz w:val="18"/>
                <w:szCs w:val="18"/>
                <w:lang w:eastAsia="en-AU"/>
              </w:rPr>
              <w:t>PROGRAMS</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r w:rsidRPr="0082271A">
              <w:rPr>
                <w:rFonts w:eastAsiaTheme="minorEastAsia" w:cs="Arial"/>
                <w:sz w:val="18"/>
                <w:szCs w:val="18"/>
                <w:lang w:eastAsia="en-AU"/>
              </w:rPr>
              <w:t xml:space="preserve">QDEHP wildlife </w:t>
            </w:r>
            <w:proofErr w:type="spellStart"/>
            <w:r w:rsidRPr="0082271A">
              <w:rPr>
                <w:rFonts w:eastAsiaTheme="minorEastAsia" w:cs="Arial"/>
                <w:sz w:val="18"/>
                <w:szCs w:val="18"/>
                <w:lang w:eastAsia="en-AU"/>
              </w:rPr>
              <w:t>strandings</w:t>
            </w:r>
            <w:proofErr w:type="spellEnd"/>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r w:rsidRPr="0082271A">
              <w:rPr>
                <w:rFonts w:eastAsiaTheme="minorEastAsia" w:cs="Arial"/>
                <w:sz w:val="18"/>
                <w:szCs w:val="18"/>
                <w:lang w:eastAsia="en-AU"/>
              </w:rPr>
              <w:t>Qld commercial fishery monitoring</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proofErr w:type="spellStart"/>
            <w:r w:rsidRPr="0082271A">
              <w:rPr>
                <w:rFonts w:eastAsiaTheme="minorEastAsia" w:cs="Arial"/>
                <w:sz w:val="18"/>
                <w:szCs w:val="18"/>
                <w:lang w:eastAsia="en-AU"/>
              </w:rPr>
              <w:t>iEotR</w:t>
            </w:r>
            <w:proofErr w:type="spellEnd"/>
            <w:r w:rsidRPr="0082271A">
              <w:rPr>
                <w:rFonts w:eastAsiaTheme="minorEastAsia" w:cs="Arial"/>
                <w:sz w:val="18"/>
                <w:szCs w:val="18"/>
                <w:lang w:eastAsia="en-AU"/>
              </w:rPr>
              <w:t xml:space="preserve"> Sightings network</w:t>
            </w:r>
          </w:p>
          <w:p w:rsidR="0082271A" w:rsidRPr="0082271A" w:rsidRDefault="0082271A" w:rsidP="0082271A">
            <w:pPr>
              <w:spacing w:after="0" w:line="240" w:lineRule="auto"/>
              <w:ind w:left="34"/>
              <w:contextualSpacing/>
              <w:rPr>
                <w:rFonts w:eastAsiaTheme="minorEastAsia" w:cs="Arial"/>
                <w:sz w:val="18"/>
                <w:szCs w:val="18"/>
                <w:lang w:eastAsia="en-AU"/>
              </w:rPr>
            </w:pPr>
          </w:p>
          <w:p w:rsidR="0082271A" w:rsidRPr="0082271A" w:rsidRDefault="0082271A" w:rsidP="0082271A">
            <w:pPr>
              <w:spacing w:after="0" w:line="240" w:lineRule="auto"/>
              <w:ind w:left="34"/>
              <w:contextualSpacing/>
              <w:rPr>
                <w:rFonts w:eastAsiaTheme="minorEastAsia" w:cs="Arial"/>
                <w:sz w:val="18"/>
                <w:szCs w:val="18"/>
                <w:lang w:eastAsia="en-AU"/>
              </w:rPr>
            </w:pPr>
            <w:r w:rsidRPr="0082271A">
              <w:rPr>
                <w:rFonts w:eastAsiaTheme="minorEastAsia" w:cs="Arial"/>
                <w:sz w:val="18"/>
                <w:szCs w:val="18"/>
                <w:lang w:eastAsia="en-AU"/>
              </w:rPr>
              <w:t>VARIABLES:</w:t>
            </w:r>
          </w:p>
          <w:p w:rsidR="0082271A" w:rsidRPr="0082271A" w:rsidRDefault="0082271A" w:rsidP="0082271A">
            <w:pPr>
              <w:spacing w:after="0" w:line="240" w:lineRule="auto"/>
              <w:ind w:left="34"/>
              <w:contextualSpacing/>
              <w:rPr>
                <w:rFonts w:eastAsiaTheme="minorEastAsia" w:cs="Arial"/>
                <w:sz w:val="18"/>
                <w:szCs w:val="18"/>
                <w:lang w:eastAsia="en-AU"/>
              </w:rPr>
            </w:pPr>
            <w:proofErr w:type="spellStart"/>
            <w:r w:rsidRPr="0082271A">
              <w:rPr>
                <w:rFonts w:eastAsiaTheme="minorEastAsia" w:cs="Arial"/>
                <w:sz w:val="18"/>
                <w:szCs w:val="18"/>
                <w:lang w:eastAsia="en-AU"/>
              </w:rPr>
              <w:t>Strandings</w:t>
            </w:r>
            <w:proofErr w:type="spellEnd"/>
          </w:p>
          <w:p w:rsidR="0082271A" w:rsidRPr="0082271A" w:rsidRDefault="0082271A" w:rsidP="0082271A">
            <w:pPr>
              <w:spacing w:after="0" w:line="240" w:lineRule="auto"/>
              <w:ind w:left="34"/>
              <w:contextualSpacing/>
              <w:rPr>
                <w:rFonts w:eastAsiaTheme="minorEastAsia" w:cs="Arial"/>
                <w:sz w:val="18"/>
                <w:szCs w:val="18"/>
                <w:lang w:eastAsia="en-AU"/>
              </w:rPr>
            </w:pPr>
            <w:r w:rsidRPr="0082271A">
              <w:rPr>
                <w:rFonts w:eastAsiaTheme="minorEastAsia" w:cs="Arial"/>
                <w:sz w:val="18"/>
                <w:szCs w:val="18"/>
                <w:lang w:eastAsia="en-AU"/>
              </w:rPr>
              <w:t>Incidental sightings records (</w:t>
            </w:r>
            <w:proofErr w:type="spellStart"/>
            <w:r w:rsidRPr="0082271A">
              <w:rPr>
                <w:rFonts w:eastAsiaTheme="minorEastAsia" w:cs="Arial"/>
                <w:sz w:val="18"/>
                <w:szCs w:val="18"/>
                <w:lang w:eastAsia="en-AU"/>
              </w:rPr>
              <w:t>iEotR</w:t>
            </w:r>
            <w:proofErr w:type="spellEnd"/>
            <w:r w:rsidRPr="0082271A">
              <w:rPr>
                <w:rFonts w:eastAsiaTheme="minorEastAsia" w:cs="Arial"/>
                <w:sz w:val="18"/>
                <w:szCs w:val="18"/>
                <w:lang w:eastAsia="en-AU"/>
              </w:rPr>
              <w:t>)</w:t>
            </w:r>
          </w:p>
          <w:p w:rsidR="0082271A" w:rsidRPr="0082271A" w:rsidRDefault="0082271A" w:rsidP="0082271A">
            <w:pPr>
              <w:spacing w:after="0" w:line="240" w:lineRule="auto"/>
              <w:ind w:left="34"/>
              <w:rPr>
                <w:sz w:val="20"/>
                <w:szCs w:val="20"/>
                <w:lang w:eastAsia="en-AU"/>
              </w:rPr>
            </w:pPr>
            <w:r w:rsidRPr="0082271A">
              <w:rPr>
                <w:rFonts w:eastAsiaTheme="minorEastAsia" w:cs="Arial"/>
                <w:sz w:val="18"/>
                <w:szCs w:val="18"/>
                <w:lang w:eastAsia="en-AU"/>
              </w:rPr>
              <w:t>Commercial fishery incidental catch</w:t>
            </w:r>
          </w:p>
        </w:tc>
      </w:tr>
      <w:tr w:rsidR="0082271A" w:rsidRPr="0082271A" w:rsidTr="0082271A">
        <w:tc>
          <w:tcPr>
            <w:tcW w:w="3215" w:type="dxa"/>
          </w:tcPr>
          <w:p w:rsidR="0082271A" w:rsidRPr="0082271A" w:rsidRDefault="0082271A" w:rsidP="0082271A">
            <w:pPr>
              <w:spacing w:after="120" w:line="240" w:lineRule="auto"/>
              <w:rPr>
                <w:b/>
                <w:sz w:val="28"/>
                <w:szCs w:val="28"/>
                <w:lang w:eastAsia="en-AU"/>
              </w:rPr>
            </w:pPr>
            <w:r w:rsidRPr="0082271A">
              <w:rPr>
                <w:b/>
                <w:sz w:val="28"/>
                <w:szCs w:val="28"/>
                <w:lang w:eastAsia="en-AU"/>
              </w:rPr>
              <w:t>Dugongs</w:t>
            </w:r>
          </w:p>
          <w:p w:rsidR="0082271A" w:rsidRPr="0082271A" w:rsidRDefault="0082271A" w:rsidP="0082271A">
            <w:pPr>
              <w:spacing w:after="120" w:line="240" w:lineRule="auto"/>
              <w:rPr>
                <w:sz w:val="20"/>
                <w:szCs w:val="20"/>
                <w:lang w:eastAsia="en-AU"/>
              </w:rPr>
            </w:pPr>
            <w:r w:rsidRPr="0082271A">
              <w:rPr>
                <w:sz w:val="20"/>
                <w:szCs w:val="20"/>
                <w:lang w:eastAsia="en-AU"/>
              </w:rPr>
              <w:t>Key pressures/impacts affecting value:</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Altered ocean currents</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Outbreaks of disease</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Nutrients from catchment runoff</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Coastal reclamation</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Death of discarded species</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Marine debris</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Noise pollution</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Illegal fishing and poaching</w:t>
            </w:r>
          </w:p>
        </w:tc>
        <w:tc>
          <w:tcPr>
            <w:tcW w:w="5682" w:type="dxa"/>
          </w:tcPr>
          <w:p w:rsidR="0082271A" w:rsidRPr="0082271A" w:rsidRDefault="0082271A" w:rsidP="0082271A">
            <w:pPr>
              <w:spacing w:after="0" w:line="240" w:lineRule="auto"/>
              <w:rPr>
                <w:rFonts w:eastAsiaTheme="minorEastAsia" w:cs="Arial"/>
                <w:sz w:val="18"/>
                <w:szCs w:val="18"/>
                <w:lang w:eastAsia="en-AU"/>
              </w:rPr>
            </w:pPr>
            <w:r w:rsidRPr="0082271A">
              <w:rPr>
                <w:rFonts w:eastAsiaTheme="minorEastAsia" w:cs="Arial"/>
                <w:sz w:val="18"/>
                <w:szCs w:val="18"/>
                <w:lang w:eastAsia="en-AU"/>
              </w:rPr>
              <w:t>The condition of Northern dugongs is maintained and enhanced while the condition of Southern dugongs is restored to good.</w:t>
            </w:r>
          </w:p>
          <w:p w:rsidR="0082271A" w:rsidRPr="0082271A" w:rsidRDefault="0082271A" w:rsidP="0082271A">
            <w:pPr>
              <w:spacing w:after="0" w:line="240" w:lineRule="auto"/>
              <w:rPr>
                <w:rFonts w:eastAsiaTheme="minorEastAsia" w:cs="Arial"/>
                <w:sz w:val="18"/>
                <w:szCs w:val="18"/>
                <w:lang w:eastAsia="en-AU"/>
              </w:rPr>
            </w:pPr>
            <w:r w:rsidRPr="0082271A">
              <w:rPr>
                <w:rFonts w:eastAsiaTheme="minorEastAsia" w:cs="Arial"/>
                <w:sz w:val="18"/>
                <w:szCs w:val="18"/>
                <w:lang w:eastAsia="en-AU"/>
              </w:rPr>
              <w:t xml:space="preserve">The trend </w:t>
            </w:r>
            <w:proofErr w:type="spellStart"/>
            <w:r w:rsidRPr="0082271A">
              <w:rPr>
                <w:rFonts w:eastAsiaTheme="minorEastAsia" w:cs="Arial"/>
                <w:sz w:val="18"/>
                <w:szCs w:val="18"/>
                <w:lang w:eastAsia="en-AU"/>
              </w:rPr>
              <w:t>iin</w:t>
            </w:r>
            <w:proofErr w:type="spellEnd"/>
            <w:r w:rsidRPr="0082271A">
              <w:rPr>
                <w:rFonts w:eastAsiaTheme="minorEastAsia" w:cs="Arial"/>
                <w:sz w:val="18"/>
                <w:szCs w:val="18"/>
                <w:lang w:eastAsia="en-AU"/>
              </w:rPr>
              <w:t xml:space="preserve"> condition of Northern dugongs is maintained and improved while the declining trend in condition of Southern dugongs is halted and reversed.</w:t>
            </w:r>
          </w:p>
          <w:p w:rsidR="0082271A" w:rsidRPr="0082271A" w:rsidRDefault="00C808D1" w:rsidP="0082271A">
            <w:pPr>
              <w:spacing w:after="0" w:line="240" w:lineRule="auto"/>
              <w:rPr>
                <w:rFonts w:eastAsiaTheme="minorEastAsia" w:cs="Arial"/>
                <w:b/>
                <w:sz w:val="18"/>
                <w:szCs w:val="18"/>
                <w:lang w:eastAsia="en-AU"/>
              </w:rPr>
            </w:pPr>
            <w:r w:rsidRPr="0082271A">
              <w:rPr>
                <w:rFonts w:cs="Arial"/>
                <w:b/>
                <w:sz w:val="18"/>
                <w:szCs w:val="18"/>
                <w:lang w:eastAsia="en-AU"/>
              </w:rPr>
              <w:t>Preliminary</w:t>
            </w:r>
            <w:r w:rsidRPr="0082271A">
              <w:rPr>
                <w:rFonts w:eastAsiaTheme="minorEastAsia" w:cs="Arial"/>
                <w:b/>
                <w:sz w:val="18"/>
                <w:szCs w:val="18"/>
                <w:lang w:eastAsia="en-AU"/>
              </w:rPr>
              <w:t xml:space="preserve"> </w:t>
            </w:r>
            <w:r w:rsidR="0082271A" w:rsidRPr="0082271A">
              <w:rPr>
                <w:rFonts w:eastAsiaTheme="minorEastAsia" w:cs="Arial"/>
                <w:b/>
                <w:sz w:val="18"/>
                <w:szCs w:val="18"/>
                <w:lang w:eastAsia="en-AU"/>
              </w:rPr>
              <w:t>Targets by 2019</w:t>
            </w:r>
          </w:p>
          <w:p w:rsidR="0082271A" w:rsidRPr="0082271A" w:rsidRDefault="0082271A" w:rsidP="0082271A">
            <w:pPr>
              <w:numPr>
                <w:ilvl w:val="0"/>
                <w:numId w:val="75"/>
              </w:numPr>
              <w:spacing w:after="120" w:line="240" w:lineRule="auto"/>
              <w:contextualSpacing/>
              <w:rPr>
                <w:rFonts w:eastAsiaTheme="minorEastAsia" w:cs="Arial"/>
                <w:sz w:val="18"/>
                <w:szCs w:val="18"/>
                <w:lang w:eastAsia="en-AU"/>
              </w:rPr>
            </w:pPr>
            <w:r w:rsidRPr="0082271A">
              <w:rPr>
                <w:rFonts w:eastAsiaTheme="minorEastAsia" w:cs="Arial"/>
                <w:sz w:val="18"/>
                <w:szCs w:val="18"/>
                <w:lang w:eastAsia="en-AU"/>
              </w:rPr>
              <w:t>Foraging habitat (seagrass meadows) in the southern two-thirds of the Region is restored and maintained as per above set targets</w:t>
            </w:r>
          </w:p>
          <w:p w:rsidR="0082271A" w:rsidRPr="0082271A" w:rsidRDefault="0082271A" w:rsidP="0082271A">
            <w:pPr>
              <w:numPr>
                <w:ilvl w:val="0"/>
                <w:numId w:val="75"/>
              </w:numPr>
              <w:spacing w:after="120" w:line="240" w:lineRule="auto"/>
              <w:contextualSpacing/>
              <w:rPr>
                <w:rFonts w:eastAsiaTheme="minorEastAsia" w:cs="Arial"/>
                <w:sz w:val="18"/>
                <w:szCs w:val="18"/>
                <w:lang w:eastAsia="en-AU"/>
              </w:rPr>
            </w:pPr>
            <w:r w:rsidRPr="0082271A">
              <w:rPr>
                <w:rFonts w:eastAsiaTheme="minorEastAsia" w:cs="Arial"/>
                <w:sz w:val="18"/>
                <w:szCs w:val="18"/>
                <w:lang w:eastAsia="en-AU"/>
              </w:rPr>
              <w:t>Foraging habitat (seagrass) in the northern third of the Region is maintained as per above set targets</w:t>
            </w:r>
          </w:p>
          <w:p w:rsidR="0082271A" w:rsidRPr="0082271A" w:rsidRDefault="0082271A" w:rsidP="0082271A">
            <w:pPr>
              <w:numPr>
                <w:ilvl w:val="0"/>
                <w:numId w:val="75"/>
              </w:numPr>
              <w:spacing w:after="120" w:line="240" w:lineRule="auto"/>
              <w:contextualSpacing/>
              <w:rPr>
                <w:rFonts w:eastAsiaTheme="minorEastAsia" w:cs="Arial"/>
                <w:sz w:val="18"/>
                <w:szCs w:val="18"/>
                <w:lang w:eastAsia="en-AU"/>
              </w:rPr>
            </w:pPr>
            <w:r w:rsidRPr="0082271A">
              <w:rPr>
                <w:rFonts w:eastAsiaTheme="minorEastAsia" w:cs="Arial"/>
                <w:sz w:val="18"/>
                <w:szCs w:val="18"/>
                <w:lang w:eastAsia="en-AU"/>
              </w:rPr>
              <w:t>Southern population: the mortality of dugongs from human-related causes other than traditional use of marine resources is reduced to as close to zero as possible</w:t>
            </w:r>
          </w:p>
          <w:p w:rsidR="0082271A" w:rsidRPr="0082271A" w:rsidRDefault="0082271A" w:rsidP="0082271A">
            <w:pPr>
              <w:numPr>
                <w:ilvl w:val="0"/>
                <w:numId w:val="75"/>
              </w:numPr>
              <w:spacing w:after="120" w:line="240" w:lineRule="auto"/>
              <w:contextualSpacing/>
              <w:rPr>
                <w:rFonts w:eastAsiaTheme="minorEastAsia" w:cs="Arial"/>
                <w:sz w:val="18"/>
                <w:szCs w:val="18"/>
                <w:lang w:eastAsia="en-AU"/>
              </w:rPr>
            </w:pPr>
            <w:r w:rsidRPr="0082271A">
              <w:rPr>
                <w:rFonts w:eastAsiaTheme="minorEastAsia" w:cs="Arial"/>
                <w:sz w:val="18"/>
                <w:szCs w:val="18"/>
                <w:lang w:eastAsia="en-AU"/>
              </w:rPr>
              <w:t>Northern dugong population surveys continue to demonstrate a stable population</w:t>
            </w:r>
          </w:p>
        </w:tc>
        <w:tc>
          <w:tcPr>
            <w:tcW w:w="6379" w:type="dxa"/>
          </w:tcPr>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Monitor trends in status and condition of dugong, including regional, GBR-wide, and neighbouring jurisdictions—dugong numbers, including proportion of mother/calf pairs.</w:t>
            </w:r>
          </w:p>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Determine dugong movement/migration &amp; critical habitat use over time to help understand habitat needs/movement patterns and response following extreme events, etc.</w:t>
            </w:r>
          </w:p>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Determine condition, extent and extent of habitats suitable for dugongs.</w:t>
            </w:r>
          </w:p>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Determine trends in number of stranded dugong and causes of mortality (necropsies).</w:t>
            </w:r>
          </w:p>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 xml:space="preserve">Determine trends in numbers of dugong take (Traditional Owners, poachers, commercial net </w:t>
            </w:r>
            <w:proofErr w:type="spellStart"/>
            <w:r w:rsidRPr="0082271A">
              <w:rPr>
                <w:rFonts w:eastAsiaTheme="minorEastAsia" w:cs="Arial"/>
                <w:sz w:val="18"/>
                <w:szCs w:val="18"/>
                <w:lang w:eastAsia="en-AU"/>
              </w:rPr>
              <w:t>bycatch</w:t>
            </w:r>
            <w:proofErr w:type="spellEnd"/>
            <w:r w:rsidRPr="0082271A">
              <w:rPr>
                <w:rFonts w:eastAsiaTheme="minorEastAsia" w:cs="Arial"/>
                <w:sz w:val="18"/>
                <w:szCs w:val="18"/>
                <w:lang w:eastAsia="en-AU"/>
              </w:rPr>
              <w:t>).</w:t>
            </w:r>
          </w:p>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Monitor trends and understanding the effects of specific impacts, such as disease.</w:t>
            </w:r>
          </w:p>
          <w:p w:rsidR="0082271A" w:rsidRPr="0082271A" w:rsidRDefault="0082271A" w:rsidP="0082271A">
            <w:pPr>
              <w:numPr>
                <w:ilvl w:val="0"/>
                <w:numId w:val="74"/>
              </w:numPr>
              <w:spacing w:after="0" w:line="240" w:lineRule="auto"/>
              <w:ind w:left="360"/>
              <w:rPr>
                <w:sz w:val="20"/>
                <w:szCs w:val="20"/>
                <w:lang w:eastAsia="en-AU"/>
              </w:rPr>
            </w:pPr>
            <w:r w:rsidRPr="0082271A">
              <w:rPr>
                <w:rFonts w:eastAsiaTheme="minorEastAsia" w:cs="Arial"/>
                <w:sz w:val="18"/>
                <w:szCs w:val="18"/>
                <w:lang w:eastAsia="en-AU"/>
              </w:rPr>
              <w:t>Determine effects of impacts to dugong populations from noise pollution and marine debris as well as recovery from these impacts.</w:t>
            </w:r>
          </w:p>
        </w:tc>
        <w:tc>
          <w:tcPr>
            <w:tcW w:w="5103" w:type="dxa"/>
          </w:tcPr>
          <w:p w:rsidR="0082271A" w:rsidRPr="0082271A" w:rsidRDefault="0082271A" w:rsidP="0082271A">
            <w:pPr>
              <w:spacing w:after="0" w:line="240" w:lineRule="auto"/>
              <w:ind w:left="34"/>
              <w:contextualSpacing/>
              <w:rPr>
                <w:rFonts w:eastAsiaTheme="minorEastAsia" w:cs="Arial"/>
                <w:sz w:val="18"/>
                <w:szCs w:val="18"/>
                <w:lang w:eastAsia="en-AU"/>
              </w:rPr>
            </w:pPr>
            <w:r w:rsidRPr="0082271A">
              <w:rPr>
                <w:rFonts w:eastAsiaTheme="minorEastAsia" w:cs="Arial"/>
                <w:sz w:val="18"/>
                <w:szCs w:val="18"/>
                <w:lang w:eastAsia="en-AU"/>
              </w:rPr>
              <w:t>PROGRAMS</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r w:rsidRPr="0082271A">
              <w:rPr>
                <w:rFonts w:eastAsiaTheme="minorEastAsia" w:cs="Arial"/>
                <w:sz w:val="18"/>
                <w:szCs w:val="18"/>
                <w:lang w:eastAsia="en-AU"/>
              </w:rPr>
              <w:t>Dugong monitoring - program funding insecure</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r w:rsidRPr="0082271A">
              <w:rPr>
                <w:rFonts w:eastAsiaTheme="minorEastAsia" w:cs="Arial"/>
                <w:sz w:val="18"/>
                <w:szCs w:val="18"/>
                <w:lang w:eastAsia="en-AU"/>
              </w:rPr>
              <w:t xml:space="preserve">QDEHP wildlife </w:t>
            </w:r>
            <w:proofErr w:type="spellStart"/>
            <w:r w:rsidRPr="0082271A">
              <w:rPr>
                <w:rFonts w:eastAsiaTheme="minorEastAsia" w:cs="Arial"/>
                <w:sz w:val="18"/>
                <w:szCs w:val="18"/>
                <w:lang w:eastAsia="en-AU"/>
              </w:rPr>
              <w:t>strandings</w:t>
            </w:r>
            <w:proofErr w:type="spellEnd"/>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proofErr w:type="spellStart"/>
            <w:r w:rsidRPr="0082271A">
              <w:rPr>
                <w:rFonts w:eastAsiaTheme="minorEastAsia" w:cs="Arial"/>
                <w:sz w:val="18"/>
                <w:szCs w:val="18"/>
                <w:lang w:eastAsia="en-AU"/>
              </w:rPr>
              <w:t>iEotR</w:t>
            </w:r>
            <w:proofErr w:type="spellEnd"/>
            <w:r w:rsidRPr="0082271A">
              <w:rPr>
                <w:rFonts w:eastAsiaTheme="minorEastAsia" w:cs="Arial"/>
                <w:sz w:val="18"/>
                <w:szCs w:val="18"/>
                <w:lang w:eastAsia="en-AU"/>
              </w:rPr>
              <w:t xml:space="preserve"> Sightings network</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r w:rsidRPr="0082271A">
              <w:rPr>
                <w:rFonts w:eastAsiaTheme="minorEastAsia" w:cs="Arial"/>
                <w:sz w:val="18"/>
                <w:szCs w:val="18"/>
                <w:lang w:eastAsia="en-AU"/>
              </w:rPr>
              <w:t>Qld commercial fishery monitoring</w:t>
            </w:r>
          </w:p>
          <w:p w:rsidR="0082271A" w:rsidRPr="0082271A" w:rsidRDefault="0082271A" w:rsidP="0082271A">
            <w:pPr>
              <w:numPr>
                <w:ilvl w:val="0"/>
                <w:numId w:val="75"/>
              </w:numPr>
              <w:spacing w:after="0" w:line="240" w:lineRule="auto"/>
              <w:ind w:left="176" w:hanging="176"/>
              <w:contextualSpacing/>
              <w:rPr>
                <w:rFonts w:eastAsiaTheme="minorEastAsia" w:cs="Arial"/>
                <w:sz w:val="18"/>
                <w:szCs w:val="18"/>
                <w:lang w:eastAsia="en-AU"/>
              </w:rPr>
            </w:pPr>
            <w:r w:rsidRPr="0082271A">
              <w:rPr>
                <w:rFonts w:eastAsiaTheme="minorEastAsia" w:cs="Arial"/>
                <w:sz w:val="18"/>
                <w:szCs w:val="18"/>
                <w:lang w:eastAsia="en-AU"/>
              </w:rPr>
              <w:t>Qld trawl vessel monitoring</w:t>
            </w:r>
          </w:p>
          <w:p w:rsidR="0082271A" w:rsidRPr="0082271A" w:rsidRDefault="0082271A" w:rsidP="0082271A">
            <w:pPr>
              <w:spacing w:after="0" w:line="240" w:lineRule="auto"/>
              <w:ind w:left="34"/>
              <w:contextualSpacing/>
              <w:rPr>
                <w:rFonts w:eastAsiaTheme="minorEastAsia" w:cs="Arial"/>
                <w:sz w:val="18"/>
                <w:szCs w:val="18"/>
                <w:lang w:eastAsia="en-AU"/>
              </w:rPr>
            </w:pPr>
          </w:p>
          <w:p w:rsidR="0082271A" w:rsidRPr="0082271A" w:rsidRDefault="0082271A" w:rsidP="0082271A">
            <w:pPr>
              <w:spacing w:after="0" w:line="240" w:lineRule="auto"/>
              <w:ind w:left="34"/>
              <w:contextualSpacing/>
              <w:rPr>
                <w:rFonts w:eastAsiaTheme="minorEastAsia" w:cs="Arial"/>
                <w:sz w:val="18"/>
                <w:szCs w:val="18"/>
                <w:lang w:eastAsia="en-AU"/>
              </w:rPr>
            </w:pPr>
            <w:r w:rsidRPr="0082271A">
              <w:rPr>
                <w:rFonts w:eastAsiaTheme="minorEastAsia" w:cs="Arial"/>
                <w:sz w:val="18"/>
                <w:szCs w:val="18"/>
                <w:lang w:eastAsia="en-AU"/>
              </w:rPr>
              <w:t>VARIABLES:</w:t>
            </w:r>
          </w:p>
          <w:p w:rsidR="0082271A" w:rsidRPr="0082271A" w:rsidRDefault="0082271A" w:rsidP="0082271A">
            <w:pPr>
              <w:spacing w:after="0" w:line="240" w:lineRule="auto"/>
              <w:ind w:left="34"/>
              <w:contextualSpacing/>
              <w:rPr>
                <w:rFonts w:eastAsiaTheme="minorEastAsia" w:cs="Arial"/>
                <w:sz w:val="18"/>
                <w:szCs w:val="18"/>
                <w:lang w:eastAsia="en-AU"/>
              </w:rPr>
            </w:pPr>
            <w:r w:rsidRPr="0082271A">
              <w:rPr>
                <w:rFonts w:eastAsiaTheme="minorEastAsia" w:cs="Arial"/>
                <w:sz w:val="18"/>
                <w:szCs w:val="18"/>
                <w:lang w:eastAsia="en-AU"/>
              </w:rPr>
              <w:t>Dugong abundance</w:t>
            </w:r>
          </w:p>
          <w:p w:rsidR="0082271A" w:rsidRPr="0082271A" w:rsidRDefault="0082271A" w:rsidP="0082271A">
            <w:pPr>
              <w:spacing w:after="0" w:line="240" w:lineRule="auto"/>
              <w:ind w:left="34"/>
              <w:contextualSpacing/>
              <w:rPr>
                <w:rFonts w:eastAsiaTheme="minorEastAsia" w:cs="Arial"/>
                <w:sz w:val="18"/>
                <w:szCs w:val="18"/>
                <w:lang w:eastAsia="en-AU"/>
              </w:rPr>
            </w:pPr>
            <w:proofErr w:type="spellStart"/>
            <w:r w:rsidRPr="0082271A">
              <w:rPr>
                <w:rFonts w:eastAsiaTheme="minorEastAsia" w:cs="Arial"/>
                <w:sz w:val="18"/>
                <w:szCs w:val="18"/>
                <w:lang w:eastAsia="en-AU"/>
              </w:rPr>
              <w:t>Strandings</w:t>
            </w:r>
            <w:proofErr w:type="spellEnd"/>
          </w:p>
          <w:p w:rsidR="0082271A" w:rsidRPr="0082271A" w:rsidRDefault="0082271A" w:rsidP="0082271A">
            <w:pPr>
              <w:spacing w:after="0" w:line="240" w:lineRule="auto"/>
              <w:ind w:left="34"/>
              <w:contextualSpacing/>
              <w:rPr>
                <w:rFonts w:eastAsiaTheme="minorEastAsia" w:cs="Arial"/>
                <w:sz w:val="18"/>
                <w:szCs w:val="18"/>
                <w:lang w:eastAsia="en-AU"/>
              </w:rPr>
            </w:pPr>
            <w:r w:rsidRPr="0082271A">
              <w:rPr>
                <w:rFonts w:eastAsiaTheme="minorEastAsia" w:cs="Arial"/>
                <w:sz w:val="18"/>
                <w:szCs w:val="18"/>
                <w:lang w:eastAsia="en-AU"/>
              </w:rPr>
              <w:t>Incidental sightings records (</w:t>
            </w:r>
            <w:proofErr w:type="spellStart"/>
            <w:r w:rsidRPr="0082271A">
              <w:rPr>
                <w:rFonts w:eastAsiaTheme="minorEastAsia" w:cs="Arial"/>
                <w:sz w:val="18"/>
                <w:szCs w:val="18"/>
                <w:lang w:eastAsia="en-AU"/>
              </w:rPr>
              <w:t>iEotR</w:t>
            </w:r>
            <w:proofErr w:type="spellEnd"/>
            <w:r w:rsidRPr="0082271A">
              <w:rPr>
                <w:rFonts w:eastAsiaTheme="minorEastAsia" w:cs="Arial"/>
                <w:sz w:val="18"/>
                <w:szCs w:val="18"/>
                <w:lang w:eastAsia="en-AU"/>
              </w:rPr>
              <w:t>)</w:t>
            </w:r>
          </w:p>
          <w:p w:rsidR="0082271A" w:rsidRPr="0082271A" w:rsidRDefault="0082271A" w:rsidP="0082271A">
            <w:pPr>
              <w:spacing w:after="0" w:line="240" w:lineRule="auto"/>
              <w:rPr>
                <w:sz w:val="20"/>
                <w:szCs w:val="20"/>
                <w:lang w:eastAsia="en-AU"/>
              </w:rPr>
            </w:pPr>
          </w:p>
        </w:tc>
      </w:tr>
      <w:tr w:rsidR="0082271A" w:rsidRPr="0082271A" w:rsidTr="0082271A">
        <w:tc>
          <w:tcPr>
            <w:tcW w:w="3215" w:type="dxa"/>
          </w:tcPr>
          <w:p w:rsidR="0082271A" w:rsidRPr="0082271A" w:rsidRDefault="0082271A" w:rsidP="0082271A">
            <w:pPr>
              <w:spacing w:after="120" w:line="240" w:lineRule="auto"/>
              <w:rPr>
                <w:b/>
                <w:sz w:val="28"/>
                <w:szCs w:val="28"/>
                <w:lang w:eastAsia="en-AU"/>
              </w:rPr>
            </w:pPr>
            <w:r w:rsidRPr="0082271A">
              <w:rPr>
                <w:b/>
                <w:sz w:val="28"/>
                <w:szCs w:val="28"/>
                <w:lang w:eastAsia="en-AU"/>
              </w:rPr>
              <w:t>Connectivity</w:t>
            </w:r>
          </w:p>
          <w:p w:rsidR="0082271A" w:rsidRPr="0082271A" w:rsidRDefault="0082271A" w:rsidP="0082271A">
            <w:pPr>
              <w:spacing w:after="120" w:line="240" w:lineRule="auto"/>
              <w:rPr>
                <w:sz w:val="20"/>
                <w:szCs w:val="20"/>
                <w:lang w:eastAsia="en-AU"/>
              </w:rPr>
            </w:pPr>
            <w:r w:rsidRPr="0082271A">
              <w:rPr>
                <w:sz w:val="20"/>
                <w:szCs w:val="20"/>
                <w:lang w:eastAsia="en-AU"/>
              </w:rPr>
              <w:t>Key pressures/impacts affecting value:</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Rising sea level</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Cyclone activity</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Increased sea and air temperature</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Altered ocean currents</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Freshwater inflow</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Clearing or modifying coastal habitats</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Coastal reclamation</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Artificial barriers to flow</w:t>
            </w:r>
          </w:p>
          <w:p w:rsidR="0082271A" w:rsidRPr="0082271A" w:rsidRDefault="0082271A" w:rsidP="0082271A">
            <w:pPr>
              <w:spacing w:after="0" w:line="240" w:lineRule="auto"/>
              <w:rPr>
                <w:b/>
                <w:sz w:val="28"/>
                <w:szCs w:val="28"/>
                <w:lang w:eastAsia="en-AU"/>
              </w:rPr>
            </w:pPr>
          </w:p>
        </w:tc>
        <w:tc>
          <w:tcPr>
            <w:tcW w:w="5682" w:type="dxa"/>
          </w:tcPr>
          <w:p w:rsidR="0082271A" w:rsidRPr="0082271A" w:rsidRDefault="0082271A" w:rsidP="0082271A">
            <w:pPr>
              <w:spacing w:after="0" w:line="240" w:lineRule="auto"/>
              <w:rPr>
                <w:rFonts w:cs="Arial"/>
                <w:sz w:val="18"/>
                <w:szCs w:val="18"/>
                <w:lang w:eastAsia="en-AU"/>
              </w:rPr>
            </w:pPr>
            <w:r w:rsidRPr="0082271A">
              <w:rPr>
                <w:rFonts w:cs="Arial"/>
                <w:sz w:val="18"/>
                <w:szCs w:val="18"/>
                <w:lang w:eastAsia="en-AU"/>
              </w:rPr>
              <w:t>The condition of Northern inshore and offshore connectivity is maintained while the condition of Southern offshore connectivity is maintained and enhanced. Southern inshore condition of connectivity is restored to good.</w:t>
            </w:r>
          </w:p>
          <w:p w:rsidR="0082271A" w:rsidRDefault="0082271A" w:rsidP="0082271A">
            <w:pPr>
              <w:spacing w:after="0" w:line="240" w:lineRule="auto"/>
              <w:rPr>
                <w:rFonts w:cs="Arial"/>
                <w:sz w:val="18"/>
                <w:szCs w:val="18"/>
                <w:lang w:eastAsia="en-AU"/>
              </w:rPr>
            </w:pPr>
            <w:r w:rsidRPr="0082271A">
              <w:rPr>
                <w:rFonts w:cs="Arial"/>
                <w:sz w:val="18"/>
                <w:szCs w:val="18"/>
                <w:lang w:eastAsia="en-AU"/>
              </w:rPr>
              <w:t>The trend in condition of Northern inshore and offshore as well as Southern offshore connectivity is maintained and improved while the declining trend in Southern inshore is halted and reversed.</w:t>
            </w:r>
          </w:p>
          <w:p w:rsidR="00C808D1" w:rsidRDefault="00C808D1" w:rsidP="0082271A">
            <w:pPr>
              <w:spacing w:after="0" w:line="240" w:lineRule="auto"/>
              <w:rPr>
                <w:rFonts w:cs="Arial"/>
                <w:sz w:val="18"/>
                <w:szCs w:val="18"/>
                <w:lang w:eastAsia="en-AU"/>
              </w:rPr>
            </w:pPr>
          </w:p>
          <w:p w:rsidR="00C808D1" w:rsidRPr="00C808D1" w:rsidRDefault="00C808D1" w:rsidP="00C808D1">
            <w:pPr>
              <w:spacing w:after="0" w:line="240" w:lineRule="auto"/>
              <w:ind w:left="57"/>
              <w:rPr>
                <w:b/>
                <w:noProof/>
                <w:sz w:val="18"/>
                <w:szCs w:val="18"/>
                <w:lang w:eastAsia="en-AU"/>
              </w:rPr>
            </w:pPr>
            <w:r w:rsidRPr="00C808D1">
              <w:rPr>
                <w:b/>
                <w:noProof/>
                <w:sz w:val="18"/>
                <w:szCs w:val="18"/>
                <w:lang w:eastAsia="en-AU"/>
              </w:rPr>
              <w:t>Targets</w:t>
            </w:r>
          </w:p>
          <w:p w:rsidR="00C808D1" w:rsidRPr="0082271A" w:rsidRDefault="00C808D1" w:rsidP="0082271A">
            <w:pPr>
              <w:spacing w:after="0" w:line="240" w:lineRule="auto"/>
              <w:rPr>
                <w:rFonts w:eastAsiaTheme="minorEastAsia" w:cs="Arial"/>
                <w:sz w:val="18"/>
                <w:szCs w:val="18"/>
                <w:lang w:eastAsia="en-AU"/>
              </w:rPr>
            </w:pPr>
            <w:r w:rsidRPr="00C808D1">
              <w:rPr>
                <w:noProof/>
                <w:sz w:val="18"/>
                <w:szCs w:val="18"/>
                <w:lang w:eastAsia="en-AU"/>
              </w:rPr>
              <w:t>The development of targets will be a collaborative process between the Australian and Queensland governments, stakeholders and the broader community based on the successful Reef Plan model.</w:t>
            </w:r>
          </w:p>
        </w:tc>
        <w:tc>
          <w:tcPr>
            <w:tcW w:w="6379" w:type="dxa"/>
          </w:tcPr>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Determine coral larval production, transport and settlement between reefs to identify source &amp; sink reefs and connectivity.</w:t>
            </w:r>
          </w:p>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 xml:space="preserve">Predict COTS outbreak initiation and progression of outbreak wave through early warning monitoring based on COTS numbers, water quality, </w:t>
            </w:r>
            <w:proofErr w:type="gramStart"/>
            <w:r w:rsidRPr="0082271A">
              <w:rPr>
                <w:rFonts w:eastAsiaTheme="minorEastAsia" w:cs="Arial"/>
                <w:sz w:val="18"/>
                <w:szCs w:val="18"/>
                <w:lang w:eastAsia="en-AU"/>
              </w:rPr>
              <w:t>flood</w:t>
            </w:r>
            <w:proofErr w:type="gramEnd"/>
            <w:r w:rsidRPr="0082271A">
              <w:rPr>
                <w:rFonts w:eastAsiaTheme="minorEastAsia" w:cs="Arial"/>
                <w:sz w:val="18"/>
                <w:szCs w:val="18"/>
                <w:lang w:eastAsia="en-AU"/>
              </w:rPr>
              <w:t xml:space="preserve"> events.</w:t>
            </w:r>
          </w:p>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Monitor trends in fish larval production and exchange between fished and no-take zones.</w:t>
            </w:r>
          </w:p>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Determine trends in ontogenetic migratory patterns for bony fish.</w:t>
            </w:r>
          </w:p>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Determine changes to inshore fish populations &amp; productivity associated with restoration of coastal ecosystems, such as removal of barriers to flow.</w:t>
            </w:r>
          </w:p>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Monitor trends in fish health associated with significant coastal developments, especially dredging activity.</w:t>
            </w:r>
          </w:p>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Monitor trends in seabird prey availability (pelagic &amp; offshore foragers) and ENSO cycle (</w:t>
            </w:r>
            <w:proofErr w:type="spellStart"/>
            <w:r w:rsidRPr="0082271A">
              <w:rPr>
                <w:rFonts w:eastAsiaTheme="minorEastAsia" w:cs="Arial"/>
                <w:sz w:val="18"/>
                <w:szCs w:val="18"/>
                <w:lang w:eastAsia="en-AU"/>
              </w:rPr>
              <w:t>physico</w:t>
            </w:r>
            <w:proofErr w:type="spellEnd"/>
            <w:r w:rsidRPr="0082271A">
              <w:rPr>
                <w:rFonts w:eastAsiaTheme="minorEastAsia" w:cs="Arial"/>
                <w:sz w:val="18"/>
                <w:szCs w:val="18"/>
                <w:lang w:eastAsia="en-AU"/>
              </w:rPr>
              <w:t>-chemical oceanographic).</w:t>
            </w:r>
          </w:p>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Determine dugong movement/migration &amp; critical habitat use over time to help understand habitat needs/movement patterns and response following extreme events, etc.</w:t>
            </w:r>
          </w:p>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Determine marine turtle movement/migration &amp; critical habitat use over time to help understand habitat needs/movement patterns and response following extreme events, etc.</w:t>
            </w:r>
          </w:p>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Determine types, distribution and fate of marine debris in the GBRWHA.</w:t>
            </w:r>
          </w:p>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Determine the source and distinguish among sources of pesticides entering the GBRWHA.</w:t>
            </w:r>
          </w:p>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Determine the fate of pesticides entering the GBRWHA.</w:t>
            </w:r>
          </w:p>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Determine the source and distinguish among sources of sediments entering the GBRWHA.</w:t>
            </w:r>
          </w:p>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Determine the fate of sediments entering the GBRWHA.</w:t>
            </w:r>
          </w:p>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Determine the source and distinguish among sources of nutrients entering the GBRWHA.</w:t>
            </w:r>
          </w:p>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Determine the fate of nutrient species entering the GBRWHA.</w:t>
            </w:r>
          </w:p>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Determine three dimensional extent and duration of flood plumes during flood events.</w:t>
            </w:r>
          </w:p>
        </w:tc>
        <w:tc>
          <w:tcPr>
            <w:tcW w:w="5103" w:type="dxa"/>
          </w:tcPr>
          <w:p w:rsidR="0082271A" w:rsidRPr="0082271A" w:rsidRDefault="0082271A" w:rsidP="0082271A">
            <w:pPr>
              <w:spacing w:after="0" w:line="240" w:lineRule="auto"/>
              <w:ind w:left="34"/>
              <w:contextualSpacing/>
              <w:rPr>
                <w:rFonts w:eastAsiaTheme="minorEastAsia" w:cs="Arial"/>
                <w:sz w:val="18"/>
                <w:szCs w:val="18"/>
                <w:lang w:eastAsia="en-AU"/>
              </w:rPr>
            </w:pPr>
            <w:r w:rsidRPr="0082271A">
              <w:rPr>
                <w:rFonts w:eastAsiaTheme="minorEastAsia" w:cs="Arial"/>
                <w:sz w:val="18"/>
                <w:szCs w:val="18"/>
                <w:lang w:eastAsia="en-AU"/>
              </w:rPr>
              <w:t>See above</w:t>
            </w:r>
          </w:p>
        </w:tc>
      </w:tr>
      <w:tr w:rsidR="0082271A" w:rsidRPr="0082271A" w:rsidTr="0082271A">
        <w:tc>
          <w:tcPr>
            <w:tcW w:w="3215" w:type="dxa"/>
          </w:tcPr>
          <w:p w:rsidR="0082271A" w:rsidRPr="0082271A" w:rsidRDefault="0082271A" w:rsidP="0082271A">
            <w:pPr>
              <w:spacing w:after="120" w:line="240" w:lineRule="auto"/>
              <w:rPr>
                <w:b/>
                <w:sz w:val="28"/>
                <w:szCs w:val="28"/>
                <w:lang w:eastAsia="en-AU"/>
              </w:rPr>
            </w:pPr>
            <w:r w:rsidRPr="0082271A">
              <w:rPr>
                <w:b/>
                <w:sz w:val="28"/>
                <w:szCs w:val="28"/>
                <w:lang w:eastAsia="en-AU"/>
              </w:rPr>
              <w:t>Recruitment</w:t>
            </w:r>
          </w:p>
          <w:p w:rsidR="0082271A" w:rsidRPr="0082271A" w:rsidRDefault="0082271A" w:rsidP="0082271A">
            <w:pPr>
              <w:spacing w:after="120" w:line="240" w:lineRule="auto"/>
              <w:rPr>
                <w:sz w:val="20"/>
                <w:szCs w:val="20"/>
                <w:lang w:eastAsia="en-AU"/>
              </w:rPr>
            </w:pPr>
            <w:r w:rsidRPr="0082271A">
              <w:rPr>
                <w:sz w:val="20"/>
                <w:szCs w:val="20"/>
                <w:lang w:eastAsia="en-AU"/>
              </w:rPr>
              <w:t>Key pressures/impacts affecting value:</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Rising sea level</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Cyclone activity</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Increased sea and air temperature</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Altered ocean currents</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Outbreaks of disease</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Freshwater inflow</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Nutrients from catchment runoff</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Sediments from catchment runoff</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Pesticides from catchment runoff</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Outbreak of crown-of-thorns starfish</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Clearing or modifying coastal habitats</w:t>
            </w:r>
            <w:bookmarkStart w:id="254" w:name="_GoBack"/>
            <w:bookmarkEnd w:id="254"/>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Coastal reclamation</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Artificial barriers to flow</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Illegal fishing and poaching</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Extraction of predators</w:t>
            </w:r>
          </w:p>
          <w:p w:rsidR="0082271A" w:rsidRPr="0082271A" w:rsidRDefault="0082271A" w:rsidP="0082271A">
            <w:pPr>
              <w:numPr>
                <w:ilvl w:val="0"/>
                <w:numId w:val="85"/>
              </w:numPr>
              <w:spacing w:after="0" w:line="240" w:lineRule="auto"/>
              <w:ind w:left="426"/>
              <w:contextualSpacing/>
              <w:rPr>
                <w:sz w:val="18"/>
                <w:szCs w:val="18"/>
                <w:lang w:eastAsia="en-AU"/>
              </w:rPr>
            </w:pPr>
            <w:r w:rsidRPr="0082271A">
              <w:rPr>
                <w:sz w:val="18"/>
                <w:szCs w:val="18"/>
                <w:lang w:eastAsia="en-AU"/>
              </w:rPr>
              <w:t>Fishing spawning aggregations</w:t>
            </w:r>
          </w:p>
        </w:tc>
        <w:tc>
          <w:tcPr>
            <w:tcW w:w="5682" w:type="dxa"/>
          </w:tcPr>
          <w:p w:rsidR="0082271A" w:rsidRPr="0082271A" w:rsidRDefault="0082271A" w:rsidP="0082271A">
            <w:pPr>
              <w:spacing w:after="0" w:line="240" w:lineRule="auto"/>
              <w:rPr>
                <w:rFonts w:cs="Arial"/>
                <w:sz w:val="18"/>
                <w:szCs w:val="18"/>
                <w:lang w:eastAsia="en-AU"/>
              </w:rPr>
            </w:pPr>
            <w:r w:rsidRPr="0082271A">
              <w:rPr>
                <w:rFonts w:cs="Arial"/>
                <w:sz w:val="18"/>
                <w:szCs w:val="18"/>
                <w:lang w:eastAsia="en-AU"/>
              </w:rPr>
              <w:t>The condition of Northern inshore and offshore as well as Southern offshore recruitment is maintained and enhanced while the condition of Southern offshore recruitment is restored to good.</w:t>
            </w:r>
          </w:p>
          <w:p w:rsidR="0082271A" w:rsidRDefault="0082271A" w:rsidP="0082271A">
            <w:pPr>
              <w:spacing w:after="0" w:line="240" w:lineRule="auto"/>
              <w:rPr>
                <w:rFonts w:cs="Arial"/>
                <w:sz w:val="18"/>
                <w:szCs w:val="18"/>
                <w:lang w:eastAsia="en-AU"/>
              </w:rPr>
            </w:pPr>
            <w:r w:rsidRPr="0082271A">
              <w:rPr>
                <w:rFonts w:cs="Arial"/>
                <w:sz w:val="18"/>
                <w:szCs w:val="18"/>
                <w:lang w:eastAsia="en-AU"/>
              </w:rPr>
              <w:t>The trend in condition of Northern inshore and offshore as well as Southern offshore recruitment is maintained and improved while the declining trend in Southern inshore is halted and reversed.</w:t>
            </w:r>
          </w:p>
          <w:p w:rsidR="00C808D1" w:rsidRDefault="00C808D1" w:rsidP="0082271A">
            <w:pPr>
              <w:spacing w:after="0" w:line="240" w:lineRule="auto"/>
              <w:rPr>
                <w:rFonts w:cs="Arial"/>
                <w:sz w:val="18"/>
                <w:szCs w:val="18"/>
                <w:lang w:eastAsia="en-AU"/>
              </w:rPr>
            </w:pPr>
          </w:p>
          <w:p w:rsidR="00C808D1" w:rsidRPr="00C808D1" w:rsidRDefault="00C808D1" w:rsidP="00C808D1">
            <w:pPr>
              <w:spacing w:after="0" w:line="240" w:lineRule="auto"/>
              <w:ind w:left="57"/>
              <w:rPr>
                <w:b/>
                <w:noProof/>
                <w:sz w:val="18"/>
                <w:szCs w:val="18"/>
                <w:lang w:eastAsia="en-AU"/>
              </w:rPr>
            </w:pPr>
            <w:r w:rsidRPr="00C808D1">
              <w:rPr>
                <w:b/>
                <w:noProof/>
                <w:sz w:val="18"/>
                <w:szCs w:val="18"/>
                <w:lang w:eastAsia="en-AU"/>
              </w:rPr>
              <w:t>Targets</w:t>
            </w:r>
          </w:p>
          <w:p w:rsidR="00C808D1" w:rsidRPr="0082271A" w:rsidRDefault="00C808D1" w:rsidP="0082271A">
            <w:pPr>
              <w:spacing w:after="0" w:line="240" w:lineRule="auto"/>
              <w:rPr>
                <w:rFonts w:eastAsiaTheme="minorEastAsia" w:cs="Arial"/>
                <w:sz w:val="18"/>
                <w:szCs w:val="18"/>
                <w:lang w:eastAsia="en-AU"/>
              </w:rPr>
            </w:pPr>
            <w:r w:rsidRPr="00C808D1">
              <w:rPr>
                <w:noProof/>
                <w:sz w:val="18"/>
                <w:szCs w:val="18"/>
                <w:lang w:eastAsia="en-AU"/>
              </w:rPr>
              <w:t>The development of targets will be a collaborative process between the Australian and Queensland governments, stakeholders and the broader community based on the successful Reef Plan model.</w:t>
            </w:r>
          </w:p>
        </w:tc>
        <w:tc>
          <w:tcPr>
            <w:tcW w:w="6379" w:type="dxa"/>
          </w:tcPr>
          <w:p w:rsidR="0082271A" w:rsidRPr="0082271A" w:rsidRDefault="0082271A" w:rsidP="0082271A">
            <w:pPr>
              <w:numPr>
                <w:ilvl w:val="0"/>
                <w:numId w:val="72"/>
              </w:numPr>
              <w:spacing w:after="120" w:line="240" w:lineRule="auto"/>
              <w:rPr>
                <w:rFonts w:cs="Arial"/>
                <w:sz w:val="18"/>
                <w:szCs w:val="18"/>
                <w:lang w:eastAsia="en-AU"/>
              </w:rPr>
            </w:pPr>
            <w:r w:rsidRPr="0082271A">
              <w:rPr>
                <w:rFonts w:cs="Arial"/>
                <w:sz w:val="18"/>
                <w:szCs w:val="18"/>
                <w:lang w:eastAsia="en-AU"/>
              </w:rPr>
              <w:t>See targets for habitats and species</w:t>
            </w:r>
          </w:p>
        </w:tc>
        <w:tc>
          <w:tcPr>
            <w:tcW w:w="5103" w:type="dxa"/>
          </w:tcPr>
          <w:p w:rsidR="0082271A" w:rsidRPr="0082271A" w:rsidRDefault="0082271A" w:rsidP="0082271A">
            <w:pPr>
              <w:spacing w:after="0" w:line="240" w:lineRule="auto"/>
              <w:rPr>
                <w:rFonts w:cs="Arial"/>
                <w:sz w:val="18"/>
                <w:szCs w:val="18"/>
                <w:lang w:eastAsia="en-AU"/>
              </w:rPr>
            </w:pPr>
            <w:r w:rsidRPr="0082271A">
              <w:rPr>
                <w:rFonts w:cs="Arial"/>
                <w:sz w:val="18"/>
                <w:szCs w:val="18"/>
                <w:lang w:eastAsia="en-AU"/>
              </w:rPr>
              <w:t>See recruitment objectives under habitats and species.</w:t>
            </w:r>
          </w:p>
        </w:tc>
      </w:tr>
    </w:tbl>
    <w:p w:rsidR="0082271A" w:rsidRPr="00931117" w:rsidRDefault="0082271A" w:rsidP="00822460">
      <w:pPr>
        <w:spacing w:after="120"/>
        <w:rPr>
          <w:b/>
        </w:rPr>
      </w:pPr>
    </w:p>
    <w:p w:rsidR="00463491" w:rsidRDefault="00463491" w:rsidP="000A5EB0"/>
    <w:tbl>
      <w:tblPr>
        <w:tblW w:w="20413"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686"/>
        <w:gridCol w:w="5670"/>
        <w:gridCol w:w="6237"/>
        <w:gridCol w:w="4820"/>
      </w:tblGrid>
      <w:tr w:rsidR="0082271A" w:rsidRPr="0082271A" w:rsidTr="0024342F">
        <w:trPr>
          <w:tblHeader/>
        </w:trPr>
        <w:tc>
          <w:tcPr>
            <w:tcW w:w="3686" w:type="dxa"/>
            <w:tcBorders>
              <w:bottom w:val="single" w:sz="4" w:space="0" w:color="000000"/>
            </w:tcBorders>
            <w:shd w:val="clear" w:color="auto" w:fill="244061" w:themeFill="accent1" w:themeFillShade="80"/>
          </w:tcPr>
          <w:p w:rsidR="0082271A" w:rsidRPr="0082271A" w:rsidRDefault="0082271A" w:rsidP="0082271A">
            <w:pPr>
              <w:spacing w:after="0" w:line="240" w:lineRule="auto"/>
              <w:rPr>
                <w:b/>
                <w:sz w:val="28"/>
                <w:szCs w:val="28"/>
              </w:rPr>
            </w:pPr>
            <w:r w:rsidRPr="0082271A">
              <w:rPr>
                <w:b/>
                <w:sz w:val="28"/>
                <w:szCs w:val="28"/>
              </w:rPr>
              <w:t>Community benefit values</w:t>
            </w:r>
          </w:p>
          <w:p w:rsidR="0082271A" w:rsidRPr="0082271A" w:rsidRDefault="0082271A" w:rsidP="0082271A">
            <w:pPr>
              <w:spacing w:after="0" w:line="240" w:lineRule="auto"/>
              <w:rPr>
                <w:b/>
                <w:sz w:val="28"/>
                <w:szCs w:val="28"/>
              </w:rPr>
            </w:pPr>
            <w:r w:rsidRPr="0082271A">
              <w:t>and pressures/impacts affecting them</w:t>
            </w:r>
          </w:p>
        </w:tc>
        <w:tc>
          <w:tcPr>
            <w:tcW w:w="5670" w:type="dxa"/>
            <w:tcBorders>
              <w:bottom w:val="single" w:sz="4" w:space="0" w:color="000000"/>
            </w:tcBorders>
            <w:shd w:val="clear" w:color="auto" w:fill="244061" w:themeFill="accent1" w:themeFillShade="80"/>
          </w:tcPr>
          <w:p w:rsidR="0082271A" w:rsidRPr="0082271A" w:rsidRDefault="0082271A" w:rsidP="0082271A">
            <w:pPr>
              <w:spacing w:after="0" w:line="240" w:lineRule="auto"/>
              <w:rPr>
                <w:b/>
                <w:sz w:val="28"/>
                <w:szCs w:val="28"/>
              </w:rPr>
            </w:pPr>
            <w:r w:rsidRPr="0082271A">
              <w:rPr>
                <w:b/>
                <w:sz w:val="28"/>
                <w:szCs w:val="28"/>
              </w:rPr>
              <w:t>Draft desired management outcomes and targets (from strategic assessment)</w:t>
            </w:r>
          </w:p>
        </w:tc>
        <w:tc>
          <w:tcPr>
            <w:tcW w:w="6237" w:type="dxa"/>
            <w:tcBorders>
              <w:bottom w:val="single" w:sz="4" w:space="0" w:color="000000"/>
            </w:tcBorders>
            <w:shd w:val="clear" w:color="auto" w:fill="244061" w:themeFill="accent1" w:themeFillShade="80"/>
          </w:tcPr>
          <w:p w:rsidR="0082271A" w:rsidRPr="0082271A" w:rsidRDefault="0082271A" w:rsidP="0082271A">
            <w:pPr>
              <w:spacing w:after="0" w:line="240" w:lineRule="auto"/>
              <w:rPr>
                <w:b/>
                <w:sz w:val="28"/>
                <w:szCs w:val="28"/>
              </w:rPr>
            </w:pPr>
            <w:r w:rsidRPr="0082271A">
              <w:rPr>
                <w:b/>
                <w:sz w:val="28"/>
                <w:szCs w:val="28"/>
              </w:rPr>
              <w:t>Draft core long-term monitoring objectives</w:t>
            </w:r>
          </w:p>
        </w:tc>
        <w:tc>
          <w:tcPr>
            <w:tcW w:w="4820" w:type="dxa"/>
            <w:tcBorders>
              <w:bottom w:val="single" w:sz="4" w:space="0" w:color="000000"/>
            </w:tcBorders>
            <w:shd w:val="clear" w:color="auto" w:fill="244061" w:themeFill="accent1" w:themeFillShade="80"/>
          </w:tcPr>
          <w:p w:rsidR="0082271A" w:rsidRPr="0082271A" w:rsidRDefault="0082271A" w:rsidP="0082271A">
            <w:pPr>
              <w:spacing w:after="0" w:line="240" w:lineRule="auto"/>
              <w:rPr>
                <w:b/>
                <w:sz w:val="28"/>
                <w:szCs w:val="28"/>
              </w:rPr>
            </w:pPr>
            <w:r w:rsidRPr="0082271A">
              <w:rPr>
                <w:b/>
                <w:sz w:val="28"/>
                <w:szCs w:val="28"/>
              </w:rPr>
              <w:t>Monitoring programs and attributes that have been monitored</w:t>
            </w:r>
          </w:p>
        </w:tc>
      </w:tr>
      <w:tr w:rsidR="0082271A" w:rsidRPr="0082271A" w:rsidTr="0024342F">
        <w:tc>
          <w:tcPr>
            <w:tcW w:w="3686" w:type="dxa"/>
            <w:tcBorders>
              <w:bottom w:val="single" w:sz="4" w:space="0" w:color="000000"/>
            </w:tcBorders>
          </w:tcPr>
          <w:p w:rsidR="0082271A" w:rsidRPr="0082271A" w:rsidRDefault="0082271A" w:rsidP="0082271A">
            <w:pPr>
              <w:spacing w:after="120" w:line="240" w:lineRule="auto"/>
              <w:rPr>
                <w:b/>
                <w:sz w:val="28"/>
                <w:szCs w:val="28"/>
              </w:rPr>
            </w:pPr>
            <w:r w:rsidRPr="0082271A">
              <w:rPr>
                <w:b/>
                <w:sz w:val="28"/>
                <w:szCs w:val="28"/>
              </w:rPr>
              <w:t>Income &amp; employment</w:t>
            </w:r>
          </w:p>
          <w:p w:rsidR="0082271A" w:rsidRPr="0082271A" w:rsidRDefault="0082271A" w:rsidP="0082271A">
            <w:pPr>
              <w:spacing w:after="120" w:line="240" w:lineRule="auto"/>
            </w:pPr>
            <w:r w:rsidRPr="0082271A">
              <w:t>Key pressures/impacts affecting value:</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Cyclone activity</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Increased sea and air temperature</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Altered ocean currents</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Outbreaks of disease</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Freshwater inflow</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Nutrients from catchment runoff</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Sediments from catchment runoff</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 xml:space="preserve">Dredging, dumping and </w:t>
            </w:r>
            <w:proofErr w:type="spellStart"/>
            <w:r w:rsidRPr="0082271A">
              <w:rPr>
                <w:sz w:val="18"/>
                <w:szCs w:val="18"/>
              </w:rPr>
              <w:t>resuspension</w:t>
            </w:r>
            <w:proofErr w:type="spellEnd"/>
            <w:r w:rsidRPr="0082271A">
              <w:rPr>
                <w:sz w:val="18"/>
                <w:szCs w:val="18"/>
              </w:rPr>
              <w:t xml:space="preserve"> of dredge material</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Pesticides from catchment runoff</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Outbreak of crown-of-thorns starfish</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Clearing or modifying coastal habitats</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Coastal reclamation</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Marine debris</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Illegal fishing and poaching</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Extraction of predators</w:t>
            </w:r>
          </w:p>
          <w:p w:rsidR="0082271A" w:rsidRPr="0082271A" w:rsidRDefault="0082271A" w:rsidP="0082271A">
            <w:pPr>
              <w:numPr>
                <w:ilvl w:val="0"/>
                <w:numId w:val="85"/>
              </w:numPr>
              <w:spacing w:after="0" w:line="240" w:lineRule="auto"/>
              <w:ind w:left="426"/>
              <w:contextualSpacing/>
              <w:rPr>
                <w:rFonts w:eastAsiaTheme="minorEastAsia" w:cs="Arial"/>
                <w:sz w:val="18"/>
                <w:szCs w:val="18"/>
                <w:lang w:eastAsia="en-AU"/>
              </w:rPr>
            </w:pPr>
            <w:r w:rsidRPr="0082271A">
              <w:rPr>
                <w:sz w:val="18"/>
                <w:szCs w:val="18"/>
              </w:rPr>
              <w:t>Fishing spawning aggregations</w:t>
            </w:r>
          </w:p>
        </w:tc>
        <w:tc>
          <w:tcPr>
            <w:tcW w:w="5670" w:type="dxa"/>
            <w:tcBorders>
              <w:bottom w:val="single" w:sz="4" w:space="0" w:color="000000"/>
            </w:tcBorders>
          </w:tcPr>
          <w:p w:rsidR="0082271A" w:rsidRDefault="0082271A" w:rsidP="0082271A">
            <w:pPr>
              <w:spacing w:after="0" w:line="240" w:lineRule="auto"/>
              <w:rPr>
                <w:rFonts w:cs="Arial"/>
                <w:sz w:val="18"/>
                <w:szCs w:val="18"/>
                <w:lang w:eastAsia="en-AU"/>
              </w:rPr>
            </w:pPr>
            <w:r w:rsidRPr="0082271A">
              <w:rPr>
                <w:rFonts w:cs="Arial"/>
                <w:sz w:val="18"/>
                <w:szCs w:val="18"/>
                <w:lang w:eastAsia="en-AU"/>
              </w:rPr>
              <w:t>The condition of income and employment is maintained and enhanced. The trend in condition is maintained and improved.</w:t>
            </w:r>
          </w:p>
          <w:p w:rsidR="00C808D1" w:rsidRDefault="00C808D1" w:rsidP="0082271A">
            <w:pPr>
              <w:spacing w:after="0" w:line="240" w:lineRule="auto"/>
              <w:rPr>
                <w:rFonts w:cs="Arial"/>
                <w:sz w:val="18"/>
                <w:szCs w:val="18"/>
                <w:lang w:eastAsia="en-AU"/>
              </w:rPr>
            </w:pPr>
          </w:p>
          <w:p w:rsidR="00C808D1" w:rsidRPr="00C808D1" w:rsidRDefault="00C808D1" w:rsidP="00C808D1">
            <w:pPr>
              <w:spacing w:after="0" w:line="240" w:lineRule="auto"/>
              <w:ind w:left="57"/>
              <w:rPr>
                <w:b/>
                <w:noProof/>
                <w:sz w:val="18"/>
                <w:szCs w:val="18"/>
                <w:lang w:eastAsia="en-AU"/>
              </w:rPr>
            </w:pPr>
            <w:r w:rsidRPr="00C808D1">
              <w:rPr>
                <w:b/>
                <w:noProof/>
                <w:sz w:val="18"/>
                <w:szCs w:val="18"/>
                <w:lang w:eastAsia="en-AU"/>
              </w:rPr>
              <w:t>Targets</w:t>
            </w:r>
          </w:p>
          <w:p w:rsidR="00C808D1" w:rsidRPr="0082271A" w:rsidRDefault="00C808D1" w:rsidP="0082271A">
            <w:pPr>
              <w:spacing w:after="0" w:line="240" w:lineRule="auto"/>
              <w:rPr>
                <w:rFonts w:eastAsiaTheme="minorEastAsia" w:cs="Arial"/>
                <w:sz w:val="18"/>
                <w:szCs w:val="18"/>
                <w:lang w:eastAsia="en-AU"/>
              </w:rPr>
            </w:pPr>
            <w:r w:rsidRPr="00C808D1">
              <w:rPr>
                <w:noProof/>
                <w:sz w:val="18"/>
                <w:szCs w:val="18"/>
                <w:lang w:eastAsia="en-AU"/>
              </w:rPr>
              <w:t>The development of targets will be a collaborative process between the Australian and Queensland governments, stakeholders and the broader community based on the successful Reef Plan model.</w:t>
            </w:r>
          </w:p>
        </w:tc>
        <w:tc>
          <w:tcPr>
            <w:tcW w:w="6237" w:type="dxa"/>
            <w:tcBorders>
              <w:bottom w:val="single" w:sz="4" w:space="0" w:color="000000"/>
            </w:tcBorders>
          </w:tcPr>
          <w:p w:rsidR="0082271A" w:rsidRPr="0082271A" w:rsidRDefault="0082271A" w:rsidP="0082271A">
            <w:pPr>
              <w:spacing w:after="0"/>
              <w:contextualSpacing/>
              <w:rPr>
                <w:rFonts w:eastAsiaTheme="minorEastAsia" w:cs="Arial"/>
                <w:sz w:val="18"/>
                <w:szCs w:val="18"/>
                <w:lang w:eastAsia="en-AU"/>
              </w:rPr>
            </w:pPr>
            <w:r w:rsidRPr="0082271A">
              <w:rPr>
                <w:rFonts w:eastAsiaTheme="minorEastAsia" w:cs="Arial"/>
                <w:sz w:val="18"/>
                <w:szCs w:val="18"/>
                <w:lang w:eastAsia="en-AU"/>
              </w:rPr>
              <w:t>Monitor trends in:</w:t>
            </w:r>
          </w:p>
          <w:p w:rsidR="0082271A" w:rsidRPr="0082271A" w:rsidRDefault="0082271A" w:rsidP="0082271A">
            <w:pPr>
              <w:numPr>
                <w:ilvl w:val="0"/>
                <w:numId w:val="72"/>
              </w:numPr>
              <w:spacing w:after="0"/>
              <w:ind w:left="357" w:hanging="357"/>
              <w:contextualSpacing/>
              <w:rPr>
                <w:rFonts w:eastAsiaTheme="minorEastAsia" w:cs="Arial"/>
                <w:sz w:val="18"/>
                <w:szCs w:val="18"/>
                <w:lang w:eastAsia="en-AU"/>
              </w:rPr>
            </w:pPr>
            <w:r w:rsidRPr="0082271A">
              <w:rPr>
                <w:rFonts w:eastAsiaTheme="minorEastAsia" w:cs="Arial"/>
                <w:sz w:val="18"/>
                <w:szCs w:val="18"/>
                <w:lang w:eastAsia="en-AU"/>
              </w:rPr>
              <w:t>Industry-based stewardship, standards and innovations</w:t>
            </w:r>
          </w:p>
          <w:p w:rsidR="0082271A" w:rsidRPr="0082271A" w:rsidRDefault="0082271A" w:rsidP="0082271A">
            <w:pPr>
              <w:numPr>
                <w:ilvl w:val="0"/>
                <w:numId w:val="72"/>
              </w:numPr>
              <w:spacing w:after="0"/>
              <w:ind w:left="357" w:hanging="357"/>
              <w:contextualSpacing/>
              <w:rPr>
                <w:rFonts w:eastAsiaTheme="minorEastAsia" w:cs="Arial"/>
                <w:sz w:val="18"/>
                <w:szCs w:val="18"/>
                <w:lang w:eastAsia="en-AU"/>
              </w:rPr>
            </w:pPr>
            <w:r w:rsidRPr="0082271A">
              <w:rPr>
                <w:rFonts w:eastAsiaTheme="minorEastAsia" w:cs="Arial"/>
                <w:sz w:val="18"/>
                <w:szCs w:val="18"/>
                <w:lang w:eastAsia="en-AU"/>
              </w:rPr>
              <w:t>Education, age and skills within the catchment population and within Reef-dependent and non-Reef-dependent industries</w:t>
            </w:r>
          </w:p>
          <w:p w:rsidR="0082271A" w:rsidRPr="0082271A" w:rsidRDefault="0082271A" w:rsidP="0082271A">
            <w:pPr>
              <w:numPr>
                <w:ilvl w:val="0"/>
                <w:numId w:val="72"/>
              </w:numPr>
              <w:spacing w:after="0"/>
              <w:ind w:left="357" w:hanging="357"/>
              <w:contextualSpacing/>
              <w:rPr>
                <w:rFonts w:eastAsiaTheme="minorEastAsia" w:cs="Arial"/>
                <w:sz w:val="18"/>
                <w:szCs w:val="18"/>
                <w:lang w:eastAsia="en-AU"/>
              </w:rPr>
            </w:pPr>
            <w:r w:rsidRPr="0082271A">
              <w:rPr>
                <w:rFonts w:eastAsiaTheme="minorEastAsia" w:cs="Arial"/>
                <w:sz w:val="18"/>
                <w:szCs w:val="18"/>
                <w:lang w:eastAsia="en-AU"/>
              </w:rPr>
              <w:t>Capacity building opportunities for GBR Traditional Owners through TUMRAs</w:t>
            </w:r>
          </w:p>
          <w:p w:rsidR="0082271A" w:rsidRPr="0082271A" w:rsidRDefault="0082271A" w:rsidP="0082271A">
            <w:pPr>
              <w:numPr>
                <w:ilvl w:val="0"/>
                <w:numId w:val="72"/>
              </w:numPr>
              <w:spacing w:after="0"/>
              <w:contextualSpacing/>
              <w:rPr>
                <w:rFonts w:eastAsiaTheme="minorEastAsia" w:cs="Arial"/>
                <w:sz w:val="18"/>
                <w:szCs w:val="18"/>
                <w:lang w:eastAsia="en-AU"/>
              </w:rPr>
            </w:pPr>
            <w:r w:rsidRPr="0082271A">
              <w:rPr>
                <w:rFonts w:eastAsiaTheme="minorEastAsia" w:cs="Arial"/>
                <w:sz w:val="18"/>
                <w:szCs w:val="18"/>
                <w:lang w:eastAsia="en-AU"/>
              </w:rPr>
              <w:t xml:space="preserve">Economic contributions and employment levels in (a) Reef-dependent and non-Reef-dependent industries that occur in the GBR Region and catchment; and (b) Reef-dependent industries outside of the </w:t>
            </w:r>
            <w:proofErr w:type="spellStart"/>
            <w:r w:rsidRPr="0082271A">
              <w:rPr>
                <w:rFonts w:eastAsiaTheme="minorEastAsia" w:cs="Arial"/>
                <w:sz w:val="18"/>
                <w:szCs w:val="18"/>
                <w:lang w:eastAsia="en-AU"/>
              </w:rPr>
              <w:t>catchmen</w:t>
            </w:r>
            <w:proofErr w:type="spellEnd"/>
            <w:r w:rsidRPr="0082271A">
              <w:rPr>
                <w:rFonts w:eastAsiaTheme="minorEastAsia" w:cs="Arial"/>
                <w:sz w:val="18"/>
                <w:szCs w:val="18"/>
                <w:lang w:eastAsia="en-AU"/>
              </w:rPr>
              <w:t>.</w:t>
            </w:r>
          </w:p>
          <w:p w:rsidR="0082271A" w:rsidRPr="0082271A" w:rsidRDefault="0082271A" w:rsidP="0082271A">
            <w:pPr>
              <w:numPr>
                <w:ilvl w:val="0"/>
                <w:numId w:val="72"/>
              </w:numPr>
              <w:spacing w:after="0"/>
              <w:contextualSpacing/>
              <w:rPr>
                <w:rFonts w:eastAsiaTheme="minorEastAsia" w:cs="Arial"/>
                <w:sz w:val="18"/>
                <w:szCs w:val="18"/>
                <w:lang w:eastAsia="en-AU"/>
              </w:rPr>
            </w:pPr>
            <w:r w:rsidRPr="0082271A">
              <w:rPr>
                <w:rFonts w:eastAsiaTheme="minorEastAsia" w:cs="Arial"/>
                <w:sz w:val="18"/>
                <w:szCs w:val="18"/>
                <w:lang w:eastAsia="en-AU"/>
              </w:rPr>
              <w:t>Marine tourism that occurs outside of the GBRWHA and catchment</w:t>
            </w:r>
          </w:p>
          <w:p w:rsidR="0082271A" w:rsidRPr="0082271A" w:rsidRDefault="0082271A" w:rsidP="0082271A">
            <w:pPr>
              <w:numPr>
                <w:ilvl w:val="0"/>
                <w:numId w:val="72"/>
              </w:numPr>
              <w:spacing w:after="0"/>
              <w:contextualSpacing/>
              <w:rPr>
                <w:rFonts w:eastAsiaTheme="minorEastAsia" w:cs="Arial"/>
                <w:sz w:val="18"/>
                <w:szCs w:val="18"/>
                <w:lang w:eastAsia="en-AU"/>
              </w:rPr>
            </w:pPr>
            <w:r w:rsidRPr="0082271A">
              <w:rPr>
                <w:rFonts w:eastAsiaTheme="minorEastAsia" w:cs="Arial"/>
                <w:sz w:val="18"/>
                <w:szCs w:val="18"/>
                <w:lang w:eastAsia="en-AU"/>
              </w:rPr>
              <w:t>Commercial fishing, direct (primary income and employment) and indirect (secondary income and employment)</w:t>
            </w:r>
          </w:p>
          <w:p w:rsidR="0082271A" w:rsidRPr="0082271A" w:rsidRDefault="0082271A" w:rsidP="0082271A">
            <w:pPr>
              <w:numPr>
                <w:ilvl w:val="0"/>
                <w:numId w:val="72"/>
              </w:numPr>
              <w:spacing w:after="0"/>
              <w:contextualSpacing/>
              <w:rPr>
                <w:rFonts w:eastAsiaTheme="minorEastAsia" w:cs="Arial"/>
                <w:sz w:val="18"/>
                <w:szCs w:val="18"/>
                <w:lang w:eastAsia="en-AU"/>
              </w:rPr>
            </w:pPr>
            <w:r w:rsidRPr="0082271A">
              <w:rPr>
                <w:rFonts w:eastAsiaTheme="minorEastAsia" w:cs="Arial"/>
                <w:sz w:val="18"/>
                <w:szCs w:val="18"/>
                <w:lang w:eastAsia="en-AU"/>
              </w:rPr>
              <w:t>Percentage of (government and other) funds allocated to different Traditional Owner programs in the GBRWHA</w:t>
            </w:r>
          </w:p>
          <w:p w:rsidR="0082271A" w:rsidRPr="0082271A" w:rsidRDefault="0082271A" w:rsidP="0082271A">
            <w:pPr>
              <w:numPr>
                <w:ilvl w:val="0"/>
                <w:numId w:val="72"/>
              </w:numPr>
              <w:spacing w:after="0"/>
              <w:contextualSpacing/>
              <w:rPr>
                <w:rFonts w:eastAsiaTheme="minorEastAsia" w:cs="Arial"/>
                <w:sz w:val="18"/>
                <w:szCs w:val="18"/>
                <w:lang w:eastAsia="en-AU"/>
              </w:rPr>
            </w:pPr>
            <w:r w:rsidRPr="0082271A">
              <w:rPr>
                <w:rFonts w:eastAsiaTheme="minorEastAsia" w:cs="Arial"/>
                <w:sz w:val="18"/>
                <w:szCs w:val="18"/>
                <w:lang w:eastAsia="en-AU"/>
              </w:rPr>
              <w:t>Adaptive capacity of Reef-dependent industries</w:t>
            </w:r>
          </w:p>
          <w:p w:rsidR="0082271A" w:rsidRPr="0082271A" w:rsidRDefault="0082271A" w:rsidP="0082271A">
            <w:pPr>
              <w:numPr>
                <w:ilvl w:val="0"/>
                <w:numId w:val="72"/>
              </w:numPr>
              <w:spacing w:after="0"/>
              <w:contextualSpacing/>
              <w:rPr>
                <w:rFonts w:eastAsiaTheme="minorEastAsia" w:cs="Arial"/>
                <w:sz w:val="18"/>
                <w:szCs w:val="18"/>
                <w:lang w:eastAsia="en-AU"/>
              </w:rPr>
            </w:pPr>
            <w:r w:rsidRPr="0082271A">
              <w:rPr>
                <w:rFonts w:eastAsiaTheme="minorEastAsia" w:cs="Arial"/>
                <w:sz w:val="18"/>
                <w:szCs w:val="18"/>
                <w:lang w:eastAsia="en-AU"/>
              </w:rPr>
              <w:t>Percentage spent on Reef-based holidays and how this might be affected by Reef condition.</w:t>
            </w:r>
          </w:p>
        </w:tc>
        <w:tc>
          <w:tcPr>
            <w:tcW w:w="4820" w:type="dxa"/>
            <w:tcBorders>
              <w:bottom w:val="single" w:sz="4" w:space="0" w:color="000000"/>
            </w:tcBorders>
          </w:tcPr>
          <w:p w:rsidR="0082271A" w:rsidRPr="0082271A" w:rsidRDefault="0082271A" w:rsidP="0082271A">
            <w:pPr>
              <w:spacing w:after="120" w:line="240" w:lineRule="auto"/>
              <w:rPr>
                <w:rFonts w:eastAsiaTheme="minorEastAsia" w:cs="Arial"/>
                <w:sz w:val="18"/>
                <w:szCs w:val="18"/>
                <w:lang w:eastAsia="en-AU"/>
              </w:rPr>
            </w:pPr>
            <w:r w:rsidRPr="0082271A">
              <w:rPr>
                <w:rFonts w:eastAsiaTheme="minorEastAsia" w:cs="Arial"/>
                <w:sz w:val="18"/>
                <w:szCs w:val="18"/>
                <w:lang w:eastAsia="en-AU"/>
              </w:rPr>
              <w:t>PROGRAMS</w:t>
            </w:r>
          </w:p>
          <w:p w:rsidR="0082271A" w:rsidRPr="0082271A" w:rsidRDefault="0082271A" w:rsidP="0082271A">
            <w:pPr>
              <w:numPr>
                <w:ilvl w:val="0"/>
                <w:numId w:val="72"/>
              </w:numPr>
              <w:spacing w:after="120" w:line="240" w:lineRule="auto"/>
              <w:rPr>
                <w:rFonts w:eastAsiaTheme="minorEastAsia" w:cs="Arial"/>
                <w:sz w:val="18"/>
                <w:szCs w:val="18"/>
                <w:lang w:eastAsia="en-AU"/>
              </w:rPr>
            </w:pPr>
            <w:r w:rsidRPr="0082271A">
              <w:rPr>
                <w:rFonts w:eastAsiaTheme="minorEastAsia" w:cs="Arial"/>
                <w:sz w:val="18"/>
                <w:szCs w:val="18"/>
                <w:lang w:eastAsia="en-AU"/>
              </w:rPr>
              <w:t>Access economics</w:t>
            </w:r>
          </w:p>
          <w:p w:rsidR="0082271A" w:rsidRPr="0082271A" w:rsidRDefault="0082271A" w:rsidP="0082271A">
            <w:pPr>
              <w:numPr>
                <w:ilvl w:val="0"/>
                <w:numId w:val="72"/>
              </w:numPr>
              <w:spacing w:after="120" w:line="240" w:lineRule="auto"/>
              <w:rPr>
                <w:rFonts w:eastAsiaTheme="minorEastAsia" w:cs="Arial"/>
                <w:sz w:val="18"/>
                <w:szCs w:val="18"/>
                <w:lang w:eastAsia="en-AU"/>
              </w:rPr>
            </w:pPr>
            <w:r w:rsidRPr="0082271A">
              <w:rPr>
                <w:rFonts w:eastAsiaTheme="minorEastAsia" w:cs="Arial"/>
                <w:sz w:val="18"/>
                <w:szCs w:val="18"/>
                <w:lang w:eastAsia="en-AU"/>
              </w:rPr>
              <w:t>ABS census data</w:t>
            </w:r>
          </w:p>
          <w:p w:rsidR="0082271A" w:rsidRPr="0082271A" w:rsidRDefault="0082271A" w:rsidP="0082271A">
            <w:pPr>
              <w:numPr>
                <w:ilvl w:val="0"/>
                <w:numId w:val="72"/>
              </w:numPr>
              <w:spacing w:after="120" w:line="240" w:lineRule="auto"/>
              <w:rPr>
                <w:rFonts w:eastAsiaTheme="minorEastAsia" w:cs="Arial"/>
                <w:sz w:val="18"/>
                <w:szCs w:val="18"/>
                <w:lang w:eastAsia="en-AU"/>
              </w:rPr>
            </w:pPr>
            <w:r w:rsidRPr="0082271A">
              <w:rPr>
                <w:rFonts w:eastAsiaTheme="minorEastAsia" w:cs="Arial"/>
                <w:sz w:val="18"/>
                <w:szCs w:val="18"/>
                <w:lang w:eastAsia="en-AU"/>
              </w:rPr>
              <w:t>International Visitor Survey</w:t>
            </w:r>
          </w:p>
          <w:p w:rsidR="0082271A" w:rsidRPr="0082271A" w:rsidRDefault="0082271A" w:rsidP="0082271A">
            <w:pPr>
              <w:numPr>
                <w:ilvl w:val="0"/>
                <w:numId w:val="72"/>
              </w:numPr>
              <w:spacing w:after="120" w:line="240" w:lineRule="auto"/>
              <w:rPr>
                <w:rFonts w:eastAsiaTheme="minorEastAsia" w:cs="Arial"/>
                <w:sz w:val="18"/>
                <w:szCs w:val="18"/>
                <w:lang w:eastAsia="en-AU"/>
              </w:rPr>
            </w:pPr>
            <w:r w:rsidRPr="0082271A">
              <w:rPr>
                <w:rFonts w:eastAsiaTheme="minorEastAsia" w:cs="Arial"/>
                <w:sz w:val="18"/>
                <w:szCs w:val="18"/>
                <w:lang w:eastAsia="en-AU"/>
              </w:rPr>
              <w:t>National Census of Population and Housing</w:t>
            </w:r>
          </w:p>
          <w:p w:rsidR="0082271A" w:rsidRPr="0082271A" w:rsidRDefault="0082271A" w:rsidP="0082271A">
            <w:pPr>
              <w:numPr>
                <w:ilvl w:val="0"/>
                <w:numId w:val="72"/>
              </w:numPr>
              <w:spacing w:after="120" w:line="240" w:lineRule="auto"/>
              <w:rPr>
                <w:rFonts w:eastAsiaTheme="minorEastAsia" w:cs="Arial"/>
                <w:sz w:val="18"/>
                <w:szCs w:val="18"/>
                <w:lang w:eastAsia="en-AU"/>
              </w:rPr>
            </w:pPr>
            <w:r w:rsidRPr="0082271A">
              <w:rPr>
                <w:rFonts w:eastAsiaTheme="minorEastAsia" w:cs="Arial"/>
                <w:sz w:val="18"/>
                <w:szCs w:val="18"/>
                <w:lang w:eastAsia="en-AU"/>
              </w:rPr>
              <w:t>National Visitor Survey</w:t>
            </w:r>
          </w:p>
          <w:p w:rsidR="0082271A" w:rsidRPr="0082271A" w:rsidRDefault="0082271A" w:rsidP="0082271A">
            <w:pPr>
              <w:numPr>
                <w:ilvl w:val="0"/>
                <w:numId w:val="72"/>
              </w:numPr>
              <w:spacing w:after="120" w:line="240" w:lineRule="auto"/>
              <w:rPr>
                <w:rFonts w:eastAsiaTheme="minorEastAsia" w:cs="Arial"/>
                <w:sz w:val="18"/>
                <w:szCs w:val="18"/>
                <w:lang w:eastAsia="en-AU"/>
              </w:rPr>
            </w:pPr>
            <w:r w:rsidRPr="0082271A">
              <w:rPr>
                <w:rFonts w:eastAsiaTheme="minorEastAsia" w:cs="Arial"/>
                <w:sz w:val="18"/>
                <w:szCs w:val="18"/>
                <w:lang w:eastAsia="en-AU"/>
              </w:rPr>
              <w:t>Regional Tourism Activity Monitor (R-TAM)</w:t>
            </w:r>
          </w:p>
          <w:p w:rsidR="0082271A" w:rsidRPr="0082271A" w:rsidRDefault="0082271A" w:rsidP="0082271A">
            <w:pPr>
              <w:numPr>
                <w:ilvl w:val="0"/>
                <w:numId w:val="72"/>
              </w:numPr>
              <w:spacing w:after="120" w:line="240" w:lineRule="auto"/>
              <w:rPr>
                <w:rFonts w:eastAsiaTheme="minorEastAsia" w:cs="Arial"/>
                <w:sz w:val="18"/>
                <w:szCs w:val="18"/>
                <w:lang w:eastAsia="en-AU"/>
              </w:rPr>
            </w:pPr>
            <w:r w:rsidRPr="0082271A">
              <w:rPr>
                <w:rFonts w:eastAsiaTheme="minorEastAsia" w:cs="Arial"/>
                <w:sz w:val="18"/>
                <w:szCs w:val="18"/>
                <w:lang w:eastAsia="en-AU"/>
              </w:rPr>
              <w:t>Ad hoc social surveys</w:t>
            </w:r>
          </w:p>
          <w:p w:rsidR="0082271A" w:rsidRPr="0082271A" w:rsidRDefault="0082271A" w:rsidP="0082271A">
            <w:pPr>
              <w:spacing w:after="120" w:line="240" w:lineRule="auto"/>
              <w:rPr>
                <w:rFonts w:eastAsiaTheme="minorEastAsia" w:cs="Arial"/>
                <w:sz w:val="18"/>
                <w:szCs w:val="18"/>
                <w:lang w:eastAsia="en-AU"/>
              </w:rPr>
            </w:pPr>
          </w:p>
          <w:p w:rsidR="0082271A" w:rsidRPr="0082271A" w:rsidRDefault="0082271A" w:rsidP="0082271A">
            <w:pPr>
              <w:spacing w:after="120" w:line="240" w:lineRule="auto"/>
              <w:rPr>
                <w:rFonts w:eastAsiaTheme="minorEastAsia" w:cs="Arial"/>
                <w:sz w:val="18"/>
                <w:szCs w:val="18"/>
                <w:lang w:eastAsia="en-AU"/>
              </w:rPr>
            </w:pPr>
            <w:r w:rsidRPr="0082271A">
              <w:rPr>
                <w:rFonts w:eastAsiaTheme="minorEastAsia" w:cs="Arial"/>
                <w:sz w:val="18"/>
                <w:szCs w:val="18"/>
                <w:lang w:eastAsia="en-AU"/>
              </w:rPr>
              <w:t>VARIABLES:</w:t>
            </w:r>
          </w:p>
          <w:p w:rsidR="0082271A" w:rsidRPr="0082271A" w:rsidRDefault="0082271A" w:rsidP="0082271A">
            <w:pPr>
              <w:spacing w:after="120" w:line="240" w:lineRule="auto"/>
              <w:rPr>
                <w:rFonts w:eastAsiaTheme="minorEastAsia" w:cs="Arial"/>
                <w:sz w:val="18"/>
                <w:szCs w:val="18"/>
                <w:lang w:eastAsia="en-AU"/>
              </w:rPr>
            </w:pPr>
            <w:r w:rsidRPr="0082271A">
              <w:rPr>
                <w:rFonts w:eastAsiaTheme="minorEastAsia" w:cs="Arial"/>
                <w:sz w:val="18"/>
                <w:szCs w:val="18"/>
                <w:lang w:eastAsia="en-AU"/>
              </w:rPr>
              <w:t>Economic contribution of Reef-dependent activities</w:t>
            </w:r>
          </w:p>
          <w:p w:rsidR="0082271A" w:rsidRPr="0082271A" w:rsidRDefault="0082271A" w:rsidP="0082271A">
            <w:pPr>
              <w:spacing w:after="120" w:line="240" w:lineRule="auto"/>
              <w:rPr>
                <w:rFonts w:eastAsiaTheme="minorEastAsia" w:cs="Arial"/>
                <w:sz w:val="18"/>
                <w:szCs w:val="18"/>
                <w:lang w:eastAsia="en-AU"/>
              </w:rPr>
            </w:pPr>
            <w:r w:rsidRPr="0082271A">
              <w:rPr>
                <w:rFonts w:eastAsiaTheme="minorEastAsia" w:cs="Arial"/>
                <w:sz w:val="18"/>
                <w:szCs w:val="18"/>
                <w:lang w:eastAsia="en-AU"/>
              </w:rPr>
              <w:t>Adaptive capacity of Reef-dependent industries</w:t>
            </w:r>
          </w:p>
          <w:p w:rsidR="0082271A" w:rsidRPr="0082271A" w:rsidRDefault="0082271A" w:rsidP="0082271A">
            <w:pPr>
              <w:spacing w:after="120" w:line="240" w:lineRule="auto"/>
              <w:rPr>
                <w:rFonts w:eastAsiaTheme="minorEastAsia" w:cs="Arial"/>
                <w:sz w:val="18"/>
                <w:szCs w:val="18"/>
                <w:lang w:eastAsia="en-AU"/>
              </w:rPr>
            </w:pPr>
            <w:r w:rsidRPr="0082271A">
              <w:rPr>
                <w:rFonts w:eastAsiaTheme="minorEastAsia" w:cs="Arial"/>
                <w:sz w:val="18"/>
                <w:szCs w:val="18"/>
                <w:lang w:eastAsia="en-AU"/>
              </w:rPr>
              <w:t>Characteristics and travel behaviour of international visitors in Australia</w:t>
            </w:r>
          </w:p>
          <w:p w:rsidR="0082271A" w:rsidRPr="0082271A" w:rsidRDefault="0082271A" w:rsidP="0082271A">
            <w:pPr>
              <w:spacing w:after="120" w:line="240" w:lineRule="auto"/>
              <w:rPr>
                <w:rFonts w:eastAsiaTheme="minorEastAsia" w:cs="Arial"/>
                <w:sz w:val="18"/>
                <w:szCs w:val="18"/>
                <w:lang w:eastAsia="en-AU"/>
              </w:rPr>
            </w:pPr>
            <w:r w:rsidRPr="0082271A">
              <w:rPr>
                <w:rFonts w:eastAsiaTheme="minorEastAsia" w:cs="Arial"/>
                <w:sz w:val="18"/>
                <w:szCs w:val="18"/>
                <w:lang w:eastAsia="en-AU"/>
              </w:rPr>
              <w:t>Working population profile, community profile, usual residence profile, Indigenous profile and comparable data from previous years</w:t>
            </w:r>
          </w:p>
          <w:p w:rsidR="0082271A" w:rsidRPr="0082271A" w:rsidRDefault="0082271A" w:rsidP="0082271A">
            <w:pPr>
              <w:spacing w:after="120" w:line="240" w:lineRule="auto"/>
              <w:rPr>
                <w:rFonts w:eastAsiaTheme="minorEastAsia" w:cs="Arial"/>
                <w:sz w:val="18"/>
                <w:szCs w:val="18"/>
                <w:lang w:eastAsia="en-AU"/>
              </w:rPr>
            </w:pPr>
            <w:r w:rsidRPr="0082271A">
              <w:rPr>
                <w:rFonts w:eastAsiaTheme="minorEastAsia" w:cs="Arial"/>
                <w:sz w:val="18"/>
                <w:szCs w:val="18"/>
                <w:lang w:eastAsia="en-AU"/>
              </w:rPr>
              <w:t>Characteristics and travel behaviour of Australian residents</w:t>
            </w:r>
          </w:p>
          <w:p w:rsidR="0082271A" w:rsidRPr="0082271A" w:rsidRDefault="0082271A" w:rsidP="0082271A">
            <w:pPr>
              <w:spacing w:after="120" w:line="240" w:lineRule="auto"/>
              <w:rPr>
                <w:rFonts w:eastAsiaTheme="minorEastAsia" w:cs="Arial"/>
                <w:sz w:val="18"/>
                <w:szCs w:val="18"/>
                <w:lang w:eastAsia="en-AU"/>
              </w:rPr>
            </w:pPr>
            <w:r w:rsidRPr="0082271A">
              <w:rPr>
                <w:rFonts w:eastAsiaTheme="minorEastAsia" w:cs="Arial"/>
                <w:sz w:val="18"/>
                <w:szCs w:val="18"/>
                <w:lang w:eastAsia="en-AU"/>
              </w:rPr>
              <w:t>Occupancy rates</w:t>
            </w:r>
          </w:p>
          <w:p w:rsidR="0082271A" w:rsidRPr="0082271A" w:rsidRDefault="0082271A" w:rsidP="0082271A">
            <w:pPr>
              <w:spacing w:after="120" w:line="240" w:lineRule="auto"/>
              <w:rPr>
                <w:rFonts w:eastAsiaTheme="minorEastAsia" w:cs="Arial"/>
                <w:sz w:val="18"/>
                <w:szCs w:val="18"/>
                <w:lang w:eastAsia="en-AU"/>
              </w:rPr>
            </w:pPr>
            <w:r w:rsidRPr="0082271A">
              <w:rPr>
                <w:rFonts w:eastAsiaTheme="minorEastAsia" w:cs="Arial"/>
                <w:sz w:val="18"/>
                <w:szCs w:val="18"/>
                <w:lang w:eastAsia="en-AU"/>
              </w:rPr>
              <w:t>Demographic characteristics of catchment residents and industries</w:t>
            </w:r>
          </w:p>
        </w:tc>
      </w:tr>
      <w:tr w:rsidR="0082271A" w:rsidRPr="0082271A" w:rsidTr="0024342F">
        <w:tc>
          <w:tcPr>
            <w:tcW w:w="3686" w:type="dxa"/>
            <w:tcBorders>
              <w:bottom w:val="single" w:sz="4" w:space="0" w:color="000000"/>
            </w:tcBorders>
          </w:tcPr>
          <w:p w:rsidR="0082271A" w:rsidRPr="0082271A" w:rsidRDefault="0082271A" w:rsidP="0082271A">
            <w:pPr>
              <w:spacing w:after="120" w:line="240" w:lineRule="auto"/>
              <w:rPr>
                <w:b/>
                <w:sz w:val="28"/>
                <w:szCs w:val="28"/>
              </w:rPr>
            </w:pPr>
            <w:r w:rsidRPr="0082271A">
              <w:rPr>
                <w:b/>
                <w:sz w:val="28"/>
                <w:szCs w:val="28"/>
              </w:rPr>
              <w:t>Understanding</w:t>
            </w:r>
          </w:p>
          <w:p w:rsidR="0082271A" w:rsidRPr="0082271A" w:rsidRDefault="0082271A" w:rsidP="0082271A">
            <w:pPr>
              <w:spacing w:after="120" w:line="240" w:lineRule="auto"/>
            </w:pPr>
            <w:r w:rsidRPr="0082271A">
              <w:t>Key pressures/impacts affecting value:</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Rising sea level</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Cyclone activity</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Increased sea and air temperature</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Ocean acidification</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Altered ocean currents</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Outbreaks of disease</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Freshwater inflow</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Nutrients from catchment runoff</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Sediments from catchment runoff</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 xml:space="preserve">Dredging, dumping and </w:t>
            </w:r>
            <w:proofErr w:type="spellStart"/>
            <w:r w:rsidRPr="0082271A">
              <w:rPr>
                <w:sz w:val="18"/>
                <w:szCs w:val="18"/>
              </w:rPr>
              <w:t>resuspension</w:t>
            </w:r>
            <w:proofErr w:type="spellEnd"/>
            <w:r w:rsidRPr="0082271A">
              <w:rPr>
                <w:sz w:val="18"/>
                <w:szCs w:val="18"/>
              </w:rPr>
              <w:t xml:space="preserve"> of dredge material</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Pesticides from catchment runoff</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Outbreak of crown-of-thorns starfish</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Clearing or modifying coastal habitats</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Coastal reclamation</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Artificial barriers to flow</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Death of discarded species</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Marine debris</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Noise pollution</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Illegal fishing and poaching</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Extraction of predators</w:t>
            </w:r>
          </w:p>
          <w:p w:rsidR="0082271A" w:rsidRPr="0082271A" w:rsidRDefault="0082271A" w:rsidP="0082271A">
            <w:pPr>
              <w:numPr>
                <w:ilvl w:val="0"/>
                <w:numId w:val="85"/>
              </w:numPr>
              <w:spacing w:after="0" w:line="240" w:lineRule="auto"/>
              <w:ind w:left="426"/>
              <w:contextualSpacing/>
              <w:rPr>
                <w:rFonts w:eastAsiaTheme="minorEastAsia" w:cs="Arial"/>
                <w:lang w:eastAsia="en-AU"/>
              </w:rPr>
            </w:pPr>
            <w:r w:rsidRPr="0082271A">
              <w:rPr>
                <w:sz w:val="18"/>
                <w:szCs w:val="18"/>
              </w:rPr>
              <w:t>Fishing spawning aggregations</w:t>
            </w:r>
          </w:p>
        </w:tc>
        <w:tc>
          <w:tcPr>
            <w:tcW w:w="5670" w:type="dxa"/>
            <w:tcBorders>
              <w:bottom w:val="single" w:sz="4" w:space="0" w:color="000000"/>
            </w:tcBorders>
          </w:tcPr>
          <w:p w:rsidR="0082271A" w:rsidRPr="0082271A" w:rsidRDefault="0082271A" w:rsidP="0082271A">
            <w:pPr>
              <w:spacing w:after="0" w:line="240" w:lineRule="auto"/>
              <w:rPr>
                <w:rFonts w:cs="Arial"/>
                <w:sz w:val="18"/>
                <w:szCs w:val="18"/>
                <w:lang w:eastAsia="en-AU"/>
              </w:rPr>
            </w:pPr>
            <w:r w:rsidRPr="0082271A">
              <w:rPr>
                <w:rFonts w:cs="Arial"/>
                <w:sz w:val="18"/>
                <w:szCs w:val="18"/>
                <w:lang w:eastAsia="en-AU"/>
              </w:rPr>
              <w:t>The condition of understanding is maintained and enhanced. The trend in condition is maintained and improved.</w:t>
            </w:r>
          </w:p>
          <w:p w:rsidR="0082271A" w:rsidRPr="0082271A" w:rsidRDefault="0082271A" w:rsidP="0082271A">
            <w:pPr>
              <w:spacing w:after="0" w:line="240" w:lineRule="auto"/>
              <w:rPr>
                <w:rFonts w:cs="Arial"/>
                <w:sz w:val="18"/>
                <w:szCs w:val="18"/>
                <w:lang w:eastAsia="en-AU"/>
              </w:rPr>
            </w:pPr>
          </w:p>
          <w:p w:rsidR="0082271A" w:rsidRPr="0082271A" w:rsidRDefault="00C808D1" w:rsidP="0082271A">
            <w:pPr>
              <w:spacing w:after="0"/>
              <w:rPr>
                <w:rFonts w:eastAsiaTheme="minorEastAsia" w:cs="Arial"/>
                <w:b/>
                <w:sz w:val="18"/>
                <w:szCs w:val="18"/>
                <w:lang w:eastAsia="en-AU"/>
              </w:rPr>
            </w:pPr>
            <w:r w:rsidRPr="0082271A">
              <w:rPr>
                <w:rFonts w:cs="Arial"/>
                <w:b/>
                <w:sz w:val="18"/>
                <w:szCs w:val="18"/>
                <w:lang w:eastAsia="en-AU"/>
              </w:rPr>
              <w:t>Preliminary</w:t>
            </w:r>
            <w:r w:rsidRPr="0082271A">
              <w:rPr>
                <w:rFonts w:eastAsiaTheme="minorEastAsia" w:cs="Arial"/>
                <w:b/>
                <w:sz w:val="18"/>
                <w:szCs w:val="18"/>
                <w:lang w:eastAsia="en-AU"/>
              </w:rPr>
              <w:t xml:space="preserve"> </w:t>
            </w:r>
            <w:r w:rsidR="0082271A" w:rsidRPr="0082271A">
              <w:rPr>
                <w:rFonts w:eastAsiaTheme="minorEastAsia" w:cs="Arial"/>
                <w:b/>
                <w:sz w:val="18"/>
                <w:szCs w:val="18"/>
                <w:lang w:eastAsia="en-AU"/>
              </w:rPr>
              <w:t>Target</w:t>
            </w:r>
            <w:r>
              <w:rPr>
                <w:rFonts w:eastAsiaTheme="minorEastAsia" w:cs="Arial"/>
                <w:b/>
                <w:sz w:val="18"/>
                <w:szCs w:val="18"/>
                <w:lang w:eastAsia="en-AU"/>
              </w:rPr>
              <w:t>s</w:t>
            </w:r>
            <w:r w:rsidR="0082271A" w:rsidRPr="0082271A">
              <w:rPr>
                <w:rFonts w:eastAsiaTheme="minorEastAsia" w:cs="Arial"/>
                <w:b/>
                <w:sz w:val="18"/>
                <w:szCs w:val="18"/>
                <w:lang w:eastAsia="en-AU"/>
              </w:rPr>
              <w:t xml:space="preserve"> by 2019</w:t>
            </w:r>
          </w:p>
          <w:p w:rsidR="0082271A" w:rsidRPr="0082271A" w:rsidRDefault="0082271A" w:rsidP="0082271A">
            <w:pPr>
              <w:numPr>
                <w:ilvl w:val="0"/>
                <w:numId w:val="136"/>
              </w:numPr>
              <w:spacing w:after="120" w:line="240" w:lineRule="auto"/>
              <w:contextualSpacing/>
              <w:rPr>
                <w:rFonts w:eastAsiaTheme="minorEastAsia" w:cs="Arial"/>
                <w:sz w:val="18"/>
                <w:szCs w:val="18"/>
                <w:lang w:eastAsia="en-AU"/>
              </w:rPr>
            </w:pPr>
            <w:r w:rsidRPr="0082271A">
              <w:rPr>
                <w:rFonts w:eastAsiaTheme="minorEastAsia" w:cs="Arial"/>
                <w:sz w:val="18"/>
                <w:szCs w:val="18"/>
                <w:lang w:eastAsia="en-AU"/>
              </w:rPr>
              <w:t>There is local, regional, national and international community awareness of the Great Barrier Reef World Heritage Area; appreciation of its biodiversity and heritage values; and understanding of its issues.</w:t>
            </w:r>
          </w:p>
        </w:tc>
        <w:tc>
          <w:tcPr>
            <w:tcW w:w="6237" w:type="dxa"/>
            <w:tcBorders>
              <w:bottom w:val="single" w:sz="4" w:space="0" w:color="000000"/>
            </w:tcBorders>
          </w:tcPr>
          <w:p w:rsidR="0082271A" w:rsidRPr="0082271A" w:rsidRDefault="0082271A" w:rsidP="0082271A">
            <w:pPr>
              <w:spacing w:after="0"/>
              <w:rPr>
                <w:rFonts w:eastAsiaTheme="minorEastAsia" w:cs="Arial"/>
                <w:sz w:val="18"/>
                <w:szCs w:val="18"/>
                <w:lang w:eastAsia="en-AU"/>
              </w:rPr>
            </w:pPr>
            <w:r w:rsidRPr="0082271A">
              <w:rPr>
                <w:rFonts w:eastAsiaTheme="minorEastAsia" w:cs="Arial"/>
                <w:sz w:val="18"/>
                <w:szCs w:val="18"/>
                <w:lang w:eastAsia="en-AU"/>
              </w:rPr>
              <w:t>Monitor trends in</w:t>
            </w:r>
          </w:p>
          <w:p w:rsidR="0082271A" w:rsidRPr="0082271A" w:rsidRDefault="0082271A" w:rsidP="0082271A">
            <w:pPr>
              <w:numPr>
                <w:ilvl w:val="0"/>
                <w:numId w:val="72"/>
              </w:numPr>
              <w:spacing w:after="0"/>
              <w:rPr>
                <w:rFonts w:eastAsiaTheme="minorEastAsia" w:cs="Arial"/>
                <w:sz w:val="18"/>
                <w:szCs w:val="18"/>
                <w:lang w:eastAsia="en-AU"/>
              </w:rPr>
            </w:pPr>
            <w:r w:rsidRPr="0082271A">
              <w:rPr>
                <w:rFonts w:eastAsiaTheme="minorEastAsia" w:cs="Arial"/>
                <w:sz w:val="18"/>
                <w:szCs w:val="18"/>
                <w:lang w:eastAsia="en-AU"/>
              </w:rPr>
              <w:t>Public levels of knowledge about the GBRWHA and issues related to it</w:t>
            </w:r>
          </w:p>
          <w:p w:rsidR="0082271A" w:rsidRPr="0082271A" w:rsidRDefault="0082271A" w:rsidP="0082271A">
            <w:pPr>
              <w:numPr>
                <w:ilvl w:val="0"/>
                <w:numId w:val="72"/>
              </w:numPr>
              <w:spacing w:after="0"/>
              <w:contextualSpacing/>
              <w:rPr>
                <w:rFonts w:eastAsiaTheme="minorEastAsia" w:cs="Arial"/>
                <w:sz w:val="18"/>
                <w:szCs w:val="18"/>
                <w:lang w:eastAsia="en-AU"/>
              </w:rPr>
            </w:pPr>
            <w:r w:rsidRPr="0082271A">
              <w:rPr>
                <w:rFonts w:eastAsiaTheme="minorEastAsia" w:cs="Arial"/>
                <w:sz w:val="18"/>
                <w:szCs w:val="18"/>
                <w:lang w:eastAsia="en-AU"/>
              </w:rPr>
              <w:t>Numbers of Reef Guardian cluster projects</w:t>
            </w:r>
          </w:p>
          <w:p w:rsidR="0082271A" w:rsidRPr="0082271A" w:rsidRDefault="0082271A" w:rsidP="0082271A">
            <w:pPr>
              <w:numPr>
                <w:ilvl w:val="0"/>
                <w:numId w:val="72"/>
              </w:numPr>
              <w:spacing w:after="0"/>
              <w:contextualSpacing/>
              <w:rPr>
                <w:rFonts w:eastAsiaTheme="minorEastAsia" w:cs="Arial"/>
                <w:sz w:val="18"/>
                <w:szCs w:val="18"/>
                <w:lang w:eastAsia="en-AU"/>
              </w:rPr>
            </w:pPr>
            <w:r w:rsidRPr="0082271A">
              <w:rPr>
                <w:rFonts w:eastAsiaTheme="minorEastAsia" w:cs="Arial"/>
                <w:sz w:val="18"/>
                <w:szCs w:val="18"/>
                <w:lang w:eastAsia="en-AU"/>
              </w:rPr>
              <w:t>Amount and types of information collected and shared via Reef Guardian programs and networking opportunities</w:t>
            </w:r>
          </w:p>
          <w:p w:rsidR="0082271A" w:rsidRPr="0082271A" w:rsidRDefault="0082271A" w:rsidP="0082271A">
            <w:pPr>
              <w:numPr>
                <w:ilvl w:val="0"/>
                <w:numId w:val="72"/>
              </w:numPr>
              <w:spacing w:after="0"/>
              <w:rPr>
                <w:rFonts w:eastAsiaTheme="minorEastAsia" w:cs="Arial"/>
                <w:sz w:val="18"/>
                <w:szCs w:val="18"/>
                <w:lang w:eastAsia="en-AU"/>
              </w:rPr>
            </w:pPr>
            <w:r w:rsidRPr="0082271A">
              <w:rPr>
                <w:rFonts w:eastAsiaTheme="minorEastAsia" w:cs="Arial"/>
                <w:sz w:val="18"/>
                <w:szCs w:val="18"/>
                <w:lang w:eastAsia="en-AU"/>
              </w:rPr>
              <w:t>How the Reef Guardian program contributes to knowledge and understanding of the GBRWHA and issues associated with it</w:t>
            </w:r>
          </w:p>
          <w:p w:rsidR="0082271A" w:rsidRPr="0082271A" w:rsidRDefault="0082271A" w:rsidP="0082271A">
            <w:pPr>
              <w:numPr>
                <w:ilvl w:val="0"/>
                <w:numId w:val="72"/>
              </w:numPr>
              <w:spacing w:after="0"/>
              <w:rPr>
                <w:rFonts w:eastAsiaTheme="minorEastAsia" w:cs="Arial"/>
                <w:sz w:val="18"/>
                <w:szCs w:val="18"/>
                <w:lang w:eastAsia="en-AU"/>
              </w:rPr>
            </w:pPr>
            <w:r w:rsidRPr="0082271A">
              <w:rPr>
                <w:rFonts w:eastAsiaTheme="minorEastAsia" w:cs="Arial"/>
                <w:sz w:val="18"/>
                <w:szCs w:val="18"/>
                <w:lang w:eastAsia="en-AU"/>
              </w:rPr>
              <w:t>How people develop and use formal and informal networks, social media, mass media and other tools to receive and share information which is used to make decisions about the Reef.</w:t>
            </w:r>
          </w:p>
          <w:p w:rsidR="0082271A" w:rsidRPr="0082271A" w:rsidRDefault="0082271A" w:rsidP="0082271A">
            <w:pPr>
              <w:tabs>
                <w:tab w:val="left" w:pos="884"/>
              </w:tabs>
              <w:spacing w:after="120" w:line="240" w:lineRule="auto"/>
              <w:rPr>
                <w:rFonts w:eastAsiaTheme="minorEastAsia" w:cs="Arial"/>
                <w:sz w:val="18"/>
                <w:szCs w:val="18"/>
                <w:lang w:eastAsia="en-AU"/>
              </w:rPr>
            </w:pPr>
          </w:p>
        </w:tc>
        <w:tc>
          <w:tcPr>
            <w:tcW w:w="4820" w:type="dxa"/>
            <w:tcBorders>
              <w:bottom w:val="single" w:sz="4" w:space="0" w:color="000000"/>
            </w:tcBorders>
          </w:tcPr>
          <w:p w:rsidR="0082271A" w:rsidRPr="0082271A" w:rsidRDefault="0082271A" w:rsidP="0082271A">
            <w:pPr>
              <w:spacing w:after="120" w:line="240" w:lineRule="auto"/>
              <w:rPr>
                <w:rFonts w:eastAsiaTheme="minorEastAsia" w:cs="Arial"/>
                <w:sz w:val="18"/>
                <w:szCs w:val="18"/>
                <w:lang w:eastAsia="en-AU"/>
              </w:rPr>
            </w:pPr>
            <w:r w:rsidRPr="0082271A">
              <w:rPr>
                <w:rFonts w:eastAsiaTheme="minorEastAsia" w:cs="Arial"/>
                <w:sz w:val="18"/>
                <w:szCs w:val="18"/>
                <w:lang w:eastAsia="en-AU"/>
              </w:rPr>
              <w:t>PROGRAMS</w:t>
            </w:r>
          </w:p>
          <w:p w:rsidR="0082271A" w:rsidRPr="0082271A" w:rsidRDefault="0082271A" w:rsidP="0082271A">
            <w:pPr>
              <w:spacing w:after="120" w:line="240" w:lineRule="auto"/>
              <w:ind w:left="34"/>
              <w:rPr>
                <w:rFonts w:eastAsiaTheme="minorEastAsia" w:cs="Arial"/>
                <w:sz w:val="18"/>
                <w:szCs w:val="18"/>
                <w:lang w:eastAsia="en-AU"/>
              </w:rPr>
            </w:pPr>
            <w:r w:rsidRPr="0082271A">
              <w:rPr>
                <w:rFonts w:eastAsiaTheme="minorEastAsia" w:cs="Arial"/>
                <w:sz w:val="18"/>
                <w:szCs w:val="18"/>
                <w:lang w:eastAsia="en-AU"/>
              </w:rPr>
              <w:t>Ad hoc social surveys</w:t>
            </w:r>
          </w:p>
          <w:p w:rsidR="0082271A" w:rsidRPr="0082271A" w:rsidRDefault="0082271A" w:rsidP="0082271A">
            <w:pPr>
              <w:spacing w:after="120" w:line="240" w:lineRule="auto"/>
              <w:ind w:left="34"/>
              <w:rPr>
                <w:rFonts w:eastAsiaTheme="minorEastAsia" w:cs="Arial"/>
                <w:sz w:val="18"/>
                <w:szCs w:val="18"/>
                <w:lang w:eastAsia="en-AU"/>
              </w:rPr>
            </w:pPr>
          </w:p>
          <w:p w:rsidR="0082271A" w:rsidRPr="0082271A" w:rsidRDefault="0082271A" w:rsidP="0082271A">
            <w:pPr>
              <w:spacing w:after="120" w:line="240" w:lineRule="auto"/>
              <w:ind w:left="34"/>
              <w:rPr>
                <w:rFonts w:eastAsiaTheme="minorEastAsia" w:cs="Arial"/>
                <w:sz w:val="18"/>
                <w:szCs w:val="18"/>
                <w:lang w:eastAsia="en-AU"/>
              </w:rPr>
            </w:pPr>
          </w:p>
          <w:p w:rsidR="0082271A" w:rsidRPr="0082271A" w:rsidRDefault="0082271A" w:rsidP="0082271A">
            <w:pPr>
              <w:spacing w:after="120" w:line="240" w:lineRule="auto"/>
              <w:ind w:left="34"/>
              <w:rPr>
                <w:rFonts w:eastAsiaTheme="minorEastAsia" w:cs="Arial"/>
                <w:sz w:val="18"/>
                <w:szCs w:val="18"/>
                <w:lang w:eastAsia="en-AU"/>
              </w:rPr>
            </w:pPr>
          </w:p>
          <w:p w:rsidR="0082271A" w:rsidRPr="0082271A" w:rsidRDefault="0082271A" w:rsidP="0082271A">
            <w:pPr>
              <w:spacing w:after="120" w:line="240" w:lineRule="auto"/>
              <w:rPr>
                <w:rFonts w:eastAsiaTheme="minorEastAsia" w:cs="Arial"/>
                <w:sz w:val="18"/>
                <w:szCs w:val="18"/>
                <w:lang w:eastAsia="en-AU"/>
              </w:rPr>
            </w:pPr>
            <w:r w:rsidRPr="0082271A">
              <w:rPr>
                <w:rFonts w:eastAsiaTheme="minorEastAsia" w:cs="Arial"/>
                <w:sz w:val="18"/>
                <w:szCs w:val="18"/>
                <w:lang w:eastAsia="en-AU"/>
              </w:rPr>
              <w:t>VARIABLES:</w:t>
            </w:r>
          </w:p>
          <w:p w:rsidR="0082271A" w:rsidRPr="0082271A" w:rsidRDefault="0082271A" w:rsidP="0082271A">
            <w:pPr>
              <w:spacing w:after="0"/>
              <w:rPr>
                <w:rFonts w:eastAsiaTheme="minorEastAsia" w:cs="Arial"/>
                <w:sz w:val="18"/>
                <w:szCs w:val="18"/>
                <w:lang w:eastAsia="en-AU"/>
              </w:rPr>
            </w:pPr>
            <w:r w:rsidRPr="0082271A">
              <w:rPr>
                <w:rFonts w:eastAsiaTheme="minorEastAsia" w:cs="Arial"/>
                <w:sz w:val="18"/>
                <w:szCs w:val="18"/>
                <w:lang w:eastAsia="en-AU"/>
              </w:rPr>
              <w:t>Public levels of knowledge about the GBRWHA and issues related to it</w:t>
            </w:r>
          </w:p>
          <w:p w:rsidR="0082271A" w:rsidRPr="0082271A" w:rsidRDefault="0082271A" w:rsidP="0082271A">
            <w:pPr>
              <w:spacing w:after="120" w:line="240" w:lineRule="auto"/>
              <w:ind w:left="34"/>
              <w:rPr>
                <w:rFonts w:eastAsiaTheme="minorEastAsia" w:cs="Arial"/>
                <w:sz w:val="18"/>
                <w:szCs w:val="18"/>
                <w:lang w:eastAsia="en-AU"/>
              </w:rPr>
            </w:pPr>
          </w:p>
        </w:tc>
      </w:tr>
      <w:tr w:rsidR="0082271A" w:rsidRPr="0082271A" w:rsidTr="0024342F">
        <w:tc>
          <w:tcPr>
            <w:tcW w:w="3686" w:type="dxa"/>
            <w:tcBorders>
              <w:bottom w:val="single" w:sz="4" w:space="0" w:color="000000"/>
            </w:tcBorders>
          </w:tcPr>
          <w:p w:rsidR="0082271A" w:rsidRPr="0082271A" w:rsidRDefault="0082271A" w:rsidP="0082271A">
            <w:pPr>
              <w:spacing w:after="120" w:line="240" w:lineRule="auto"/>
              <w:rPr>
                <w:b/>
                <w:sz w:val="28"/>
                <w:szCs w:val="28"/>
              </w:rPr>
            </w:pPr>
            <w:r w:rsidRPr="0082271A">
              <w:rPr>
                <w:b/>
                <w:sz w:val="28"/>
                <w:szCs w:val="28"/>
              </w:rPr>
              <w:t>Access to Reef resources</w:t>
            </w:r>
          </w:p>
          <w:p w:rsidR="0082271A" w:rsidRPr="0082271A" w:rsidRDefault="0082271A" w:rsidP="0082271A">
            <w:pPr>
              <w:spacing w:after="120" w:line="240" w:lineRule="auto"/>
            </w:pPr>
            <w:r w:rsidRPr="0082271A">
              <w:t>Key pressures/impacts affecting value:</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Cyclone activity</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Outbreaks of disease</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Nutrients from catchment runoff</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Sediments from catchment runoff</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 xml:space="preserve">Dredging, dumping and </w:t>
            </w:r>
            <w:proofErr w:type="spellStart"/>
            <w:r w:rsidRPr="0082271A">
              <w:rPr>
                <w:sz w:val="18"/>
                <w:szCs w:val="18"/>
              </w:rPr>
              <w:t>resuspension</w:t>
            </w:r>
            <w:proofErr w:type="spellEnd"/>
            <w:r w:rsidRPr="0082271A">
              <w:rPr>
                <w:sz w:val="18"/>
                <w:szCs w:val="18"/>
              </w:rPr>
              <w:t xml:space="preserve"> of dredge material</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Pesticides from catchment runoff</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Outbreak of crown-of-thorns starfish</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Clearing or modifying coastal habitats</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Coastal reclamation</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Death of discarded species</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Marine debris</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Illegal fishing and poaching</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Extraction of predators</w:t>
            </w:r>
          </w:p>
          <w:p w:rsidR="0082271A" w:rsidRPr="0082271A" w:rsidRDefault="0082271A" w:rsidP="0082271A">
            <w:pPr>
              <w:numPr>
                <w:ilvl w:val="0"/>
                <w:numId w:val="85"/>
              </w:numPr>
              <w:spacing w:after="120" w:line="240" w:lineRule="auto"/>
              <w:ind w:left="425" w:hanging="357"/>
              <w:rPr>
                <w:rFonts w:eastAsiaTheme="minorEastAsia" w:cs="Arial"/>
                <w:lang w:eastAsia="en-AU"/>
              </w:rPr>
            </w:pPr>
            <w:r w:rsidRPr="0082271A">
              <w:rPr>
                <w:sz w:val="18"/>
                <w:szCs w:val="18"/>
              </w:rPr>
              <w:t>Fishing spawning aggregations</w:t>
            </w:r>
          </w:p>
        </w:tc>
        <w:tc>
          <w:tcPr>
            <w:tcW w:w="5670" w:type="dxa"/>
            <w:tcBorders>
              <w:bottom w:val="single" w:sz="4" w:space="0" w:color="000000"/>
            </w:tcBorders>
          </w:tcPr>
          <w:p w:rsidR="0082271A" w:rsidRDefault="0082271A" w:rsidP="0082271A">
            <w:pPr>
              <w:spacing w:after="0" w:line="240" w:lineRule="auto"/>
              <w:rPr>
                <w:rFonts w:cs="Arial"/>
                <w:sz w:val="18"/>
                <w:szCs w:val="18"/>
                <w:lang w:eastAsia="en-AU"/>
              </w:rPr>
            </w:pPr>
            <w:r w:rsidRPr="0082271A">
              <w:rPr>
                <w:rFonts w:cs="Arial"/>
                <w:sz w:val="18"/>
                <w:szCs w:val="18"/>
                <w:lang w:eastAsia="en-AU"/>
              </w:rPr>
              <w:t>The condition of access to reef resources is maintained and enhanced. The trend in condition is maintained and improved.</w:t>
            </w:r>
          </w:p>
          <w:p w:rsidR="00C808D1" w:rsidRDefault="00C808D1" w:rsidP="0082271A">
            <w:pPr>
              <w:spacing w:after="0" w:line="240" w:lineRule="auto"/>
              <w:rPr>
                <w:rFonts w:cs="Arial"/>
                <w:sz w:val="18"/>
                <w:szCs w:val="18"/>
                <w:lang w:eastAsia="en-AU"/>
              </w:rPr>
            </w:pPr>
          </w:p>
          <w:p w:rsidR="00C808D1" w:rsidRPr="00C808D1" w:rsidRDefault="00C808D1" w:rsidP="00C808D1">
            <w:pPr>
              <w:spacing w:after="0" w:line="240" w:lineRule="auto"/>
              <w:ind w:left="57"/>
              <w:rPr>
                <w:b/>
                <w:noProof/>
                <w:sz w:val="18"/>
                <w:szCs w:val="18"/>
                <w:lang w:eastAsia="en-AU"/>
              </w:rPr>
            </w:pPr>
            <w:r w:rsidRPr="00C808D1">
              <w:rPr>
                <w:b/>
                <w:noProof/>
                <w:sz w:val="18"/>
                <w:szCs w:val="18"/>
                <w:lang w:eastAsia="en-AU"/>
              </w:rPr>
              <w:t>Targets</w:t>
            </w:r>
          </w:p>
          <w:p w:rsidR="00C808D1" w:rsidRPr="0082271A" w:rsidRDefault="00C808D1" w:rsidP="0082271A">
            <w:pPr>
              <w:spacing w:after="0" w:line="240" w:lineRule="auto"/>
              <w:rPr>
                <w:rFonts w:cs="Arial"/>
                <w:sz w:val="18"/>
                <w:szCs w:val="18"/>
                <w:lang w:eastAsia="en-AU"/>
              </w:rPr>
            </w:pPr>
            <w:r w:rsidRPr="00C808D1">
              <w:rPr>
                <w:noProof/>
                <w:sz w:val="18"/>
                <w:szCs w:val="18"/>
                <w:lang w:eastAsia="en-AU"/>
              </w:rPr>
              <w:t>The development of targets will be a collaborative process between the Australian and Queensland governments, stakeholders and the broader community based on the successful Reef Plan model.</w:t>
            </w:r>
          </w:p>
          <w:p w:rsidR="0082271A" w:rsidRPr="0082271A" w:rsidRDefault="0082271A" w:rsidP="0082271A">
            <w:pPr>
              <w:spacing w:after="0" w:line="240" w:lineRule="auto"/>
              <w:rPr>
                <w:rFonts w:cs="Arial"/>
                <w:sz w:val="18"/>
                <w:szCs w:val="18"/>
                <w:lang w:eastAsia="en-AU"/>
              </w:rPr>
            </w:pPr>
          </w:p>
          <w:p w:rsidR="0082271A" w:rsidRPr="0082271A" w:rsidRDefault="0082271A" w:rsidP="0082271A">
            <w:pPr>
              <w:spacing w:after="0"/>
              <w:rPr>
                <w:rFonts w:eastAsiaTheme="minorEastAsia" w:cs="Arial"/>
                <w:sz w:val="18"/>
                <w:szCs w:val="18"/>
                <w:lang w:eastAsia="en-AU"/>
              </w:rPr>
            </w:pPr>
          </w:p>
        </w:tc>
        <w:tc>
          <w:tcPr>
            <w:tcW w:w="6237" w:type="dxa"/>
            <w:tcBorders>
              <w:bottom w:val="single" w:sz="4" w:space="0" w:color="000000"/>
            </w:tcBorders>
          </w:tcPr>
          <w:p w:rsidR="0082271A" w:rsidRPr="0082271A" w:rsidRDefault="0082271A" w:rsidP="0082271A">
            <w:pPr>
              <w:spacing w:after="0"/>
              <w:rPr>
                <w:rFonts w:eastAsiaTheme="minorEastAsia" w:cs="Arial"/>
                <w:sz w:val="18"/>
                <w:szCs w:val="18"/>
                <w:lang w:eastAsia="en-AU"/>
              </w:rPr>
            </w:pPr>
            <w:r w:rsidRPr="0082271A">
              <w:rPr>
                <w:rFonts w:eastAsiaTheme="minorEastAsia" w:cs="Arial"/>
                <w:sz w:val="18"/>
                <w:szCs w:val="18"/>
                <w:lang w:eastAsia="en-AU"/>
              </w:rPr>
              <w:t>Determine trends in</w:t>
            </w:r>
          </w:p>
          <w:p w:rsidR="0082271A" w:rsidRPr="0082271A" w:rsidRDefault="0082271A" w:rsidP="0082271A">
            <w:pPr>
              <w:numPr>
                <w:ilvl w:val="0"/>
                <w:numId w:val="72"/>
              </w:numPr>
              <w:spacing w:after="0"/>
              <w:contextualSpacing/>
              <w:rPr>
                <w:rFonts w:eastAsiaTheme="minorEastAsia"/>
                <w:sz w:val="18"/>
                <w:szCs w:val="18"/>
                <w:lang w:eastAsia="en-AU"/>
              </w:rPr>
            </w:pPr>
            <w:r w:rsidRPr="0082271A">
              <w:rPr>
                <w:rFonts w:eastAsiaTheme="minorEastAsia"/>
                <w:sz w:val="18"/>
                <w:szCs w:val="18"/>
                <w:lang w:eastAsia="en-AU"/>
              </w:rPr>
              <w:t>Numbers and types of people who visit/use the Reef</w:t>
            </w:r>
          </w:p>
          <w:p w:rsidR="0082271A" w:rsidRPr="0082271A" w:rsidRDefault="0082271A" w:rsidP="0082271A">
            <w:pPr>
              <w:numPr>
                <w:ilvl w:val="0"/>
                <w:numId w:val="72"/>
              </w:numPr>
              <w:spacing w:after="0"/>
              <w:contextualSpacing/>
              <w:rPr>
                <w:rFonts w:eastAsiaTheme="minorEastAsia"/>
                <w:sz w:val="18"/>
                <w:szCs w:val="18"/>
                <w:lang w:eastAsia="en-AU"/>
              </w:rPr>
            </w:pPr>
            <w:r w:rsidRPr="0082271A">
              <w:rPr>
                <w:rFonts w:eastAsiaTheme="minorEastAsia"/>
                <w:sz w:val="18"/>
                <w:szCs w:val="18"/>
                <w:lang w:eastAsia="en-AU"/>
              </w:rPr>
              <w:t>How and when people access the Reef</w:t>
            </w:r>
          </w:p>
          <w:p w:rsidR="0082271A" w:rsidRPr="0082271A" w:rsidRDefault="0082271A" w:rsidP="0082271A">
            <w:pPr>
              <w:numPr>
                <w:ilvl w:val="0"/>
                <w:numId w:val="72"/>
              </w:numPr>
              <w:spacing w:after="0"/>
              <w:contextualSpacing/>
              <w:rPr>
                <w:rFonts w:eastAsiaTheme="minorEastAsia"/>
                <w:sz w:val="18"/>
                <w:szCs w:val="18"/>
                <w:lang w:eastAsia="en-AU"/>
              </w:rPr>
            </w:pPr>
            <w:r w:rsidRPr="0082271A">
              <w:rPr>
                <w:rFonts w:eastAsiaTheme="minorEastAsia"/>
                <w:sz w:val="18"/>
                <w:szCs w:val="18"/>
                <w:lang w:eastAsia="en-AU"/>
              </w:rPr>
              <w:t>Proportion of the Marine Park accessed by different users</w:t>
            </w:r>
          </w:p>
          <w:p w:rsidR="0082271A" w:rsidRPr="0082271A" w:rsidRDefault="0082271A" w:rsidP="0082271A">
            <w:pPr>
              <w:numPr>
                <w:ilvl w:val="0"/>
                <w:numId w:val="72"/>
              </w:numPr>
              <w:spacing w:after="0"/>
              <w:contextualSpacing/>
              <w:rPr>
                <w:rFonts w:eastAsiaTheme="minorEastAsia"/>
                <w:sz w:val="18"/>
                <w:szCs w:val="18"/>
                <w:lang w:eastAsia="en-AU"/>
              </w:rPr>
            </w:pPr>
            <w:r w:rsidRPr="0082271A">
              <w:rPr>
                <w:rFonts w:eastAsiaTheme="minorEastAsia"/>
                <w:sz w:val="18"/>
                <w:szCs w:val="18"/>
                <w:lang w:eastAsia="en-AU"/>
              </w:rPr>
              <w:t>Perceptions of equity in access to Reef resources</w:t>
            </w:r>
          </w:p>
          <w:p w:rsidR="0082271A" w:rsidRPr="0082271A" w:rsidRDefault="0082271A" w:rsidP="0082271A">
            <w:pPr>
              <w:numPr>
                <w:ilvl w:val="0"/>
                <w:numId w:val="72"/>
              </w:numPr>
              <w:spacing w:after="0"/>
              <w:contextualSpacing/>
              <w:rPr>
                <w:rFonts w:eastAsiaTheme="minorEastAsia"/>
                <w:sz w:val="18"/>
                <w:szCs w:val="18"/>
                <w:lang w:eastAsia="en-AU"/>
              </w:rPr>
            </w:pPr>
            <w:r w:rsidRPr="0082271A">
              <w:rPr>
                <w:rFonts w:eastAsiaTheme="minorEastAsia"/>
                <w:sz w:val="18"/>
                <w:szCs w:val="18"/>
                <w:lang w:eastAsia="en-AU"/>
              </w:rPr>
              <w:t>Proportion of the Marine Park accessed by different users</w:t>
            </w:r>
          </w:p>
          <w:p w:rsidR="0082271A" w:rsidRPr="0082271A" w:rsidRDefault="0082271A" w:rsidP="0082271A">
            <w:pPr>
              <w:numPr>
                <w:ilvl w:val="0"/>
                <w:numId w:val="72"/>
              </w:numPr>
              <w:spacing w:after="0"/>
              <w:contextualSpacing/>
              <w:rPr>
                <w:rFonts w:eastAsiaTheme="minorEastAsia"/>
                <w:sz w:val="18"/>
                <w:szCs w:val="18"/>
                <w:lang w:eastAsia="en-AU"/>
              </w:rPr>
            </w:pPr>
            <w:r w:rsidRPr="0082271A">
              <w:rPr>
                <w:rFonts w:eastAsiaTheme="minorEastAsia"/>
                <w:sz w:val="18"/>
                <w:szCs w:val="18"/>
                <w:lang w:eastAsia="en-AU"/>
              </w:rPr>
              <w:t>Perceptions of crowdedness at different Reef locations</w:t>
            </w:r>
          </w:p>
          <w:p w:rsidR="0082271A" w:rsidRPr="0082271A" w:rsidRDefault="0082271A" w:rsidP="0082271A">
            <w:pPr>
              <w:numPr>
                <w:ilvl w:val="0"/>
                <w:numId w:val="72"/>
              </w:numPr>
              <w:spacing w:after="0"/>
              <w:contextualSpacing/>
              <w:rPr>
                <w:rFonts w:eastAsiaTheme="minorEastAsia"/>
                <w:sz w:val="18"/>
                <w:szCs w:val="18"/>
                <w:lang w:eastAsia="en-AU"/>
              </w:rPr>
            </w:pPr>
            <w:r w:rsidRPr="0082271A">
              <w:rPr>
                <w:rFonts w:eastAsiaTheme="minorEastAsia"/>
                <w:sz w:val="18"/>
                <w:szCs w:val="18"/>
                <w:lang w:eastAsia="en-AU"/>
              </w:rPr>
              <w:t>Costs of access.</w:t>
            </w:r>
          </w:p>
          <w:p w:rsidR="0082271A" w:rsidRPr="0082271A" w:rsidRDefault="0082271A" w:rsidP="0082271A">
            <w:pPr>
              <w:spacing w:after="0"/>
              <w:ind w:left="360"/>
              <w:contextualSpacing/>
              <w:rPr>
                <w:rFonts w:eastAsiaTheme="minorEastAsia"/>
                <w:sz w:val="18"/>
                <w:szCs w:val="18"/>
                <w:lang w:eastAsia="en-AU"/>
              </w:rPr>
            </w:pPr>
          </w:p>
        </w:tc>
        <w:tc>
          <w:tcPr>
            <w:tcW w:w="4820" w:type="dxa"/>
            <w:tcBorders>
              <w:bottom w:val="single" w:sz="4" w:space="0" w:color="000000"/>
            </w:tcBorders>
          </w:tcPr>
          <w:p w:rsidR="0082271A" w:rsidRPr="0082271A" w:rsidRDefault="0082271A" w:rsidP="0082271A">
            <w:pPr>
              <w:spacing w:after="0"/>
              <w:contextualSpacing/>
              <w:rPr>
                <w:rFonts w:eastAsiaTheme="minorEastAsia"/>
                <w:sz w:val="18"/>
                <w:szCs w:val="18"/>
                <w:lang w:eastAsia="en-AU"/>
              </w:rPr>
            </w:pPr>
            <w:r w:rsidRPr="0082271A">
              <w:rPr>
                <w:rFonts w:eastAsiaTheme="minorEastAsia"/>
                <w:sz w:val="18"/>
                <w:szCs w:val="18"/>
                <w:lang w:eastAsia="en-AU"/>
              </w:rPr>
              <w:t>PROGRAMS</w:t>
            </w:r>
          </w:p>
          <w:p w:rsidR="0082271A" w:rsidRPr="0082271A" w:rsidRDefault="0082271A" w:rsidP="0082271A">
            <w:pPr>
              <w:spacing w:after="0"/>
              <w:contextualSpacing/>
              <w:rPr>
                <w:rFonts w:eastAsiaTheme="minorEastAsia"/>
                <w:sz w:val="18"/>
                <w:szCs w:val="18"/>
                <w:lang w:eastAsia="en-AU"/>
              </w:rPr>
            </w:pPr>
            <w:r w:rsidRPr="0082271A">
              <w:rPr>
                <w:rFonts w:eastAsiaTheme="minorEastAsia"/>
                <w:sz w:val="18"/>
                <w:szCs w:val="18"/>
                <w:lang w:eastAsia="en-AU"/>
              </w:rPr>
              <w:t>Environmental Management Charge</w:t>
            </w:r>
          </w:p>
          <w:p w:rsidR="0082271A" w:rsidRPr="0082271A" w:rsidRDefault="0082271A" w:rsidP="0082271A">
            <w:pPr>
              <w:spacing w:after="0"/>
              <w:contextualSpacing/>
              <w:rPr>
                <w:rFonts w:eastAsiaTheme="minorEastAsia"/>
                <w:sz w:val="18"/>
                <w:szCs w:val="18"/>
                <w:lang w:eastAsia="en-AU"/>
              </w:rPr>
            </w:pPr>
            <w:r w:rsidRPr="0082271A">
              <w:rPr>
                <w:rFonts w:eastAsiaTheme="minorEastAsia"/>
                <w:sz w:val="18"/>
                <w:szCs w:val="18"/>
                <w:lang w:eastAsia="en-AU"/>
              </w:rPr>
              <w:t>Fisheries monitoring</w:t>
            </w:r>
          </w:p>
          <w:p w:rsidR="0082271A" w:rsidRPr="0082271A" w:rsidRDefault="0082271A" w:rsidP="0082271A">
            <w:pPr>
              <w:spacing w:after="0"/>
              <w:contextualSpacing/>
              <w:rPr>
                <w:rFonts w:eastAsiaTheme="minorEastAsia"/>
                <w:sz w:val="18"/>
                <w:szCs w:val="18"/>
                <w:lang w:eastAsia="en-AU"/>
              </w:rPr>
            </w:pPr>
            <w:r w:rsidRPr="0082271A">
              <w:rPr>
                <w:rFonts w:eastAsiaTheme="minorEastAsia"/>
                <w:sz w:val="18"/>
                <w:szCs w:val="18"/>
                <w:lang w:eastAsia="en-AU"/>
              </w:rPr>
              <w:t>Zoning Plans, POMs</w:t>
            </w:r>
          </w:p>
          <w:p w:rsidR="0082271A" w:rsidRPr="0082271A" w:rsidRDefault="0082271A" w:rsidP="0082271A">
            <w:pPr>
              <w:spacing w:after="120" w:line="240" w:lineRule="auto"/>
              <w:rPr>
                <w:rFonts w:eastAsiaTheme="minorEastAsia" w:cs="Arial"/>
                <w:sz w:val="18"/>
                <w:szCs w:val="18"/>
                <w:lang w:eastAsia="en-AU"/>
              </w:rPr>
            </w:pPr>
            <w:r w:rsidRPr="0082271A">
              <w:rPr>
                <w:rFonts w:eastAsiaTheme="minorEastAsia" w:cs="Arial"/>
                <w:sz w:val="18"/>
                <w:szCs w:val="18"/>
                <w:lang w:eastAsia="en-AU"/>
              </w:rPr>
              <w:t>Ad hoc social surveys</w:t>
            </w:r>
          </w:p>
          <w:p w:rsidR="0082271A" w:rsidRPr="0082271A" w:rsidRDefault="0082271A" w:rsidP="0082271A">
            <w:pPr>
              <w:spacing w:after="120" w:line="240" w:lineRule="auto"/>
              <w:rPr>
                <w:rFonts w:eastAsiaTheme="minorEastAsia" w:cs="Arial"/>
                <w:sz w:val="18"/>
                <w:szCs w:val="18"/>
                <w:lang w:eastAsia="en-AU"/>
              </w:rPr>
            </w:pPr>
          </w:p>
          <w:p w:rsidR="0082271A" w:rsidRPr="0082271A" w:rsidRDefault="0082271A" w:rsidP="0082271A">
            <w:pPr>
              <w:spacing w:after="120" w:line="240" w:lineRule="auto"/>
              <w:rPr>
                <w:rFonts w:eastAsiaTheme="minorEastAsia" w:cs="Arial"/>
                <w:sz w:val="18"/>
                <w:szCs w:val="18"/>
                <w:lang w:eastAsia="en-AU"/>
              </w:rPr>
            </w:pPr>
          </w:p>
          <w:p w:rsidR="0082271A" w:rsidRPr="0082271A" w:rsidRDefault="0082271A" w:rsidP="0082271A">
            <w:pPr>
              <w:spacing w:after="120" w:line="240" w:lineRule="auto"/>
              <w:rPr>
                <w:rFonts w:eastAsiaTheme="minorEastAsia" w:cs="Arial"/>
                <w:sz w:val="18"/>
                <w:szCs w:val="18"/>
                <w:lang w:eastAsia="en-AU"/>
              </w:rPr>
            </w:pPr>
          </w:p>
          <w:p w:rsidR="0082271A" w:rsidRPr="0082271A" w:rsidRDefault="0082271A" w:rsidP="0082271A">
            <w:pPr>
              <w:spacing w:after="120" w:line="240" w:lineRule="auto"/>
              <w:rPr>
                <w:rFonts w:eastAsiaTheme="minorEastAsia" w:cs="Arial"/>
                <w:sz w:val="18"/>
                <w:szCs w:val="18"/>
                <w:lang w:eastAsia="en-AU"/>
              </w:rPr>
            </w:pPr>
            <w:r w:rsidRPr="0082271A">
              <w:rPr>
                <w:rFonts w:eastAsiaTheme="minorEastAsia" w:cs="Arial"/>
                <w:sz w:val="18"/>
                <w:szCs w:val="18"/>
                <w:lang w:eastAsia="en-AU"/>
              </w:rPr>
              <w:t>VARIABLES:</w:t>
            </w:r>
          </w:p>
          <w:p w:rsidR="0082271A" w:rsidRPr="0082271A" w:rsidRDefault="0082271A" w:rsidP="0082271A">
            <w:pPr>
              <w:spacing w:after="0"/>
              <w:contextualSpacing/>
              <w:rPr>
                <w:rFonts w:eastAsiaTheme="minorEastAsia"/>
                <w:sz w:val="18"/>
                <w:szCs w:val="18"/>
                <w:lang w:eastAsia="en-AU"/>
              </w:rPr>
            </w:pPr>
            <w:r w:rsidRPr="0082271A">
              <w:rPr>
                <w:rFonts w:eastAsiaTheme="minorEastAsia"/>
                <w:sz w:val="18"/>
                <w:szCs w:val="18"/>
                <w:lang w:eastAsia="en-AU"/>
              </w:rPr>
              <w:t>Numbers and types of people who visit/use the Reef</w:t>
            </w:r>
          </w:p>
          <w:p w:rsidR="0082271A" w:rsidRPr="0082271A" w:rsidRDefault="0082271A" w:rsidP="0082271A">
            <w:pPr>
              <w:spacing w:after="0"/>
              <w:contextualSpacing/>
              <w:rPr>
                <w:rFonts w:eastAsiaTheme="minorEastAsia"/>
                <w:sz w:val="18"/>
                <w:szCs w:val="18"/>
                <w:lang w:eastAsia="en-AU"/>
              </w:rPr>
            </w:pPr>
            <w:r w:rsidRPr="0082271A">
              <w:rPr>
                <w:rFonts w:eastAsiaTheme="minorEastAsia"/>
                <w:sz w:val="18"/>
                <w:szCs w:val="18"/>
                <w:lang w:eastAsia="en-AU"/>
              </w:rPr>
              <w:t>How and when people access the Reef</w:t>
            </w:r>
          </w:p>
          <w:p w:rsidR="0082271A" w:rsidRPr="0082271A" w:rsidRDefault="0082271A" w:rsidP="0082271A">
            <w:pPr>
              <w:spacing w:after="0"/>
              <w:contextualSpacing/>
              <w:rPr>
                <w:rFonts w:eastAsiaTheme="minorEastAsia"/>
                <w:sz w:val="18"/>
                <w:szCs w:val="18"/>
                <w:lang w:eastAsia="en-AU"/>
              </w:rPr>
            </w:pPr>
            <w:r w:rsidRPr="0082271A">
              <w:rPr>
                <w:rFonts w:eastAsiaTheme="minorEastAsia"/>
                <w:sz w:val="18"/>
                <w:szCs w:val="18"/>
                <w:lang w:eastAsia="en-AU"/>
              </w:rPr>
              <w:t>Perceptions of crowdedness at different Reef locations</w:t>
            </w:r>
          </w:p>
          <w:p w:rsidR="0082271A" w:rsidRPr="0082271A" w:rsidRDefault="0082271A" w:rsidP="0082271A">
            <w:pPr>
              <w:spacing w:after="0" w:line="240" w:lineRule="auto"/>
              <w:rPr>
                <w:rFonts w:eastAsiaTheme="minorEastAsia"/>
                <w:sz w:val="18"/>
                <w:szCs w:val="18"/>
                <w:lang w:eastAsia="en-AU"/>
              </w:rPr>
            </w:pPr>
          </w:p>
        </w:tc>
      </w:tr>
      <w:tr w:rsidR="0082271A" w:rsidRPr="0082271A" w:rsidTr="0024342F">
        <w:tc>
          <w:tcPr>
            <w:tcW w:w="3686" w:type="dxa"/>
            <w:tcBorders>
              <w:bottom w:val="single" w:sz="4" w:space="0" w:color="000000"/>
            </w:tcBorders>
          </w:tcPr>
          <w:p w:rsidR="0082271A" w:rsidRPr="0082271A" w:rsidRDefault="0082271A" w:rsidP="0082271A">
            <w:pPr>
              <w:spacing w:after="120" w:line="240" w:lineRule="auto"/>
              <w:rPr>
                <w:rFonts w:eastAsiaTheme="minorEastAsia" w:cs="Arial"/>
                <w:sz w:val="18"/>
                <w:szCs w:val="18"/>
                <w:lang w:eastAsia="en-AU"/>
              </w:rPr>
            </w:pPr>
            <w:r w:rsidRPr="0082271A">
              <w:rPr>
                <w:b/>
                <w:sz w:val="28"/>
                <w:szCs w:val="28"/>
              </w:rPr>
              <w:t>Appreciation/ enjoyment/ aesthetics:</w:t>
            </w:r>
          </w:p>
          <w:p w:rsidR="0082271A" w:rsidRPr="0082271A" w:rsidRDefault="0082271A" w:rsidP="0082271A">
            <w:pPr>
              <w:spacing w:after="120" w:line="240" w:lineRule="auto"/>
            </w:pPr>
            <w:r w:rsidRPr="0082271A">
              <w:t>Key pressures/impacts affecting value:</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Cyclone activity</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Increased sea and air temperature</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Outbreaks of disease</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Nutrients from catchment runoff</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Sediments from catchment runoff</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 xml:space="preserve">Dredging, dumping and </w:t>
            </w:r>
            <w:proofErr w:type="spellStart"/>
            <w:r w:rsidRPr="0082271A">
              <w:rPr>
                <w:sz w:val="18"/>
                <w:szCs w:val="18"/>
              </w:rPr>
              <w:t>resuspension</w:t>
            </w:r>
            <w:proofErr w:type="spellEnd"/>
            <w:r w:rsidRPr="0082271A">
              <w:rPr>
                <w:sz w:val="18"/>
                <w:szCs w:val="18"/>
              </w:rPr>
              <w:t xml:space="preserve"> of dredge material</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Pesticides from catchment runoff</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Outbreak of crown-of-thorns starfish</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Clearing or modifying coastal habitats</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Coastal reclamation</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Death of discarded species</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Marine debris</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Noise pollution</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Illegal fishing and poaching</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Extraction of predators</w:t>
            </w:r>
          </w:p>
          <w:p w:rsidR="0082271A" w:rsidRPr="0082271A" w:rsidRDefault="0082271A" w:rsidP="0082271A">
            <w:pPr>
              <w:spacing w:after="120" w:line="240" w:lineRule="auto"/>
              <w:rPr>
                <w:sz w:val="18"/>
                <w:szCs w:val="18"/>
              </w:rPr>
            </w:pPr>
            <w:r w:rsidRPr="0082271A">
              <w:rPr>
                <w:sz w:val="18"/>
                <w:szCs w:val="18"/>
              </w:rPr>
              <w:t>Fishing spawning aggregations</w:t>
            </w:r>
          </w:p>
        </w:tc>
        <w:tc>
          <w:tcPr>
            <w:tcW w:w="5670" w:type="dxa"/>
            <w:tcBorders>
              <w:bottom w:val="single" w:sz="4" w:space="0" w:color="000000"/>
            </w:tcBorders>
          </w:tcPr>
          <w:p w:rsidR="0082271A" w:rsidRPr="0082271A" w:rsidRDefault="0082271A" w:rsidP="0082271A">
            <w:pPr>
              <w:spacing w:after="0"/>
              <w:rPr>
                <w:rFonts w:eastAsiaTheme="minorEastAsia"/>
                <w:sz w:val="18"/>
                <w:szCs w:val="18"/>
                <w:lang w:eastAsia="en-AU"/>
              </w:rPr>
            </w:pPr>
            <w:r w:rsidRPr="0082271A">
              <w:rPr>
                <w:rFonts w:eastAsiaTheme="minorEastAsia" w:cs="Arial"/>
                <w:sz w:val="18"/>
                <w:szCs w:val="18"/>
                <w:lang w:eastAsia="en-AU"/>
              </w:rPr>
              <w:t>The condition of aesthetics is maintained and enhanced. The trend in condition is maintained and improved.</w:t>
            </w:r>
          </w:p>
          <w:p w:rsidR="0082271A" w:rsidRPr="0082271A" w:rsidRDefault="0082271A" w:rsidP="0082271A">
            <w:pPr>
              <w:spacing w:after="0"/>
              <w:rPr>
                <w:rFonts w:eastAsiaTheme="minorEastAsia" w:cs="Arial"/>
                <w:sz w:val="18"/>
                <w:szCs w:val="18"/>
                <w:lang w:eastAsia="en-AU"/>
              </w:rPr>
            </w:pPr>
          </w:p>
          <w:p w:rsidR="0082271A" w:rsidRPr="0082271A" w:rsidRDefault="00C808D1" w:rsidP="0082271A">
            <w:pPr>
              <w:spacing w:after="0"/>
              <w:rPr>
                <w:rFonts w:eastAsiaTheme="minorEastAsia" w:cs="Arial"/>
                <w:b/>
                <w:sz w:val="18"/>
                <w:szCs w:val="18"/>
                <w:lang w:eastAsia="en-AU"/>
              </w:rPr>
            </w:pPr>
            <w:r w:rsidRPr="0082271A">
              <w:rPr>
                <w:rFonts w:cs="Arial"/>
                <w:b/>
                <w:sz w:val="18"/>
                <w:szCs w:val="18"/>
                <w:lang w:eastAsia="en-AU"/>
              </w:rPr>
              <w:t>Preliminary</w:t>
            </w:r>
            <w:r w:rsidRPr="0082271A">
              <w:rPr>
                <w:rFonts w:eastAsiaTheme="minorEastAsia" w:cs="Arial"/>
                <w:b/>
                <w:sz w:val="18"/>
                <w:szCs w:val="18"/>
                <w:lang w:eastAsia="en-AU"/>
              </w:rPr>
              <w:t xml:space="preserve"> </w:t>
            </w:r>
            <w:r w:rsidR="0082271A" w:rsidRPr="0082271A">
              <w:rPr>
                <w:rFonts w:eastAsiaTheme="minorEastAsia" w:cs="Arial"/>
                <w:b/>
                <w:sz w:val="18"/>
                <w:szCs w:val="18"/>
                <w:lang w:eastAsia="en-AU"/>
              </w:rPr>
              <w:t>Target</w:t>
            </w:r>
            <w:r>
              <w:rPr>
                <w:rFonts w:eastAsiaTheme="minorEastAsia" w:cs="Arial"/>
                <w:b/>
                <w:sz w:val="18"/>
                <w:szCs w:val="18"/>
                <w:lang w:eastAsia="en-AU"/>
              </w:rPr>
              <w:t>s</w:t>
            </w:r>
            <w:r w:rsidR="0082271A" w:rsidRPr="0082271A">
              <w:rPr>
                <w:rFonts w:eastAsiaTheme="minorEastAsia" w:cs="Arial"/>
                <w:b/>
                <w:sz w:val="18"/>
                <w:szCs w:val="18"/>
                <w:lang w:eastAsia="en-AU"/>
              </w:rPr>
              <w:t xml:space="preserve"> by 2019</w:t>
            </w:r>
          </w:p>
          <w:p w:rsidR="0082271A" w:rsidRPr="0082271A" w:rsidRDefault="0082271A" w:rsidP="0082271A">
            <w:pPr>
              <w:numPr>
                <w:ilvl w:val="0"/>
                <w:numId w:val="136"/>
              </w:numPr>
              <w:spacing w:after="120" w:line="240" w:lineRule="auto"/>
              <w:contextualSpacing/>
              <w:rPr>
                <w:rFonts w:eastAsiaTheme="minorEastAsia" w:cs="Arial"/>
                <w:sz w:val="18"/>
                <w:szCs w:val="18"/>
                <w:lang w:eastAsia="en-AU"/>
              </w:rPr>
            </w:pPr>
            <w:r w:rsidRPr="0082271A">
              <w:rPr>
                <w:rFonts w:eastAsiaTheme="minorEastAsia" w:cs="Arial"/>
                <w:sz w:val="18"/>
                <w:szCs w:val="18"/>
                <w:lang w:eastAsia="en-AU"/>
              </w:rPr>
              <w:t>There is local, regional, national and international community awareness of the Great Barrier Reef World Heritage Area; appreciation of its biodiversity and heritage values; and understanding of its issues.</w:t>
            </w:r>
          </w:p>
          <w:p w:rsidR="0082271A" w:rsidRPr="0082271A" w:rsidRDefault="0082271A" w:rsidP="0082271A">
            <w:pPr>
              <w:numPr>
                <w:ilvl w:val="0"/>
                <w:numId w:val="136"/>
              </w:numPr>
              <w:spacing w:after="120" w:line="240" w:lineRule="auto"/>
              <w:contextualSpacing/>
              <w:rPr>
                <w:rFonts w:eastAsiaTheme="minorEastAsia" w:cs="Arial"/>
                <w:sz w:val="18"/>
                <w:szCs w:val="18"/>
                <w:lang w:eastAsia="en-AU"/>
              </w:rPr>
            </w:pPr>
            <w:r w:rsidRPr="0082271A">
              <w:rPr>
                <w:rFonts w:eastAsiaTheme="minorEastAsia" w:cs="Arial"/>
                <w:sz w:val="18"/>
                <w:szCs w:val="18"/>
                <w:lang w:eastAsia="en-AU"/>
              </w:rPr>
              <w:t>Tourism and recreation users of the Region are highly satisfied with their experiences</w:t>
            </w:r>
          </w:p>
        </w:tc>
        <w:tc>
          <w:tcPr>
            <w:tcW w:w="6237" w:type="dxa"/>
            <w:tcBorders>
              <w:bottom w:val="single" w:sz="4" w:space="0" w:color="000000"/>
            </w:tcBorders>
          </w:tcPr>
          <w:p w:rsidR="0082271A" w:rsidRPr="0082271A" w:rsidRDefault="0082271A" w:rsidP="0082271A">
            <w:pPr>
              <w:spacing w:after="0"/>
              <w:rPr>
                <w:rFonts w:eastAsiaTheme="minorEastAsia" w:cs="Arial"/>
                <w:sz w:val="18"/>
                <w:szCs w:val="18"/>
                <w:lang w:eastAsia="en-AU"/>
              </w:rPr>
            </w:pPr>
            <w:r w:rsidRPr="0082271A">
              <w:rPr>
                <w:rFonts w:eastAsiaTheme="minorEastAsia" w:cs="Arial"/>
                <w:sz w:val="18"/>
                <w:szCs w:val="18"/>
                <w:lang w:eastAsia="en-AU"/>
              </w:rPr>
              <w:t>Determine trends in:</w:t>
            </w:r>
          </w:p>
          <w:p w:rsidR="0082271A" w:rsidRPr="0082271A" w:rsidRDefault="0082271A" w:rsidP="0082271A">
            <w:pPr>
              <w:numPr>
                <w:ilvl w:val="0"/>
                <w:numId w:val="74"/>
              </w:numPr>
              <w:spacing w:after="0"/>
              <w:ind w:left="357" w:hanging="357"/>
              <w:rPr>
                <w:rFonts w:eastAsiaTheme="minorEastAsia" w:cs="Arial"/>
                <w:sz w:val="18"/>
                <w:szCs w:val="18"/>
                <w:lang w:eastAsia="en-AU"/>
              </w:rPr>
            </w:pPr>
            <w:r w:rsidRPr="0082271A">
              <w:rPr>
                <w:rFonts w:eastAsiaTheme="minorEastAsia" w:cs="Arial"/>
                <w:sz w:val="18"/>
                <w:szCs w:val="18"/>
                <w:lang w:eastAsia="en-AU"/>
              </w:rPr>
              <w:t>Public enjoyment, appreciation &amp; understanding of the natural, social and cultural dimensions of the GBRWHA</w:t>
            </w:r>
          </w:p>
          <w:p w:rsidR="0082271A" w:rsidRPr="0082271A" w:rsidRDefault="0082271A" w:rsidP="0082271A">
            <w:pPr>
              <w:numPr>
                <w:ilvl w:val="0"/>
                <w:numId w:val="72"/>
              </w:numPr>
              <w:spacing w:after="0"/>
              <w:ind w:left="357" w:hanging="357"/>
              <w:rPr>
                <w:rFonts w:eastAsiaTheme="minorEastAsia" w:cs="Arial"/>
                <w:sz w:val="18"/>
                <w:szCs w:val="18"/>
                <w:lang w:eastAsia="en-AU"/>
              </w:rPr>
            </w:pPr>
            <w:r w:rsidRPr="0082271A">
              <w:rPr>
                <w:rFonts w:eastAsiaTheme="minorEastAsia" w:cs="Arial"/>
                <w:sz w:val="18"/>
                <w:szCs w:val="18"/>
                <w:lang w:eastAsia="en-AU"/>
              </w:rPr>
              <w:t>Aesthetic qualities using (a) visual surveys (e.g. manta tows) of habitat types rated according to visual appeal; (b) biophysical monitoring data e.g. water quality (collected in other programs).</w:t>
            </w:r>
          </w:p>
        </w:tc>
        <w:tc>
          <w:tcPr>
            <w:tcW w:w="4820" w:type="dxa"/>
            <w:tcBorders>
              <w:bottom w:val="single" w:sz="4" w:space="0" w:color="000000"/>
            </w:tcBorders>
          </w:tcPr>
          <w:p w:rsidR="0082271A" w:rsidRPr="0082271A" w:rsidRDefault="0082271A" w:rsidP="0082271A">
            <w:pPr>
              <w:spacing w:after="0"/>
              <w:contextualSpacing/>
              <w:rPr>
                <w:rFonts w:eastAsiaTheme="minorEastAsia"/>
                <w:sz w:val="18"/>
                <w:szCs w:val="18"/>
                <w:lang w:eastAsia="en-AU"/>
              </w:rPr>
            </w:pPr>
            <w:r w:rsidRPr="0082271A">
              <w:rPr>
                <w:rFonts w:eastAsiaTheme="minorEastAsia"/>
                <w:sz w:val="18"/>
                <w:szCs w:val="18"/>
                <w:lang w:eastAsia="en-AU"/>
              </w:rPr>
              <w:t>PROGRAMS</w:t>
            </w:r>
          </w:p>
          <w:p w:rsidR="0082271A" w:rsidRPr="0082271A" w:rsidRDefault="0082271A" w:rsidP="0082271A">
            <w:pPr>
              <w:spacing w:after="120" w:line="240" w:lineRule="auto"/>
              <w:rPr>
                <w:rFonts w:eastAsiaTheme="minorEastAsia" w:cs="Arial"/>
                <w:sz w:val="18"/>
                <w:szCs w:val="18"/>
                <w:lang w:eastAsia="en-AU"/>
              </w:rPr>
            </w:pPr>
            <w:r w:rsidRPr="0082271A">
              <w:rPr>
                <w:rFonts w:eastAsiaTheme="minorEastAsia" w:cs="Arial"/>
                <w:sz w:val="18"/>
                <w:szCs w:val="18"/>
                <w:lang w:eastAsia="en-AU"/>
              </w:rPr>
              <w:t>Ad hoc social surveys</w:t>
            </w:r>
          </w:p>
          <w:p w:rsidR="0082271A" w:rsidRPr="0082271A" w:rsidRDefault="0082271A" w:rsidP="0082271A">
            <w:pPr>
              <w:spacing w:after="120" w:line="240" w:lineRule="auto"/>
              <w:rPr>
                <w:rFonts w:eastAsiaTheme="minorEastAsia" w:cs="Arial"/>
                <w:sz w:val="18"/>
                <w:szCs w:val="18"/>
                <w:lang w:eastAsia="en-AU"/>
              </w:rPr>
            </w:pPr>
            <w:r w:rsidRPr="0082271A">
              <w:rPr>
                <w:rFonts w:eastAsiaTheme="minorEastAsia" w:cs="Arial"/>
                <w:sz w:val="18"/>
                <w:szCs w:val="18"/>
                <w:lang w:eastAsia="en-AU"/>
              </w:rPr>
              <w:t xml:space="preserve">Visual surveys to ascertain aesthetics </w:t>
            </w:r>
          </w:p>
          <w:p w:rsidR="0082271A" w:rsidRPr="0082271A" w:rsidRDefault="0082271A" w:rsidP="0082271A">
            <w:pPr>
              <w:spacing w:after="120" w:line="240" w:lineRule="auto"/>
              <w:rPr>
                <w:rFonts w:eastAsiaTheme="minorEastAsia" w:cs="Arial"/>
                <w:sz w:val="18"/>
                <w:szCs w:val="18"/>
                <w:lang w:eastAsia="en-AU"/>
              </w:rPr>
            </w:pPr>
            <w:r w:rsidRPr="0082271A">
              <w:rPr>
                <w:rFonts w:eastAsiaTheme="minorEastAsia" w:cs="Arial"/>
                <w:sz w:val="18"/>
                <w:szCs w:val="18"/>
                <w:lang w:eastAsia="en-AU"/>
              </w:rPr>
              <w:t>National Environmental Research Program Tropical Ecosystems Hub Project 10.2 - Socio-economic system and reef resilience</w:t>
            </w:r>
          </w:p>
          <w:p w:rsidR="0082271A" w:rsidRPr="0082271A" w:rsidRDefault="0082271A" w:rsidP="0082271A">
            <w:pPr>
              <w:tabs>
                <w:tab w:val="left" w:pos="317"/>
              </w:tabs>
              <w:ind w:left="34"/>
              <w:rPr>
                <w:rFonts w:eastAsiaTheme="minorEastAsia" w:cs="Arial"/>
                <w:sz w:val="18"/>
                <w:szCs w:val="18"/>
                <w:lang w:eastAsia="en-AU"/>
              </w:rPr>
            </w:pPr>
          </w:p>
          <w:p w:rsidR="0082271A" w:rsidRPr="0082271A" w:rsidRDefault="0082271A" w:rsidP="0082271A">
            <w:pPr>
              <w:tabs>
                <w:tab w:val="left" w:pos="317"/>
              </w:tabs>
              <w:ind w:left="34"/>
              <w:rPr>
                <w:rFonts w:eastAsiaTheme="minorEastAsia" w:cs="Arial"/>
                <w:sz w:val="18"/>
                <w:szCs w:val="18"/>
                <w:lang w:eastAsia="en-AU"/>
              </w:rPr>
            </w:pPr>
          </w:p>
          <w:p w:rsidR="0082271A" w:rsidRPr="0082271A" w:rsidRDefault="0082271A" w:rsidP="0082271A">
            <w:pPr>
              <w:spacing w:after="120" w:line="240" w:lineRule="auto"/>
              <w:rPr>
                <w:rFonts w:eastAsiaTheme="minorEastAsia" w:cs="Arial"/>
                <w:sz w:val="18"/>
                <w:szCs w:val="18"/>
                <w:lang w:eastAsia="en-AU"/>
              </w:rPr>
            </w:pPr>
            <w:r w:rsidRPr="0082271A">
              <w:rPr>
                <w:rFonts w:eastAsiaTheme="minorEastAsia" w:cs="Arial"/>
                <w:sz w:val="18"/>
                <w:szCs w:val="18"/>
                <w:lang w:eastAsia="en-AU"/>
              </w:rPr>
              <w:t>VARIABLES:</w:t>
            </w:r>
          </w:p>
          <w:p w:rsidR="0082271A" w:rsidRPr="0082271A" w:rsidRDefault="0082271A" w:rsidP="0082271A">
            <w:pPr>
              <w:numPr>
                <w:ilvl w:val="0"/>
                <w:numId w:val="74"/>
              </w:numPr>
              <w:spacing w:after="0"/>
              <w:ind w:left="357" w:hanging="357"/>
              <w:rPr>
                <w:rFonts w:eastAsiaTheme="minorEastAsia" w:cs="Arial"/>
                <w:sz w:val="18"/>
                <w:szCs w:val="18"/>
                <w:lang w:eastAsia="en-AU"/>
              </w:rPr>
            </w:pPr>
            <w:r w:rsidRPr="0082271A">
              <w:rPr>
                <w:rFonts w:eastAsiaTheme="minorEastAsia" w:cs="Arial"/>
                <w:sz w:val="18"/>
                <w:szCs w:val="18"/>
                <w:lang w:eastAsia="en-AU"/>
              </w:rPr>
              <w:t>Public enjoyment, appreciation &amp; understanding of the natural, social and cultural dimensions of the GBRWHA</w:t>
            </w:r>
          </w:p>
          <w:p w:rsidR="0082271A" w:rsidRPr="0082271A" w:rsidRDefault="0082271A" w:rsidP="0082271A">
            <w:pPr>
              <w:numPr>
                <w:ilvl w:val="0"/>
                <w:numId w:val="72"/>
              </w:numPr>
              <w:spacing w:after="0"/>
              <w:ind w:left="357" w:hanging="357"/>
              <w:rPr>
                <w:rFonts w:eastAsiaTheme="minorEastAsia" w:cs="Arial"/>
                <w:sz w:val="18"/>
                <w:szCs w:val="18"/>
                <w:lang w:eastAsia="en-AU"/>
              </w:rPr>
            </w:pPr>
            <w:r w:rsidRPr="0082271A">
              <w:rPr>
                <w:rFonts w:eastAsiaTheme="minorEastAsia" w:cs="Arial"/>
                <w:sz w:val="18"/>
                <w:szCs w:val="18"/>
                <w:lang w:eastAsia="en-AU"/>
              </w:rPr>
              <w:t>Aesthetic qualities</w:t>
            </w:r>
          </w:p>
          <w:p w:rsidR="0082271A" w:rsidRPr="0082271A" w:rsidRDefault="0082271A" w:rsidP="0082271A">
            <w:pPr>
              <w:tabs>
                <w:tab w:val="left" w:pos="317"/>
              </w:tabs>
              <w:ind w:left="34"/>
              <w:rPr>
                <w:rFonts w:eastAsiaTheme="minorEastAsia" w:cs="Arial"/>
                <w:sz w:val="18"/>
                <w:szCs w:val="18"/>
                <w:lang w:eastAsia="en-AU"/>
              </w:rPr>
            </w:pPr>
          </w:p>
        </w:tc>
      </w:tr>
      <w:tr w:rsidR="0082271A" w:rsidRPr="0082271A" w:rsidTr="0024342F">
        <w:tc>
          <w:tcPr>
            <w:tcW w:w="3686" w:type="dxa"/>
            <w:tcBorders>
              <w:bottom w:val="single" w:sz="4" w:space="0" w:color="000000"/>
            </w:tcBorders>
          </w:tcPr>
          <w:p w:rsidR="0082271A" w:rsidRPr="0082271A" w:rsidRDefault="0082271A" w:rsidP="0082271A">
            <w:pPr>
              <w:spacing w:after="120" w:line="240" w:lineRule="auto"/>
              <w:rPr>
                <w:b/>
                <w:sz w:val="28"/>
                <w:szCs w:val="28"/>
              </w:rPr>
            </w:pPr>
            <w:r w:rsidRPr="0082271A">
              <w:rPr>
                <w:b/>
                <w:sz w:val="28"/>
                <w:szCs w:val="28"/>
              </w:rPr>
              <w:t>Personal attachment</w:t>
            </w:r>
          </w:p>
          <w:p w:rsidR="0082271A" w:rsidRPr="0082271A" w:rsidRDefault="0082271A" w:rsidP="0082271A">
            <w:pPr>
              <w:spacing w:after="120" w:line="240" w:lineRule="auto"/>
            </w:pPr>
            <w:r w:rsidRPr="0082271A">
              <w:t>Key pressures/impacts affecting value:</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Cyclone activity</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Increased sea and air temperature</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Outbreaks of disease</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Nutrients from catchment runoff</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Sediments from catchment runoff</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 xml:space="preserve">Dredging, dumping and </w:t>
            </w:r>
            <w:proofErr w:type="spellStart"/>
            <w:r w:rsidRPr="0082271A">
              <w:rPr>
                <w:sz w:val="18"/>
                <w:szCs w:val="18"/>
              </w:rPr>
              <w:t>resuspension</w:t>
            </w:r>
            <w:proofErr w:type="spellEnd"/>
            <w:r w:rsidRPr="0082271A">
              <w:rPr>
                <w:sz w:val="18"/>
                <w:szCs w:val="18"/>
              </w:rPr>
              <w:t xml:space="preserve"> of dredge material</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Pesticides from catchment runoff</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Outbreak of crown-of-thorns starfish</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Clearing or modifying coastal habitats</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Coastal reclamation</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Death of discarded species</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Marine debris</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Noise pollution</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Illegal fishing and poaching</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Extraction of predators</w:t>
            </w:r>
          </w:p>
          <w:p w:rsidR="0082271A" w:rsidRPr="0082271A" w:rsidRDefault="0082271A" w:rsidP="0082271A">
            <w:pPr>
              <w:numPr>
                <w:ilvl w:val="0"/>
                <w:numId w:val="85"/>
              </w:numPr>
              <w:spacing w:after="120" w:line="240" w:lineRule="auto"/>
              <w:ind w:left="425" w:hanging="357"/>
              <w:rPr>
                <w:rFonts w:eastAsiaTheme="minorEastAsia" w:cs="Arial"/>
                <w:lang w:eastAsia="en-AU"/>
              </w:rPr>
            </w:pPr>
            <w:r w:rsidRPr="0082271A">
              <w:rPr>
                <w:sz w:val="18"/>
                <w:szCs w:val="18"/>
              </w:rPr>
              <w:t>Fishing spawning aggregations</w:t>
            </w:r>
          </w:p>
        </w:tc>
        <w:tc>
          <w:tcPr>
            <w:tcW w:w="5670" w:type="dxa"/>
            <w:tcBorders>
              <w:bottom w:val="single" w:sz="4" w:space="0" w:color="000000"/>
            </w:tcBorders>
          </w:tcPr>
          <w:p w:rsidR="0082271A" w:rsidRPr="0082271A" w:rsidRDefault="0082271A" w:rsidP="0082271A">
            <w:pPr>
              <w:spacing w:after="0"/>
              <w:rPr>
                <w:rFonts w:eastAsiaTheme="minorEastAsia" w:cs="Arial"/>
                <w:sz w:val="18"/>
                <w:szCs w:val="18"/>
                <w:lang w:eastAsia="en-AU"/>
              </w:rPr>
            </w:pPr>
            <w:r w:rsidRPr="0082271A">
              <w:rPr>
                <w:rFonts w:eastAsiaTheme="minorEastAsia" w:cs="Arial"/>
                <w:sz w:val="18"/>
                <w:szCs w:val="18"/>
                <w:lang w:eastAsia="en-AU"/>
              </w:rPr>
              <w:t>The condition of personal connection is maintained. The trend in condition is maintained and improved.</w:t>
            </w:r>
          </w:p>
          <w:p w:rsidR="0082271A" w:rsidRPr="0082271A" w:rsidRDefault="0082271A" w:rsidP="0082271A">
            <w:pPr>
              <w:spacing w:after="120" w:line="240" w:lineRule="auto"/>
              <w:rPr>
                <w:rFonts w:eastAsiaTheme="minorEastAsia" w:cs="Arial"/>
                <w:sz w:val="18"/>
                <w:szCs w:val="18"/>
                <w:lang w:eastAsia="en-AU"/>
              </w:rPr>
            </w:pPr>
          </w:p>
          <w:p w:rsidR="0082271A" w:rsidRPr="0082271A" w:rsidRDefault="00C808D1" w:rsidP="0082271A">
            <w:pPr>
              <w:spacing w:after="0"/>
              <w:rPr>
                <w:rFonts w:eastAsiaTheme="minorEastAsia" w:cs="Arial"/>
                <w:b/>
                <w:sz w:val="18"/>
                <w:szCs w:val="18"/>
                <w:lang w:eastAsia="en-AU"/>
              </w:rPr>
            </w:pPr>
            <w:r w:rsidRPr="0082271A">
              <w:rPr>
                <w:rFonts w:cs="Arial"/>
                <w:b/>
                <w:sz w:val="18"/>
                <w:szCs w:val="18"/>
                <w:lang w:eastAsia="en-AU"/>
              </w:rPr>
              <w:t>Preliminary</w:t>
            </w:r>
            <w:r w:rsidRPr="0082271A">
              <w:rPr>
                <w:rFonts w:eastAsiaTheme="minorEastAsia" w:cs="Arial"/>
                <w:b/>
                <w:sz w:val="18"/>
                <w:szCs w:val="18"/>
                <w:lang w:eastAsia="en-AU"/>
              </w:rPr>
              <w:t xml:space="preserve"> </w:t>
            </w:r>
            <w:r w:rsidR="0082271A" w:rsidRPr="0082271A">
              <w:rPr>
                <w:rFonts w:eastAsiaTheme="minorEastAsia" w:cs="Arial"/>
                <w:b/>
                <w:sz w:val="18"/>
                <w:szCs w:val="18"/>
                <w:lang w:eastAsia="en-AU"/>
              </w:rPr>
              <w:t>Target</w:t>
            </w:r>
            <w:r>
              <w:rPr>
                <w:rFonts w:eastAsiaTheme="minorEastAsia" w:cs="Arial"/>
                <w:b/>
                <w:sz w:val="18"/>
                <w:szCs w:val="18"/>
                <w:lang w:eastAsia="en-AU"/>
              </w:rPr>
              <w:t>s</w:t>
            </w:r>
            <w:r w:rsidR="0082271A" w:rsidRPr="0082271A">
              <w:rPr>
                <w:rFonts w:eastAsiaTheme="minorEastAsia" w:cs="Arial"/>
                <w:b/>
                <w:sz w:val="18"/>
                <w:szCs w:val="18"/>
                <w:lang w:eastAsia="en-AU"/>
              </w:rPr>
              <w:t xml:space="preserve"> by 2019</w:t>
            </w:r>
          </w:p>
          <w:p w:rsidR="0082271A" w:rsidRPr="0082271A" w:rsidRDefault="0082271A" w:rsidP="0082271A">
            <w:pPr>
              <w:numPr>
                <w:ilvl w:val="0"/>
                <w:numId w:val="136"/>
              </w:numPr>
              <w:spacing w:after="120" w:line="240" w:lineRule="auto"/>
              <w:contextualSpacing/>
              <w:rPr>
                <w:rFonts w:eastAsiaTheme="minorEastAsia" w:cs="Arial"/>
                <w:sz w:val="18"/>
                <w:szCs w:val="18"/>
                <w:lang w:eastAsia="en-AU"/>
              </w:rPr>
            </w:pPr>
            <w:r w:rsidRPr="0082271A">
              <w:rPr>
                <w:rFonts w:eastAsiaTheme="minorEastAsia" w:cs="Arial"/>
                <w:sz w:val="18"/>
                <w:szCs w:val="18"/>
                <w:lang w:eastAsia="en-AU"/>
              </w:rPr>
              <w:t>Traditional Owners, stakeholders, visitors and local residents maintain their personal connections to the Great Barrier Reef</w:t>
            </w:r>
          </w:p>
        </w:tc>
        <w:tc>
          <w:tcPr>
            <w:tcW w:w="6237" w:type="dxa"/>
            <w:tcBorders>
              <w:bottom w:val="single" w:sz="4" w:space="0" w:color="000000"/>
            </w:tcBorders>
          </w:tcPr>
          <w:p w:rsidR="0082271A" w:rsidRPr="0082271A" w:rsidRDefault="0082271A" w:rsidP="0082271A">
            <w:pPr>
              <w:spacing w:after="0" w:line="240" w:lineRule="auto"/>
              <w:rPr>
                <w:rFonts w:eastAsiaTheme="minorEastAsia" w:cs="Arial"/>
                <w:sz w:val="18"/>
                <w:szCs w:val="18"/>
                <w:lang w:eastAsia="en-AU"/>
              </w:rPr>
            </w:pPr>
            <w:r w:rsidRPr="0082271A">
              <w:rPr>
                <w:rFonts w:eastAsiaTheme="minorEastAsia" w:cs="Arial"/>
                <w:sz w:val="18"/>
                <w:szCs w:val="18"/>
                <w:lang w:eastAsia="en-AU"/>
              </w:rPr>
              <w:t>Monitor trends in:</w:t>
            </w:r>
          </w:p>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Number and types of people who visit/use the Reef</w:t>
            </w:r>
          </w:p>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Reef Guardian program participation, Local Marine Advisory Committee membership</w:t>
            </w:r>
          </w:p>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Occupational identity of Reef-dependent industry employees</w:t>
            </w:r>
          </w:p>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Cultural ties, spiritual connections with the Reef</w:t>
            </w:r>
          </w:p>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Motivation to visit/be close to the Reef, learn about the Reef.</w:t>
            </w:r>
          </w:p>
          <w:p w:rsidR="0082271A" w:rsidRPr="0082271A" w:rsidRDefault="0082271A" w:rsidP="0082271A">
            <w:pPr>
              <w:spacing w:after="0" w:line="240" w:lineRule="auto"/>
              <w:ind w:left="360"/>
              <w:rPr>
                <w:rFonts w:eastAsiaTheme="minorEastAsia" w:cs="Arial"/>
                <w:sz w:val="18"/>
                <w:szCs w:val="18"/>
                <w:lang w:eastAsia="en-AU"/>
              </w:rPr>
            </w:pPr>
          </w:p>
        </w:tc>
        <w:tc>
          <w:tcPr>
            <w:tcW w:w="4820" w:type="dxa"/>
            <w:tcBorders>
              <w:bottom w:val="single" w:sz="4" w:space="0" w:color="000000"/>
            </w:tcBorders>
          </w:tcPr>
          <w:p w:rsidR="0082271A" w:rsidRPr="0082271A" w:rsidRDefault="0082271A" w:rsidP="0082271A">
            <w:pPr>
              <w:spacing w:after="0"/>
              <w:contextualSpacing/>
              <w:rPr>
                <w:rFonts w:eastAsiaTheme="minorEastAsia"/>
                <w:sz w:val="18"/>
                <w:szCs w:val="18"/>
                <w:lang w:eastAsia="en-AU"/>
              </w:rPr>
            </w:pPr>
            <w:r w:rsidRPr="0082271A">
              <w:rPr>
                <w:rFonts w:eastAsiaTheme="minorEastAsia"/>
                <w:sz w:val="18"/>
                <w:szCs w:val="18"/>
                <w:lang w:eastAsia="en-AU"/>
              </w:rPr>
              <w:t>PROGRAMS</w:t>
            </w:r>
          </w:p>
          <w:p w:rsidR="0082271A" w:rsidRPr="0082271A" w:rsidRDefault="0082271A" w:rsidP="0082271A">
            <w:pPr>
              <w:spacing w:after="120" w:line="240" w:lineRule="auto"/>
              <w:rPr>
                <w:rFonts w:eastAsiaTheme="minorEastAsia" w:cs="Arial"/>
                <w:sz w:val="18"/>
                <w:szCs w:val="18"/>
                <w:lang w:eastAsia="en-AU"/>
              </w:rPr>
            </w:pPr>
            <w:r w:rsidRPr="0082271A">
              <w:rPr>
                <w:rFonts w:eastAsiaTheme="minorEastAsia" w:cs="Arial"/>
                <w:sz w:val="18"/>
                <w:szCs w:val="18"/>
                <w:lang w:eastAsia="en-AU"/>
              </w:rPr>
              <w:t>Ad hoc social surveys</w:t>
            </w:r>
          </w:p>
          <w:p w:rsidR="0082271A" w:rsidRPr="0082271A" w:rsidRDefault="0082271A" w:rsidP="0082271A">
            <w:pPr>
              <w:spacing w:after="120" w:line="240" w:lineRule="auto"/>
              <w:rPr>
                <w:rFonts w:eastAsiaTheme="minorEastAsia" w:cs="Arial"/>
                <w:sz w:val="18"/>
                <w:szCs w:val="18"/>
                <w:lang w:eastAsia="en-AU"/>
              </w:rPr>
            </w:pPr>
          </w:p>
          <w:p w:rsidR="0082271A" w:rsidRPr="0082271A" w:rsidRDefault="0082271A" w:rsidP="0082271A">
            <w:pPr>
              <w:spacing w:after="120" w:line="240" w:lineRule="auto"/>
              <w:rPr>
                <w:rFonts w:eastAsiaTheme="minorEastAsia" w:cs="Arial"/>
                <w:sz w:val="18"/>
                <w:szCs w:val="18"/>
                <w:lang w:eastAsia="en-AU"/>
              </w:rPr>
            </w:pPr>
          </w:p>
          <w:p w:rsidR="0082271A" w:rsidRPr="0082271A" w:rsidRDefault="0082271A" w:rsidP="0082271A">
            <w:pPr>
              <w:spacing w:after="120" w:line="240" w:lineRule="auto"/>
              <w:rPr>
                <w:rFonts w:eastAsiaTheme="minorEastAsia" w:cs="Arial"/>
                <w:sz w:val="18"/>
                <w:szCs w:val="18"/>
                <w:lang w:eastAsia="en-AU"/>
              </w:rPr>
            </w:pPr>
            <w:r w:rsidRPr="0082271A">
              <w:rPr>
                <w:rFonts w:eastAsiaTheme="minorEastAsia" w:cs="Arial"/>
                <w:sz w:val="18"/>
                <w:szCs w:val="18"/>
                <w:lang w:eastAsia="en-AU"/>
              </w:rPr>
              <w:t>VARIABLES:</w:t>
            </w:r>
          </w:p>
          <w:p w:rsidR="0082271A" w:rsidRPr="0082271A" w:rsidRDefault="0082271A" w:rsidP="0082271A">
            <w:pPr>
              <w:numPr>
                <w:ilvl w:val="0"/>
                <w:numId w:val="72"/>
              </w:numPr>
              <w:spacing w:after="0" w:line="240" w:lineRule="auto"/>
              <w:contextualSpacing/>
              <w:rPr>
                <w:rFonts w:eastAsiaTheme="minorEastAsia" w:cs="Arial"/>
                <w:sz w:val="18"/>
                <w:szCs w:val="18"/>
                <w:lang w:eastAsia="en-AU"/>
              </w:rPr>
            </w:pPr>
            <w:r w:rsidRPr="0082271A">
              <w:rPr>
                <w:rFonts w:eastAsiaTheme="minorEastAsia" w:cs="Arial"/>
                <w:sz w:val="18"/>
                <w:szCs w:val="18"/>
                <w:lang w:eastAsia="en-AU"/>
              </w:rPr>
              <w:t>Number and types of people who visit/use the Reef</w:t>
            </w:r>
          </w:p>
          <w:p w:rsidR="0082271A" w:rsidRPr="0082271A" w:rsidRDefault="0082271A" w:rsidP="0082271A">
            <w:pPr>
              <w:numPr>
                <w:ilvl w:val="0"/>
                <w:numId w:val="72"/>
              </w:numPr>
              <w:spacing w:after="0" w:line="240" w:lineRule="auto"/>
              <w:contextualSpacing/>
              <w:rPr>
                <w:rFonts w:eastAsiaTheme="minorEastAsia" w:cs="Arial"/>
                <w:sz w:val="18"/>
                <w:szCs w:val="18"/>
                <w:lang w:eastAsia="en-AU"/>
              </w:rPr>
            </w:pPr>
            <w:r w:rsidRPr="0082271A">
              <w:rPr>
                <w:rFonts w:eastAsiaTheme="minorEastAsia" w:cs="Arial"/>
                <w:sz w:val="18"/>
                <w:szCs w:val="18"/>
                <w:lang w:eastAsia="en-AU"/>
              </w:rPr>
              <w:t>Occupational identity of Reef-dependent industry employees</w:t>
            </w:r>
          </w:p>
          <w:p w:rsidR="0082271A" w:rsidRPr="0082271A" w:rsidRDefault="0082271A" w:rsidP="0082271A">
            <w:pPr>
              <w:numPr>
                <w:ilvl w:val="0"/>
                <w:numId w:val="72"/>
              </w:numPr>
              <w:spacing w:after="0" w:line="240" w:lineRule="auto"/>
              <w:contextualSpacing/>
              <w:rPr>
                <w:rFonts w:eastAsiaTheme="minorEastAsia" w:cs="Arial"/>
                <w:sz w:val="18"/>
                <w:szCs w:val="18"/>
                <w:lang w:eastAsia="en-AU"/>
              </w:rPr>
            </w:pPr>
            <w:r w:rsidRPr="0082271A">
              <w:rPr>
                <w:rFonts w:eastAsiaTheme="minorEastAsia" w:cs="Arial"/>
                <w:sz w:val="18"/>
                <w:szCs w:val="18"/>
                <w:lang w:eastAsia="en-AU"/>
              </w:rPr>
              <w:t>Motivation to visit/be close to the Reef, learn about the Reef</w:t>
            </w:r>
          </w:p>
          <w:p w:rsidR="0082271A" w:rsidRPr="0082271A" w:rsidRDefault="0082271A" w:rsidP="0082271A">
            <w:pPr>
              <w:spacing w:after="120" w:line="240" w:lineRule="auto"/>
              <w:ind w:left="360"/>
              <w:rPr>
                <w:rFonts w:eastAsiaTheme="minorEastAsia" w:cs="Arial"/>
                <w:sz w:val="18"/>
                <w:szCs w:val="18"/>
                <w:lang w:eastAsia="en-AU"/>
              </w:rPr>
            </w:pPr>
          </w:p>
        </w:tc>
      </w:tr>
      <w:tr w:rsidR="0082271A" w:rsidRPr="0082271A" w:rsidTr="0024342F">
        <w:tc>
          <w:tcPr>
            <w:tcW w:w="3686" w:type="dxa"/>
            <w:tcBorders>
              <w:bottom w:val="single" w:sz="4" w:space="0" w:color="000000"/>
            </w:tcBorders>
          </w:tcPr>
          <w:p w:rsidR="0082271A" w:rsidRPr="0082271A" w:rsidRDefault="0082271A" w:rsidP="0082271A">
            <w:pPr>
              <w:spacing w:after="120" w:line="240" w:lineRule="auto"/>
              <w:rPr>
                <w:b/>
                <w:sz w:val="28"/>
                <w:szCs w:val="28"/>
              </w:rPr>
            </w:pPr>
            <w:r w:rsidRPr="0082271A">
              <w:rPr>
                <w:b/>
                <w:sz w:val="28"/>
                <w:szCs w:val="28"/>
              </w:rPr>
              <w:t>Health benefits</w:t>
            </w:r>
          </w:p>
          <w:p w:rsidR="0082271A" w:rsidRPr="0082271A" w:rsidRDefault="0082271A" w:rsidP="0082271A">
            <w:pPr>
              <w:spacing w:after="120" w:line="240" w:lineRule="auto"/>
            </w:pPr>
            <w:r w:rsidRPr="0082271A">
              <w:t>Key pressures/impacts affecting value:</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Rising sea level</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Cyclone activity</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Increased sea and air temperature</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Ocean acidification</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Altered ocean currents</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Outbreaks of disease</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Freshwater inflow</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Nutrients from catchment runoff</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Sediments from catchment runoff</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 xml:space="preserve">Dredging, dumping and </w:t>
            </w:r>
            <w:proofErr w:type="spellStart"/>
            <w:r w:rsidRPr="0082271A">
              <w:rPr>
                <w:sz w:val="18"/>
                <w:szCs w:val="18"/>
              </w:rPr>
              <w:t>resuspension</w:t>
            </w:r>
            <w:proofErr w:type="spellEnd"/>
            <w:r w:rsidRPr="0082271A">
              <w:rPr>
                <w:sz w:val="18"/>
                <w:szCs w:val="18"/>
              </w:rPr>
              <w:t xml:space="preserve"> of dredge material</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Pesticides from catchment runoff</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Outbreak of crown-of-thorns starfish</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Clearing or modifying coastal habitats</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Coastal reclamation</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Artificial barriers to flow</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Death of discarded species</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Marine debris</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Noise pollution</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Illegal fishing and poaching</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Extraction of predators</w:t>
            </w:r>
          </w:p>
          <w:p w:rsidR="0082271A" w:rsidRPr="0082271A" w:rsidRDefault="0082271A" w:rsidP="0082271A">
            <w:pPr>
              <w:numPr>
                <w:ilvl w:val="0"/>
                <w:numId w:val="85"/>
              </w:numPr>
              <w:spacing w:after="120" w:line="240" w:lineRule="auto"/>
              <w:ind w:left="425" w:hanging="357"/>
              <w:rPr>
                <w:rFonts w:eastAsiaTheme="minorEastAsia" w:cs="Arial"/>
                <w:lang w:eastAsia="en-AU"/>
              </w:rPr>
            </w:pPr>
            <w:r w:rsidRPr="0082271A">
              <w:rPr>
                <w:sz w:val="18"/>
                <w:szCs w:val="18"/>
              </w:rPr>
              <w:t>Fishing spawning aggregations</w:t>
            </w:r>
          </w:p>
        </w:tc>
        <w:tc>
          <w:tcPr>
            <w:tcW w:w="5670" w:type="dxa"/>
            <w:tcBorders>
              <w:bottom w:val="single" w:sz="4" w:space="0" w:color="000000"/>
            </w:tcBorders>
          </w:tcPr>
          <w:p w:rsidR="0082271A" w:rsidRPr="0082271A" w:rsidRDefault="0082271A" w:rsidP="0082271A">
            <w:pPr>
              <w:rPr>
                <w:rFonts w:eastAsiaTheme="minorEastAsia" w:cs="Arial"/>
                <w:sz w:val="18"/>
                <w:szCs w:val="18"/>
                <w:lang w:eastAsia="en-AU"/>
              </w:rPr>
            </w:pPr>
            <w:r w:rsidRPr="0082271A">
              <w:rPr>
                <w:rFonts w:eastAsiaTheme="minorEastAsia" w:cs="Arial"/>
                <w:sz w:val="18"/>
                <w:szCs w:val="18"/>
                <w:lang w:eastAsia="en-AU"/>
              </w:rPr>
              <w:t>The condition of health benefits is maintained. The trend in condition is maintained and improved.</w:t>
            </w:r>
          </w:p>
          <w:p w:rsidR="0082271A" w:rsidRPr="0082271A" w:rsidRDefault="00C808D1" w:rsidP="0082271A">
            <w:pPr>
              <w:spacing w:after="0"/>
              <w:rPr>
                <w:rFonts w:eastAsiaTheme="minorEastAsia" w:cs="Arial"/>
                <w:b/>
                <w:sz w:val="18"/>
                <w:szCs w:val="18"/>
                <w:lang w:eastAsia="en-AU"/>
              </w:rPr>
            </w:pPr>
            <w:r w:rsidRPr="0082271A">
              <w:rPr>
                <w:rFonts w:cs="Arial"/>
                <w:b/>
                <w:sz w:val="18"/>
                <w:szCs w:val="18"/>
                <w:lang w:eastAsia="en-AU"/>
              </w:rPr>
              <w:t>Preliminary</w:t>
            </w:r>
            <w:r w:rsidRPr="0082271A">
              <w:rPr>
                <w:rFonts w:eastAsiaTheme="minorEastAsia" w:cs="Arial"/>
                <w:b/>
                <w:sz w:val="18"/>
                <w:szCs w:val="18"/>
                <w:lang w:eastAsia="en-AU"/>
              </w:rPr>
              <w:t xml:space="preserve"> </w:t>
            </w:r>
            <w:r w:rsidR="0082271A" w:rsidRPr="0082271A">
              <w:rPr>
                <w:rFonts w:eastAsiaTheme="minorEastAsia" w:cs="Arial"/>
                <w:b/>
                <w:sz w:val="18"/>
                <w:szCs w:val="18"/>
                <w:lang w:eastAsia="en-AU"/>
              </w:rPr>
              <w:t>Target</w:t>
            </w:r>
            <w:r>
              <w:rPr>
                <w:rFonts w:eastAsiaTheme="minorEastAsia" w:cs="Arial"/>
                <w:b/>
                <w:sz w:val="18"/>
                <w:szCs w:val="18"/>
                <w:lang w:eastAsia="en-AU"/>
              </w:rPr>
              <w:t>s</w:t>
            </w:r>
            <w:r w:rsidR="0082271A" w:rsidRPr="0082271A">
              <w:rPr>
                <w:rFonts w:eastAsiaTheme="minorEastAsia" w:cs="Arial"/>
                <w:b/>
                <w:sz w:val="18"/>
                <w:szCs w:val="18"/>
                <w:lang w:eastAsia="en-AU"/>
              </w:rPr>
              <w:t xml:space="preserve"> by 2019</w:t>
            </w:r>
          </w:p>
          <w:p w:rsidR="0082271A" w:rsidRPr="0082271A" w:rsidRDefault="0082271A" w:rsidP="0082271A">
            <w:pPr>
              <w:numPr>
                <w:ilvl w:val="0"/>
                <w:numId w:val="136"/>
              </w:numPr>
              <w:spacing w:after="120" w:line="240" w:lineRule="auto"/>
              <w:contextualSpacing/>
              <w:rPr>
                <w:rFonts w:eastAsiaTheme="minorEastAsia" w:cs="Arial"/>
                <w:sz w:val="18"/>
                <w:szCs w:val="18"/>
                <w:lang w:eastAsia="en-AU"/>
              </w:rPr>
            </w:pPr>
            <w:r w:rsidRPr="0082271A">
              <w:rPr>
                <w:rFonts w:eastAsiaTheme="minorEastAsia" w:cs="Arial"/>
                <w:sz w:val="18"/>
                <w:szCs w:val="18"/>
                <w:lang w:eastAsia="en-AU"/>
              </w:rPr>
              <w:t>The Great Barrier Reef continues to provide personal and community health benefits</w:t>
            </w:r>
          </w:p>
        </w:tc>
        <w:tc>
          <w:tcPr>
            <w:tcW w:w="6237" w:type="dxa"/>
            <w:tcBorders>
              <w:bottom w:val="single" w:sz="4" w:space="0" w:color="000000"/>
            </w:tcBorders>
          </w:tcPr>
          <w:p w:rsidR="0082271A" w:rsidRPr="0082271A" w:rsidRDefault="0082271A" w:rsidP="0082271A">
            <w:pPr>
              <w:spacing w:after="0" w:line="240" w:lineRule="auto"/>
              <w:rPr>
                <w:rFonts w:eastAsiaTheme="minorEastAsia" w:cs="Arial"/>
                <w:sz w:val="18"/>
                <w:szCs w:val="18"/>
                <w:lang w:eastAsia="en-AU"/>
              </w:rPr>
            </w:pPr>
            <w:r w:rsidRPr="0082271A">
              <w:rPr>
                <w:rFonts w:eastAsiaTheme="minorEastAsia" w:cs="Arial"/>
                <w:sz w:val="18"/>
                <w:szCs w:val="18"/>
                <w:lang w:eastAsia="en-AU"/>
              </w:rPr>
              <w:t>Monitor trends in</w:t>
            </w:r>
          </w:p>
          <w:p w:rsidR="0082271A" w:rsidRPr="0082271A" w:rsidRDefault="0082271A" w:rsidP="0082271A">
            <w:pPr>
              <w:numPr>
                <w:ilvl w:val="0"/>
                <w:numId w:val="145"/>
              </w:numPr>
              <w:spacing w:after="120" w:line="240" w:lineRule="auto"/>
              <w:contextualSpacing/>
              <w:rPr>
                <w:rFonts w:eastAsiaTheme="minorEastAsia" w:cs="Arial"/>
                <w:sz w:val="18"/>
                <w:szCs w:val="18"/>
                <w:lang w:eastAsia="en-AU"/>
              </w:rPr>
            </w:pPr>
            <w:r w:rsidRPr="0082271A">
              <w:rPr>
                <w:rFonts w:eastAsiaTheme="minorEastAsia" w:cs="Arial"/>
                <w:sz w:val="18"/>
                <w:szCs w:val="18"/>
                <w:lang w:eastAsia="en-AU"/>
              </w:rPr>
              <w:t xml:space="preserve">Types of health benefits/products </w:t>
            </w:r>
          </w:p>
          <w:p w:rsidR="0082271A" w:rsidRPr="0082271A" w:rsidRDefault="0082271A" w:rsidP="0082271A">
            <w:pPr>
              <w:numPr>
                <w:ilvl w:val="0"/>
                <w:numId w:val="145"/>
              </w:numPr>
              <w:spacing w:after="120" w:line="240" w:lineRule="auto"/>
              <w:contextualSpacing/>
              <w:rPr>
                <w:rFonts w:eastAsiaTheme="minorEastAsia" w:cs="Arial"/>
                <w:sz w:val="18"/>
                <w:szCs w:val="18"/>
                <w:lang w:eastAsia="en-AU"/>
              </w:rPr>
            </w:pPr>
            <w:r w:rsidRPr="0082271A">
              <w:rPr>
                <w:rFonts w:eastAsiaTheme="minorEastAsia" w:cs="Arial"/>
                <w:sz w:val="18"/>
                <w:szCs w:val="18"/>
                <w:lang w:eastAsia="en-AU"/>
              </w:rPr>
              <w:t>Types/groups of beneficiaries.</w:t>
            </w:r>
          </w:p>
          <w:p w:rsidR="0082271A" w:rsidRPr="0082271A" w:rsidRDefault="0082271A" w:rsidP="0082271A">
            <w:pPr>
              <w:spacing w:after="120" w:line="240" w:lineRule="auto"/>
              <w:ind w:left="360"/>
              <w:rPr>
                <w:rFonts w:eastAsiaTheme="minorEastAsia" w:cs="Arial"/>
                <w:sz w:val="18"/>
                <w:szCs w:val="18"/>
                <w:lang w:eastAsia="en-AU"/>
              </w:rPr>
            </w:pPr>
          </w:p>
        </w:tc>
        <w:tc>
          <w:tcPr>
            <w:tcW w:w="4820" w:type="dxa"/>
            <w:tcBorders>
              <w:bottom w:val="single" w:sz="4" w:space="0" w:color="000000"/>
            </w:tcBorders>
          </w:tcPr>
          <w:p w:rsidR="0082271A" w:rsidRPr="0082271A" w:rsidRDefault="0082271A" w:rsidP="0082271A">
            <w:pPr>
              <w:spacing w:after="0"/>
              <w:contextualSpacing/>
              <w:rPr>
                <w:rFonts w:eastAsiaTheme="minorEastAsia"/>
                <w:sz w:val="18"/>
                <w:szCs w:val="18"/>
                <w:lang w:eastAsia="en-AU"/>
              </w:rPr>
            </w:pPr>
            <w:r w:rsidRPr="0082271A">
              <w:rPr>
                <w:rFonts w:eastAsiaTheme="minorEastAsia"/>
                <w:sz w:val="18"/>
                <w:szCs w:val="18"/>
                <w:lang w:eastAsia="en-AU"/>
              </w:rPr>
              <w:t>PROGRAMS</w:t>
            </w:r>
          </w:p>
          <w:p w:rsidR="0082271A" w:rsidRPr="0082271A" w:rsidRDefault="0082271A" w:rsidP="0082271A">
            <w:pPr>
              <w:spacing w:after="120" w:line="240" w:lineRule="auto"/>
              <w:rPr>
                <w:rFonts w:eastAsiaTheme="minorEastAsia" w:cs="Arial"/>
                <w:sz w:val="18"/>
                <w:szCs w:val="18"/>
                <w:lang w:eastAsia="en-AU"/>
              </w:rPr>
            </w:pPr>
            <w:r w:rsidRPr="0082271A">
              <w:rPr>
                <w:rFonts w:eastAsiaTheme="minorEastAsia" w:cs="Arial"/>
                <w:sz w:val="18"/>
                <w:szCs w:val="18"/>
                <w:lang w:eastAsia="en-AU"/>
              </w:rPr>
              <w:t>Ad hoc social surveys</w:t>
            </w:r>
          </w:p>
          <w:p w:rsidR="0082271A" w:rsidRPr="0082271A" w:rsidRDefault="0082271A" w:rsidP="0082271A">
            <w:pPr>
              <w:spacing w:after="120" w:line="240" w:lineRule="auto"/>
              <w:ind w:left="34"/>
              <w:rPr>
                <w:rFonts w:eastAsiaTheme="minorEastAsia" w:cs="Arial"/>
                <w:sz w:val="18"/>
                <w:szCs w:val="18"/>
                <w:lang w:eastAsia="en-AU"/>
              </w:rPr>
            </w:pPr>
          </w:p>
          <w:p w:rsidR="0082271A" w:rsidRPr="0082271A" w:rsidRDefault="0082271A" w:rsidP="0082271A">
            <w:pPr>
              <w:spacing w:after="120" w:line="240" w:lineRule="auto"/>
              <w:rPr>
                <w:rFonts w:eastAsiaTheme="minorEastAsia" w:cs="Arial"/>
                <w:sz w:val="18"/>
                <w:szCs w:val="18"/>
                <w:lang w:eastAsia="en-AU"/>
              </w:rPr>
            </w:pPr>
            <w:r w:rsidRPr="0082271A">
              <w:rPr>
                <w:rFonts w:eastAsiaTheme="minorEastAsia" w:cs="Arial"/>
                <w:sz w:val="18"/>
                <w:szCs w:val="18"/>
                <w:lang w:eastAsia="en-AU"/>
              </w:rPr>
              <w:t>VARIABLES:</w:t>
            </w:r>
          </w:p>
          <w:p w:rsidR="0082271A" w:rsidRPr="0082271A" w:rsidRDefault="0082271A" w:rsidP="0082271A">
            <w:pPr>
              <w:numPr>
                <w:ilvl w:val="0"/>
                <w:numId w:val="72"/>
              </w:numPr>
              <w:spacing w:after="0" w:line="240" w:lineRule="auto"/>
              <w:contextualSpacing/>
              <w:rPr>
                <w:rFonts w:eastAsiaTheme="minorEastAsia" w:cs="Arial"/>
                <w:sz w:val="18"/>
                <w:szCs w:val="18"/>
                <w:lang w:eastAsia="en-AU"/>
              </w:rPr>
            </w:pPr>
            <w:r w:rsidRPr="0082271A">
              <w:rPr>
                <w:rFonts w:eastAsiaTheme="minorEastAsia" w:cs="Arial"/>
                <w:sz w:val="18"/>
                <w:szCs w:val="18"/>
                <w:lang w:eastAsia="en-AU"/>
              </w:rPr>
              <w:t>Psychological benefits of Reef visitation</w:t>
            </w:r>
          </w:p>
        </w:tc>
      </w:tr>
      <w:tr w:rsidR="0082271A" w:rsidRPr="0082271A" w:rsidTr="0024342F">
        <w:trPr>
          <w:tblHeader/>
        </w:trPr>
        <w:tc>
          <w:tcPr>
            <w:tcW w:w="3686" w:type="dxa"/>
            <w:tcBorders>
              <w:bottom w:val="single" w:sz="4" w:space="0" w:color="000000"/>
            </w:tcBorders>
            <w:shd w:val="clear" w:color="auto" w:fill="244061" w:themeFill="accent1" w:themeFillShade="80"/>
          </w:tcPr>
          <w:p w:rsidR="0082271A" w:rsidRPr="0082271A" w:rsidRDefault="0082271A" w:rsidP="0082271A">
            <w:pPr>
              <w:spacing w:after="0" w:line="240" w:lineRule="auto"/>
              <w:rPr>
                <w:b/>
                <w:sz w:val="28"/>
                <w:szCs w:val="28"/>
              </w:rPr>
            </w:pPr>
            <w:r w:rsidRPr="0082271A">
              <w:rPr>
                <w:b/>
                <w:sz w:val="28"/>
                <w:szCs w:val="28"/>
              </w:rPr>
              <w:t>Heritage values</w:t>
            </w:r>
          </w:p>
          <w:p w:rsidR="0082271A" w:rsidRPr="0082271A" w:rsidRDefault="0082271A" w:rsidP="0082271A">
            <w:pPr>
              <w:spacing w:after="0" w:line="240" w:lineRule="auto"/>
              <w:rPr>
                <w:b/>
                <w:sz w:val="28"/>
                <w:szCs w:val="28"/>
              </w:rPr>
            </w:pPr>
            <w:r w:rsidRPr="0082271A">
              <w:t>and pressures/impacts affecting them</w:t>
            </w:r>
          </w:p>
        </w:tc>
        <w:tc>
          <w:tcPr>
            <w:tcW w:w="5670" w:type="dxa"/>
            <w:tcBorders>
              <w:bottom w:val="single" w:sz="4" w:space="0" w:color="000000"/>
            </w:tcBorders>
            <w:shd w:val="clear" w:color="auto" w:fill="244061" w:themeFill="accent1" w:themeFillShade="80"/>
          </w:tcPr>
          <w:p w:rsidR="0082271A" w:rsidRPr="0082271A" w:rsidRDefault="0082271A" w:rsidP="0082271A">
            <w:pPr>
              <w:spacing w:after="0" w:line="240" w:lineRule="auto"/>
              <w:rPr>
                <w:b/>
                <w:sz w:val="28"/>
                <w:szCs w:val="28"/>
              </w:rPr>
            </w:pPr>
            <w:r w:rsidRPr="0082271A">
              <w:rPr>
                <w:b/>
                <w:sz w:val="28"/>
                <w:szCs w:val="28"/>
              </w:rPr>
              <w:t>Draft desired management outcomes and targets (from strategic assessment)</w:t>
            </w:r>
          </w:p>
        </w:tc>
        <w:tc>
          <w:tcPr>
            <w:tcW w:w="6237" w:type="dxa"/>
            <w:tcBorders>
              <w:bottom w:val="single" w:sz="4" w:space="0" w:color="000000"/>
            </w:tcBorders>
            <w:shd w:val="clear" w:color="auto" w:fill="244061" w:themeFill="accent1" w:themeFillShade="80"/>
          </w:tcPr>
          <w:p w:rsidR="0082271A" w:rsidRPr="0082271A" w:rsidRDefault="0082271A" w:rsidP="0082271A">
            <w:pPr>
              <w:spacing w:after="0" w:line="240" w:lineRule="auto"/>
              <w:rPr>
                <w:b/>
                <w:sz w:val="28"/>
                <w:szCs w:val="28"/>
              </w:rPr>
            </w:pPr>
            <w:r w:rsidRPr="0082271A">
              <w:rPr>
                <w:b/>
                <w:sz w:val="28"/>
                <w:szCs w:val="28"/>
              </w:rPr>
              <w:t>Draft core long-term monitoring objectives</w:t>
            </w:r>
          </w:p>
        </w:tc>
        <w:tc>
          <w:tcPr>
            <w:tcW w:w="4820" w:type="dxa"/>
            <w:tcBorders>
              <w:bottom w:val="single" w:sz="4" w:space="0" w:color="000000"/>
            </w:tcBorders>
            <w:shd w:val="clear" w:color="auto" w:fill="244061" w:themeFill="accent1" w:themeFillShade="80"/>
          </w:tcPr>
          <w:p w:rsidR="0082271A" w:rsidRPr="0082271A" w:rsidRDefault="0082271A" w:rsidP="0082271A">
            <w:pPr>
              <w:spacing w:after="0" w:line="240" w:lineRule="auto"/>
              <w:rPr>
                <w:b/>
                <w:sz w:val="28"/>
                <w:szCs w:val="28"/>
              </w:rPr>
            </w:pPr>
            <w:r w:rsidRPr="0082271A">
              <w:rPr>
                <w:b/>
                <w:sz w:val="28"/>
                <w:szCs w:val="28"/>
              </w:rPr>
              <w:t>Variables that have been monitored or need to be monitored</w:t>
            </w:r>
          </w:p>
        </w:tc>
      </w:tr>
      <w:tr w:rsidR="0082271A" w:rsidRPr="0082271A" w:rsidTr="0024342F">
        <w:tc>
          <w:tcPr>
            <w:tcW w:w="3686" w:type="dxa"/>
          </w:tcPr>
          <w:p w:rsidR="0082271A" w:rsidRPr="0082271A" w:rsidRDefault="0082271A" w:rsidP="0082271A">
            <w:pPr>
              <w:spacing w:after="120"/>
              <w:rPr>
                <w:rFonts w:eastAsiaTheme="minorEastAsia" w:cs="Arial"/>
                <w:b/>
                <w:sz w:val="28"/>
                <w:szCs w:val="28"/>
                <w:lang w:eastAsia="en-AU"/>
              </w:rPr>
            </w:pPr>
            <w:r w:rsidRPr="0082271A">
              <w:rPr>
                <w:rFonts w:eastAsiaTheme="minorEastAsia" w:cs="Arial"/>
                <w:b/>
                <w:sz w:val="28"/>
                <w:szCs w:val="28"/>
                <w:lang w:eastAsia="en-AU"/>
              </w:rPr>
              <w:t>Cultural practices, observances, customs and lore</w:t>
            </w:r>
          </w:p>
        </w:tc>
        <w:tc>
          <w:tcPr>
            <w:tcW w:w="5670" w:type="dxa"/>
          </w:tcPr>
          <w:p w:rsidR="0082271A" w:rsidRPr="0082271A" w:rsidRDefault="0082271A" w:rsidP="0082271A">
            <w:pPr>
              <w:rPr>
                <w:rFonts w:eastAsiaTheme="minorEastAsia" w:cs="Arial"/>
                <w:sz w:val="18"/>
                <w:szCs w:val="18"/>
                <w:lang w:eastAsia="en-AU"/>
              </w:rPr>
            </w:pPr>
            <w:r w:rsidRPr="0082271A">
              <w:rPr>
                <w:rFonts w:eastAsiaTheme="minorEastAsia" w:cs="Arial"/>
                <w:sz w:val="18"/>
                <w:szCs w:val="18"/>
                <w:lang w:eastAsia="en-AU"/>
              </w:rPr>
              <w:t>The condition of cultural practices, observances, customs and lore is maintained and enhanced. The trend in condition is maintained and improved.</w:t>
            </w:r>
          </w:p>
          <w:p w:rsidR="0082271A" w:rsidRPr="0082271A" w:rsidRDefault="00C808D1" w:rsidP="0082271A">
            <w:pPr>
              <w:spacing w:after="0"/>
              <w:rPr>
                <w:rFonts w:eastAsiaTheme="minorEastAsia" w:cs="Arial"/>
                <w:b/>
                <w:sz w:val="18"/>
                <w:szCs w:val="18"/>
                <w:lang w:eastAsia="en-AU"/>
              </w:rPr>
            </w:pPr>
            <w:r w:rsidRPr="0082271A">
              <w:rPr>
                <w:rFonts w:cs="Arial"/>
                <w:b/>
                <w:sz w:val="18"/>
                <w:szCs w:val="18"/>
                <w:lang w:eastAsia="en-AU"/>
              </w:rPr>
              <w:t>Preliminary</w:t>
            </w:r>
            <w:r w:rsidRPr="0082271A">
              <w:rPr>
                <w:rFonts w:eastAsiaTheme="minorEastAsia" w:cs="Arial"/>
                <w:b/>
                <w:sz w:val="18"/>
                <w:szCs w:val="18"/>
                <w:lang w:eastAsia="en-AU"/>
              </w:rPr>
              <w:t xml:space="preserve"> </w:t>
            </w:r>
            <w:r w:rsidR="0082271A" w:rsidRPr="0082271A">
              <w:rPr>
                <w:rFonts w:eastAsiaTheme="minorEastAsia" w:cs="Arial"/>
                <w:b/>
                <w:sz w:val="18"/>
                <w:szCs w:val="18"/>
                <w:lang w:eastAsia="en-AU"/>
              </w:rPr>
              <w:t>Target</w:t>
            </w:r>
            <w:r>
              <w:rPr>
                <w:rFonts w:eastAsiaTheme="minorEastAsia" w:cs="Arial"/>
                <w:b/>
                <w:sz w:val="18"/>
                <w:szCs w:val="18"/>
                <w:lang w:eastAsia="en-AU"/>
              </w:rPr>
              <w:t>s</w:t>
            </w:r>
            <w:r w:rsidR="0082271A" w:rsidRPr="0082271A">
              <w:rPr>
                <w:rFonts w:eastAsiaTheme="minorEastAsia" w:cs="Arial"/>
                <w:b/>
                <w:sz w:val="18"/>
                <w:szCs w:val="18"/>
                <w:lang w:eastAsia="en-AU"/>
              </w:rPr>
              <w:t xml:space="preserve"> by 2019</w:t>
            </w:r>
          </w:p>
          <w:p w:rsidR="0082271A" w:rsidRPr="0082271A" w:rsidRDefault="0082271A" w:rsidP="0082271A">
            <w:pPr>
              <w:numPr>
                <w:ilvl w:val="0"/>
                <w:numId w:val="136"/>
              </w:numPr>
              <w:spacing w:after="120" w:line="240" w:lineRule="auto"/>
              <w:contextualSpacing/>
              <w:rPr>
                <w:rFonts w:eastAsiaTheme="minorEastAsia" w:cs="Arial"/>
                <w:sz w:val="18"/>
                <w:szCs w:val="18"/>
                <w:lang w:eastAsia="en-AU"/>
              </w:rPr>
            </w:pPr>
            <w:r w:rsidRPr="0082271A">
              <w:rPr>
                <w:rFonts w:eastAsiaTheme="minorEastAsia" w:cs="Arial"/>
                <w:sz w:val="18"/>
                <w:szCs w:val="18"/>
                <w:lang w:eastAsia="en-AU"/>
              </w:rPr>
              <w:t>A protocol and knowledge management system for the collection, handling and sharing of culturally sensitive information, and its integration in decision making, is developed and implemented</w:t>
            </w:r>
          </w:p>
          <w:p w:rsidR="0082271A" w:rsidRPr="0082271A" w:rsidRDefault="0082271A" w:rsidP="0082271A">
            <w:pPr>
              <w:numPr>
                <w:ilvl w:val="0"/>
                <w:numId w:val="136"/>
              </w:numPr>
              <w:spacing w:after="120" w:line="240" w:lineRule="auto"/>
              <w:contextualSpacing/>
              <w:rPr>
                <w:rFonts w:eastAsiaTheme="minorEastAsia" w:cs="Arial"/>
                <w:sz w:val="18"/>
                <w:szCs w:val="18"/>
                <w:lang w:eastAsia="en-AU"/>
              </w:rPr>
            </w:pPr>
            <w:r w:rsidRPr="0082271A">
              <w:rPr>
                <w:rFonts w:eastAsiaTheme="minorEastAsia" w:cs="Arial"/>
                <w:sz w:val="18"/>
                <w:szCs w:val="18"/>
                <w:lang w:eastAsia="en-AU"/>
              </w:rPr>
              <w:t>Existing Indigenous heritage information held by the Authority is incorporated into knowledge management systems</w:t>
            </w:r>
          </w:p>
          <w:p w:rsidR="0082271A" w:rsidRPr="0082271A" w:rsidRDefault="0082271A" w:rsidP="0082271A">
            <w:pPr>
              <w:numPr>
                <w:ilvl w:val="0"/>
                <w:numId w:val="136"/>
              </w:numPr>
              <w:spacing w:after="120" w:line="240" w:lineRule="auto"/>
              <w:contextualSpacing/>
              <w:rPr>
                <w:rFonts w:eastAsiaTheme="minorEastAsia" w:cs="Arial"/>
                <w:sz w:val="18"/>
                <w:szCs w:val="18"/>
                <w:lang w:eastAsia="en-AU"/>
              </w:rPr>
            </w:pPr>
            <w:r w:rsidRPr="0082271A">
              <w:rPr>
                <w:rFonts w:eastAsiaTheme="minorEastAsia" w:cs="Arial"/>
                <w:sz w:val="18"/>
                <w:szCs w:val="18"/>
                <w:lang w:eastAsia="en-AU"/>
              </w:rPr>
              <w:t>An assessment of Indigenous heritage values is completed for 20 per cent of the Region</w:t>
            </w:r>
          </w:p>
          <w:p w:rsidR="0082271A" w:rsidRPr="0082271A" w:rsidRDefault="0082271A" w:rsidP="0082271A">
            <w:pPr>
              <w:numPr>
                <w:ilvl w:val="0"/>
                <w:numId w:val="136"/>
              </w:numPr>
              <w:spacing w:after="120" w:line="240" w:lineRule="auto"/>
              <w:contextualSpacing/>
              <w:rPr>
                <w:rFonts w:eastAsiaTheme="minorEastAsia" w:cs="Arial"/>
                <w:sz w:val="18"/>
                <w:szCs w:val="18"/>
                <w:lang w:eastAsia="en-AU"/>
              </w:rPr>
            </w:pPr>
            <w:r w:rsidRPr="0082271A">
              <w:rPr>
                <w:rFonts w:eastAsiaTheme="minorEastAsia" w:cs="Arial"/>
                <w:sz w:val="18"/>
                <w:szCs w:val="18"/>
                <w:lang w:eastAsia="en-AU"/>
              </w:rPr>
              <w:t xml:space="preserve">Cooperative management arrangements are in place with 40 per cent of Great Barrier Reef Traditional Owner groups </w:t>
            </w:r>
          </w:p>
          <w:p w:rsidR="0082271A" w:rsidRPr="0082271A" w:rsidRDefault="0082271A" w:rsidP="0082271A">
            <w:pPr>
              <w:spacing w:after="120" w:line="240" w:lineRule="auto"/>
              <w:ind w:left="720"/>
              <w:contextualSpacing/>
              <w:rPr>
                <w:rFonts w:eastAsiaTheme="minorEastAsia" w:cs="Arial"/>
                <w:sz w:val="18"/>
                <w:szCs w:val="18"/>
                <w:lang w:eastAsia="en-AU"/>
              </w:rPr>
            </w:pPr>
          </w:p>
        </w:tc>
        <w:tc>
          <w:tcPr>
            <w:tcW w:w="6237" w:type="dxa"/>
          </w:tcPr>
          <w:p w:rsidR="0082271A" w:rsidRPr="0082271A" w:rsidRDefault="0082271A" w:rsidP="0082271A">
            <w:pPr>
              <w:spacing w:after="120" w:line="240" w:lineRule="auto"/>
              <w:rPr>
                <w:rFonts w:eastAsiaTheme="minorEastAsia" w:cs="Arial"/>
                <w:sz w:val="18"/>
                <w:szCs w:val="18"/>
                <w:lang w:eastAsia="en-AU"/>
              </w:rPr>
            </w:pPr>
            <w:r w:rsidRPr="0082271A">
              <w:rPr>
                <w:rFonts w:eastAsiaTheme="minorEastAsia" w:cs="Arial"/>
                <w:sz w:val="18"/>
                <w:szCs w:val="18"/>
                <w:lang w:eastAsia="en-AU"/>
              </w:rPr>
              <w:t>To be developed</w:t>
            </w:r>
          </w:p>
        </w:tc>
        <w:tc>
          <w:tcPr>
            <w:tcW w:w="4820" w:type="dxa"/>
          </w:tcPr>
          <w:p w:rsidR="0082271A" w:rsidRPr="0082271A" w:rsidRDefault="0082271A" w:rsidP="0082271A">
            <w:pPr>
              <w:spacing w:after="120"/>
              <w:rPr>
                <w:sz w:val="18"/>
                <w:szCs w:val="18"/>
              </w:rPr>
            </w:pPr>
            <w:r w:rsidRPr="0082271A">
              <w:rPr>
                <w:sz w:val="18"/>
                <w:szCs w:val="18"/>
              </w:rPr>
              <w:t>Monitor trends in:</w:t>
            </w:r>
          </w:p>
          <w:p w:rsidR="0082271A" w:rsidRPr="0082271A" w:rsidRDefault="0082271A" w:rsidP="0082271A">
            <w:pPr>
              <w:numPr>
                <w:ilvl w:val="0"/>
                <w:numId w:val="169"/>
              </w:numPr>
              <w:ind w:left="317" w:hanging="317"/>
              <w:contextualSpacing/>
              <w:rPr>
                <w:sz w:val="18"/>
                <w:szCs w:val="18"/>
              </w:rPr>
            </w:pPr>
            <w:r w:rsidRPr="0082271A">
              <w:rPr>
                <w:sz w:val="18"/>
                <w:szCs w:val="18"/>
              </w:rPr>
              <w:t>Processes and mechanisms that contribute to Traditional Owner cultural practices, observances, customs and lore</w:t>
            </w:r>
          </w:p>
          <w:p w:rsidR="0082271A" w:rsidRPr="0082271A" w:rsidRDefault="0082271A" w:rsidP="0082271A">
            <w:pPr>
              <w:numPr>
                <w:ilvl w:val="0"/>
                <w:numId w:val="169"/>
              </w:numPr>
              <w:ind w:left="317" w:hanging="317"/>
              <w:contextualSpacing/>
              <w:rPr>
                <w:sz w:val="18"/>
                <w:szCs w:val="18"/>
              </w:rPr>
            </w:pPr>
            <w:r w:rsidRPr="0082271A">
              <w:rPr>
                <w:sz w:val="18"/>
                <w:szCs w:val="18"/>
              </w:rPr>
              <w:t>Public awareness of, understanding and recognition of cultural practices, observances, customs and lore that relate to the Great Barrier Reef and catchment</w:t>
            </w:r>
          </w:p>
          <w:p w:rsidR="0082271A" w:rsidRPr="0082271A" w:rsidRDefault="0082271A" w:rsidP="0082271A">
            <w:pPr>
              <w:numPr>
                <w:ilvl w:val="0"/>
                <w:numId w:val="169"/>
              </w:numPr>
              <w:ind w:left="317" w:hanging="317"/>
              <w:contextualSpacing/>
              <w:rPr>
                <w:sz w:val="18"/>
                <w:szCs w:val="18"/>
              </w:rPr>
            </w:pPr>
            <w:r w:rsidRPr="0082271A">
              <w:rPr>
                <w:sz w:val="18"/>
                <w:szCs w:val="18"/>
              </w:rPr>
              <w:t>Causes of isolation from cultural practices, observances, customs and lore</w:t>
            </w:r>
          </w:p>
          <w:p w:rsidR="0082271A" w:rsidRPr="0082271A" w:rsidRDefault="0082271A" w:rsidP="0082271A">
            <w:pPr>
              <w:numPr>
                <w:ilvl w:val="0"/>
                <w:numId w:val="169"/>
              </w:numPr>
              <w:ind w:left="317" w:hanging="317"/>
              <w:contextualSpacing/>
              <w:rPr>
                <w:sz w:val="18"/>
                <w:szCs w:val="18"/>
              </w:rPr>
            </w:pPr>
            <w:r w:rsidRPr="0082271A">
              <w:rPr>
                <w:sz w:val="18"/>
                <w:szCs w:val="18"/>
              </w:rPr>
              <w:t>Integration, acknowledgement or uptake of traditional ecological knowledge by Reef managers</w:t>
            </w:r>
          </w:p>
          <w:p w:rsidR="0082271A" w:rsidRPr="0082271A" w:rsidRDefault="0082271A" w:rsidP="0082271A">
            <w:pPr>
              <w:numPr>
                <w:ilvl w:val="0"/>
                <w:numId w:val="169"/>
              </w:numPr>
              <w:ind w:left="317" w:hanging="317"/>
              <w:contextualSpacing/>
              <w:rPr>
                <w:sz w:val="18"/>
                <w:szCs w:val="18"/>
              </w:rPr>
            </w:pPr>
            <w:r w:rsidRPr="0082271A">
              <w:rPr>
                <w:sz w:val="18"/>
                <w:szCs w:val="18"/>
              </w:rPr>
              <w:t>Number of Indigenous heritage values considered in environmental assessments and other management arrangements</w:t>
            </w:r>
          </w:p>
          <w:p w:rsidR="0082271A" w:rsidRPr="0082271A" w:rsidRDefault="0082271A" w:rsidP="0082271A">
            <w:pPr>
              <w:numPr>
                <w:ilvl w:val="0"/>
                <w:numId w:val="169"/>
              </w:numPr>
              <w:ind w:left="317" w:hanging="317"/>
              <w:contextualSpacing/>
              <w:rPr>
                <w:sz w:val="18"/>
                <w:szCs w:val="18"/>
              </w:rPr>
            </w:pPr>
            <w:r w:rsidRPr="0082271A">
              <w:rPr>
                <w:sz w:val="18"/>
                <w:szCs w:val="18"/>
              </w:rPr>
              <w:t>Instances that Indigenous heritage values are considered in environmental assessments or other management arrangements or decisions</w:t>
            </w:r>
          </w:p>
          <w:p w:rsidR="0082271A" w:rsidRPr="0082271A" w:rsidRDefault="0082271A" w:rsidP="0082271A">
            <w:pPr>
              <w:numPr>
                <w:ilvl w:val="0"/>
                <w:numId w:val="169"/>
              </w:numPr>
              <w:ind w:left="317" w:hanging="317"/>
              <w:contextualSpacing/>
              <w:rPr>
                <w:sz w:val="18"/>
                <w:szCs w:val="18"/>
              </w:rPr>
            </w:pPr>
            <w:r w:rsidRPr="0082271A">
              <w:rPr>
                <w:sz w:val="18"/>
                <w:szCs w:val="18"/>
              </w:rPr>
              <w:t>Number of Indigenous heritage values and concepts used in decision making arrangements for management.</w:t>
            </w:r>
          </w:p>
        </w:tc>
      </w:tr>
      <w:tr w:rsidR="0082271A" w:rsidRPr="0082271A" w:rsidTr="0024342F">
        <w:tc>
          <w:tcPr>
            <w:tcW w:w="3686" w:type="dxa"/>
          </w:tcPr>
          <w:p w:rsidR="0082271A" w:rsidRPr="0082271A" w:rsidRDefault="0082271A" w:rsidP="0082271A">
            <w:pPr>
              <w:rPr>
                <w:rFonts w:eastAsiaTheme="minorEastAsia" w:cs="Arial"/>
                <w:sz w:val="18"/>
                <w:szCs w:val="18"/>
                <w:lang w:eastAsia="en-AU"/>
              </w:rPr>
            </w:pPr>
            <w:r w:rsidRPr="0082271A">
              <w:rPr>
                <w:rFonts w:eastAsiaTheme="minorEastAsia" w:cs="Arial"/>
                <w:b/>
                <w:sz w:val="28"/>
                <w:szCs w:val="28"/>
                <w:lang w:eastAsia="en-AU"/>
              </w:rPr>
              <w:t>Indigenous sacred sites, sites of particular significance, places important for cultural tradition</w:t>
            </w:r>
            <w:r w:rsidRPr="0082271A">
              <w:rPr>
                <w:rFonts w:eastAsiaTheme="minorEastAsia" w:cs="Arial"/>
                <w:b/>
                <w:sz w:val="18"/>
                <w:szCs w:val="18"/>
                <w:lang w:eastAsia="en-AU"/>
              </w:rPr>
              <w:t xml:space="preserve">: </w:t>
            </w:r>
            <w:r w:rsidRPr="0082271A">
              <w:rPr>
                <w:rFonts w:eastAsiaTheme="minorEastAsia" w:cs="Arial"/>
                <w:sz w:val="18"/>
                <w:szCs w:val="18"/>
                <w:lang w:eastAsia="en-AU"/>
              </w:rPr>
              <w:t>Sacred sites and other sites of cultural significance are under pressure in many of the coastal areas in and adjacent to the Region. Pressure is being exerted primarily through coastal habitat degradation, direct use of the Region and climate change. Others are intact and likely to continue to be well managed by Traditional Owners into the future.</w:t>
            </w:r>
          </w:p>
          <w:p w:rsidR="0082271A" w:rsidRPr="0082271A" w:rsidRDefault="0082271A" w:rsidP="0082271A">
            <w:pPr>
              <w:rPr>
                <w:rFonts w:eastAsiaTheme="minorEastAsia" w:cs="Arial"/>
                <w:b/>
                <w:sz w:val="18"/>
                <w:szCs w:val="18"/>
                <w:lang w:eastAsia="en-AU"/>
              </w:rPr>
            </w:pPr>
            <w:r w:rsidRPr="0082271A">
              <w:rPr>
                <w:rFonts w:eastAsiaTheme="minorEastAsia" w:cs="Arial"/>
                <w:sz w:val="18"/>
                <w:szCs w:val="18"/>
                <w:lang w:eastAsia="en-AU"/>
              </w:rPr>
              <w:t>Relevant MNES: the Great Barrier Reef Marine Park; Commonwealth Marine Area; National Heritage Place, World Heritage</w:t>
            </w:r>
          </w:p>
        </w:tc>
        <w:tc>
          <w:tcPr>
            <w:tcW w:w="5670" w:type="dxa"/>
          </w:tcPr>
          <w:p w:rsidR="0082271A" w:rsidRPr="0082271A" w:rsidRDefault="0082271A" w:rsidP="0082271A">
            <w:pPr>
              <w:rPr>
                <w:rFonts w:eastAsiaTheme="minorEastAsia" w:cs="Arial"/>
                <w:sz w:val="18"/>
                <w:szCs w:val="18"/>
                <w:lang w:eastAsia="en-AU"/>
              </w:rPr>
            </w:pPr>
            <w:r w:rsidRPr="0082271A">
              <w:rPr>
                <w:rFonts w:eastAsiaTheme="minorEastAsia" w:cs="Arial"/>
                <w:sz w:val="18"/>
                <w:szCs w:val="18"/>
                <w:lang w:eastAsia="en-AU"/>
              </w:rPr>
              <w:t>The condition of indigenous sacred sites, sites of particular significance and places important for cultural tradition is restored to good. The declining trend in condition is halted and reversed.</w:t>
            </w:r>
          </w:p>
          <w:p w:rsidR="0082271A" w:rsidRPr="0082271A" w:rsidRDefault="00C808D1" w:rsidP="0082271A">
            <w:pPr>
              <w:spacing w:after="0"/>
              <w:rPr>
                <w:rFonts w:eastAsiaTheme="minorEastAsia" w:cs="Arial"/>
                <w:b/>
                <w:sz w:val="18"/>
                <w:szCs w:val="18"/>
                <w:lang w:eastAsia="en-AU"/>
              </w:rPr>
            </w:pPr>
            <w:r w:rsidRPr="0082271A">
              <w:rPr>
                <w:rFonts w:cs="Arial"/>
                <w:b/>
                <w:sz w:val="18"/>
                <w:szCs w:val="18"/>
                <w:lang w:eastAsia="en-AU"/>
              </w:rPr>
              <w:t>Preliminary</w:t>
            </w:r>
            <w:r w:rsidRPr="0082271A">
              <w:rPr>
                <w:rFonts w:eastAsiaTheme="minorEastAsia" w:cs="Arial"/>
                <w:b/>
                <w:sz w:val="18"/>
                <w:szCs w:val="18"/>
                <w:lang w:eastAsia="en-AU"/>
              </w:rPr>
              <w:t xml:space="preserve"> </w:t>
            </w:r>
            <w:r w:rsidR="0082271A" w:rsidRPr="0082271A">
              <w:rPr>
                <w:rFonts w:eastAsiaTheme="minorEastAsia" w:cs="Arial"/>
                <w:b/>
                <w:sz w:val="18"/>
                <w:szCs w:val="18"/>
                <w:lang w:eastAsia="en-AU"/>
              </w:rPr>
              <w:t>Target</w:t>
            </w:r>
            <w:r>
              <w:rPr>
                <w:rFonts w:eastAsiaTheme="minorEastAsia" w:cs="Arial"/>
                <w:b/>
                <w:sz w:val="18"/>
                <w:szCs w:val="18"/>
                <w:lang w:eastAsia="en-AU"/>
              </w:rPr>
              <w:t>s</w:t>
            </w:r>
            <w:r w:rsidR="0082271A" w:rsidRPr="0082271A">
              <w:rPr>
                <w:rFonts w:eastAsiaTheme="minorEastAsia" w:cs="Arial"/>
                <w:b/>
                <w:sz w:val="18"/>
                <w:szCs w:val="18"/>
                <w:lang w:eastAsia="en-AU"/>
              </w:rPr>
              <w:t xml:space="preserve"> by 2019</w:t>
            </w:r>
          </w:p>
          <w:p w:rsidR="0082271A" w:rsidRPr="0082271A" w:rsidRDefault="0082271A" w:rsidP="0082271A">
            <w:pPr>
              <w:numPr>
                <w:ilvl w:val="0"/>
                <w:numId w:val="136"/>
              </w:numPr>
              <w:spacing w:after="120" w:line="240" w:lineRule="auto"/>
              <w:contextualSpacing/>
              <w:rPr>
                <w:rFonts w:eastAsiaTheme="minorEastAsia" w:cs="Arial"/>
                <w:sz w:val="18"/>
                <w:szCs w:val="18"/>
                <w:lang w:eastAsia="en-AU"/>
              </w:rPr>
            </w:pPr>
            <w:r w:rsidRPr="0082271A">
              <w:rPr>
                <w:rFonts w:eastAsiaTheme="minorEastAsia" w:cs="Arial"/>
                <w:sz w:val="18"/>
                <w:szCs w:val="18"/>
                <w:lang w:eastAsia="en-AU"/>
              </w:rPr>
              <w:t>A protocol and knowledge management system for the collection, handling and sharing of culturally sensitive information, and its integration in decision making, is developed and implemented</w:t>
            </w:r>
          </w:p>
          <w:p w:rsidR="0082271A" w:rsidRPr="0082271A" w:rsidRDefault="0082271A" w:rsidP="0082271A">
            <w:pPr>
              <w:numPr>
                <w:ilvl w:val="0"/>
                <w:numId w:val="136"/>
              </w:numPr>
              <w:spacing w:after="120" w:line="240" w:lineRule="auto"/>
              <w:contextualSpacing/>
              <w:rPr>
                <w:rFonts w:eastAsiaTheme="minorEastAsia" w:cs="Arial"/>
                <w:sz w:val="18"/>
                <w:szCs w:val="18"/>
                <w:lang w:eastAsia="en-AU"/>
              </w:rPr>
            </w:pPr>
            <w:r w:rsidRPr="0082271A">
              <w:rPr>
                <w:rFonts w:eastAsiaTheme="minorEastAsia" w:cs="Arial"/>
                <w:sz w:val="18"/>
                <w:szCs w:val="18"/>
                <w:lang w:eastAsia="en-AU"/>
              </w:rPr>
              <w:t>Existing Indigenous heritage information held by the Authority is incorporated into knowledge management systems</w:t>
            </w:r>
          </w:p>
          <w:p w:rsidR="0082271A" w:rsidRPr="0082271A" w:rsidRDefault="0082271A" w:rsidP="0082271A">
            <w:pPr>
              <w:numPr>
                <w:ilvl w:val="0"/>
                <w:numId w:val="136"/>
              </w:numPr>
              <w:spacing w:after="120" w:line="240" w:lineRule="auto"/>
              <w:contextualSpacing/>
              <w:rPr>
                <w:rFonts w:eastAsiaTheme="minorEastAsia" w:cs="Arial"/>
                <w:sz w:val="18"/>
                <w:szCs w:val="18"/>
                <w:lang w:eastAsia="en-AU"/>
              </w:rPr>
            </w:pPr>
            <w:r w:rsidRPr="0082271A">
              <w:rPr>
                <w:rFonts w:eastAsiaTheme="minorEastAsia" w:cs="Arial"/>
                <w:sz w:val="18"/>
                <w:szCs w:val="18"/>
                <w:lang w:eastAsia="en-AU"/>
              </w:rPr>
              <w:t>An assessment of Indigenous heritage values is completed for 20 per cent of the Region</w:t>
            </w:r>
          </w:p>
          <w:p w:rsidR="0082271A" w:rsidRPr="0082271A" w:rsidRDefault="0082271A" w:rsidP="0082271A">
            <w:pPr>
              <w:numPr>
                <w:ilvl w:val="0"/>
                <w:numId w:val="136"/>
              </w:numPr>
              <w:spacing w:after="120" w:line="240" w:lineRule="auto"/>
              <w:contextualSpacing/>
              <w:rPr>
                <w:rFonts w:eastAsiaTheme="minorEastAsia" w:cs="Arial"/>
                <w:sz w:val="18"/>
                <w:szCs w:val="18"/>
                <w:lang w:eastAsia="en-AU"/>
              </w:rPr>
            </w:pPr>
            <w:r w:rsidRPr="0082271A">
              <w:rPr>
                <w:rFonts w:eastAsiaTheme="minorEastAsia" w:cs="Arial"/>
                <w:sz w:val="18"/>
                <w:szCs w:val="18"/>
                <w:lang w:eastAsia="en-AU"/>
              </w:rPr>
              <w:t xml:space="preserve">Cooperative management arrangements are in place with 40 per cent of Great Barrier Reef Traditional Owner groups </w:t>
            </w:r>
          </w:p>
          <w:p w:rsidR="0082271A" w:rsidRPr="0082271A" w:rsidRDefault="0082271A" w:rsidP="0082271A">
            <w:pPr>
              <w:rPr>
                <w:rFonts w:eastAsiaTheme="minorEastAsia" w:cs="Arial"/>
                <w:lang w:eastAsia="en-AU"/>
              </w:rPr>
            </w:pPr>
          </w:p>
        </w:tc>
        <w:tc>
          <w:tcPr>
            <w:tcW w:w="6237" w:type="dxa"/>
          </w:tcPr>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Determine trend in condition of known indigenous heritage sites and activities by developing monitoring frameworks to assist Traditional Owners to readily report on the condition of these sites.</w:t>
            </w:r>
          </w:p>
          <w:p w:rsidR="0082271A" w:rsidRPr="0082271A" w:rsidRDefault="0082271A" w:rsidP="0082271A">
            <w:pPr>
              <w:spacing w:after="0" w:line="240" w:lineRule="auto"/>
              <w:ind w:left="360"/>
              <w:rPr>
                <w:rFonts w:eastAsiaTheme="minorEastAsia" w:cs="Arial"/>
                <w:lang w:eastAsia="en-AU"/>
              </w:rPr>
            </w:pPr>
          </w:p>
        </w:tc>
        <w:tc>
          <w:tcPr>
            <w:tcW w:w="4820" w:type="dxa"/>
          </w:tcPr>
          <w:p w:rsidR="0082271A" w:rsidRPr="0082271A" w:rsidRDefault="0082271A" w:rsidP="0082271A">
            <w:pPr>
              <w:spacing w:after="0"/>
              <w:contextualSpacing/>
              <w:rPr>
                <w:rFonts w:eastAsiaTheme="minorEastAsia" w:cs="Arial"/>
                <w:sz w:val="18"/>
                <w:szCs w:val="18"/>
                <w:lang w:eastAsia="en-AU"/>
              </w:rPr>
            </w:pPr>
            <w:r w:rsidRPr="0082271A">
              <w:rPr>
                <w:rFonts w:eastAsiaTheme="minorEastAsia" w:cs="Arial"/>
                <w:sz w:val="18"/>
                <w:szCs w:val="18"/>
                <w:lang w:eastAsia="en-AU"/>
              </w:rPr>
              <w:t>Monitor trends in:</w:t>
            </w:r>
          </w:p>
          <w:p w:rsidR="0082271A" w:rsidRPr="0082271A" w:rsidRDefault="0082271A" w:rsidP="0082271A">
            <w:pPr>
              <w:numPr>
                <w:ilvl w:val="0"/>
                <w:numId w:val="72"/>
              </w:numPr>
              <w:spacing w:after="0"/>
              <w:contextualSpacing/>
              <w:rPr>
                <w:rFonts w:eastAsiaTheme="minorEastAsia" w:cs="Arial"/>
                <w:sz w:val="18"/>
                <w:szCs w:val="18"/>
                <w:lang w:eastAsia="en-AU"/>
              </w:rPr>
            </w:pPr>
            <w:r w:rsidRPr="0082271A">
              <w:rPr>
                <w:rFonts w:eastAsiaTheme="minorEastAsia" w:cs="Arial"/>
                <w:sz w:val="18"/>
                <w:szCs w:val="18"/>
                <w:lang w:eastAsia="en-AU"/>
              </w:rPr>
              <w:t>Public awareness of the significance and range of places important for cultural tradition, sacred sites, sites of particular significance</w:t>
            </w:r>
          </w:p>
          <w:p w:rsidR="0082271A" w:rsidRPr="0082271A" w:rsidRDefault="0082271A" w:rsidP="0082271A">
            <w:pPr>
              <w:numPr>
                <w:ilvl w:val="0"/>
                <w:numId w:val="72"/>
              </w:numPr>
              <w:spacing w:after="0"/>
              <w:contextualSpacing/>
              <w:rPr>
                <w:rFonts w:eastAsiaTheme="minorEastAsia" w:cs="Arial"/>
                <w:sz w:val="18"/>
                <w:szCs w:val="18"/>
                <w:lang w:eastAsia="en-AU"/>
              </w:rPr>
            </w:pPr>
            <w:r w:rsidRPr="0082271A">
              <w:rPr>
                <w:rFonts w:eastAsiaTheme="minorEastAsia" w:cs="Arial"/>
                <w:sz w:val="18"/>
                <w:szCs w:val="18"/>
                <w:lang w:eastAsia="en-AU"/>
              </w:rPr>
              <w:t>Processes or activities that potentially damage places important for cultural tradition, sacred sites, sites of particular significance</w:t>
            </w:r>
          </w:p>
          <w:p w:rsidR="0082271A" w:rsidRPr="0082271A" w:rsidRDefault="0082271A" w:rsidP="0082271A">
            <w:pPr>
              <w:numPr>
                <w:ilvl w:val="0"/>
                <w:numId w:val="72"/>
              </w:numPr>
              <w:spacing w:after="0"/>
              <w:contextualSpacing/>
              <w:rPr>
                <w:rFonts w:eastAsiaTheme="minorEastAsia" w:cs="Arial"/>
                <w:sz w:val="18"/>
                <w:szCs w:val="18"/>
                <w:lang w:eastAsia="en-AU"/>
              </w:rPr>
            </w:pPr>
            <w:r w:rsidRPr="0082271A">
              <w:rPr>
                <w:rFonts w:eastAsiaTheme="minorEastAsia" w:cs="Arial"/>
                <w:sz w:val="18"/>
                <w:szCs w:val="18"/>
                <w:lang w:eastAsia="en-AU"/>
              </w:rPr>
              <w:t>Identification and registration (where appropriate) of sites and activities of Indigenous significance.</w:t>
            </w:r>
          </w:p>
          <w:p w:rsidR="0082271A" w:rsidRPr="0082271A" w:rsidRDefault="0082271A" w:rsidP="0082271A">
            <w:pPr>
              <w:spacing w:after="0"/>
              <w:contextualSpacing/>
              <w:rPr>
                <w:rFonts w:eastAsiaTheme="minorEastAsia" w:cs="Arial"/>
                <w:sz w:val="18"/>
                <w:szCs w:val="18"/>
                <w:lang w:eastAsia="en-AU"/>
              </w:rPr>
            </w:pPr>
          </w:p>
        </w:tc>
      </w:tr>
      <w:tr w:rsidR="0082271A" w:rsidRPr="0082271A" w:rsidTr="0024342F">
        <w:tc>
          <w:tcPr>
            <w:tcW w:w="3686" w:type="dxa"/>
          </w:tcPr>
          <w:p w:rsidR="0082271A" w:rsidRPr="0082271A" w:rsidRDefault="0082271A" w:rsidP="0082271A">
            <w:pPr>
              <w:spacing w:after="120"/>
              <w:rPr>
                <w:rFonts w:eastAsiaTheme="minorEastAsia" w:cs="Arial"/>
                <w:b/>
                <w:sz w:val="28"/>
                <w:szCs w:val="28"/>
                <w:lang w:eastAsia="en-AU"/>
              </w:rPr>
            </w:pPr>
            <w:r w:rsidRPr="0082271A">
              <w:rPr>
                <w:rFonts w:eastAsiaTheme="minorEastAsia" w:cs="Arial"/>
                <w:b/>
                <w:sz w:val="28"/>
                <w:szCs w:val="28"/>
                <w:lang w:eastAsia="en-AU"/>
              </w:rPr>
              <w:t>Indigenous stories, song lines, totems and languages</w:t>
            </w:r>
          </w:p>
          <w:p w:rsidR="0082271A" w:rsidRPr="0082271A" w:rsidRDefault="0082271A" w:rsidP="0082271A">
            <w:pPr>
              <w:rPr>
                <w:rFonts w:eastAsiaTheme="minorEastAsia" w:cs="Arial"/>
                <w:sz w:val="18"/>
                <w:szCs w:val="18"/>
                <w:lang w:eastAsia="en-AU"/>
              </w:rPr>
            </w:pPr>
            <w:r w:rsidRPr="0082271A">
              <w:rPr>
                <w:rFonts w:eastAsiaTheme="minorEastAsia" w:cs="Arial"/>
                <w:sz w:val="18"/>
                <w:szCs w:val="18"/>
                <w:lang w:eastAsia="en-AU"/>
              </w:rPr>
              <w:t>Direct use of the Region and other drivers can degrade indigenous stories, song lines, totems and languages (for example shipping and clearing of coastal habitats can impact on song lines and totems and the continuation of this heritage). While some languages are still spoken each day some are not, they have been lost or are only ever recollected by elders. Permission to tell these stories can only be given by the custodians of these stories.</w:t>
            </w:r>
          </w:p>
          <w:p w:rsidR="0082271A" w:rsidRPr="0082271A" w:rsidRDefault="0082271A" w:rsidP="0082271A">
            <w:pPr>
              <w:rPr>
                <w:rFonts w:eastAsiaTheme="minorEastAsia" w:cs="Arial"/>
                <w:b/>
                <w:sz w:val="18"/>
                <w:szCs w:val="18"/>
                <w:lang w:eastAsia="en-AU"/>
              </w:rPr>
            </w:pPr>
            <w:r w:rsidRPr="0082271A">
              <w:rPr>
                <w:rFonts w:eastAsiaTheme="minorEastAsia" w:cs="Arial"/>
                <w:sz w:val="18"/>
                <w:szCs w:val="18"/>
                <w:lang w:eastAsia="en-AU"/>
              </w:rPr>
              <w:t>Relevant MNES: the Great Barrier Reef Marine Park; Commonwealth Marine Area; National Heritage Place; World Heritage.</w:t>
            </w:r>
          </w:p>
        </w:tc>
        <w:tc>
          <w:tcPr>
            <w:tcW w:w="5670" w:type="dxa"/>
          </w:tcPr>
          <w:p w:rsidR="0082271A" w:rsidRPr="0082271A" w:rsidRDefault="0082271A" w:rsidP="0082271A">
            <w:pPr>
              <w:rPr>
                <w:rFonts w:eastAsiaTheme="minorEastAsia" w:cs="Arial"/>
                <w:sz w:val="18"/>
                <w:szCs w:val="18"/>
                <w:lang w:eastAsia="en-AU"/>
              </w:rPr>
            </w:pPr>
            <w:r w:rsidRPr="0082271A">
              <w:rPr>
                <w:rFonts w:eastAsiaTheme="minorEastAsia" w:cs="Arial"/>
                <w:sz w:val="18"/>
                <w:szCs w:val="18"/>
                <w:lang w:eastAsia="en-AU"/>
              </w:rPr>
              <w:t>The condition of indigenous stories, song lines, totems and languages is restored to good. The declining trend in condition is halted and reversed.</w:t>
            </w:r>
          </w:p>
          <w:p w:rsidR="0082271A" w:rsidRPr="0082271A" w:rsidRDefault="00C808D1" w:rsidP="0082271A">
            <w:pPr>
              <w:spacing w:after="0"/>
              <w:rPr>
                <w:rFonts w:eastAsiaTheme="minorEastAsia" w:cs="Arial"/>
                <w:b/>
                <w:sz w:val="18"/>
                <w:szCs w:val="18"/>
                <w:lang w:eastAsia="en-AU"/>
              </w:rPr>
            </w:pPr>
            <w:r w:rsidRPr="0082271A">
              <w:rPr>
                <w:rFonts w:cs="Arial"/>
                <w:b/>
                <w:sz w:val="18"/>
                <w:szCs w:val="18"/>
                <w:lang w:eastAsia="en-AU"/>
              </w:rPr>
              <w:t>Preliminary</w:t>
            </w:r>
            <w:r w:rsidRPr="0082271A">
              <w:rPr>
                <w:rFonts w:eastAsiaTheme="minorEastAsia" w:cs="Arial"/>
                <w:b/>
                <w:sz w:val="18"/>
                <w:szCs w:val="18"/>
                <w:lang w:eastAsia="en-AU"/>
              </w:rPr>
              <w:t xml:space="preserve"> </w:t>
            </w:r>
            <w:r w:rsidR="0082271A" w:rsidRPr="0082271A">
              <w:rPr>
                <w:rFonts w:eastAsiaTheme="minorEastAsia" w:cs="Arial"/>
                <w:b/>
                <w:sz w:val="18"/>
                <w:szCs w:val="18"/>
                <w:lang w:eastAsia="en-AU"/>
              </w:rPr>
              <w:t>Target</w:t>
            </w:r>
            <w:r>
              <w:rPr>
                <w:rFonts w:eastAsiaTheme="minorEastAsia" w:cs="Arial"/>
                <w:b/>
                <w:sz w:val="18"/>
                <w:szCs w:val="18"/>
                <w:lang w:eastAsia="en-AU"/>
              </w:rPr>
              <w:t>s</w:t>
            </w:r>
            <w:r w:rsidR="0082271A" w:rsidRPr="0082271A">
              <w:rPr>
                <w:rFonts w:eastAsiaTheme="minorEastAsia" w:cs="Arial"/>
                <w:b/>
                <w:sz w:val="18"/>
                <w:szCs w:val="18"/>
                <w:lang w:eastAsia="en-AU"/>
              </w:rPr>
              <w:t xml:space="preserve"> by 2019</w:t>
            </w:r>
          </w:p>
          <w:p w:rsidR="0082271A" w:rsidRPr="0082271A" w:rsidRDefault="0082271A" w:rsidP="0082271A">
            <w:pPr>
              <w:numPr>
                <w:ilvl w:val="0"/>
                <w:numId w:val="136"/>
              </w:numPr>
              <w:spacing w:after="120" w:line="240" w:lineRule="auto"/>
              <w:contextualSpacing/>
              <w:rPr>
                <w:rFonts w:eastAsiaTheme="minorEastAsia" w:cs="Arial"/>
                <w:sz w:val="18"/>
                <w:szCs w:val="18"/>
                <w:lang w:eastAsia="en-AU"/>
              </w:rPr>
            </w:pPr>
            <w:r w:rsidRPr="0082271A">
              <w:rPr>
                <w:rFonts w:eastAsiaTheme="minorEastAsia" w:cs="Arial"/>
                <w:sz w:val="18"/>
                <w:szCs w:val="18"/>
                <w:lang w:eastAsia="en-AU"/>
              </w:rPr>
              <w:t>A protocol and knowledge management system for the collection, handling and sharing of culturally sensitive information, and its integration in decision making, is developed and implemented</w:t>
            </w:r>
          </w:p>
          <w:p w:rsidR="0082271A" w:rsidRPr="0082271A" w:rsidRDefault="0082271A" w:rsidP="0082271A">
            <w:pPr>
              <w:numPr>
                <w:ilvl w:val="0"/>
                <w:numId w:val="136"/>
              </w:numPr>
              <w:spacing w:after="120" w:line="240" w:lineRule="auto"/>
              <w:contextualSpacing/>
              <w:rPr>
                <w:rFonts w:eastAsiaTheme="minorEastAsia" w:cs="Arial"/>
                <w:sz w:val="18"/>
                <w:szCs w:val="18"/>
                <w:lang w:eastAsia="en-AU"/>
              </w:rPr>
            </w:pPr>
            <w:r w:rsidRPr="0082271A">
              <w:rPr>
                <w:rFonts w:eastAsiaTheme="minorEastAsia" w:cs="Arial"/>
                <w:sz w:val="18"/>
                <w:szCs w:val="18"/>
                <w:lang w:eastAsia="en-AU"/>
              </w:rPr>
              <w:t>Existing Indigenous heritage information held by the Authority is incorporated into knowledge management systems</w:t>
            </w:r>
          </w:p>
          <w:p w:rsidR="0082271A" w:rsidRPr="0082271A" w:rsidRDefault="0082271A" w:rsidP="0082271A">
            <w:pPr>
              <w:numPr>
                <w:ilvl w:val="0"/>
                <w:numId w:val="136"/>
              </w:numPr>
              <w:spacing w:after="120" w:line="240" w:lineRule="auto"/>
              <w:contextualSpacing/>
              <w:rPr>
                <w:rFonts w:eastAsiaTheme="minorEastAsia" w:cs="Arial"/>
                <w:sz w:val="18"/>
                <w:szCs w:val="18"/>
                <w:lang w:eastAsia="en-AU"/>
              </w:rPr>
            </w:pPr>
            <w:r w:rsidRPr="0082271A">
              <w:rPr>
                <w:rFonts w:eastAsiaTheme="minorEastAsia" w:cs="Arial"/>
                <w:sz w:val="18"/>
                <w:szCs w:val="18"/>
                <w:lang w:eastAsia="en-AU"/>
              </w:rPr>
              <w:t>An assessment of Indigenous heritage values is completed for 20 per cent of the Region</w:t>
            </w:r>
          </w:p>
          <w:p w:rsidR="0082271A" w:rsidRPr="0082271A" w:rsidRDefault="0082271A" w:rsidP="0082271A">
            <w:pPr>
              <w:numPr>
                <w:ilvl w:val="0"/>
                <w:numId w:val="136"/>
              </w:numPr>
              <w:spacing w:after="120" w:line="240" w:lineRule="auto"/>
              <w:contextualSpacing/>
              <w:rPr>
                <w:rFonts w:eastAsiaTheme="minorEastAsia" w:cs="Arial"/>
                <w:sz w:val="18"/>
                <w:szCs w:val="18"/>
                <w:lang w:eastAsia="en-AU"/>
              </w:rPr>
            </w:pPr>
            <w:r w:rsidRPr="0082271A">
              <w:rPr>
                <w:rFonts w:eastAsiaTheme="minorEastAsia" w:cs="Arial"/>
                <w:sz w:val="18"/>
                <w:szCs w:val="18"/>
                <w:lang w:eastAsia="en-AU"/>
              </w:rPr>
              <w:t xml:space="preserve">Cooperative management arrangements are in place with 40 per cent of Great Barrier Reef Traditional Owner groups </w:t>
            </w:r>
          </w:p>
          <w:p w:rsidR="0082271A" w:rsidRPr="0082271A" w:rsidRDefault="0082271A" w:rsidP="0082271A">
            <w:pPr>
              <w:rPr>
                <w:rFonts w:eastAsiaTheme="minorEastAsia" w:cs="Arial"/>
                <w:sz w:val="18"/>
                <w:szCs w:val="18"/>
                <w:lang w:eastAsia="en-AU"/>
              </w:rPr>
            </w:pPr>
          </w:p>
        </w:tc>
        <w:tc>
          <w:tcPr>
            <w:tcW w:w="6237" w:type="dxa"/>
          </w:tcPr>
          <w:p w:rsidR="0082271A" w:rsidRPr="0082271A" w:rsidRDefault="0082271A" w:rsidP="0082271A">
            <w:pPr>
              <w:spacing w:after="0" w:line="240" w:lineRule="auto"/>
              <w:rPr>
                <w:rFonts w:eastAsiaTheme="minorEastAsia" w:cs="Arial"/>
                <w:sz w:val="18"/>
                <w:szCs w:val="18"/>
                <w:lang w:eastAsia="en-AU"/>
              </w:rPr>
            </w:pPr>
            <w:r w:rsidRPr="0082271A">
              <w:rPr>
                <w:rFonts w:eastAsiaTheme="minorEastAsia" w:cs="Arial"/>
                <w:sz w:val="18"/>
                <w:szCs w:val="18"/>
                <w:lang w:eastAsia="en-AU"/>
              </w:rPr>
              <w:t>Determine trends in:</w:t>
            </w:r>
          </w:p>
          <w:p w:rsidR="0082271A" w:rsidRPr="0082271A" w:rsidRDefault="0082271A" w:rsidP="0082271A">
            <w:pPr>
              <w:numPr>
                <w:ilvl w:val="0"/>
                <w:numId w:val="74"/>
              </w:numPr>
              <w:spacing w:after="0" w:line="240" w:lineRule="auto"/>
              <w:ind w:left="360"/>
              <w:rPr>
                <w:rFonts w:eastAsiaTheme="minorEastAsia" w:cs="Arial"/>
                <w:sz w:val="18"/>
                <w:szCs w:val="18"/>
                <w:lang w:eastAsia="en-AU"/>
              </w:rPr>
            </w:pPr>
            <w:r w:rsidRPr="0082271A">
              <w:rPr>
                <w:rFonts w:eastAsiaTheme="minorEastAsia" w:cs="Arial"/>
                <w:sz w:val="18"/>
                <w:szCs w:val="18"/>
                <w:lang w:eastAsia="en-AU"/>
              </w:rPr>
              <w:t>Barriers to the use and transmission of traditional stories, song lines, totems and language</w:t>
            </w:r>
          </w:p>
          <w:p w:rsidR="0082271A" w:rsidRPr="0082271A" w:rsidRDefault="0082271A" w:rsidP="0082271A">
            <w:pPr>
              <w:numPr>
                <w:ilvl w:val="0"/>
                <w:numId w:val="74"/>
              </w:numPr>
              <w:spacing w:after="0" w:line="240" w:lineRule="auto"/>
              <w:ind w:left="360"/>
              <w:rPr>
                <w:rFonts w:asciiTheme="majorHAnsi" w:eastAsiaTheme="minorEastAsia" w:hAnsiTheme="majorHAnsi" w:cs="Arial"/>
                <w:b/>
                <w:bCs/>
                <w:color w:val="4F81BD" w:themeColor="accent1"/>
                <w:sz w:val="18"/>
                <w:szCs w:val="18"/>
                <w:lang w:eastAsia="en-AU"/>
              </w:rPr>
            </w:pPr>
            <w:r w:rsidRPr="0082271A">
              <w:rPr>
                <w:rFonts w:eastAsiaTheme="minorEastAsia" w:cs="Arial"/>
                <w:sz w:val="18"/>
                <w:szCs w:val="18"/>
                <w:lang w:eastAsia="en-AU"/>
              </w:rPr>
              <w:t>Public interest in, respect, and understanding for traditional stories, song lines, totems and languages that relate to the Great Barrier Reef and catchment.</w:t>
            </w:r>
          </w:p>
          <w:p w:rsidR="0082271A" w:rsidRPr="0082271A" w:rsidRDefault="0082271A" w:rsidP="0082271A">
            <w:pPr>
              <w:rPr>
                <w:rFonts w:asciiTheme="majorHAnsi" w:eastAsiaTheme="majorEastAsia" w:hAnsiTheme="majorHAnsi" w:cstheme="majorBidi"/>
                <w:b/>
                <w:bCs/>
                <w:color w:val="4F81BD" w:themeColor="accent1"/>
                <w:sz w:val="26"/>
                <w:szCs w:val="26"/>
                <w:lang w:eastAsia="en-AU"/>
              </w:rPr>
            </w:pPr>
          </w:p>
        </w:tc>
        <w:tc>
          <w:tcPr>
            <w:tcW w:w="4820" w:type="dxa"/>
          </w:tcPr>
          <w:p w:rsidR="0082271A" w:rsidRPr="0082271A" w:rsidRDefault="0082271A" w:rsidP="0082271A">
            <w:pPr>
              <w:numPr>
                <w:ilvl w:val="0"/>
                <w:numId w:val="72"/>
              </w:numPr>
              <w:contextualSpacing/>
              <w:rPr>
                <w:rFonts w:eastAsiaTheme="minorEastAsia" w:cs="Arial"/>
                <w:sz w:val="18"/>
                <w:szCs w:val="18"/>
                <w:lang w:eastAsia="en-AU"/>
              </w:rPr>
            </w:pPr>
            <w:r w:rsidRPr="0082271A">
              <w:rPr>
                <w:rFonts w:eastAsiaTheme="minorEastAsia" w:cs="Arial"/>
                <w:sz w:val="18"/>
                <w:szCs w:val="18"/>
                <w:lang w:eastAsia="en-AU"/>
              </w:rPr>
              <w:t>To be developed</w:t>
            </w:r>
          </w:p>
        </w:tc>
      </w:tr>
      <w:tr w:rsidR="0082271A" w:rsidRPr="0082271A" w:rsidTr="0024342F">
        <w:tc>
          <w:tcPr>
            <w:tcW w:w="3686" w:type="dxa"/>
          </w:tcPr>
          <w:p w:rsidR="0082271A" w:rsidRPr="0082271A" w:rsidRDefault="0082271A" w:rsidP="0082271A">
            <w:pPr>
              <w:spacing w:after="120"/>
              <w:rPr>
                <w:rFonts w:eastAsiaTheme="minorEastAsia" w:cs="Arial"/>
                <w:b/>
                <w:sz w:val="28"/>
                <w:szCs w:val="28"/>
                <w:lang w:eastAsia="en-AU"/>
              </w:rPr>
            </w:pPr>
            <w:r w:rsidRPr="0082271A">
              <w:rPr>
                <w:rFonts w:eastAsiaTheme="minorEastAsia" w:cs="Arial"/>
                <w:b/>
                <w:sz w:val="28"/>
                <w:szCs w:val="28"/>
                <w:lang w:eastAsia="en-AU"/>
              </w:rPr>
              <w:t>Indigenous structures, technology, tools and archaeology</w:t>
            </w:r>
          </w:p>
          <w:p w:rsidR="0082271A" w:rsidRPr="0082271A" w:rsidRDefault="0082271A" w:rsidP="0082271A">
            <w:pPr>
              <w:rPr>
                <w:rFonts w:eastAsiaTheme="minorEastAsia" w:cs="Arial"/>
                <w:sz w:val="18"/>
                <w:szCs w:val="18"/>
                <w:lang w:eastAsia="en-AU"/>
              </w:rPr>
            </w:pPr>
            <w:r w:rsidRPr="0082271A">
              <w:rPr>
                <w:rFonts w:eastAsiaTheme="minorEastAsia" w:cs="Arial"/>
                <w:sz w:val="18"/>
                <w:szCs w:val="18"/>
                <w:lang w:eastAsia="en-AU"/>
              </w:rPr>
              <w:t>Due to the introduction and adoption of new technology, Indigenous people today may live more modern lifestyles than in the past. This is still considered traditional use because it is the cultural practice of activities such as hunting and gathering of resources, the knowledge of where to find them and the preparation, social sharing and consumption of food resources that is important rather than the tools used. The quality and integrity of cultural practices are affected by impacts that diminish the underlying condition of environment (e.g. biodiversity and heritage values). Impacts that diminish water quality, reduce the abundance of target fish species or affect the health and abundance of coral reefs significantly affect this attribute.</w:t>
            </w:r>
          </w:p>
          <w:p w:rsidR="0082271A" w:rsidRPr="0082271A" w:rsidRDefault="0082271A" w:rsidP="0082271A">
            <w:pPr>
              <w:rPr>
                <w:rFonts w:eastAsiaTheme="minorEastAsia" w:cs="Arial"/>
                <w:b/>
                <w:sz w:val="18"/>
                <w:szCs w:val="18"/>
                <w:lang w:eastAsia="en-AU"/>
              </w:rPr>
            </w:pPr>
            <w:r w:rsidRPr="0082271A">
              <w:rPr>
                <w:rFonts w:eastAsiaTheme="minorEastAsia" w:cs="Arial"/>
                <w:sz w:val="18"/>
                <w:szCs w:val="18"/>
                <w:lang w:eastAsia="en-AU"/>
              </w:rPr>
              <w:t>Relevant MNES: the Great Barrier Reef Marine Park; Commonwealth Marine Area; National Heritage Place, World Heritage</w:t>
            </w:r>
          </w:p>
        </w:tc>
        <w:tc>
          <w:tcPr>
            <w:tcW w:w="5670" w:type="dxa"/>
          </w:tcPr>
          <w:p w:rsidR="0082271A" w:rsidRPr="0082271A" w:rsidRDefault="0082271A" w:rsidP="0082271A">
            <w:pPr>
              <w:rPr>
                <w:rFonts w:eastAsiaTheme="minorEastAsia" w:cs="Arial"/>
                <w:sz w:val="18"/>
                <w:szCs w:val="18"/>
                <w:lang w:eastAsia="en-AU"/>
              </w:rPr>
            </w:pPr>
            <w:r w:rsidRPr="0082271A">
              <w:rPr>
                <w:rFonts w:eastAsiaTheme="minorEastAsia" w:cs="Arial"/>
                <w:sz w:val="18"/>
                <w:szCs w:val="18"/>
                <w:lang w:eastAsia="en-AU"/>
              </w:rPr>
              <w:t>The condition of indigenous structures, technology, tools and archaeology is restored to good. The declining trend in condition is halted and reversed.</w:t>
            </w:r>
          </w:p>
          <w:p w:rsidR="0082271A" w:rsidRPr="0082271A" w:rsidRDefault="00C808D1" w:rsidP="0082271A">
            <w:pPr>
              <w:spacing w:after="0"/>
              <w:rPr>
                <w:rFonts w:eastAsiaTheme="minorEastAsia" w:cs="Arial"/>
                <w:b/>
                <w:sz w:val="18"/>
                <w:szCs w:val="18"/>
                <w:lang w:eastAsia="en-AU"/>
              </w:rPr>
            </w:pPr>
            <w:r w:rsidRPr="0082271A">
              <w:rPr>
                <w:rFonts w:cs="Arial"/>
                <w:b/>
                <w:sz w:val="18"/>
                <w:szCs w:val="18"/>
                <w:lang w:eastAsia="en-AU"/>
              </w:rPr>
              <w:t>Preliminary</w:t>
            </w:r>
            <w:r w:rsidRPr="0082271A">
              <w:rPr>
                <w:rFonts w:eastAsiaTheme="minorEastAsia" w:cs="Arial"/>
                <w:b/>
                <w:sz w:val="18"/>
                <w:szCs w:val="18"/>
                <w:lang w:eastAsia="en-AU"/>
              </w:rPr>
              <w:t xml:space="preserve"> </w:t>
            </w:r>
            <w:r w:rsidR="0082271A" w:rsidRPr="0082271A">
              <w:rPr>
                <w:rFonts w:eastAsiaTheme="minorEastAsia" w:cs="Arial"/>
                <w:b/>
                <w:sz w:val="18"/>
                <w:szCs w:val="18"/>
                <w:lang w:eastAsia="en-AU"/>
              </w:rPr>
              <w:t>Target</w:t>
            </w:r>
            <w:r>
              <w:rPr>
                <w:rFonts w:eastAsiaTheme="minorEastAsia" w:cs="Arial"/>
                <w:b/>
                <w:sz w:val="18"/>
                <w:szCs w:val="18"/>
                <w:lang w:eastAsia="en-AU"/>
              </w:rPr>
              <w:t>s</w:t>
            </w:r>
            <w:r w:rsidR="0082271A" w:rsidRPr="0082271A">
              <w:rPr>
                <w:rFonts w:eastAsiaTheme="minorEastAsia" w:cs="Arial"/>
                <w:b/>
                <w:sz w:val="18"/>
                <w:szCs w:val="18"/>
                <w:lang w:eastAsia="en-AU"/>
              </w:rPr>
              <w:t xml:space="preserve"> by 2019</w:t>
            </w:r>
          </w:p>
          <w:p w:rsidR="0082271A" w:rsidRPr="0082271A" w:rsidRDefault="0082271A" w:rsidP="0082271A">
            <w:pPr>
              <w:numPr>
                <w:ilvl w:val="0"/>
                <w:numId w:val="136"/>
              </w:numPr>
              <w:spacing w:after="120" w:line="240" w:lineRule="auto"/>
              <w:contextualSpacing/>
              <w:rPr>
                <w:rFonts w:eastAsiaTheme="minorEastAsia" w:cs="Arial"/>
                <w:sz w:val="18"/>
                <w:szCs w:val="18"/>
                <w:lang w:eastAsia="en-AU"/>
              </w:rPr>
            </w:pPr>
            <w:r w:rsidRPr="0082271A">
              <w:rPr>
                <w:rFonts w:eastAsiaTheme="minorEastAsia" w:cs="Arial"/>
                <w:sz w:val="18"/>
                <w:szCs w:val="18"/>
                <w:lang w:eastAsia="en-AU"/>
              </w:rPr>
              <w:t>A protocol and knowledge management system for the collection, handling and sharing of culturally sensitive information, and its integration in decision making, is developed and implemented</w:t>
            </w:r>
          </w:p>
          <w:p w:rsidR="0082271A" w:rsidRPr="0082271A" w:rsidRDefault="0082271A" w:rsidP="0082271A">
            <w:pPr>
              <w:numPr>
                <w:ilvl w:val="0"/>
                <w:numId w:val="136"/>
              </w:numPr>
              <w:spacing w:after="120" w:line="240" w:lineRule="auto"/>
              <w:contextualSpacing/>
              <w:rPr>
                <w:rFonts w:eastAsiaTheme="minorEastAsia" w:cs="Arial"/>
                <w:sz w:val="18"/>
                <w:szCs w:val="18"/>
                <w:lang w:eastAsia="en-AU"/>
              </w:rPr>
            </w:pPr>
            <w:r w:rsidRPr="0082271A">
              <w:rPr>
                <w:rFonts w:eastAsiaTheme="minorEastAsia" w:cs="Arial"/>
                <w:sz w:val="18"/>
                <w:szCs w:val="18"/>
                <w:lang w:eastAsia="en-AU"/>
              </w:rPr>
              <w:t>Existing Indigenous heritage information held by the Authority is incorporated into knowledge management systems</w:t>
            </w:r>
          </w:p>
          <w:p w:rsidR="0082271A" w:rsidRPr="0082271A" w:rsidRDefault="0082271A" w:rsidP="0082271A">
            <w:pPr>
              <w:numPr>
                <w:ilvl w:val="0"/>
                <w:numId w:val="136"/>
              </w:numPr>
              <w:spacing w:after="120" w:line="240" w:lineRule="auto"/>
              <w:contextualSpacing/>
              <w:rPr>
                <w:rFonts w:eastAsiaTheme="minorEastAsia" w:cs="Arial"/>
                <w:sz w:val="18"/>
                <w:szCs w:val="18"/>
                <w:lang w:eastAsia="en-AU"/>
              </w:rPr>
            </w:pPr>
            <w:r w:rsidRPr="0082271A">
              <w:rPr>
                <w:rFonts w:eastAsiaTheme="minorEastAsia" w:cs="Arial"/>
                <w:sz w:val="18"/>
                <w:szCs w:val="18"/>
                <w:lang w:eastAsia="en-AU"/>
              </w:rPr>
              <w:t>An assessment of Indigenous heritage values is completed for 20 per cent of the Region</w:t>
            </w:r>
          </w:p>
          <w:p w:rsidR="0082271A" w:rsidRPr="0082271A" w:rsidRDefault="0082271A" w:rsidP="0082271A">
            <w:pPr>
              <w:numPr>
                <w:ilvl w:val="0"/>
                <w:numId w:val="136"/>
              </w:numPr>
              <w:spacing w:after="120" w:line="240" w:lineRule="auto"/>
              <w:contextualSpacing/>
              <w:rPr>
                <w:rFonts w:eastAsiaTheme="minorEastAsia" w:cs="Arial"/>
                <w:sz w:val="18"/>
                <w:szCs w:val="18"/>
                <w:lang w:eastAsia="en-AU"/>
              </w:rPr>
            </w:pPr>
            <w:r w:rsidRPr="0082271A">
              <w:rPr>
                <w:rFonts w:eastAsiaTheme="minorEastAsia" w:cs="Arial"/>
                <w:sz w:val="18"/>
                <w:szCs w:val="18"/>
                <w:lang w:eastAsia="en-AU"/>
              </w:rPr>
              <w:t xml:space="preserve">Cooperative management arrangements are in place with 40 per cent of Great Barrier Reef Traditional Owner groups </w:t>
            </w:r>
          </w:p>
          <w:p w:rsidR="0082271A" w:rsidRPr="0082271A" w:rsidRDefault="0082271A" w:rsidP="0082271A">
            <w:pPr>
              <w:rPr>
                <w:rFonts w:eastAsiaTheme="minorEastAsia" w:cs="Arial"/>
                <w:sz w:val="18"/>
                <w:szCs w:val="18"/>
                <w:lang w:eastAsia="en-AU"/>
              </w:rPr>
            </w:pPr>
          </w:p>
        </w:tc>
        <w:tc>
          <w:tcPr>
            <w:tcW w:w="6237" w:type="dxa"/>
          </w:tcPr>
          <w:p w:rsidR="0082271A" w:rsidRPr="0082271A" w:rsidRDefault="0082271A" w:rsidP="0082271A">
            <w:pPr>
              <w:spacing w:after="0" w:line="240" w:lineRule="auto"/>
              <w:rPr>
                <w:rFonts w:eastAsiaTheme="minorEastAsia" w:cs="Arial"/>
                <w:sz w:val="18"/>
                <w:szCs w:val="18"/>
                <w:lang w:eastAsia="en-AU"/>
              </w:rPr>
            </w:pPr>
            <w:r w:rsidRPr="0082271A">
              <w:rPr>
                <w:rFonts w:eastAsiaTheme="minorEastAsia" w:cs="Arial"/>
                <w:sz w:val="18"/>
                <w:szCs w:val="18"/>
                <w:lang w:eastAsia="en-AU"/>
              </w:rPr>
              <w:t>Determine trends in:</w:t>
            </w:r>
          </w:p>
          <w:p w:rsidR="0082271A" w:rsidRPr="0082271A" w:rsidRDefault="0082271A" w:rsidP="0082271A">
            <w:pPr>
              <w:numPr>
                <w:ilvl w:val="0"/>
                <w:numId w:val="74"/>
              </w:numPr>
              <w:spacing w:after="0" w:line="240" w:lineRule="auto"/>
              <w:ind w:left="360"/>
              <w:rPr>
                <w:rFonts w:asciiTheme="majorHAnsi" w:eastAsiaTheme="minorEastAsia" w:hAnsiTheme="majorHAnsi" w:cs="Arial"/>
                <w:b/>
                <w:bCs/>
                <w:color w:val="4F81BD" w:themeColor="accent1"/>
                <w:sz w:val="18"/>
                <w:szCs w:val="18"/>
                <w:lang w:eastAsia="en-AU"/>
              </w:rPr>
            </w:pPr>
            <w:r w:rsidRPr="0082271A">
              <w:rPr>
                <w:rFonts w:eastAsiaTheme="minorEastAsia" w:cs="Arial"/>
                <w:sz w:val="18"/>
                <w:szCs w:val="18"/>
                <w:lang w:eastAsia="en-AU"/>
              </w:rPr>
              <w:t>Traditional Owner access to (or maybe use of?) Indigenous structures, technology, tools and archaeology</w:t>
            </w:r>
          </w:p>
          <w:p w:rsidR="0082271A" w:rsidRPr="0082271A" w:rsidRDefault="0082271A" w:rsidP="0082271A">
            <w:pPr>
              <w:numPr>
                <w:ilvl w:val="0"/>
                <w:numId w:val="74"/>
              </w:numPr>
              <w:spacing w:after="0" w:line="240" w:lineRule="auto"/>
              <w:ind w:left="360"/>
              <w:rPr>
                <w:rFonts w:asciiTheme="majorHAnsi" w:eastAsiaTheme="minorEastAsia" w:hAnsiTheme="majorHAnsi" w:cs="Arial"/>
                <w:b/>
                <w:bCs/>
                <w:color w:val="4F81BD" w:themeColor="accent1"/>
                <w:sz w:val="18"/>
                <w:szCs w:val="18"/>
                <w:lang w:eastAsia="en-AU"/>
              </w:rPr>
            </w:pPr>
            <w:r w:rsidRPr="0082271A">
              <w:rPr>
                <w:rFonts w:eastAsiaTheme="minorEastAsia" w:cs="Arial"/>
                <w:sz w:val="18"/>
                <w:szCs w:val="18"/>
                <w:lang w:eastAsia="en-AU"/>
              </w:rPr>
              <w:t>Identification and registration (where appropriate) of Indigenous structures, technology, tools and archaeology</w:t>
            </w:r>
          </w:p>
          <w:p w:rsidR="0082271A" w:rsidRPr="0082271A" w:rsidRDefault="0082271A" w:rsidP="0082271A">
            <w:pPr>
              <w:numPr>
                <w:ilvl w:val="0"/>
                <w:numId w:val="74"/>
              </w:numPr>
              <w:spacing w:after="0" w:line="240" w:lineRule="auto"/>
              <w:ind w:left="360"/>
              <w:rPr>
                <w:rFonts w:asciiTheme="majorHAnsi" w:eastAsiaTheme="minorEastAsia" w:hAnsiTheme="majorHAnsi" w:cs="Arial"/>
                <w:b/>
                <w:bCs/>
                <w:color w:val="4F81BD" w:themeColor="accent1"/>
                <w:sz w:val="18"/>
                <w:szCs w:val="18"/>
                <w:lang w:eastAsia="en-AU"/>
              </w:rPr>
            </w:pPr>
            <w:r w:rsidRPr="0082271A">
              <w:rPr>
                <w:rFonts w:eastAsiaTheme="minorEastAsia" w:cs="Arial"/>
                <w:sz w:val="18"/>
                <w:szCs w:val="18"/>
                <w:lang w:eastAsia="en-AU"/>
              </w:rPr>
              <w:t>Processes or activities that potentially damage Indigenous structures, technology, tools and archaeology.</w:t>
            </w:r>
          </w:p>
          <w:p w:rsidR="0082271A" w:rsidRPr="0082271A" w:rsidRDefault="0082271A" w:rsidP="0082271A">
            <w:pPr>
              <w:spacing w:after="0" w:line="240" w:lineRule="auto"/>
              <w:ind w:left="360"/>
              <w:contextualSpacing/>
              <w:rPr>
                <w:rFonts w:eastAsiaTheme="minorEastAsia" w:cs="Arial"/>
                <w:sz w:val="18"/>
                <w:szCs w:val="18"/>
                <w:lang w:eastAsia="en-AU"/>
              </w:rPr>
            </w:pPr>
          </w:p>
        </w:tc>
        <w:tc>
          <w:tcPr>
            <w:tcW w:w="4820" w:type="dxa"/>
          </w:tcPr>
          <w:p w:rsidR="0082271A" w:rsidRPr="0082271A" w:rsidRDefault="0082271A" w:rsidP="0082271A">
            <w:pPr>
              <w:numPr>
                <w:ilvl w:val="0"/>
                <w:numId w:val="72"/>
              </w:numPr>
              <w:contextualSpacing/>
              <w:rPr>
                <w:rFonts w:eastAsiaTheme="minorEastAsia" w:cs="Arial"/>
                <w:sz w:val="18"/>
                <w:szCs w:val="18"/>
                <w:lang w:eastAsia="en-AU"/>
              </w:rPr>
            </w:pPr>
            <w:r w:rsidRPr="0082271A">
              <w:rPr>
                <w:rFonts w:eastAsiaTheme="minorEastAsia" w:cs="Arial"/>
                <w:sz w:val="18"/>
                <w:szCs w:val="18"/>
                <w:lang w:eastAsia="en-AU"/>
              </w:rPr>
              <w:t>To be developed</w:t>
            </w:r>
          </w:p>
        </w:tc>
      </w:tr>
      <w:tr w:rsidR="0082271A" w:rsidRPr="0082271A" w:rsidTr="0024342F">
        <w:tc>
          <w:tcPr>
            <w:tcW w:w="3686" w:type="dxa"/>
          </w:tcPr>
          <w:p w:rsidR="0082271A" w:rsidRPr="0082271A" w:rsidRDefault="0082271A" w:rsidP="0082271A">
            <w:pPr>
              <w:rPr>
                <w:rFonts w:eastAsiaTheme="minorEastAsia" w:cs="Arial"/>
                <w:sz w:val="18"/>
                <w:szCs w:val="18"/>
                <w:lang w:eastAsia="en-AU"/>
              </w:rPr>
            </w:pPr>
            <w:r w:rsidRPr="0082271A">
              <w:rPr>
                <w:rFonts w:eastAsiaTheme="minorEastAsia" w:cs="Arial"/>
                <w:b/>
                <w:sz w:val="28"/>
                <w:szCs w:val="28"/>
                <w:lang w:eastAsia="en-AU"/>
              </w:rPr>
              <w:t>Places of historic significance – light stations:</w:t>
            </w:r>
            <w:r w:rsidRPr="0082271A">
              <w:rPr>
                <w:rFonts w:eastAsiaTheme="minorEastAsia" w:cs="Arial"/>
                <w:b/>
                <w:sz w:val="18"/>
                <w:szCs w:val="18"/>
                <w:lang w:eastAsia="en-AU"/>
              </w:rPr>
              <w:t xml:space="preserve"> </w:t>
            </w:r>
            <w:r w:rsidRPr="0082271A">
              <w:rPr>
                <w:rFonts w:eastAsiaTheme="minorEastAsia" w:cs="Arial"/>
                <w:sz w:val="18"/>
                <w:szCs w:val="18"/>
                <w:lang w:eastAsia="en-AU"/>
              </w:rPr>
              <w:t>While some light stations are maintained or restored, others are deteriorating. The materials used and construction techniques of some make them vulnerable to deterioration. Increased cyclones and rising sea level are likely to present an increasing risk to these structures.</w:t>
            </w:r>
          </w:p>
          <w:p w:rsidR="0082271A" w:rsidRPr="0082271A" w:rsidRDefault="0082271A" w:rsidP="0082271A">
            <w:pPr>
              <w:rPr>
                <w:rFonts w:eastAsiaTheme="minorEastAsia" w:cs="Arial"/>
                <w:sz w:val="18"/>
                <w:szCs w:val="18"/>
                <w:lang w:eastAsia="en-AU"/>
              </w:rPr>
            </w:pPr>
          </w:p>
          <w:p w:rsidR="0082271A" w:rsidRPr="0082271A" w:rsidRDefault="0082271A" w:rsidP="0082271A">
            <w:pPr>
              <w:rPr>
                <w:rFonts w:eastAsiaTheme="minorEastAsia" w:cs="Arial"/>
                <w:b/>
                <w:sz w:val="18"/>
                <w:szCs w:val="18"/>
                <w:lang w:eastAsia="en-AU"/>
              </w:rPr>
            </w:pPr>
            <w:r w:rsidRPr="0082271A">
              <w:rPr>
                <w:rFonts w:eastAsiaTheme="minorEastAsia" w:cs="Arial"/>
                <w:sz w:val="18"/>
                <w:szCs w:val="18"/>
                <w:lang w:eastAsia="en-AU"/>
              </w:rPr>
              <w:t>Relevant MNES: the Great Barrier Reef Marine Park; Commonwealth Marine Area; National Heritage Place, World Heritage</w:t>
            </w:r>
          </w:p>
        </w:tc>
        <w:tc>
          <w:tcPr>
            <w:tcW w:w="5670" w:type="dxa"/>
          </w:tcPr>
          <w:p w:rsidR="0082271A" w:rsidRPr="0082271A" w:rsidRDefault="0082271A" w:rsidP="0082271A">
            <w:pPr>
              <w:rPr>
                <w:rFonts w:eastAsiaTheme="minorEastAsia" w:cs="Arial"/>
                <w:sz w:val="18"/>
                <w:szCs w:val="18"/>
                <w:lang w:eastAsia="en-AU"/>
              </w:rPr>
            </w:pPr>
            <w:r w:rsidRPr="0082271A">
              <w:rPr>
                <w:rFonts w:eastAsiaTheme="minorEastAsia" w:cs="Arial"/>
                <w:sz w:val="18"/>
                <w:szCs w:val="18"/>
                <w:lang w:eastAsia="en-AU"/>
              </w:rPr>
              <w:t>The condition of historic light stations is maintained and enhanced. The declining trend in condition is halted and reversed.</w:t>
            </w:r>
          </w:p>
          <w:p w:rsidR="0082271A" w:rsidRPr="0082271A" w:rsidRDefault="0082271A" w:rsidP="0082271A">
            <w:pPr>
              <w:spacing w:after="0"/>
              <w:rPr>
                <w:rFonts w:eastAsiaTheme="minorEastAsia" w:cs="Arial"/>
                <w:b/>
                <w:sz w:val="18"/>
                <w:szCs w:val="18"/>
                <w:lang w:eastAsia="en-AU"/>
              </w:rPr>
            </w:pPr>
            <w:r w:rsidRPr="0082271A">
              <w:rPr>
                <w:rFonts w:eastAsiaTheme="minorEastAsia" w:cs="Arial"/>
                <w:lang w:eastAsia="en-AU"/>
              </w:rPr>
              <w:t xml:space="preserve"> </w:t>
            </w:r>
            <w:r w:rsidR="00C808D1" w:rsidRPr="0082271A">
              <w:rPr>
                <w:rFonts w:cs="Arial"/>
                <w:b/>
                <w:sz w:val="18"/>
                <w:szCs w:val="18"/>
                <w:lang w:eastAsia="en-AU"/>
              </w:rPr>
              <w:t>Preliminary</w:t>
            </w:r>
            <w:r w:rsidR="00C808D1" w:rsidRPr="0082271A">
              <w:rPr>
                <w:rFonts w:eastAsiaTheme="minorEastAsia" w:cs="Arial"/>
                <w:b/>
                <w:sz w:val="18"/>
                <w:szCs w:val="18"/>
                <w:lang w:eastAsia="en-AU"/>
              </w:rPr>
              <w:t xml:space="preserve"> </w:t>
            </w:r>
            <w:r w:rsidRPr="0082271A">
              <w:rPr>
                <w:rFonts w:eastAsiaTheme="minorEastAsia" w:cs="Arial"/>
                <w:b/>
                <w:sz w:val="18"/>
                <w:szCs w:val="18"/>
                <w:lang w:eastAsia="en-AU"/>
              </w:rPr>
              <w:t>Target</w:t>
            </w:r>
            <w:r w:rsidR="00C808D1">
              <w:rPr>
                <w:rFonts w:eastAsiaTheme="minorEastAsia" w:cs="Arial"/>
                <w:b/>
                <w:sz w:val="18"/>
                <w:szCs w:val="18"/>
                <w:lang w:eastAsia="en-AU"/>
              </w:rPr>
              <w:t>s</w:t>
            </w:r>
            <w:r w:rsidRPr="0082271A">
              <w:rPr>
                <w:rFonts w:eastAsiaTheme="minorEastAsia" w:cs="Arial"/>
                <w:b/>
                <w:sz w:val="18"/>
                <w:szCs w:val="18"/>
                <w:lang w:eastAsia="en-AU"/>
              </w:rPr>
              <w:t xml:space="preserve"> by 2019</w:t>
            </w:r>
          </w:p>
          <w:p w:rsidR="0082271A" w:rsidRPr="0082271A" w:rsidRDefault="0082271A" w:rsidP="0082271A">
            <w:pPr>
              <w:numPr>
                <w:ilvl w:val="0"/>
                <w:numId w:val="136"/>
              </w:numPr>
              <w:spacing w:after="120" w:line="240" w:lineRule="auto"/>
              <w:contextualSpacing/>
              <w:rPr>
                <w:rFonts w:eastAsiaTheme="minorEastAsia" w:cs="Arial"/>
                <w:sz w:val="18"/>
                <w:szCs w:val="18"/>
                <w:lang w:eastAsia="en-AU"/>
              </w:rPr>
            </w:pPr>
            <w:r w:rsidRPr="0082271A">
              <w:rPr>
                <w:rFonts w:eastAsiaTheme="minorEastAsia" w:cs="Arial"/>
                <w:sz w:val="18"/>
                <w:szCs w:val="18"/>
                <w:lang w:eastAsia="en-AU"/>
              </w:rPr>
              <w:t>An historic heritage database for the storage and handling of historic heritage information, and its integration in decision making, is developed and implemented</w:t>
            </w:r>
          </w:p>
          <w:p w:rsidR="0082271A" w:rsidRPr="0082271A" w:rsidRDefault="0082271A" w:rsidP="0082271A">
            <w:pPr>
              <w:numPr>
                <w:ilvl w:val="0"/>
                <w:numId w:val="136"/>
              </w:numPr>
              <w:spacing w:after="120" w:line="240" w:lineRule="auto"/>
              <w:contextualSpacing/>
              <w:rPr>
                <w:rFonts w:eastAsiaTheme="minorEastAsia" w:cs="Arial"/>
                <w:sz w:val="18"/>
                <w:szCs w:val="18"/>
                <w:lang w:eastAsia="en-AU"/>
              </w:rPr>
            </w:pPr>
            <w:r w:rsidRPr="0082271A">
              <w:rPr>
                <w:rFonts w:eastAsiaTheme="minorEastAsia" w:cs="Arial"/>
                <w:sz w:val="18"/>
                <w:szCs w:val="18"/>
                <w:lang w:eastAsia="en-AU"/>
              </w:rPr>
              <w:t>The number of World War II features and other historic sites with statutory protection is increased</w:t>
            </w:r>
          </w:p>
          <w:p w:rsidR="0082271A" w:rsidRPr="0082271A" w:rsidRDefault="0082271A" w:rsidP="0082271A">
            <w:pPr>
              <w:numPr>
                <w:ilvl w:val="0"/>
                <w:numId w:val="136"/>
              </w:numPr>
              <w:spacing w:after="120" w:line="240" w:lineRule="auto"/>
              <w:contextualSpacing/>
              <w:rPr>
                <w:rFonts w:eastAsiaTheme="minorEastAsia" w:cs="Arial"/>
                <w:sz w:val="18"/>
                <w:szCs w:val="18"/>
                <w:lang w:eastAsia="en-AU"/>
              </w:rPr>
            </w:pPr>
            <w:r w:rsidRPr="0082271A">
              <w:rPr>
                <w:rFonts w:eastAsiaTheme="minorEastAsia" w:cs="Arial"/>
                <w:sz w:val="18"/>
                <w:szCs w:val="18"/>
                <w:lang w:eastAsia="en-AU"/>
              </w:rPr>
              <w:t xml:space="preserve">Heritage management plans for Low Isles and North Reef </w:t>
            </w:r>
            <w:proofErr w:type="spellStart"/>
            <w:r w:rsidRPr="0082271A">
              <w:rPr>
                <w:rFonts w:eastAsiaTheme="minorEastAsia" w:cs="Arial"/>
                <w:sz w:val="18"/>
                <w:szCs w:val="18"/>
                <w:lang w:eastAsia="en-AU"/>
              </w:rPr>
              <w:t>lightstations</w:t>
            </w:r>
            <w:proofErr w:type="spellEnd"/>
            <w:r w:rsidRPr="0082271A">
              <w:rPr>
                <w:rFonts w:eastAsiaTheme="minorEastAsia" w:cs="Arial"/>
                <w:sz w:val="18"/>
                <w:szCs w:val="18"/>
                <w:lang w:eastAsia="en-AU"/>
              </w:rPr>
              <w:t xml:space="preserve"> are completed and heritage management plans for the four Commonwealth heritage listed </w:t>
            </w:r>
            <w:proofErr w:type="spellStart"/>
            <w:r w:rsidRPr="0082271A">
              <w:rPr>
                <w:rFonts w:eastAsiaTheme="minorEastAsia" w:cs="Arial"/>
                <w:sz w:val="18"/>
                <w:szCs w:val="18"/>
                <w:lang w:eastAsia="en-AU"/>
              </w:rPr>
              <w:t>lightstations</w:t>
            </w:r>
            <w:proofErr w:type="spellEnd"/>
            <w:r w:rsidRPr="0082271A">
              <w:rPr>
                <w:rFonts w:eastAsiaTheme="minorEastAsia" w:cs="Arial"/>
                <w:sz w:val="18"/>
                <w:szCs w:val="18"/>
                <w:lang w:eastAsia="en-AU"/>
              </w:rPr>
              <w:t xml:space="preserve"> implemented</w:t>
            </w:r>
          </w:p>
          <w:p w:rsidR="0082271A" w:rsidRPr="0082271A" w:rsidRDefault="0082271A" w:rsidP="0082271A">
            <w:pPr>
              <w:rPr>
                <w:rFonts w:eastAsiaTheme="minorEastAsia" w:cs="Arial"/>
                <w:lang w:eastAsia="en-AU"/>
              </w:rPr>
            </w:pPr>
          </w:p>
        </w:tc>
        <w:tc>
          <w:tcPr>
            <w:tcW w:w="6237" w:type="dxa"/>
          </w:tcPr>
          <w:p w:rsidR="0082271A" w:rsidRPr="0082271A" w:rsidRDefault="0082271A" w:rsidP="0082271A">
            <w:pPr>
              <w:spacing w:after="0"/>
              <w:contextualSpacing/>
              <w:rPr>
                <w:rFonts w:eastAsiaTheme="minorEastAsia" w:cs="Arial"/>
                <w:b/>
                <w:sz w:val="18"/>
                <w:szCs w:val="18"/>
                <w:lang w:eastAsia="en-AU"/>
              </w:rPr>
            </w:pPr>
            <w:r w:rsidRPr="0082271A">
              <w:rPr>
                <w:rFonts w:eastAsiaTheme="minorEastAsia" w:cs="Arial"/>
                <w:b/>
                <w:sz w:val="18"/>
                <w:szCs w:val="18"/>
                <w:lang w:eastAsia="en-AU"/>
              </w:rPr>
              <w:t>Historic Indigenous significance</w:t>
            </w:r>
          </w:p>
          <w:p w:rsidR="0082271A" w:rsidRPr="0082271A" w:rsidRDefault="0082271A" w:rsidP="0082271A">
            <w:pPr>
              <w:spacing w:after="0"/>
              <w:contextualSpacing/>
              <w:rPr>
                <w:rFonts w:eastAsiaTheme="minorEastAsia" w:cs="Arial"/>
                <w:sz w:val="18"/>
                <w:szCs w:val="18"/>
                <w:lang w:eastAsia="en-AU"/>
              </w:rPr>
            </w:pPr>
            <w:r w:rsidRPr="0082271A">
              <w:rPr>
                <w:rFonts w:eastAsiaTheme="minorEastAsia" w:cs="Arial"/>
                <w:sz w:val="18"/>
                <w:szCs w:val="18"/>
                <w:lang w:eastAsia="en-AU"/>
              </w:rPr>
              <w:t>Determine trends in:</w:t>
            </w:r>
          </w:p>
          <w:p w:rsidR="0082271A" w:rsidRPr="0082271A" w:rsidRDefault="0082271A" w:rsidP="0082271A">
            <w:pPr>
              <w:numPr>
                <w:ilvl w:val="0"/>
                <w:numId w:val="166"/>
              </w:numPr>
              <w:spacing w:after="0"/>
              <w:contextualSpacing/>
              <w:rPr>
                <w:rFonts w:eastAsiaTheme="minorEastAsia" w:cs="Arial"/>
                <w:sz w:val="18"/>
                <w:szCs w:val="18"/>
                <w:lang w:eastAsia="en-AU"/>
              </w:rPr>
            </w:pPr>
            <w:r w:rsidRPr="0082271A">
              <w:rPr>
                <w:rFonts w:eastAsiaTheme="minorEastAsia" w:cs="Arial"/>
                <w:sz w:val="18"/>
                <w:szCs w:val="18"/>
                <w:lang w:eastAsia="en-AU"/>
              </w:rPr>
              <w:t>Public awareness of, interest in, and respect for places and events of historic Indigenous significance</w:t>
            </w:r>
          </w:p>
          <w:p w:rsidR="0082271A" w:rsidRPr="0082271A" w:rsidRDefault="0082271A" w:rsidP="0082271A">
            <w:pPr>
              <w:numPr>
                <w:ilvl w:val="0"/>
                <w:numId w:val="166"/>
              </w:numPr>
              <w:spacing w:after="0"/>
              <w:contextualSpacing/>
              <w:rPr>
                <w:rFonts w:eastAsiaTheme="minorEastAsia" w:cs="Arial"/>
                <w:sz w:val="18"/>
                <w:szCs w:val="18"/>
                <w:lang w:eastAsia="en-AU"/>
              </w:rPr>
            </w:pPr>
            <w:r w:rsidRPr="0082271A">
              <w:rPr>
                <w:rFonts w:eastAsiaTheme="minorEastAsia" w:cs="Arial"/>
                <w:sz w:val="18"/>
                <w:szCs w:val="18"/>
                <w:lang w:eastAsia="en-AU"/>
              </w:rPr>
              <w:t>Processes or activities that potentially damage or compromise places and events of historic Indigenous significance</w:t>
            </w:r>
          </w:p>
          <w:p w:rsidR="0082271A" w:rsidRPr="0082271A" w:rsidRDefault="0082271A" w:rsidP="0082271A">
            <w:pPr>
              <w:numPr>
                <w:ilvl w:val="0"/>
                <w:numId w:val="166"/>
              </w:numPr>
              <w:spacing w:after="0"/>
              <w:contextualSpacing/>
              <w:rPr>
                <w:rFonts w:eastAsiaTheme="minorEastAsia" w:cs="Arial"/>
                <w:sz w:val="18"/>
                <w:szCs w:val="18"/>
                <w:lang w:eastAsia="en-AU"/>
              </w:rPr>
            </w:pPr>
            <w:r w:rsidRPr="0082271A">
              <w:rPr>
                <w:rFonts w:eastAsiaTheme="minorEastAsia" w:cs="Arial"/>
                <w:sz w:val="18"/>
                <w:szCs w:val="18"/>
                <w:lang w:eastAsia="en-AU"/>
              </w:rPr>
              <w:t>Number of historic Indigenous heritage values together with the number of times these values are considered in environmental assessments and other management arrangements</w:t>
            </w:r>
          </w:p>
          <w:p w:rsidR="0082271A" w:rsidRPr="0082271A" w:rsidRDefault="0082271A" w:rsidP="0082271A">
            <w:pPr>
              <w:numPr>
                <w:ilvl w:val="0"/>
                <w:numId w:val="166"/>
              </w:numPr>
              <w:spacing w:after="0"/>
              <w:contextualSpacing/>
              <w:rPr>
                <w:rFonts w:eastAsiaTheme="minorEastAsia" w:cs="Arial"/>
                <w:sz w:val="18"/>
                <w:szCs w:val="18"/>
                <w:lang w:eastAsia="en-AU"/>
              </w:rPr>
            </w:pPr>
            <w:r w:rsidRPr="0082271A">
              <w:rPr>
                <w:rFonts w:eastAsiaTheme="minorEastAsia" w:cs="Arial"/>
                <w:sz w:val="18"/>
                <w:szCs w:val="18"/>
                <w:lang w:eastAsia="en-AU"/>
              </w:rPr>
              <w:t>Identification and registration (where appropriate) of places and events of historic Indigenous significance</w:t>
            </w:r>
          </w:p>
          <w:p w:rsidR="0082271A" w:rsidRPr="0082271A" w:rsidRDefault="0082271A" w:rsidP="0082271A">
            <w:pPr>
              <w:spacing w:after="0"/>
              <w:contextualSpacing/>
              <w:rPr>
                <w:rFonts w:eastAsiaTheme="minorEastAsia" w:cs="Arial"/>
                <w:sz w:val="18"/>
                <w:szCs w:val="18"/>
                <w:lang w:eastAsia="en-AU"/>
              </w:rPr>
            </w:pPr>
            <w:r w:rsidRPr="0082271A">
              <w:rPr>
                <w:rFonts w:eastAsiaTheme="minorEastAsia" w:cs="Arial"/>
                <w:b/>
                <w:sz w:val="18"/>
                <w:szCs w:val="18"/>
                <w:lang w:eastAsia="en-AU"/>
              </w:rPr>
              <w:t>Shared Historic significance</w:t>
            </w:r>
          </w:p>
          <w:p w:rsidR="0082271A" w:rsidRPr="0082271A" w:rsidRDefault="0082271A" w:rsidP="0082271A">
            <w:pPr>
              <w:spacing w:after="0"/>
              <w:contextualSpacing/>
              <w:rPr>
                <w:rFonts w:eastAsiaTheme="minorEastAsia" w:cs="Arial"/>
                <w:sz w:val="18"/>
                <w:szCs w:val="18"/>
                <w:lang w:eastAsia="en-AU"/>
              </w:rPr>
            </w:pPr>
            <w:r w:rsidRPr="0082271A">
              <w:rPr>
                <w:rFonts w:eastAsiaTheme="minorEastAsia" w:cs="Arial"/>
                <w:sz w:val="18"/>
                <w:szCs w:val="18"/>
                <w:lang w:eastAsia="en-AU"/>
              </w:rPr>
              <w:t>Determine trends in:</w:t>
            </w:r>
          </w:p>
          <w:p w:rsidR="0082271A" w:rsidRPr="0082271A" w:rsidRDefault="0082271A" w:rsidP="0082271A">
            <w:pPr>
              <w:numPr>
                <w:ilvl w:val="0"/>
                <w:numId w:val="167"/>
              </w:numPr>
              <w:spacing w:after="0"/>
              <w:contextualSpacing/>
              <w:rPr>
                <w:rFonts w:eastAsiaTheme="minorEastAsia" w:cs="Arial"/>
                <w:sz w:val="18"/>
                <w:szCs w:val="18"/>
                <w:lang w:eastAsia="en-AU"/>
              </w:rPr>
            </w:pPr>
            <w:r w:rsidRPr="0082271A">
              <w:rPr>
                <w:rFonts w:eastAsiaTheme="minorEastAsia" w:cs="Arial"/>
                <w:sz w:val="18"/>
                <w:szCs w:val="18"/>
                <w:lang w:eastAsia="en-AU"/>
              </w:rPr>
              <w:t>Public access to places of historic significance</w:t>
            </w:r>
          </w:p>
          <w:p w:rsidR="0082271A" w:rsidRPr="0082271A" w:rsidRDefault="0082271A" w:rsidP="0082271A">
            <w:pPr>
              <w:numPr>
                <w:ilvl w:val="0"/>
                <w:numId w:val="167"/>
              </w:numPr>
              <w:spacing w:after="0"/>
              <w:contextualSpacing/>
              <w:rPr>
                <w:rFonts w:eastAsiaTheme="minorEastAsia" w:cs="Arial"/>
                <w:sz w:val="18"/>
                <w:szCs w:val="18"/>
                <w:lang w:eastAsia="en-AU"/>
              </w:rPr>
            </w:pPr>
            <w:r w:rsidRPr="0082271A">
              <w:rPr>
                <w:rFonts w:eastAsiaTheme="minorEastAsia" w:cs="Arial"/>
                <w:sz w:val="18"/>
                <w:szCs w:val="18"/>
                <w:lang w:eastAsia="en-AU"/>
              </w:rPr>
              <w:t>Public knowledge, understanding and appreciation of historic events and sites Processes or activities that potentially damage or compromise places and events of historic significance</w:t>
            </w:r>
          </w:p>
          <w:p w:rsidR="0082271A" w:rsidRPr="0082271A" w:rsidRDefault="0082271A" w:rsidP="0082271A">
            <w:pPr>
              <w:numPr>
                <w:ilvl w:val="0"/>
                <w:numId w:val="167"/>
              </w:numPr>
              <w:spacing w:after="0"/>
              <w:contextualSpacing/>
              <w:rPr>
                <w:rFonts w:eastAsiaTheme="minorEastAsia" w:cs="Arial"/>
                <w:sz w:val="18"/>
                <w:szCs w:val="18"/>
                <w:lang w:eastAsia="en-AU"/>
              </w:rPr>
            </w:pPr>
            <w:r w:rsidRPr="0082271A">
              <w:rPr>
                <w:rFonts w:eastAsiaTheme="minorEastAsia" w:cs="Arial"/>
                <w:sz w:val="18"/>
                <w:szCs w:val="18"/>
                <w:lang w:eastAsia="en-AU"/>
              </w:rPr>
              <w:t>Number of historic heritage values considered in environmental assessments and other management arrangements</w:t>
            </w:r>
          </w:p>
          <w:p w:rsidR="0082271A" w:rsidRPr="0082271A" w:rsidRDefault="0082271A" w:rsidP="0082271A">
            <w:pPr>
              <w:numPr>
                <w:ilvl w:val="0"/>
                <w:numId w:val="167"/>
              </w:numPr>
              <w:spacing w:after="0"/>
              <w:contextualSpacing/>
              <w:rPr>
                <w:rFonts w:eastAsiaTheme="minorEastAsia" w:cs="Arial"/>
                <w:lang w:eastAsia="en-AU"/>
              </w:rPr>
            </w:pPr>
            <w:r w:rsidRPr="0082271A">
              <w:rPr>
                <w:rFonts w:eastAsiaTheme="minorEastAsia" w:cs="Arial"/>
                <w:sz w:val="18"/>
                <w:szCs w:val="18"/>
                <w:lang w:eastAsia="en-AU"/>
              </w:rPr>
              <w:t>Identification and registration (where appropriate) of places and events of historic significance</w:t>
            </w:r>
          </w:p>
        </w:tc>
        <w:tc>
          <w:tcPr>
            <w:tcW w:w="4820" w:type="dxa"/>
          </w:tcPr>
          <w:p w:rsidR="0082271A" w:rsidRPr="0082271A" w:rsidRDefault="0082271A" w:rsidP="0082271A">
            <w:pPr>
              <w:numPr>
                <w:ilvl w:val="0"/>
                <w:numId w:val="167"/>
              </w:numPr>
              <w:contextualSpacing/>
              <w:rPr>
                <w:rFonts w:eastAsiaTheme="minorEastAsia" w:cs="Arial"/>
                <w:sz w:val="18"/>
                <w:szCs w:val="18"/>
                <w:lang w:eastAsia="en-AU"/>
              </w:rPr>
            </w:pPr>
            <w:r w:rsidRPr="0082271A">
              <w:rPr>
                <w:rFonts w:eastAsiaTheme="minorEastAsia" w:cs="Arial"/>
                <w:sz w:val="18"/>
                <w:szCs w:val="18"/>
                <w:lang w:eastAsia="en-AU"/>
              </w:rPr>
              <w:t>To be developed</w:t>
            </w:r>
          </w:p>
        </w:tc>
      </w:tr>
      <w:tr w:rsidR="0082271A" w:rsidRPr="0082271A" w:rsidTr="0024342F">
        <w:tc>
          <w:tcPr>
            <w:tcW w:w="3686" w:type="dxa"/>
          </w:tcPr>
          <w:p w:rsidR="0082271A" w:rsidRPr="0082271A" w:rsidRDefault="0082271A" w:rsidP="0082271A">
            <w:pPr>
              <w:rPr>
                <w:rFonts w:eastAsiaTheme="minorEastAsia" w:cs="Arial"/>
                <w:sz w:val="18"/>
                <w:szCs w:val="18"/>
                <w:lang w:eastAsia="en-AU"/>
              </w:rPr>
            </w:pPr>
            <w:r w:rsidRPr="0082271A">
              <w:rPr>
                <w:rFonts w:eastAsiaTheme="minorEastAsia" w:cs="Arial"/>
                <w:b/>
                <w:sz w:val="28"/>
                <w:szCs w:val="28"/>
                <w:lang w:eastAsia="en-AU"/>
              </w:rPr>
              <w:t>Places of social significance –iconic sites:</w:t>
            </w:r>
            <w:r w:rsidRPr="0082271A">
              <w:rPr>
                <w:rFonts w:eastAsiaTheme="minorEastAsia" w:cs="Arial"/>
                <w:b/>
                <w:sz w:val="18"/>
                <w:szCs w:val="18"/>
                <w:lang w:eastAsia="en-AU"/>
              </w:rPr>
              <w:t xml:space="preserve"> </w:t>
            </w:r>
            <w:r w:rsidRPr="0082271A">
              <w:rPr>
                <w:rFonts w:eastAsiaTheme="minorEastAsia" w:cs="Arial"/>
                <w:sz w:val="18"/>
                <w:szCs w:val="18"/>
                <w:lang w:eastAsia="en-AU"/>
              </w:rPr>
              <w:t>The condition of some iconic sites has deteriorated. As many are associated with coral reefs, future risks to that habitat are likely to also affect their condition. The defined area of such sites makes it more feasible to undertake management intervention to maintain their condition.</w:t>
            </w:r>
          </w:p>
          <w:p w:rsidR="0082271A" w:rsidRPr="0082271A" w:rsidRDefault="0082271A" w:rsidP="0082271A">
            <w:pPr>
              <w:rPr>
                <w:rFonts w:eastAsiaTheme="minorEastAsia" w:cs="Arial"/>
                <w:sz w:val="18"/>
                <w:szCs w:val="18"/>
                <w:lang w:eastAsia="en-AU"/>
              </w:rPr>
            </w:pPr>
          </w:p>
          <w:p w:rsidR="0082271A" w:rsidRPr="0082271A" w:rsidRDefault="0082271A" w:rsidP="0082271A">
            <w:pPr>
              <w:rPr>
                <w:rFonts w:eastAsiaTheme="minorEastAsia" w:cs="Arial"/>
                <w:sz w:val="18"/>
                <w:szCs w:val="18"/>
                <w:lang w:eastAsia="en-AU"/>
              </w:rPr>
            </w:pPr>
            <w:r w:rsidRPr="0082271A">
              <w:rPr>
                <w:rFonts w:eastAsiaTheme="minorEastAsia" w:cs="Arial"/>
                <w:sz w:val="18"/>
                <w:szCs w:val="18"/>
                <w:lang w:eastAsia="en-AU"/>
              </w:rPr>
              <w:t>Relevant MNES: the Great Barrier Reef Marine Park; Commonwealth Marine Area; National Heritage Place, World Heritage</w:t>
            </w:r>
          </w:p>
        </w:tc>
        <w:tc>
          <w:tcPr>
            <w:tcW w:w="5670" w:type="dxa"/>
          </w:tcPr>
          <w:p w:rsidR="0082271A" w:rsidRDefault="0082271A" w:rsidP="0082271A">
            <w:pPr>
              <w:rPr>
                <w:rFonts w:eastAsiaTheme="minorEastAsia" w:cs="Arial"/>
                <w:sz w:val="18"/>
                <w:szCs w:val="18"/>
                <w:lang w:eastAsia="en-AU"/>
              </w:rPr>
            </w:pPr>
            <w:r w:rsidRPr="0082271A">
              <w:rPr>
                <w:rFonts w:eastAsiaTheme="minorEastAsia" w:cs="Arial"/>
                <w:sz w:val="18"/>
                <w:szCs w:val="18"/>
                <w:lang w:eastAsia="en-AU"/>
              </w:rPr>
              <w:t>The condition of iconic sites is maintained and enhanced. The declining trend in condition is halted and reversed.</w:t>
            </w:r>
          </w:p>
          <w:p w:rsidR="00C808D1" w:rsidRDefault="00C808D1" w:rsidP="0082271A">
            <w:pPr>
              <w:rPr>
                <w:rFonts w:eastAsiaTheme="minorEastAsia" w:cs="Arial"/>
                <w:sz w:val="18"/>
                <w:szCs w:val="18"/>
                <w:lang w:eastAsia="en-AU"/>
              </w:rPr>
            </w:pPr>
          </w:p>
          <w:p w:rsidR="00C808D1" w:rsidRPr="00C808D1" w:rsidRDefault="00C808D1" w:rsidP="00C808D1">
            <w:pPr>
              <w:spacing w:after="0" w:line="240" w:lineRule="auto"/>
              <w:ind w:left="57"/>
              <w:rPr>
                <w:b/>
                <w:noProof/>
                <w:sz w:val="18"/>
                <w:szCs w:val="18"/>
                <w:lang w:eastAsia="en-AU"/>
              </w:rPr>
            </w:pPr>
            <w:r w:rsidRPr="00C808D1">
              <w:rPr>
                <w:b/>
                <w:noProof/>
                <w:sz w:val="18"/>
                <w:szCs w:val="18"/>
                <w:lang w:eastAsia="en-AU"/>
              </w:rPr>
              <w:t>Targets</w:t>
            </w:r>
          </w:p>
          <w:p w:rsidR="00C808D1" w:rsidRPr="0082271A" w:rsidRDefault="00C808D1" w:rsidP="0082271A">
            <w:pPr>
              <w:rPr>
                <w:rFonts w:eastAsiaTheme="minorEastAsia" w:cs="Arial"/>
                <w:sz w:val="18"/>
                <w:szCs w:val="18"/>
                <w:lang w:eastAsia="en-AU"/>
              </w:rPr>
            </w:pPr>
            <w:r w:rsidRPr="00C808D1">
              <w:rPr>
                <w:noProof/>
                <w:sz w:val="18"/>
                <w:szCs w:val="18"/>
                <w:lang w:eastAsia="en-AU"/>
              </w:rPr>
              <w:t>The development of targets will be a collaborative process between the Australian and Queensland governments, stakeholders and the broader community based on the successful Reef Plan model.</w:t>
            </w:r>
          </w:p>
          <w:p w:rsidR="0082271A" w:rsidRPr="0082271A" w:rsidRDefault="0082271A" w:rsidP="0082271A">
            <w:pPr>
              <w:spacing w:after="120" w:line="240" w:lineRule="auto"/>
              <w:contextualSpacing/>
              <w:rPr>
                <w:rFonts w:eastAsiaTheme="minorEastAsia" w:cs="Arial"/>
                <w:lang w:eastAsia="en-AU"/>
              </w:rPr>
            </w:pPr>
          </w:p>
        </w:tc>
        <w:tc>
          <w:tcPr>
            <w:tcW w:w="6237" w:type="dxa"/>
          </w:tcPr>
          <w:p w:rsidR="0082271A" w:rsidRPr="0082271A" w:rsidRDefault="0082271A" w:rsidP="0082271A">
            <w:pPr>
              <w:spacing w:after="0"/>
              <w:contextualSpacing/>
              <w:rPr>
                <w:rFonts w:eastAsiaTheme="minorEastAsia" w:cs="Arial"/>
                <w:sz w:val="18"/>
                <w:szCs w:val="18"/>
                <w:lang w:eastAsia="en-AU"/>
              </w:rPr>
            </w:pPr>
            <w:r w:rsidRPr="0082271A">
              <w:rPr>
                <w:rFonts w:eastAsiaTheme="minorEastAsia" w:cs="Arial"/>
                <w:sz w:val="18"/>
                <w:szCs w:val="18"/>
                <w:lang w:eastAsia="en-AU"/>
              </w:rPr>
              <w:t>Determine trends in:</w:t>
            </w:r>
          </w:p>
          <w:p w:rsidR="0082271A" w:rsidRPr="0082271A" w:rsidRDefault="0082271A" w:rsidP="0082271A">
            <w:pPr>
              <w:numPr>
                <w:ilvl w:val="0"/>
                <w:numId w:val="168"/>
              </w:numPr>
              <w:spacing w:after="0"/>
              <w:contextualSpacing/>
              <w:rPr>
                <w:rFonts w:eastAsiaTheme="minorEastAsia" w:cs="Arial"/>
                <w:sz w:val="18"/>
                <w:szCs w:val="18"/>
                <w:lang w:eastAsia="en-AU"/>
              </w:rPr>
            </w:pPr>
            <w:r w:rsidRPr="0082271A">
              <w:rPr>
                <w:rFonts w:eastAsiaTheme="minorEastAsia" w:cs="Arial"/>
                <w:sz w:val="18"/>
                <w:szCs w:val="18"/>
                <w:lang w:eastAsia="en-AU"/>
              </w:rPr>
              <w:t>Processes or activities that potentially damage or compromise iconic sites (including public access)</w:t>
            </w:r>
          </w:p>
          <w:p w:rsidR="0082271A" w:rsidRPr="0082271A" w:rsidRDefault="0082271A" w:rsidP="0082271A">
            <w:pPr>
              <w:numPr>
                <w:ilvl w:val="0"/>
                <w:numId w:val="168"/>
              </w:numPr>
              <w:spacing w:after="0"/>
              <w:contextualSpacing/>
              <w:rPr>
                <w:rFonts w:eastAsiaTheme="minorEastAsia" w:cs="Arial"/>
                <w:sz w:val="18"/>
                <w:szCs w:val="18"/>
                <w:lang w:eastAsia="en-AU"/>
              </w:rPr>
            </w:pPr>
            <w:r w:rsidRPr="0082271A">
              <w:rPr>
                <w:rFonts w:eastAsiaTheme="minorEastAsia" w:cs="Arial"/>
                <w:sz w:val="18"/>
                <w:szCs w:val="18"/>
                <w:lang w:eastAsia="en-AU"/>
              </w:rPr>
              <w:t>Public enjoyment, knowledge, appreciation of and levels of satisfaction with iconic sites</w:t>
            </w:r>
          </w:p>
          <w:p w:rsidR="0082271A" w:rsidRPr="0082271A" w:rsidRDefault="0082271A" w:rsidP="0082271A">
            <w:pPr>
              <w:numPr>
                <w:ilvl w:val="0"/>
                <w:numId w:val="168"/>
              </w:numPr>
              <w:spacing w:after="0"/>
              <w:contextualSpacing/>
              <w:rPr>
                <w:rFonts w:eastAsiaTheme="minorEastAsia" w:cs="Arial"/>
                <w:sz w:val="18"/>
                <w:szCs w:val="18"/>
                <w:lang w:eastAsia="en-AU"/>
              </w:rPr>
            </w:pPr>
            <w:r w:rsidRPr="0082271A">
              <w:rPr>
                <w:rFonts w:eastAsiaTheme="minorEastAsia" w:cs="Arial"/>
                <w:sz w:val="18"/>
                <w:szCs w:val="18"/>
                <w:lang w:eastAsia="en-AU"/>
              </w:rPr>
              <w:t>Number of iconic sites and events (and their values) considered in environmental assessments and other management arrangements</w:t>
            </w:r>
          </w:p>
          <w:p w:rsidR="0082271A" w:rsidRPr="0082271A" w:rsidRDefault="0082271A" w:rsidP="0082271A">
            <w:pPr>
              <w:numPr>
                <w:ilvl w:val="0"/>
                <w:numId w:val="168"/>
              </w:numPr>
              <w:contextualSpacing/>
              <w:rPr>
                <w:rFonts w:eastAsiaTheme="minorEastAsia" w:cs="Arial"/>
                <w:sz w:val="18"/>
                <w:szCs w:val="18"/>
                <w:lang w:eastAsia="en-AU"/>
              </w:rPr>
            </w:pPr>
            <w:r w:rsidRPr="0082271A">
              <w:rPr>
                <w:rFonts w:eastAsiaTheme="minorEastAsia" w:cs="Arial"/>
                <w:sz w:val="18"/>
                <w:szCs w:val="18"/>
                <w:lang w:eastAsia="en-AU"/>
              </w:rPr>
              <w:t>Number of iconic sites and events (and their values and concepts) incorporated into decision making arrangements for management</w:t>
            </w:r>
          </w:p>
          <w:p w:rsidR="0082271A" w:rsidRPr="0082271A" w:rsidRDefault="0082271A" w:rsidP="0082271A">
            <w:pPr>
              <w:numPr>
                <w:ilvl w:val="0"/>
                <w:numId w:val="168"/>
              </w:numPr>
              <w:contextualSpacing/>
              <w:rPr>
                <w:rFonts w:eastAsiaTheme="minorEastAsia" w:cs="Arial"/>
                <w:lang w:eastAsia="en-AU"/>
              </w:rPr>
            </w:pPr>
            <w:r w:rsidRPr="0082271A">
              <w:rPr>
                <w:rFonts w:eastAsiaTheme="minorEastAsia" w:cs="Arial"/>
                <w:sz w:val="18"/>
                <w:szCs w:val="18"/>
                <w:lang w:eastAsia="en-AU"/>
              </w:rPr>
              <w:t>Identification, promotion and registration (where appropriate) of iconic sites and events.</w:t>
            </w:r>
          </w:p>
        </w:tc>
        <w:tc>
          <w:tcPr>
            <w:tcW w:w="4820" w:type="dxa"/>
          </w:tcPr>
          <w:p w:rsidR="0082271A" w:rsidRPr="0082271A" w:rsidRDefault="0082271A" w:rsidP="0082271A">
            <w:pPr>
              <w:numPr>
                <w:ilvl w:val="0"/>
                <w:numId w:val="168"/>
              </w:numPr>
              <w:contextualSpacing/>
              <w:rPr>
                <w:rFonts w:eastAsiaTheme="minorEastAsia" w:cs="Arial"/>
                <w:sz w:val="18"/>
                <w:szCs w:val="18"/>
                <w:lang w:eastAsia="en-AU"/>
              </w:rPr>
            </w:pPr>
            <w:r w:rsidRPr="0082271A">
              <w:rPr>
                <w:rFonts w:eastAsiaTheme="minorEastAsia" w:cs="Arial"/>
                <w:sz w:val="18"/>
                <w:szCs w:val="18"/>
                <w:lang w:eastAsia="en-AU"/>
              </w:rPr>
              <w:t>To be developed.</w:t>
            </w:r>
          </w:p>
        </w:tc>
      </w:tr>
    </w:tbl>
    <w:p w:rsidR="0082271A" w:rsidRDefault="0082271A" w:rsidP="000A5EB0"/>
    <w:p w:rsidR="0082271A" w:rsidRDefault="0082271A">
      <w:pPr>
        <w:spacing w:after="0" w:line="240" w:lineRule="auto"/>
      </w:pPr>
    </w:p>
    <w:p w:rsidR="0082271A" w:rsidRPr="0082271A" w:rsidRDefault="0082271A">
      <w:pPr>
        <w:spacing w:after="0" w:line="240" w:lineRule="auto"/>
        <w:rPr>
          <w:b/>
          <w:sz w:val="28"/>
          <w:szCs w:val="28"/>
        </w:rPr>
      </w:pPr>
      <w:r w:rsidRPr="0082271A">
        <w:rPr>
          <w:b/>
          <w:sz w:val="28"/>
          <w:szCs w:val="28"/>
        </w:rPr>
        <w:t>PRESSURES/IMPACTS</w:t>
      </w:r>
    </w:p>
    <w:tbl>
      <w:tblPr>
        <w:tblW w:w="19705"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828"/>
        <w:gridCol w:w="5812"/>
        <w:gridCol w:w="5811"/>
        <w:gridCol w:w="4254"/>
      </w:tblGrid>
      <w:tr w:rsidR="0082271A" w:rsidRPr="0082271A" w:rsidTr="0024342F">
        <w:trPr>
          <w:tblHeader/>
        </w:trPr>
        <w:tc>
          <w:tcPr>
            <w:tcW w:w="3828" w:type="dxa"/>
            <w:shd w:val="clear" w:color="auto" w:fill="244061" w:themeFill="accent1" w:themeFillShade="80"/>
            <w:vAlign w:val="center"/>
          </w:tcPr>
          <w:p w:rsidR="0082271A" w:rsidRPr="0082271A" w:rsidRDefault="0082271A" w:rsidP="0082271A">
            <w:pPr>
              <w:spacing w:after="0" w:line="240" w:lineRule="auto"/>
              <w:rPr>
                <w:b/>
                <w:sz w:val="28"/>
                <w:szCs w:val="28"/>
              </w:rPr>
            </w:pPr>
            <w:r w:rsidRPr="0082271A">
              <w:rPr>
                <w:b/>
                <w:sz w:val="28"/>
                <w:szCs w:val="28"/>
              </w:rPr>
              <w:t>Pressures/Impacts</w:t>
            </w:r>
          </w:p>
        </w:tc>
        <w:tc>
          <w:tcPr>
            <w:tcW w:w="5812" w:type="dxa"/>
            <w:shd w:val="clear" w:color="auto" w:fill="244061" w:themeFill="accent1" w:themeFillShade="80"/>
            <w:vAlign w:val="center"/>
          </w:tcPr>
          <w:p w:rsidR="0082271A" w:rsidRPr="0082271A" w:rsidRDefault="0082271A" w:rsidP="0082271A">
            <w:pPr>
              <w:spacing w:after="0" w:line="240" w:lineRule="auto"/>
              <w:rPr>
                <w:b/>
                <w:sz w:val="28"/>
                <w:szCs w:val="28"/>
              </w:rPr>
            </w:pPr>
            <w:r w:rsidRPr="0082271A">
              <w:rPr>
                <w:b/>
                <w:sz w:val="28"/>
                <w:szCs w:val="28"/>
              </w:rPr>
              <w:t>Draft management targets required to achieve ‘state’ outcomes (from strategic assessment)</w:t>
            </w:r>
          </w:p>
        </w:tc>
        <w:tc>
          <w:tcPr>
            <w:tcW w:w="5811" w:type="dxa"/>
            <w:shd w:val="clear" w:color="auto" w:fill="244061" w:themeFill="accent1" w:themeFillShade="80"/>
          </w:tcPr>
          <w:p w:rsidR="0082271A" w:rsidRPr="0082271A" w:rsidRDefault="0082271A" w:rsidP="0082271A">
            <w:pPr>
              <w:spacing w:after="0" w:line="240" w:lineRule="auto"/>
              <w:rPr>
                <w:b/>
                <w:sz w:val="28"/>
                <w:szCs w:val="28"/>
              </w:rPr>
            </w:pPr>
            <w:r w:rsidRPr="0082271A">
              <w:rPr>
                <w:b/>
                <w:sz w:val="28"/>
                <w:szCs w:val="28"/>
              </w:rPr>
              <w:t>Draft core long-term monitoring objectives</w:t>
            </w:r>
          </w:p>
        </w:tc>
        <w:tc>
          <w:tcPr>
            <w:tcW w:w="4254" w:type="dxa"/>
            <w:shd w:val="clear" w:color="auto" w:fill="244061" w:themeFill="accent1" w:themeFillShade="80"/>
          </w:tcPr>
          <w:p w:rsidR="0082271A" w:rsidRPr="0082271A" w:rsidRDefault="0082271A" w:rsidP="0082271A">
            <w:pPr>
              <w:spacing w:after="0" w:line="240" w:lineRule="auto"/>
              <w:rPr>
                <w:b/>
                <w:sz w:val="28"/>
                <w:szCs w:val="28"/>
              </w:rPr>
            </w:pPr>
            <w:r w:rsidRPr="0082271A">
              <w:rPr>
                <w:b/>
                <w:sz w:val="28"/>
                <w:szCs w:val="28"/>
              </w:rPr>
              <w:t>Monitoring programs and variables currently being monitored</w:t>
            </w:r>
          </w:p>
        </w:tc>
      </w:tr>
      <w:tr w:rsidR="0082271A" w:rsidRPr="0082271A" w:rsidTr="0024342F">
        <w:tc>
          <w:tcPr>
            <w:tcW w:w="3828" w:type="dxa"/>
          </w:tcPr>
          <w:p w:rsidR="0082271A" w:rsidRPr="0082271A" w:rsidRDefault="0082271A" w:rsidP="0082271A">
            <w:pPr>
              <w:spacing w:after="120" w:line="240" w:lineRule="auto"/>
              <w:rPr>
                <w:b/>
                <w:sz w:val="28"/>
                <w:szCs w:val="28"/>
              </w:rPr>
            </w:pPr>
            <w:r w:rsidRPr="0082271A">
              <w:rPr>
                <w:b/>
                <w:sz w:val="28"/>
                <w:szCs w:val="28"/>
              </w:rPr>
              <w:t>Increased sea &amp; air temperature</w:t>
            </w:r>
          </w:p>
          <w:p w:rsidR="0082271A" w:rsidRPr="0082271A" w:rsidRDefault="0082271A" w:rsidP="0082271A">
            <w:pPr>
              <w:spacing w:after="0" w:line="240" w:lineRule="auto"/>
              <w:rPr>
                <w:rFonts w:eastAsiaTheme="minorEastAsia" w:cs="Arial"/>
                <w:sz w:val="24"/>
                <w:szCs w:val="24"/>
                <w:lang w:eastAsia="en-AU"/>
              </w:rPr>
            </w:pPr>
            <w:r w:rsidRPr="0082271A">
              <w:rPr>
                <w:rFonts w:eastAsiaTheme="minorEastAsia" w:cs="Arial"/>
                <w:sz w:val="24"/>
                <w:szCs w:val="24"/>
                <w:lang w:eastAsia="en-AU"/>
              </w:rPr>
              <w:t>Values affected by pressure/impact</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Islands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Beaches and coastline</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Open waters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Seagrass meadows and seagrasses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Coral reefs and corals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Marine turtles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Dolphins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Seabirds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Shorebirds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Other invertebrates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Sea snakes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Bony fish</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Sharks and rays</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Primary production pelagic</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Connectivity</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Recruitment</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Income, economic contribution and employment</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Appreciation, enjoyment, aesthetics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Personal attachment</w:t>
            </w:r>
            <w:r w:rsidRPr="0082271A">
              <w:rPr>
                <w:sz w:val="18"/>
                <w:szCs w:val="18"/>
              </w:rPr>
              <w:tab/>
            </w:r>
          </w:p>
          <w:p w:rsidR="0082271A" w:rsidRPr="0082271A" w:rsidRDefault="0082271A" w:rsidP="0082271A">
            <w:pPr>
              <w:numPr>
                <w:ilvl w:val="0"/>
                <w:numId w:val="85"/>
              </w:numPr>
              <w:spacing w:after="0" w:line="240" w:lineRule="auto"/>
              <w:ind w:left="426"/>
              <w:contextualSpacing/>
              <w:rPr>
                <w:rFonts w:eastAsiaTheme="minorEastAsia" w:cs="Arial"/>
                <w:sz w:val="24"/>
                <w:szCs w:val="24"/>
                <w:lang w:eastAsia="en-AU"/>
              </w:rPr>
            </w:pPr>
            <w:r w:rsidRPr="0082271A">
              <w:rPr>
                <w:sz w:val="18"/>
                <w:szCs w:val="18"/>
              </w:rPr>
              <w:t>Understanding</w:t>
            </w:r>
          </w:p>
        </w:tc>
        <w:tc>
          <w:tcPr>
            <w:tcW w:w="5812" w:type="dxa"/>
          </w:tcPr>
          <w:p w:rsidR="00C808D1" w:rsidRDefault="00C808D1" w:rsidP="0082271A">
            <w:pPr>
              <w:spacing w:after="0" w:line="240" w:lineRule="auto"/>
              <w:rPr>
                <w:rFonts w:cs="Arial"/>
                <w:sz w:val="18"/>
                <w:szCs w:val="18"/>
                <w:lang w:eastAsia="en-AU"/>
              </w:rPr>
            </w:pPr>
          </w:p>
          <w:p w:rsidR="0082271A" w:rsidRPr="0082271A" w:rsidRDefault="0082271A" w:rsidP="0082271A">
            <w:pPr>
              <w:spacing w:after="0" w:line="240" w:lineRule="auto"/>
              <w:rPr>
                <w:rFonts w:cs="Arial"/>
                <w:sz w:val="18"/>
                <w:szCs w:val="18"/>
                <w:lang w:eastAsia="en-AU"/>
              </w:rPr>
            </w:pPr>
            <w:r w:rsidRPr="0082271A">
              <w:rPr>
                <w:rFonts w:cs="Arial"/>
                <w:sz w:val="18"/>
                <w:szCs w:val="18"/>
                <w:lang w:eastAsia="en-AU"/>
              </w:rPr>
              <w:t>The development of targets will be a collaborative process between the Australian and Queensland governments, stakeholders and the broader community based on the successful Reef Plan model</w:t>
            </w:r>
          </w:p>
          <w:p w:rsidR="0082271A" w:rsidRPr="0082271A" w:rsidRDefault="0082271A" w:rsidP="0082271A">
            <w:pPr>
              <w:rPr>
                <w:rFonts w:eastAsiaTheme="minorEastAsia"/>
                <w:lang w:eastAsia="en-AU"/>
              </w:rPr>
            </w:pPr>
          </w:p>
        </w:tc>
        <w:tc>
          <w:tcPr>
            <w:tcW w:w="5811" w:type="dxa"/>
          </w:tcPr>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Measure trends in frequency, intensity and spatial extent of sea and air temperature variability.</w:t>
            </w:r>
          </w:p>
          <w:p w:rsidR="0082271A" w:rsidRPr="0082271A" w:rsidRDefault="0082271A" w:rsidP="0082271A">
            <w:pPr>
              <w:numPr>
                <w:ilvl w:val="0"/>
                <w:numId w:val="74"/>
              </w:numPr>
              <w:ind w:left="459" w:hanging="426"/>
              <w:contextualSpacing/>
              <w:rPr>
                <w:rFonts w:eastAsiaTheme="minorEastAsia" w:cs="Arial"/>
                <w:sz w:val="18"/>
                <w:szCs w:val="18"/>
                <w:lang w:eastAsia="en-AU"/>
              </w:rPr>
            </w:pPr>
            <w:r w:rsidRPr="0082271A">
              <w:rPr>
                <w:rFonts w:eastAsiaTheme="minorEastAsia" w:cs="Arial"/>
                <w:sz w:val="18"/>
                <w:szCs w:val="18"/>
                <w:lang w:eastAsia="en-AU"/>
              </w:rPr>
              <w:t>See objectives listed against other pressures for cumulative impacts.</w:t>
            </w:r>
          </w:p>
          <w:p w:rsidR="0082271A" w:rsidRPr="0082271A" w:rsidRDefault="0082271A" w:rsidP="0082271A">
            <w:pPr>
              <w:spacing w:after="0" w:line="240" w:lineRule="auto"/>
              <w:ind w:left="459" w:hanging="426"/>
              <w:rPr>
                <w:rFonts w:eastAsiaTheme="minorEastAsia" w:cs="Arial"/>
                <w:sz w:val="18"/>
                <w:szCs w:val="18"/>
                <w:lang w:eastAsia="en-AU"/>
              </w:rPr>
            </w:pPr>
          </w:p>
        </w:tc>
        <w:tc>
          <w:tcPr>
            <w:tcW w:w="4254" w:type="dxa"/>
          </w:tcPr>
          <w:p w:rsidR="0082271A" w:rsidRPr="0082271A" w:rsidRDefault="0082271A" w:rsidP="0082271A">
            <w:pPr>
              <w:rPr>
                <w:rFonts w:eastAsiaTheme="minorEastAsia" w:cs="Arial"/>
                <w:sz w:val="18"/>
                <w:szCs w:val="18"/>
                <w:lang w:eastAsia="en-AU"/>
              </w:rPr>
            </w:pPr>
            <w:r w:rsidRPr="0082271A">
              <w:rPr>
                <w:rFonts w:eastAsiaTheme="minorEastAsia" w:cs="Arial"/>
                <w:sz w:val="18"/>
                <w:szCs w:val="18"/>
                <w:lang w:eastAsia="en-AU"/>
              </w:rPr>
              <w:t>PROGRAMS:</w:t>
            </w:r>
          </w:p>
          <w:p w:rsidR="0082271A" w:rsidRPr="0082271A" w:rsidRDefault="0082271A" w:rsidP="0082271A">
            <w:pPr>
              <w:numPr>
                <w:ilvl w:val="0"/>
                <w:numId w:val="75"/>
              </w:numPr>
              <w:spacing w:after="0"/>
              <w:ind w:left="176" w:hanging="176"/>
              <w:contextualSpacing/>
              <w:rPr>
                <w:rFonts w:eastAsiaTheme="minorEastAsia" w:cs="Arial"/>
                <w:sz w:val="18"/>
                <w:szCs w:val="18"/>
                <w:lang w:eastAsia="en-AU"/>
              </w:rPr>
            </w:pPr>
            <w:r w:rsidRPr="0082271A">
              <w:rPr>
                <w:rFonts w:eastAsiaTheme="minorEastAsia" w:cs="Arial"/>
                <w:sz w:val="18"/>
                <w:szCs w:val="18"/>
                <w:lang w:eastAsia="en-AU"/>
              </w:rPr>
              <w:t>Q-IMOS - Great Barrier Reef Ocean Observing System</w:t>
            </w:r>
          </w:p>
          <w:p w:rsidR="0082271A" w:rsidRPr="0082271A" w:rsidRDefault="0082271A" w:rsidP="0082271A">
            <w:pPr>
              <w:numPr>
                <w:ilvl w:val="0"/>
                <w:numId w:val="75"/>
              </w:numPr>
              <w:spacing w:after="0"/>
              <w:ind w:left="176" w:hanging="176"/>
              <w:contextualSpacing/>
              <w:rPr>
                <w:rFonts w:eastAsiaTheme="minorEastAsia" w:cs="Arial"/>
                <w:sz w:val="18"/>
                <w:szCs w:val="18"/>
                <w:lang w:eastAsia="en-AU"/>
              </w:rPr>
            </w:pPr>
            <w:proofErr w:type="spellStart"/>
            <w:r w:rsidRPr="0082271A">
              <w:rPr>
                <w:rFonts w:eastAsiaTheme="minorEastAsia" w:cs="Arial"/>
                <w:sz w:val="18"/>
                <w:szCs w:val="18"/>
                <w:lang w:eastAsia="en-AU"/>
              </w:rPr>
              <w:t>ReefTemp</w:t>
            </w:r>
            <w:proofErr w:type="spellEnd"/>
          </w:p>
          <w:p w:rsidR="0082271A" w:rsidRPr="0082271A" w:rsidRDefault="0082271A" w:rsidP="0082271A">
            <w:pPr>
              <w:numPr>
                <w:ilvl w:val="0"/>
                <w:numId w:val="75"/>
              </w:numPr>
              <w:spacing w:after="0"/>
              <w:ind w:left="176" w:hanging="176"/>
              <w:contextualSpacing/>
              <w:rPr>
                <w:rFonts w:eastAsiaTheme="minorEastAsia" w:cs="Arial"/>
                <w:sz w:val="18"/>
                <w:szCs w:val="18"/>
                <w:lang w:eastAsia="en-AU"/>
              </w:rPr>
            </w:pPr>
            <w:r w:rsidRPr="0082271A">
              <w:rPr>
                <w:rFonts w:eastAsiaTheme="minorEastAsia" w:cs="Arial"/>
                <w:sz w:val="18"/>
                <w:szCs w:val="18"/>
                <w:lang w:eastAsia="en-AU"/>
              </w:rPr>
              <w:t>AIMS-GBRMPA Sea Temperature Monitoring Program</w:t>
            </w:r>
          </w:p>
          <w:p w:rsidR="0082271A" w:rsidRPr="0082271A" w:rsidRDefault="0082271A" w:rsidP="0082271A">
            <w:pPr>
              <w:numPr>
                <w:ilvl w:val="0"/>
                <w:numId w:val="75"/>
              </w:numPr>
              <w:spacing w:after="0"/>
              <w:ind w:left="176" w:hanging="176"/>
              <w:contextualSpacing/>
              <w:rPr>
                <w:rFonts w:eastAsiaTheme="minorEastAsia" w:cs="Arial"/>
                <w:sz w:val="18"/>
                <w:szCs w:val="18"/>
                <w:lang w:eastAsia="en-AU"/>
              </w:rPr>
            </w:pPr>
            <w:r w:rsidRPr="0082271A">
              <w:rPr>
                <w:rFonts w:eastAsiaTheme="minorEastAsia" w:cs="Arial"/>
                <w:sz w:val="18"/>
                <w:szCs w:val="18"/>
                <w:lang w:eastAsia="en-AU"/>
              </w:rPr>
              <w:t>AIMS Weather Observing System</w:t>
            </w:r>
          </w:p>
          <w:p w:rsidR="0082271A" w:rsidRPr="0082271A" w:rsidRDefault="0082271A" w:rsidP="0082271A">
            <w:pPr>
              <w:numPr>
                <w:ilvl w:val="0"/>
                <w:numId w:val="75"/>
              </w:numPr>
              <w:spacing w:after="0"/>
              <w:ind w:left="176" w:hanging="176"/>
              <w:contextualSpacing/>
              <w:rPr>
                <w:rFonts w:eastAsiaTheme="minorEastAsia" w:cs="Arial"/>
                <w:sz w:val="18"/>
                <w:szCs w:val="18"/>
                <w:lang w:eastAsia="en-AU"/>
              </w:rPr>
            </w:pPr>
            <w:proofErr w:type="spellStart"/>
            <w:r w:rsidRPr="0082271A">
              <w:rPr>
                <w:rFonts w:eastAsiaTheme="minorEastAsia" w:cs="Arial"/>
                <w:sz w:val="18"/>
                <w:szCs w:val="18"/>
                <w:lang w:eastAsia="en-AU"/>
              </w:rPr>
              <w:t>BoM</w:t>
            </w:r>
            <w:proofErr w:type="spellEnd"/>
          </w:p>
          <w:p w:rsidR="0082271A" w:rsidRPr="0082271A" w:rsidRDefault="0082271A" w:rsidP="0082271A">
            <w:pPr>
              <w:spacing w:after="0"/>
              <w:rPr>
                <w:rFonts w:eastAsiaTheme="minorEastAsia" w:cs="Arial"/>
                <w:sz w:val="18"/>
                <w:szCs w:val="18"/>
                <w:lang w:eastAsia="en-AU"/>
              </w:rPr>
            </w:pPr>
          </w:p>
          <w:p w:rsidR="0082271A" w:rsidRPr="0082271A" w:rsidRDefault="0082271A" w:rsidP="0082271A">
            <w:pPr>
              <w:spacing w:after="0"/>
              <w:rPr>
                <w:rFonts w:eastAsiaTheme="minorEastAsia" w:cs="Arial"/>
                <w:sz w:val="18"/>
                <w:szCs w:val="18"/>
                <w:lang w:eastAsia="en-AU"/>
              </w:rPr>
            </w:pPr>
            <w:r w:rsidRPr="0082271A">
              <w:rPr>
                <w:rFonts w:eastAsiaTheme="minorEastAsia" w:cs="Arial"/>
                <w:sz w:val="18"/>
                <w:szCs w:val="18"/>
                <w:lang w:eastAsia="en-AU"/>
              </w:rPr>
              <w:t>VARIABLES:</w:t>
            </w:r>
          </w:p>
          <w:p w:rsidR="0082271A" w:rsidRPr="0082271A" w:rsidRDefault="0082271A" w:rsidP="0082271A">
            <w:pPr>
              <w:spacing w:after="0" w:line="240" w:lineRule="auto"/>
              <w:rPr>
                <w:rFonts w:asciiTheme="minorHAnsi" w:eastAsiaTheme="minorEastAsia" w:hAnsiTheme="minorHAnsi" w:cstheme="minorBidi"/>
                <w:sz w:val="18"/>
                <w:szCs w:val="18"/>
                <w:lang w:eastAsia="en-AU"/>
              </w:rPr>
            </w:pPr>
            <w:r w:rsidRPr="0082271A">
              <w:rPr>
                <w:rFonts w:asciiTheme="minorHAnsi" w:eastAsiaTheme="minorEastAsia" w:hAnsiTheme="minorHAnsi" w:cstheme="minorBidi"/>
                <w:sz w:val="18"/>
                <w:szCs w:val="18"/>
                <w:lang w:eastAsia="en-AU"/>
              </w:rPr>
              <w:t>Sea temperature—surface and at depth</w:t>
            </w:r>
          </w:p>
          <w:p w:rsidR="0082271A" w:rsidRPr="0082271A" w:rsidRDefault="0082271A" w:rsidP="0082271A">
            <w:pPr>
              <w:spacing w:after="0" w:line="240" w:lineRule="auto"/>
              <w:rPr>
                <w:rFonts w:asciiTheme="minorHAnsi" w:eastAsiaTheme="minorEastAsia" w:hAnsiTheme="minorHAnsi" w:cstheme="minorBidi"/>
                <w:sz w:val="18"/>
                <w:szCs w:val="18"/>
                <w:lang w:eastAsia="en-AU"/>
              </w:rPr>
            </w:pPr>
            <w:r w:rsidRPr="0082271A">
              <w:rPr>
                <w:rFonts w:asciiTheme="minorHAnsi" w:eastAsiaTheme="minorEastAsia" w:hAnsiTheme="minorHAnsi" w:cstheme="minorBidi"/>
                <w:sz w:val="18"/>
                <w:szCs w:val="18"/>
                <w:lang w:eastAsia="en-AU"/>
              </w:rPr>
              <w:t>Air temperature</w:t>
            </w:r>
          </w:p>
          <w:p w:rsidR="0082271A" w:rsidRPr="0082271A" w:rsidRDefault="0082271A" w:rsidP="0082271A">
            <w:pPr>
              <w:spacing w:after="0" w:line="240" w:lineRule="auto"/>
              <w:rPr>
                <w:rFonts w:asciiTheme="minorHAnsi" w:eastAsiaTheme="minorEastAsia" w:hAnsiTheme="minorHAnsi" w:cstheme="minorBidi"/>
                <w:sz w:val="18"/>
                <w:szCs w:val="18"/>
                <w:lang w:eastAsia="en-AU"/>
              </w:rPr>
            </w:pPr>
            <w:r w:rsidRPr="0082271A">
              <w:rPr>
                <w:rFonts w:asciiTheme="minorHAnsi" w:eastAsiaTheme="minorEastAsia" w:hAnsiTheme="minorHAnsi" w:cstheme="minorBidi"/>
                <w:sz w:val="18"/>
                <w:szCs w:val="18"/>
                <w:lang w:eastAsia="en-AU"/>
              </w:rPr>
              <w:t>Weather station and satellite data</w:t>
            </w:r>
          </w:p>
        </w:tc>
      </w:tr>
      <w:tr w:rsidR="0082271A" w:rsidRPr="0082271A" w:rsidTr="0024342F">
        <w:tc>
          <w:tcPr>
            <w:tcW w:w="3828" w:type="dxa"/>
          </w:tcPr>
          <w:p w:rsidR="0082271A" w:rsidRPr="0082271A" w:rsidRDefault="0082271A" w:rsidP="0082271A">
            <w:pPr>
              <w:spacing w:after="120" w:line="240" w:lineRule="auto"/>
              <w:rPr>
                <w:b/>
                <w:sz w:val="28"/>
                <w:szCs w:val="28"/>
              </w:rPr>
            </w:pPr>
            <w:r w:rsidRPr="0082271A">
              <w:rPr>
                <w:b/>
                <w:sz w:val="28"/>
                <w:szCs w:val="28"/>
              </w:rPr>
              <w:t>Cyclone activity</w:t>
            </w:r>
          </w:p>
          <w:p w:rsidR="0082271A" w:rsidRPr="0082271A" w:rsidRDefault="0082271A" w:rsidP="0082271A">
            <w:pPr>
              <w:spacing w:after="0" w:line="240" w:lineRule="auto"/>
              <w:rPr>
                <w:rFonts w:eastAsiaTheme="minorEastAsia" w:cs="Arial"/>
                <w:sz w:val="24"/>
                <w:szCs w:val="24"/>
                <w:lang w:eastAsia="en-AU"/>
              </w:rPr>
            </w:pPr>
            <w:r w:rsidRPr="0082271A">
              <w:rPr>
                <w:rFonts w:eastAsiaTheme="minorEastAsia" w:cs="Arial"/>
                <w:sz w:val="24"/>
                <w:szCs w:val="24"/>
                <w:lang w:eastAsia="en-AU"/>
              </w:rPr>
              <w:t>Values affected by pressure/impact</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Islands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Beaches and coastline</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Seagrass meadows and seagrasses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Coral reefs and corals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Mangrove diversity</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Marine turtles</w:t>
            </w:r>
            <w:r w:rsidRPr="0082271A">
              <w:rPr>
                <w:sz w:val="18"/>
                <w:szCs w:val="18"/>
              </w:rPr>
              <w:tab/>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Sea snakes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Bony fish</w:t>
            </w:r>
            <w:r w:rsidRPr="0082271A">
              <w:rPr>
                <w:sz w:val="18"/>
                <w:szCs w:val="18"/>
              </w:rPr>
              <w:tab/>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Connectivity</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Recruitment</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Income, economic contribution and employment</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Access to resources and heritage</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Appreciation, enjoyment, aesthetics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Personal attachment</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Understanding</w:t>
            </w:r>
          </w:p>
        </w:tc>
        <w:tc>
          <w:tcPr>
            <w:tcW w:w="5812" w:type="dxa"/>
          </w:tcPr>
          <w:p w:rsidR="0082271A" w:rsidRPr="0082271A" w:rsidRDefault="0082271A" w:rsidP="0082271A">
            <w:pPr>
              <w:spacing w:after="0" w:line="240" w:lineRule="auto"/>
              <w:rPr>
                <w:rFonts w:cs="Arial"/>
                <w:sz w:val="18"/>
                <w:szCs w:val="18"/>
                <w:lang w:eastAsia="en-AU"/>
              </w:rPr>
            </w:pPr>
            <w:r w:rsidRPr="0082271A">
              <w:rPr>
                <w:rFonts w:cs="Arial"/>
                <w:sz w:val="18"/>
                <w:szCs w:val="18"/>
                <w:lang w:eastAsia="en-AU"/>
              </w:rPr>
              <w:t>The development of targets will be a collaborative process between the Australian and Queensland governments, stakeholders and the broader community based on the successful Reef Plan model</w:t>
            </w:r>
          </w:p>
          <w:p w:rsidR="0082271A" w:rsidRPr="0082271A" w:rsidRDefault="0082271A" w:rsidP="0082271A">
            <w:pPr>
              <w:rPr>
                <w:rFonts w:eastAsiaTheme="minorEastAsia" w:cs="Arial"/>
                <w:sz w:val="18"/>
                <w:szCs w:val="18"/>
                <w:lang w:eastAsia="en-AU"/>
              </w:rPr>
            </w:pPr>
          </w:p>
        </w:tc>
        <w:tc>
          <w:tcPr>
            <w:tcW w:w="5811" w:type="dxa"/>
          </w:tcPr>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Track paths, intensities, spatial extent and system speed of all tropical cyclones in or near the GBRWHA.</w:t>
            </w:r>
          </w:p>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Determine rainfall patterns as a result of tropical cyclones and lows.</w:t>
            </w:r>
          </w:p>
          <w:p w:rsidR="0082271A" w:rsidRPr="0082271A" w:rsidRDefault="0082271A" w:rsidP="0082271A">
            <w:pPr>
              <w:ind w:left="459" w:hanging="426"/>
              <w:rPr>
                <w:rFonts w:eastAsiaTheme="minorEastAsia"/>
                <w:lang w:eastAsia="en-AU"/>
              </w:rPr>
            </w:pPr>
          </w:p>
        </w:tc>
        <w:tc>
          <w:tcPr>
            <w:tcW w:w="4254" w:type="dxa"/>
          </w:tcPr>
          <w:p w:rsidR="0082271A" w:rsidRPr="0082271A" w:rsidRDefault="0082271A" w:rsidP="0082271A">
            <w:pPr>
              <w:contextualSpacing/>
              <w:rPr>
                <w:rFonts w:eastAsiaTheme="minorEastAsia" w:cs="Arial"/>
                <w:sz w:val="18"/>
                <w:szCs w:val="18"/>
                <w:lang w:eastAsia="en-AU"/>
              </w:rPr>
            </w:pPr>
            <w:r w:rsidRPr="0082271A">
              <w:rPr>
                <w:rFonts w:eastAsiaTheme="minorEastAsia" w:cs="Arial"/>
                <w:sz w:val="18"/>
                <w:szCs w:val="18"/>
                <w:lang w:eastAsia="en-AU"/>
              </w:rPr>
              <w:t>PROGRAMS:</w:t>
            </w:r>
          </w:p>
          <w:p w:rsidR="0082271A" w:rsidRPr="0082271A" w:rsidRDefault="0082271A" w:rsidP="0082271A">
            <w:pPr>
              <w:numPr>
                <w:ilvl w:val="0"/>
                <w:numId w:val="75"/>
              </w:numPr>
              <w:spacing w:after="0"/>
              <w:ind w:left="176" w:hanging="176"/>
              <w:contextualSpacing/>
              <w:rPr>
                <w:rFonts w:eastAsiaTheme="minorEastAsia" w:cs="Arial"/>
                <w:sz w:val="18"/>
                <w:szCs w:val="18"/>
                <w:lang w:eastAsia="en-AU"/>
              </w:rPr>
            </w:pPr>
            <w:r w:rsidRPr="0082271A">
              <w:rPr>
                <w:rFonts w:eastAsiaTheme="minorEastAsia" w:cs="Arial"/>
                <w:sz w:val="18"/>
                <w:szCs w:val="18"/>
                <w:lang w:eastAsia="en-AU"/>
              </w:rPr>
              <w:t>QDEHP wave monitoring</w:t>
            </w:r>
          </w:p>
          <w:p w:rsidR="0082271A" w:rsidRPr="0082271A" w:rsidRDefault="0082271A" w:rsidP="0082271A">
            <w:pPr>
              <w:numPr>
                <w:ilvl w:val="0"/>
                <w:numId w:val="75"/>
              </w:numPr>
              <w:spacing w:after="0"/>
              <w:ind w:left="176" w:hanging="176"/>
              <w:contextualSpacing/>
              <w:rPr>
                <w:rFonts w:eastAsiaTheme="minorEastAsia" w:cs="Arial"/>
                <w:sz w:val="18"/>
                <w:szCs w:val="18"/>
                <w:lang w:eastAsia="en-AU"/>
              </w:rPr>
            </w:pPr>
            <w:r w:rsidRPr="0082271A">
              <w:rPr>
                <w:rFonts w:eastAsiaTheme="minorEastAsia" w:cs="Arial"/>
                <w:sz w:val="18"/>
                <w:szCs w:val="18"/>
                <w:lang w:eastAsia="en-AU"/>
              </w:rPr>
              <w:t>QDEHP Storm Tide</w:t>
            </w:r>
          </w:p>
          <w:p w:rsidR="0082271A" w:rsidRPr="0082271A" w:rsidRDefault="0082271A" w:rsidP="0082271A">
            <w:pPr>
              <w:numPr>
                <w:ilvl w:val="0"/>
                <w:numId w:val="75"/>
              </w:numPr>
              <w:spacing w:after="0"/>
              <w:ind w:left="176" w:hanging="176"/>
              <w:contextualSpacing/>
              <w:rPr>
                <w:rFonts w:eastAsiaTheme="minorEastAsia" w:cs="Arial"/>
                <w:sz w:val="18"/>
                <w:szCs w:val="18"/>
                <w:lang w:eastAsia="en-AU"/>
              </w:rPr>
            </w:pPr>
            <w:proofErr w:type="spellStart"/>
            <w:r w:rsidRPr="0082271A">
              <w:rPr>
                <w:rFonts w:eastAsiaTheme="minorEastAsia" w:cs="Arial"/>
                <w:sz w:val="18"/>
                <w:szCs w:val="18"/>
                <w:lang w:eastAsia="en-AU"/>
              </w:rPr>
              <w:t>BoM</w:t>
            </w:r>
            <w:proofErr w:type="spellEnd"/>
          </w:p>
          <w:p w:rsidR="0082271A" w:rsidRPr="0082271A" w:rsidRDefault="0082271A" w:rsidP="0082271A">
            <w:pPr>
              <w:spacing w:after="0"/>
              <w:rPr>
                <w:rFonts w:eastAsiaTheme="minorEastAsia" w:cs="Arial"/>
                <w:sz w:val="18"/>
                <w:szCs w:val="18"/>
                <w:lang w:eastAsia="en-AU"/>
              </w:rPr>
            </w:pPr>
          </w:p>
          <w:p w:rsidR="0082271A" w:rsidRPr="0082271A" w:rsidRDefault="0082271A" w:rsidP="0082271A">
            <w:pPr>
              <w:spacing w:after="0"/>
              <w:rPr>
                <w:rFonts w:eastAsiaTheme="minorEastAsia" w:cs="Arial"/>
                <w:sz w:val="18"/>
                <w:szCs w:val="18"/>
                <w:lang w:eastAsia="en-AU"/>
              </w:rPr>
            </w:pPr>
            <w:r w:rsidRPr="0082271A">
              <w:rPr>
                <w:rFonts w:eastAsiaTheme="minorEastAsia" w:cs="Arial"/>
                <w:sz w:val="18"/>
                <w:szCs w:val="18"/>
                <w:lang w:eastAsia="en-AU"/>
              </w:rPr>
              <w:t>VARIABLES:</w:t>
            </w:r>
          </w:p>
          <w:p w:rsidR="0082271A" w:rsidRPr="0082271A" w:rsidRDefault="0082271A" w:rsidP="0082271A">
            <w:pPr>
              <w:ind w:left="34"/>
              <w:contextualSpacing/>
              <w:rPr>
                <w:rFonts w:eastAsiaTheme="minorEastAsia" w:cs="Arial"/>
                <w:sz w:val="18"/>
                <w:szCs w:val="18"/>
                <w:lang w:eastAsia="en-AU"/>
              </w:rPr>
            </w:pPr>
            <w:r w:rsidRPr="0082271A">
              <w:rPr>
                <w:rFonts w:eastAsiaTheme="minorEastAsia" w:cs="Arial"/>
                <w:sz w:val="18"/>
                <w:szCs w:val="18"/>
                <w:lang w:eastAsia="en-AU"/>
              </w:rPr>
              <w:t>Cyclone pressure, direction of movement, extent, wind speeds</w:t>
            </w:r>
          </w:p>
        </w:tc>
      </w:tr>
      <w:tr w:rsidR="0082271A" w:rsidRPr="0082271A" w:rsidTr="0024342F">
        <w:tc>
          <w:tcPr>
            <w:tcW w:w="3828" w:type="dxa"/>
          </w:tcPr>
          <w:p w:rsidR="0082271A" w:rsidRPr="0082271A" w:rsidRDefault="0082271A" w:rsidP="0082271A">
            <w:pPr>
              <w:spacing w:after="120" w:line="240" w:lineRule="auto"/>
              <w:rPr>
                <w:b/>
                <w:sz w:val="28"/>
                <w:szCs w:val="28"/>
              </w:rPr>
            </w:pPr>
            <w:r w:rsidRPr="0082271A">
              <w:rPr>
                <w:b/>
                <w:sz w:val="28"/>
                <w:szCs w:val="28"/>
              </w:rPr>
              <w:t>Ocean acidification</w:t>
            </w:r>
          </w:p>
          <w:p w:rsidR="0082271A" w:rsidRPr="0082271A" w:rsidRDefault="0082271A" w:rsidP="0082271A">
            <w:pPr>
              <w:spacing w:after="0" w:line="240" w:lineRule="auto"/>
              <w:rPr>
                <w:rFonts w:eastAsiaTheme="minorEastAsia" w:cs="Arial"/>
                <w:sz w:val="24"/>
                <w:szCs w:val="24"/>
                <w:lang w:eastAsia="en-AU"/>
              </w:rPr>
            </w:pPr>
            <w:r w:rsidRPr="0082271A">
              <w:rPr>
                <w:rFonts w:eastAsiaTheme="minorEastAsia" w:cs="Arial"/>
                <w:sz w:val="24"/>
                <w:szCs w:val="24"/>
                <w:lang w:eastAsia="en-AU"/>
              </w:rPr>
              <w:t>Values affected by pressure/impact</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Open waters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Coral reefs and corals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Other invertebrates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Bony fish</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Understanding</w:t>
            </w:r>
          </w:p>
          <w:p w:rsidR="0082271A" w:rsidRPr="0082271A" w:rsidRDefault="0082271A" w:rsidP="0082271A">
            <w:pPr>
              <w:spacing w:after="0" w:line="240" w:lineRule="auto"/>
              <w:ind w:left="66"/>
              <w:contextualSpacing/>
              <w:rPr>
                <w:sz w:val="18"/>
                <w:szCs w:val="18"/>
              </w:rPr>
            </w:pPr>
          </w:p>
        </w:tc>
        <w:tc>
          <w:tcPr>
            <w:tcW w:w="5812" w:type="dxa"/>
          </w:tcPr>
          <w:p w:rsidR="0082271A" w:rsidRPr="0082271A" w:rsidRDefault="0082271A" w:rsidP="0082271A">
            <w:pPr>
              <w:spacing w:after="0" w:line="240" w:lineRule="auto"/>
              <w:rPr>
                <w:rFonts w:cs="Arial"/>
                <w:sz w:val="18"/>
                <w:szCs w:val="18"/>
                <w:lang w:eastAsia="en-AU"/>
              </w:rPr>
            </w:pPr>
            <w:r w:rsidRPr="0082271A">
              <w:rPr>
                <w:rFonts w:cs="Arial"/>
                <w:sz w:val="18"/>
                <w:szCs w:val="18"/>
                <w:lang w:eastAsia="en-AU"/>
              </w:rPr>
              <w:t>The development of targets will be a collaborative process between the Australian and Queensland governments, stakeholders and the broader community based on the successful Reef Plan model</w:t>
            </w:r>
          </w:p>
          <w:p w:rsidR="0082271A" w:rsidRPr="0082271A" w:rsidRDefault="0082271A" w:rsidP="0082271A">
            <w:pPr>
              <w:rPr>
                <w:rFonts w:eastAsiaTheme="minorEastAsia" w:cs="Arial"/>
                <w:sz w:val="18"/>
                <w:szCs w:val="18"/>
                <w:lang w:eastAsia="en-AU"/>
              </w:rPr>
            </w:pPr>
          </w:p>
        </w:tc>
        <w:tc>
          <w:tcPr>
            <w:tcW w:w="5811" w:type="dxa"/>
          </w:tcPr>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Determine trend in ocean acidification at the GBR scale.</w:t>
            </w:r>
          </w:p>
        </w:tc>
        <w:tc>
          <w:tcPr>
            <w:tcW w:w="4254" w:type="dxa"/>
          </w:tcPr>
          <w:p w:rsidR="0082271A" w:rsidRPr="0082271A" w:rsidRDefault="0082271A" w:rsidP="0082271A">
            <w:pPr>
              <w:ind w:left="34"/>
              <w:contextualSpacing/>
              <w:rPr>
                <w:rFonts w:eastAsiaTheme="minorEastAsia" w:cs="Arial"/>
                <w:sz w:val="18"/>
                <w:szCs w:val="18"/>
                <w:lang w:eastAsia="en-AU"/>
              </w:rPr>
            </w:pPr>
            <w:r w:rsidRPr="0082271A">
              <w:rPr>
                <w:rFonts w:eastAsiaTheme="minorEastAsia" w:cs="Arial"/>
                <w:sz w:val="18"/>
                <w:szCs w:val="18"/>
                <w:lang w:eastAsia="en-AU"/>
              </w:rPr>
              <w:t>PROGRAMS:</w:t>
            </w:r>
          </w:p>
          <w:p w:rsidR="0082271A" w:rsidRPr="0082271A" w:rsidRDefault="0082271A" w:rsidP="0082271A">
            <w:pPr>
              <w:numPr>
                <w:ilvl w:val="0"/>
                <w:numId w:val="75"/>
              </w:numPr>
              <w:spacing w:after="0"/>
              <w:ind w:left="176" w:hanging="176"/>
              <w:contextualSpacing/>
              <w:rPr>
                <w:rFonts w:eastAsiaTheme="minorEastAsia" w:cs="Arial"/>
                <w:sz w:val="18"/>
                <w:szCs w:val="18"/>
                <w:lang w:eastAsia="en-AU"/>
              </w:rPr>
            </w:pPr>
            <w:r w:rsidRPr="0082271A">
              <w:rPr>
                <w:rFonts w:eastAsiaTheme="minorEastAsia" w:cs="Arial"/>
                <w:sz w:val="18"/>
                <w:szCs w:val="18"/>
                <w:lang w:eastAsia="en-AU"/>
              </w:rPr>
              <w:t>Q-IMOS</w:t>
            </w:r>
          </w:p>
          <w:p w:rsidR="0082271A" w:rsidRPr="0082271A" w:rsidRDefault="0082271A" w:rsidP="0082271A">
            <w:pPr>
              <w:ind w:left="34"/>
              <w:contextualSpacing/>
              <w:rPr>
                <w:rFonts w:eastAsiaTheme="minorEastAsia" w:cs="Arial"/>
                <w:sz w:val="18"/>
                <w:szCs w:val="18"/>
                <w:lang w:eastAsia="en-AU"/>
              </w:rPr>
            </w:pPr>
          </w:p>
          <w:p w:rsidR="0082271A" w:rsidRPr="0082271A" w:rsidRDefault="0082271A" w:rsidP="0082271A">
            <w:pPr>
              <w:ind w:left="34"/>
              <w:contextualSpacing/>
              <w:rPr>
                <w:rFonts w:eastAsiaTheme="minorEastAsia" w:cs="Arial"/>
                <w:sz w:val="18"/>
                <w:szCs w:val="18"/>
                <w:lang w:eastAsia="en-AU"/>
              </w:rPr>
            </w:pPr>
            <w:r w:rsidRPr="0082271A">
              <w:rPr>
                <w:rFonts w:eastAsiaTheme="minorEastAsia" w:cs="Arial"/>
                <w:sz w:val="18"/>
                <w:szCs w:val="18"/>
                <w:lang w:eastAsia="en-AU"/>
              </w:rPr>
              <w:t>VARIABLES:</w:t>
            </w:r>
          </w:p>
          <w:p w:rsidR="0082271A" w:rsidRPr="0082271A" w:rsidRDefault="0082271A" w:rsidP="0082271A">
            <w:pPr>
              <w:ind w:left="34"/>
              <w:contextualSpacing/>
              <w:rPr>
                <w:rFonts w:eastAsiaTheme="minorEastAsia" w:cs="Arial"/>
                <w:sz w:val="18"/>
                <w:szCs w:val="18"/>
                <w:lang w:eastAsia="en-AU"/>
              </w:rPr>
            </w:pPr>
            <w:r w:rsidRPr="0082271A">
              <w:rPr>
                <w:rFonts w:eastAsiaTheme="minorEastAsia"/>
                <w:sz w:val="18"/>
                <w:szCs w:val="18"/>
                <w:lang w:eastAsia="en-AU"/>
              </w:rPr>
              <w:t>pH, alkalinity, dissolved CO2 concentrations</w:t>
            </w:r>
          </w:p>
        </w:tc>
      </w:tr>
      <w:tr w:rsidR="0082271A" w:rsidRPr="0082271A" w:rsidTr="0024342F">
        <w:tc>
          <w:tcPr>
            <w:tcW w:w="3828" w:type="dxa"/>
          </w:tcPr>
          <w:p w:rsidR="0082271A" w:rsidRPr="0082271A" w:rsidRDefault="0082271A" w:rsidP="0082271A">
            <w:pPr>
              <w:spacing w:after="120" w:line="240" w:lineRule="auto"/>
              <w:rPr>
                <w:b/>
                <w:sz w:val="28"/>
                <w:szCs w:val="28"/>
              </w:rPr>
            </w:pPr>
            <w:r w:rsidRPr="0082271A">
              <w:rPr>
                <w:b/>
                <w:sz w:val="28"/>
                <w:szCs w:val="28"/>
              </w:rPr>
              <w:t>Rising sea level</w:t>
            </w:r>
          </w:p>
          <w:p w:rsidR="0082271A" w:rsidRPr="0082271A" w:rsidRDefault="0082271A" w:rsidP="0082271A">
            <w:pPr>
              <w:spacing w:after="0" w:line="240" w:lineRule="auto"/>
              <w:rPr>
                <w:rFonts w:eastAsiaTheme="minorEastAsia" w:cs="Arial"/>
                <w:sz w:val="24"/>
                <w:szCs w:val="24"/>
                <w:lang w:eastAsia="en-AU"/>
              </w:rPr>
            </w:pPr>
            <w:r w:rsidRPr="0082271A">
              <w:rPr>
                <w:rFonts w:eastAsiaTheme="minorEastAsia" w:cs="Arial"/>
                <w:sz w:val="24"/>
                <w:szCs w:val="24"/>
                <w:lang w:eastAsia="en-AU"/>
              </w:rPr>
              <w:t>Values affected by pressure/impact</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Islands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Beaches and coastline</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Seagrass meadows and seagrasses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Coral reefs and corals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Mangrove diversity</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Marine turtles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Seabirds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Shorebirds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Connectivity</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Recruitment</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Personal attachment</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Understanding</w:t>
            </w:r>
          </w:p>
        </w:tc>
        <w:tc>
          <w:tcPr>
            <w:tcW w:w="5812" w:type="dxa"/>
          </w:tcPr>
          <w:p w:rsidR="0082271A" w:rsidRPr="0082271A" w:rsidRDefault="0082271A" w:rsidP="0082271A">
            <w:pPr>
              <w:spacing w:after="0"/>
              <w:rPr>
                <w:rFonts w:eastAsiaTheme="minorEastAsia" w:cs="Arial"/>
                <w:sz w:val="18"/>
                <w:szCs w:val="18"/>
                <w:lang w:eastAsia="en-AU"/>
              </w:rPr>
            </w:pPr>
          </w:p>
          <w:p w:rsidR="0082271A" w:rsidRPr="0082271A" w:rsidRDefault="0082271A" w:rsidP="0082271A">
            <w:pPr>
              <w:spacing w:after="0" w:line="240" w:lineRule="auto"/>
              <w:rPr>
                <w:rFonts w:cs="Arial"/>
                <w:sz w:val="18"/>
                <w:szCs w:val="18"/>
                <w:lang w:eastAsia="en-AU"/>
              </w:rPr>
            </w:pPr>
            <w:r w:rsidRPr="0082271A">
              <w:rPr>
                <w:rFonts w:cs="Arial"/>
                <w:sz w:val="18"/>
                <w:szCs w:val="18"/>
                <w:lang w:eastAsia="en-AU"/>
              </w:rPr>
              <w:t>The development of targets will be a collaborative process between the Australian and Queensland governments, stakeholders and the broader community based on the successful Reef Plan model</w:t>
            </w:r>
          </w:p>
          <w:p w:rsidR="0082271A" w:rsidRPr="0082271A" w:rsidRDefault="0082271A" w:rsidP="0082271A">
            <w:pPr>
              <w:rPr>
                <w:rFonts w:eastAsiaTheme="minorEastAsia" w:cs="Arial"/>
                <w:sz w:val="18"/>
                <w:szCs w:val="18"/>
                <w:lang w:eastAsia="en-AU"/>
              </w:rPr>
            </w:pPr>
          </w:p>
        </w:tc>
        <w:tc>
          <w:tcPr>
            <w:tcW w:w="5811" w:type="dxa"/>
          </w:tcPr>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Determine trend in rising sea level.</w:t>
            </w:r>
          </w:p>
        </w:tc>
        <w:tc>
          <w:tcPr>
            <w:tcW w:w="4254" w:type="dxa"/>
          </w:tcPr>
          <w:p w:rsidR="0082271A" w:rsidRPr="0082271A" w:rsidRDefault="0082271A" w:rsidP="0082271A">
            <w:pPr>
              <w:ind w:left="34"/>
              <w:contextualSpacing/>
              <w:rPr>
                <w:rFonts w:eastAsiaTheme="minorEastAsia" w:cs="Arial"/>
                <w:sz w:val="18"/>
                <w:szCs w:val="18"/>
                <w:lang w:eastAsia="en-AU"/>
              </w:rPr>
            </w:pPr>
            <w:r w:rsidRPr="0082271A">
              <w:rPr>
                <w:rFonts w:eastAsiaTheme="minorEastAsia" w:cs="Arial"/>
                <w:sz w:val="18"/>
                <w:szCs w:val="18"/>
                <w:lang w:eastAsia="en-AU"/>
              </w:rPr>
              <w:t>PROGRAMS</w:t>
            </w:r>
          </w:p>
          <w:p w:rsidR="0082271A" w:rsidRPr="0082271A" w:rsidRDefault="0082271A" w:rsidP="0082271A">
            <w:pPr>
              <w:numPr>
                <w:ilvl w:val="0"/>
                <w:numId w:val="75"/>
              </w:numPr>
              <w:spacing w:after="0"/>
              <w:ind w:left="175" w:hanging="175"/>
              <w:contextualSpacing/>
              <w:rPr>
                <w:rFonts w:eastAsiaTheme="minorEastAsia" w:cs="Arial"/>
                <w:sz w:val="18"/>
                <w:szCs w:val="18"/>
                <w:lang w:eastAsia="en-AU"/>
              </w:rPr>
            </w:pPr>
            <w:r w:rsidRPr="0082271A">
              <w:rPr>
                <w:rFonts w:eastAsiaTheme="minorEastAsia" w:cs="Arial"/>
                <w:sz w:val="18"/>
                <w:szCs w:val="18"/>
                <w:lang w:eastAsia="en-AU"/>
              </w:rPr>
              <w:t>Australian baseline sea level monitoring program</w:t>
            </w:r>
          </w:p>
          <w:p w:rsidR="0082271A" w:rsidRPr="0082271A" w:rsidRDefault="0082271A" w:rsidP="0082271A">
            <w:pPr>
              <w:ind w:left="34"/>
              <w:contextualSpacing/>
              <w:rPr>
                <w:rFonts w:eastAsiaTheme="minorEastAsia" w:cs="Arial"/>
                <w:sz w:val="18"/>
                <w:szCs w:val="18"/>
                <w:lang w:eastAsia="en-AU"/>
              </w:rPr>
            </w:pPr>
          </w:p>
          <w:p w:rsidR="0082271A" w:rsidRPr="0082271A" w:rsidRDefault="0082271A" w:rsidP="0082271A">
            <w:pPr>
              <w:ind w:left="34"/>
              <w:contextualSpacing/>
              <w:rPr>
                <w:rFonts w:eastAsiaTheme="minorEastAsia" w:cs="Arial"/>
                <w:sz w:val="18"/>
                <w:szCs w:val="18"/>
                <w:lang w:eastAsia="en-AU"/>
              </w:rPr>
            </w:pPr>
            <w:r w:rsidRPr="0082271A">
              <w:rPr>
                <w:rFonts w:eastAsiaTheme="minorEastAsia" w:cs="Arial"/>
                <w:sz w:val="18"/>
                <w:szCs w:val="18"/>
                <w:lang w:eastAsia="en-AU"/>
              </w:rPr>
              <w:t>VARIABLES:</w:t>
            </w:r>
          </w:p>
          <w:p w:rsidR="0082271A" w:rsidRPr="0082271A" w:rsidRDefault="0082271A" w:rsidP="0082271A">
            <w:pPr>
              <w:ind w:left="34"/>
              <w:contextualSpacing/>
              <w:rPr>
                <w:rFonts w:eastAsiaTheme="minorEastAsia" w:cs="Arial"/>
                <w:sz w:val="18"/>
                <w:szCs w:val="18"/>
                <w:lang w:eastAsia="en-AU"/>
              </w:rPr>
            </w:pPr>
            <w:r w:rsidRPr="0082271A">
              <w:rPr>
                <w:rFonts w:eastAsiaTheme="minorEastAsia" w:cs="Arial"/>
                <w:sz w:val="18"/>
                <w:szCs w:val="18"/>
                <w:lang w:eastAsia="en-AU"/>
              </w:rPr>
              <w:t>Tide height from tidal gauges</w:t>
            </w:r>
          </w:p>
          <w:p w:rsidR="0082271A" w:rsidRPr="0082271A" w:rsidRDefault="0082271A" w:rsidP="0082271A">
            <w:pPr>
              <w:ind w:left="34"/>
              <w:contextualSpacing/>
              <w:rPr>
                <w:rFonts w:eastAsiaTheme="minorEastAsia" w:cs="Arial"/>
                <w:sz w:val="18"/>
                <w:szCs w:val="18"/>
                <w:lang w:eastAsia="en-AU"/>
              </w:rPr>
            </w:pPr>
          </w:p>
        </w:tc>
      </w:tr>
      <w:tr w:rsidR="0082271A" w:rsidRPr="0082271A" w:rsidTr="0024342F">
        <w:tc>
          <w:tcPr>
            <w:tcW w:w="3828" w:type="dxa"/>
          </w:tcPr>
          <w:p w:rsidR="0082271A" w:rsidRPr="0082271A" w:rsidRDefault="0082271A" w:rsidP="0082271A">
            <w:pPr>
              <w:spacing w:after="120" w:line="240" w:lineRule="auto"/>
              <w:rPr>
                <w:b/>
                <w:sz w:val="28"/>
                <w:szCs w:val="28"/>
              </w:rPr>
            </w:pPr>
            <w:r w:rsidRPr="0082271A">
              <w:rPr>
                <w:b/>
                <w:sz w:val="28"/>
                <w:szCs w:val="28"/>
              </w:rPr>
              <w:t>Altered ocean currents and smaller scale circulation</w:t>
            </w:r>
          </w:p>
          <w:p w:rsidR="0082271A" w:rsidRPr="0082271A" w:rsidRDefault="0082271A" w:rsidP="0082271A">
            <w:pPr>
              <w:spacing w:after="0" w:line="240" w:lineRule="auto"/>
              <w:rPr>
                <w:rFonts w:eastAsiaTheme="minorEastAsia" w:cs="Arial"/>
                <w:sz w:val="24"/>
                <w:szCs w:val="24"/>
                <w:lang w:eastAsia="en-AU"/>
              </w:rPr>
            </w:pPr>
            <w:r w:rsidRPr="0082271A">
              <w:rPr>
                <w:rFonts w:eastAsiaTheme="minorEastAsia" w:cs="Arial"/>
                <w:sz w:val="24"/>
                <w:szCs w:val="24"/>
                <w:lang w:eastAsia="en-AU"/>
              </w:rPr>
              <w:t>Values affected by pressure/impact</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Open waters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Seagrass meadows and seagrasses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Coral reefs and corals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Marine turtles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Dugongs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Dolphins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Seabirds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Shorebirds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Other invertebrates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Sea snakes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Bony fish</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Sharks and rays</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Primary production pelagic</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Connectivity</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Recruitment</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Income, economic contribution and employment</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Understanding</w:t>
            </w:r>
          </w:p>
        </w:tc>
        <w:tc>
          <w:tcPr>
            <w:tcW w:w="5812" w:type="dxa"/>
          </w:tcPr>
          <w:p w:rsidR="0082271A" w:rsidRPr="0082271A" w:rsidRDefault="0082271A" w:rsidP="0082271A">
            <w:pPr>
              <w:spacing w:after="0" w:line="240" w:lineRule="auto"/>
              <w:rPr>
                <w:rFonts w:cs="Arial"/>
                <w:sz w:val="18"/>
                <w:szCs w:val="18"/>
                <w:lang w:eastAsia="en-AU"/>
              </w:rPr>
            </w:pPr>
            <w:r w:rsidRPr="0082271A">
              <w:rPr>
                <w:rFonts w:cs="Arial"/>
                <w:sz w:val="18"/>
                <w:szCs w:val="18"/>
                <w:lang w:eastAsia="en-AU"/>
              </w:rPr>
              <w:t>The development of targets will be a collaborative process between the Australian and Queensland governments, stakeholders and the broader community based on the successful Reef Plan model</w:t>
            </w:r>
          </w:p>
          <w:p w:rsidR="0082271A" w:rsidRPr="0082271A" w:rsidRDefault="0082271A" w:rsidP="0082271A">
            <w:pPr>
              <w:rPr>
                <w:rFonts w:eastAsiaTheme="minorEastAsia" w:cs="Arial"/>
                <w:sz w:val="18"/>
                <w:szCs w:val="18"/>
                <w:lang w:eastAsia="en-AU"/>
              </w:rPr>
            </w:pPr>
          </w:p>
        </w:tc>
        <w:tc>
          <w:tcPr>
            <w:tcW w:w="5811" w:type="dxa"/>
          </w:tcPr>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Determine trends in oceanic, GBR, regional and local scale water circulations.</w:t>
            </w:r>
          </w:p>
        </w:tc>
        <w:tc>
          <w:tcPr>
            <w:tcW w:w="4254" w:type="dxa"/>
          </w:tcPr>
          <w:p w:rsidR="0082271A" w:rsidRPr="0082271A" w:rsidRDefault="0082271A" w:rsidP="0082271A">
            <w:pPr>
              <w:ind w:left="34"/>
              <w:contextualSpacing/>
              <w:rPr>
                <w:rFonts w:eastAsiaTheme="minorEastAsia" w:cs="Arial"/>
                <w:sz w:val="18"/>
                <w:szCs w:val="18"/>
                <w:lang w:eastAsia="en-AU"/>
              </w:rPr>
            </w:pPr>
            <w:r w:rsidRPr="0082271A">
              <w:rPr>
                <w:rFonts w:eastAsiaTheme="minorEastAsia" w:cs="Arial"/>
                <w:sz w:val="18"/>
                <w:szCs w:val="18"/>
                <w:lang w:eastAsia="en-AU"/>
              </w:rPr>
              <w:t>PROGRAMS:</w:t>
            </w:r>
          </w:p>
          <w:p w:rsidR="0082271A" w:rsidRPr="0082271A" w:rsidRDefault="0082271A" w:rsidP="0082271A">
            <w:pPr>
              <w:numPr>
                <w:ilvl w:val="0"/>
                <w:numId w:val="75"/>
              </w:numPr>
              <w:spacing w:after="0"/>
              <w:ind w:left="176" w:hanging="176"/>
              <w:contextualSpacing/>
              <w:rPr>
                <w:rFonts w:eastAsiaTheme="minorEastAsia" w:cs="Arial"/>
                <w:sz w:val="18"/>
                <w:szCs w:val="18"/>
                <w:lang w:eastAsia="en-AU"/>
              </w:rPr>
            </w:pPr>
            <w:r w:rsidRPr="0082271A">
              <w:rPr>
                <w:rFonts w:eastAsiaTheme="minorEastAsia" w:cs="Arial"/>
                <w:sz w:val="18"/>
                <w:szCs w:val="18"/>
                <w:lang w:eastAsia="en-AU"/>
              </w:rPr>
              <w:t>Q-IMOS</w:t>
            </w:r>
          </w:p>
          <w:p w:rsidR="0082271A" w:rsidRPr="0082271A" w:rsidRDefault="0082271A" w:rsidP="0082271A">
            <w:pPr>
              <w:ind w:left="34"/>
              <w:contextualSpacing/>
              <w:rPr>
                <w:rFonts w:eastAsiaTheme="minorEastAsia" w:cs="Arial"/>
                <w:sz w:val="18"/>
                <w:szCs w:val="18"/>
                <w:lang w:eastAsia="en-AU"/>
              </w:rPr>
            </w:pPr>
          </w:p>
          <w:p w:rsidR="0082271A" w:rsidRPr="0082271A" w:rsidRDefault="0082271A" w:rsidP="0082271A">
            <w:pPr>
              <w:ind w:left="34"/>
              <w:contextualSpacing/>
              <w:rPr>
                <w:rFonts w:eastAsiaTheme="minorEastAsia" w:cs="Arial"/>
                <w:sz w:val="18"/>
                <w:szCs w:val="18"/>
                <w:lang w:eastAsia="en-AU"/>
              </w:rPr>
            </w:pPr>
            <w:r w:rsidRPr="0082271A">
              <w:rPr>
                <w:rFonts w:eastAsiaTheme="minorEastAsia" w:cs="Arial"/>
                <w:sz w:val="18"/>
                <w:szCs w:val="18"/>
                <w:lang w:eastAsia="en-AU"/>
              </w:rPr>
              <w:t>VARIABLES</w:t>
            </w:r>
          </w:p>
          <w:p w:rsidR="0082271A" w:rsidRPr="0082271A" w:rsidRDefault="0082271A" w:rsidP="0082271A">
            <w:pPr>
              <w:ind w:left="34"/>
              <w:contextualSpacing/>
              <w:rPr>
                <w:rFonts w:eastAsiaTheme="minorEastAsia" w:cs="Arial"/>
                <w:sz w:val="18"/>
                <w:szCs w:val="18"/>
                <w:lang w:eastAsia="en-AU"/>
              </w:rPr>
            </w:pPr>
            <w:r w:rsidRPr="0082271A">
              <w:rPr>
                <w:rFonts w:eastAsiaTheme="minorEastAsia" w:cs="Arial"/>
                <w:sz w:val="18"/>
                <w:szCs w:val="18"/>
                <w:lang w:eastAsia="en-AU"/>
              </w:rPr>
              <w:t>Current strength and direction from moorings, gliders, high frequency radar, satellite imagery, hydrodynamic models</w:t>
            </w:r>
          </w:p>
          <w:p w:rsidR="0082271A" w:rsidRPr="0082271A" w:rsidRDefault="0082271A" w:rsidP="0082271A">
            <w:pPr>
              <w:ind w:left="34"/>
              <w:contextualSpacing/>
              <w:rPr>
                <w:rFonts w:eastAsiaTheme="minorEastAsia" w:cs="Arial"/>
                <w:sz w:val="18"/>
                <w:szCs w:val="18"/>
                <w:lang w:eastAsia="en-AU"/>
              </w:rPr>
            </w:pPr>
            <w:r w:rsidRPr="0082271A">
              <w:rPr>
                <w:rFonts w:eastAsiaTheme="minorEastAsia" w:cs="Arial"/>
                <w:sz w:val="18"/>
                <w:szCs w:val="18"/>
                <w:lang w:eastAsia="en-AU"/>
              </w:rPr>
              <w:t>Hydrodynamic model outputs</w:t>
            </w:r>
          </w:p>
        </w:tc>
      </w:tr>
      <w:tr w:rsidR="0082271A" w:rsidRPr="0082271A" w:rsidTr="0024342F">
        <w:tc>
          <w:tcPr>
            <w:tcW w:w="3828" w:type="dxa"/>
          </w:tcPr>
          <w:p w:rsidR="0082271A" w:rsidRPr="0082271A" w:rsidRDefault="0082271A" w:rsidP="0082271A">
            <w:pPr>
              <w:spacing w:after="120" w:line="240" w:lineRule="auto"/>
              <w:rPr>
                <w:b/>
                <w:sz w:val="28"/>
                <w:szCs w:val="28"/>
              </w:rPr>
            </w:pPr>
            <w:r w:rsidRPr="0082271A">
              <w:rPr>
                <w:b/>
                <w:sz w:val="28"/>
                <w:szCs w:val="28"/>
              </w:rPr>
              <w:t>Increased freshwater flow</w:t>
            </w:r>
          </w:p>
          <w:p w:rsidR="0082271A" w:rsidRPr="0082271A" w:rsidRDefault="0082271A" w:rsidP="0082271A">
            <w:pPr>
              <w:spacing w:after="0" w:line="240" w:lineRule="auto"/>
              <w:rPr>
                <w:rFonts w:eastAsiaTheme="minorEastAsia" w:cs="Arial"/>
                <w:sz w:val="24"/>
                <w:szCs w:val="24"/>
                <w:lang w:eastAsia="en-AU"/>
              </w:rPr>
            </w:pPr>
            <w:r w:rsidRPr="0082271A">
              <w:rPr>
                <w:rFonts w:eastAsiaTheme="minorEastAsia" w:cs="Arial"/>
                <w:sz w:val="24"/>
                <w:szCs w:val="24"/>
                <w:lang w:eastAsia="en-AU"/>
              </w:rPr>
              <w:t>Values affected by pressure/impact</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Beaches and coastline</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Open waters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Seagrass meadows and seagrasses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Coral reefs and corals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Mangrove diversity</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Other invertebrates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Bony fish</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Connectivity</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Recruitment</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Income, economic contribution and employment</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Access to resources and heritage</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Appreciation, enjoyment, aesthetics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Understanding</w:t>
            </w:r>
          </w:p>
          <w:p w:rsidR="0082271A" w:rsidRPr="0082271A" w:rsidRDefault="0082271A" w:rsidP="0082271A">
            <w:pPr>
              <w:spacing w:after="0" w:line="240" w:lineRule="auto"/>
              <w:ind w:left="66"/>
              <w:contextualSpacing/>
              <w:rPr>
                <w:sz w:val="18"/>
                <w:szCs w:val="18"/>
              </w:rPr>
            </w:pPr>
          </w:p>
        </w:tc>
        <w:tc>
          <w:tcPr>
            <w:tcW w:w="5812" w:type="dxa"/>
          </w:tcPr>
          <w:p w:rsidR="0082271A" w:rsidRPr="0082271A" w:rsidRDefault="0082271A" w:rsidP="0082271A">
            <w:pPr>
              <w:spacing w:after="0" w:line="240" w:lineRule="auto"/>
              <w:rPr>
                <w:rFonts w:cs="Arial"/>
                <w:sz w:val="18"/>
                <w:szCs w:val="18"/>
                <w:lang w:eastAsia="en-AU"/>
              </w:rPr>
            </w:pPr>
            <w:r w:rsidRPr="0082271A">
              <w:rPr>
                <w:rFonts w:cs="Arial"/>
                <w:sz w:val="18"/>
                <w:szCs w:val="18"/>
                <w:lang w:eastAsia="en-AU"/>
              </w:rPr>
              <w:t>The development of targets will be a collaborative process between the Australian and Queensland governments, stakeholders and the broader community based on the successful Reef Plan model</w:t>
            </w:r>
          </w:p>
          <w:p w:rsidR="0082271A" w:rsidRPr="0082271A" w:rsidRDefault="0082271A" w:rsidP="0082271A">
            <w:pPr>
              <w:rPr>
                <w:rFonts w:eastAsiaTheme="minorEastAsia" w:cs="Arial"/>
                <w:sz w:val="18"/>
                <w:szCs w:val="18"/>
                <w:lang w:eastAsia="en-AU"/>
              </w:rPr>
            </w:pPr>
          </w:p>
        </w:tc>
        <w:tc>
          <w:tcPr>
            <w:tcW w:w="5811" w:type="dxa"/>
          </w:tcPr>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Determine flow rate and volume of fresh water entering the GBR from adjacent catchments.</w:t>
            </w:r>
          </w:p>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Determine three dimensional extent and duration of flood plumes during flood events.</w:t>
            </w:r>
          </w:p>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Measure trends in rainfall in the catchment.</w:t>
            </w:r>
          </w:p>
        </w:tc>
        <w:tc>
          <w:tcPr>
            <w:tcW w:w="4254" w:type="dxa"/>
          </w:tcPr>
          <w:p w:rsidR="0082271A" w:rsidRPr="0082271A" w:rsidRDefault="0082271A" w:rsidP="0082271A">
            <w:pPr>
              <w:ind w:left="34"/>
              <w:contextualSpacing/>
              <w:rPr>
                <w:rFonts w:eastAsiaTheme="minorEastAsia" w:cs="Arial"/>
                <w:sz w:val="18"/>
                <w:szCs w:val="18"/>
                <w:lang w:eastAsia="en-AU"/>
              </w:rPr>
            </w:pPr>
            <w:r w:rsidRPr="0082271A">
              <w:rPr>
                <w:rFonts w:eastAsiaTheme="minorEastAsia" w:cs="Arial"/>
                <w:sz w:val="18"/>
                <w:szCs w:val="18"/>
                <w:lang w:eastAsia="en-AU"/>
              </w:rPr>
              <w:t>PROGRAMS:</w:t>
            </w:r>
          </w:p>
          <w:p w:rsidR="0082271A" w:rsidRPr="0082271A" w:rsidRDefault="0082271A" w:rsidP="0082271A">
            <w:pPr>
              <w:numPr>
                <w:ilvl w:val="0"/>
                <w:numId w:val="75"/>
              </w:numPr>
              <w:spacing w:after="0"/>
              <w:ind w:left="176" w:hanging="176"/>
              <w:contextualSpacing/>
              <w:rPr>
                <w:rFonts w:eastAsiaTheme="minorEastAsia" w:cs="Arial"/>
                <w:sz w:val="18"/>
                <w:szCs w:val="18"/>
                <w:lang w:eastAsia="en-AU"/>
              </w:rPr>
            </w:pPr>
            <w:r w:rsidRPr="0082271A">
              <w:rPr>
                <w:rFonts w:eastAsiaTheme="minorEastAsia" w:cs="Arial"/>
                <w:sz w:val="18"/>
                <w:szCs w:val="18"/>
                <w:lang w:eastAsia="en-AU"/>
              </w:rPr>
              <w:t>Qld Surface Water Ambient Network</w:t>
            </w:r>
          </w:p>
          <w:p w:rsidR="0082271A" w:rsidRPr="0082271A" w:rsidRDefault="0082271A" w:rsidP="0082271A">
            <w:pPr>
              <w:numPr>
                <w:ilvl w:val="0"/>
                <w:numId w:val="75"/>
              </w:numPr>
              <w:spacing w:after="0"/>
              <w:ind w:left="176" w:hanging="176"/>
              <w:contextualSpacing/>
              <w:rPr>
                <w:rFonts w:eastAsiaTheme="minorEastAsia" w:cs="Arial"/>
                <w:sz w:val="18"/>
                <w:szCs w:val="18"/>
                <w:lang w:eastAsia="en-AU"/>
              </w:rPr>
            </w:pPr>
            <w:r w:rsidRPr="0082271A">
              <w:rPr>
                <w:rFonts w:eastAsiaTheme="minorEastAsia" w:cs="Arial"/>
                <w:sz w:val="18"/>
                <w:szCs w:val="18"/>
                <w:lang w:eastAsia="en-AU"/>
              </w:rPr>
              <w:t>Reef Rescue Marine Monitoring Program Ambient water quality, Remote sensing, Flood monitoring</w:t>
            </w:r>
          </w:p>
          <w:p w:rsidR="0082271A" w:rsidRPr="0082271A" w:rsidRDefault="0082271A" w:rsidP="0082271A">
            <w:pPr>
              <w:numPr>
                <w:ilvl w:val="0"/>
                <w:numId w:val="75"/>
              </w:numPr>
              <w:spacing w:after="0"/>
              <w:ind w:left="176" w:hanging="176"/>
              <w:contextualSpacing/>
              <w:rPr>
                <w:rFonts w:eastAsiaTheme="minorEastAsia" w:cs="Arial"/>
                <w:sz w:val="18"/>
                <w:szCs w:val="18"/>
                <w:lang w:eastAsia="en-AU"/>
              </w:rPr>
            </w:pPr>
            <w:proofErr w:type="spellStart"/>
            <w:r w:rsidRPr="0082271A">
              <w:rPr>
                <w:rFonts w:eastAsiaTheme="minorEastAsia" w:cs="Arial"/>
                <w:sz w:val="18"/>
                <w:szCs w:val="18"/>
                <w:lang w:eastAsia="en-AU"/>
              </w:rPr>
              <w:t>BoM</w:t>
            </w:r>
            <w:proofErr w:type="spellEnd"/>
            <w:r w:rsidRPr="0082271A">
              <w:rPr>
                <w:rFonts w:eastAsiaTheme="minorEastAsia" w:cs="Arial"/>
                <w:sz w:val="18"/>
                <w:szCs w:val="18"/>
                <w:lang w:eastAsia="en-AU"/>
              </w:rPr>
              <w:t xml:space="preserve"> </w:t>
            </w:r>
            <w:proofErr w:type="spellStart"/>
            <w:r w:rsidRPr="0082271A">
              <w:rPr>
                <w:rFonts w:eastAsiaTheme="minorEastAsia" w:cs="Arial"/>
                <w:sz w:val="18"/>
                <w:szCs w:val="18"/>
                <w:lang w:eastAsia="en-AU"/>
              </w:rPr>
              <w:t>riverflow</w:t>
            </w:r>
            <w:proofErr w:type="spellEnd"/>
            <w:r w:rsidRPr="0082271A">
              <w:rPr>
                <w:rFonts w:eastAsiaTheme="minorEastAsia" w:cs="Arial"/>
                <w:sz w:val="18"/>
                <w:szCs w:val="18"/>
                <w:lang w:eastAsia="en-AU"/>
              </w:rPr>
              <w:t xml:space="preserve"> monitoring</w:t>
            </w:r>
          </w:p>
          <w:p w:rsidR="0082271A" w:rsidRPr="0082271A" w:rsidRDefault="0082271A" w:rsidP="0082271A">
            <w:pPr>
              <w:numPr>
                <w:ilvl w:val="0"/>
                <w:numId w:val="75"/>
              </w:numPr>
              <w:spacing w:after="0"/>
              <w:ind w:left="176" w:hanging="176"/>
              <w:contextualSpacing/>
              <w:rPr>
                <w:rFonts w:eastAsiaTheme="minorEastAsia" w:cs="Arial"/>
                <w:sz w:val="18"/>
                <w:szCs w:val="18"/>
                <w:lang w:eastAsia="en-AU"/>
              </w:rPr>
            </w:pPr>
            <w:r w:rsidRPr="0082271A">
              <w:rPr>
                <w:rFonts w:eastAsiaTheme="minorEastAsia" w:cs="Arial"/>
                <w:sz w:val="18"/>
                <w:szCs w:val="18"/>
                <w:lang w:eastAsia="en-AU"/>
              </w:rPr>
              <w:t>Ports</w:t>
            </w:r>
          </w:p>
          <w:p w:rsidR="0082271A" w:rsidRPr="0082271A" w:rsidRDefault="0082271A" w:rsidP="0082271A">
            <w:pPr>
              <w:ind w:left="34"/>
              <w:contextualSpacing/>
              <w:rPr>
                <w:rFonts w:eastAsiaTheme="minorEastAsia" w:cs="Arial"/>
                <w:sz w:val="18"/>
                <w:szCs w:val="18"/>
                <w:lang w:eastAsia="en-AU"/>
              </w:rPr>
            </w:pPr>
          </w:p>
          <w:p w:rsidR="0082271A" w:rsidRPr="0082271A" w:rsidRDefault="0082271A" w:rsidP="0082271A">
            <w:pPr>
              <w:ind w:left="34"/>
              <w:contextualSpacing/>
              <w:rPr>
                <w:rFonts w:eastAsiaTheme="minorEastAsia" w:cs="Arial"/>
                <w:sz w:val="18"/>
                <w:szCs w:val="18"/>
                <w:lang w:eastAsia="en-AU"/>
              </w:rPr>
            </w:pPr>
            <w:r w:rsidRPr="0082271A">
              <w:rPr>
                <w:rFonts w:eastAsiaTheme="minorEastAsia" w:cs="Arial"/>
                <w:sz w:val="18"/>
                <w:szCs w:val="18"/>
                <w:lang w:eastAsia="en-AU"/>
              </w:rPr>
              <w:t>VARIABLES:</w:t>
            </w:r>
          </w:p>
          <w:p w:rsidR="0082271A" w:rsidRPr="0082271A" w:rsidRDefault="0082271A" w:rsidP="0082271A">
            <w:pPr>
              <w:ind w:left="34"/>
              <w:contextualSpacing/>
              <w:rPr>
                <w:rFonts w:eastAsiaTheme="minorEastAsia" w:cs="Arial"/>
                <w:sz w:val="18"/>
                <w:szCs w:val="18"/>
                <w:lang w:eastAsia="en-AU"/>
              </w:rPr>
            </w:pPr>
            <w:r w:rsidRPr="0082271A">
              <w:rPr>
                <w:rFonts w:eastAsiaTheme="minorEastAsia" w:cs="Arial"/>
                <w:sz w:val="18"/>
                <w:szCs w:val="18"/>
                <w:lang w:eastAsia="en-AU"/>
              </w:rPr>
              <w:t>Salinity</w:t>
            </w:r>
          </w:p>
          <w:p w:rsidR="0082271A" w:rsidRPr="0082271A" w:rsidRDefault="0082271A" w:rsidP="0082271A">
            <w:pPr>
              <w:ind w:left="34"/>
              <w:contextualSpacing/>
              <w:rPr>
                <w:rFonts w:eastAsiaTheme="minorEastAsia" w:cs="Arial"/>
                <w:sz w:val="18"/>
                <w:szCs w:val="18"/>
                <w:lang w:eastAsia="en-AU"/>
              </w:rPr>
            </w:pPr>
            <w:r w:rsidRPr="0082271A">
              <w:rPr>
                <w:rFonts w:eastAsiaTheme="minorEastAsia" w:cs="Arial"/>
                <w:sz w:val="18"/>
                <w:szCs w:val="18"/>
                <w:lang w:eastAsia="en-AU"/>
              </w:rPr>
              <w:t>CDOM</w:t>
            </w:r>
          </w:p>
          <w:p w:rsidR="0082271A" w:rsidRPr="0082271A" w:rsidRDefault="0082271A" w:rsidP="0082271A">
            <w:pPr>
              <w:ind w:left="34"/>
              <w:contextualSpacing/>
              <w:rPr>
                <w:rFonts w:eastAsiaTheme="minorEastAsia" w:cs="Arial"/>
                <w:sz w:val="18"/>
                <w:szCs w:val="18"/>
                <w:lang w:eastAsia="en-AU"/>
              </w:rPr>
            </w:pPr>
            <w:r w:rsidRPr="0082271A">
              <w:rPr>
                <w:rFonts w:eastAsiaTheme="minorEastAsia" w:cs="Arial"/>
                <w:sz w:val="18"/>
                <w:szCs w:val="18"/>
                <w:lang w:eastAsia="en-AU"/>
              </w:rPr>
              <w:t>Gauged flow from rivers</w:t>
            </w:r>
          </w:p>
        </w:tc>
      </w:tr>
      <w:tr w:rsidR="0082271A" w:rsidRPr="0082271A" w:rsidTr="0024342F">
        <w:tc>
          <w:tcPr>
            <w:tcW w:w="3828" w:type="dxa"/>
          </w:tcPr>
          <w:p w:rsidR="0082271A" w:rsidRPr="0082271A" w:rsidRDefault="0082271A" w:rsidP="0082271A">
            <w:pPr>
              <w:spacing w:after="120" w:line="240" w:lineRule="auto"/>
              <w:rPr>
                <w:b/>
                <w:sz w:val="28"/>
                <w:szCs w:val="28"/>
              </w:rPr>
            </w:pPr>
            <w:r w:rsidRPr="0082271A">
              <w:rPr>
                <w:b/>
                <w:sz w:val="28"/>
                <w:szCs w:val="28"/>
              </w:rPr>
              <w:t>Outbreaks of disease (climate change driven)</w:t>
            </w:r>
          </w:p>
          <w:p w:rsidR="0082271A" w:rsidRPr="0082271A" w:rsidRDefault="0082271A" w:rsidP="0082271A">
            <w:pPr>
              <w:spacing w:after="0" w:line="240" w:lineRule="auto"/>
              <w:rPr>
                <w:rFonts w:eastAsiaTheme="minorEastAsia" w:cs="Arial"/>
                <w:sz w:val="24"/>
                <w:szCs w:val="24"/>
                <w:lang w:eastAsia="en-AU"/>
              </w:rPr>
            </w:pPr>
            <w:r w:rsidRPr="0082271A">
              <w:rPr>
                <w:rFonts w:eastAsiaTheme="minorEastAsia" w:cs="Arial"/>
                <w:sz w:val="24"/>
                <w:szCs w:val="24"/>
                <w:lang w:eastAsia="en-AU"/>
              </w:rPr>
              <w:t>Values affected by pressure/impact</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Coral reefs and corals</w:t>
            </w:r>
            <w:r w:rsidRPr="0082271A">
              <w:rPr>
                <w:sz w:val="18"/>
                <w:szCs w:val="18"/>
              </w:rPr>
              <w:tab/>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Income, economic contribution and employment</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Access to resources and heritage</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Appreciation, enjoyment, aesthetics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Personal attachment</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Understanding</w:t>
            </w:r>
          </w:p>
        </w:tc>
        <w:tc>
          <w:tcPr>
            <w:tcW w:w="5812" w:type="dxa"/>
          </w:tcPr>
          <w:p w:rsidR="0082271A" w:rsidRPr="0082271A" w:rsidRDefault="0082271A" w:rsidP="0082271A">
            <w:pPr>
              <w:spacing w:after="0" w:line="240" w:lineRule="auto"/>
              <w:rPr>
                <w:rFonts w:cs="Arial"/>
                <w:sz w:val="18"/>
                <w:szCs w:val="18"/>
                <w:lang w:eastAsia="en-AU"/>
              </w:rPr>
            </w:pPr>
            <w:r w:rsidRPr="0082271A">
              <w:rPr>
                <w:rFonts w:cs="Arial"/>
                <w:sz w:val="18"/>
                <w:szCs w:val="18"/>
                <w:lang w:eastAsia="en-AU"/>
              </w:rPr>
              <w:t>The development of targets will be a collaborative process between the Australian and Queensland governments, stakeholders and the broader community based on the successful Reef Plan model</w:t>
            </w:r>
          </w:p>
          <w:p w:rsidR="0082271A" w:rsidRPr="0082271A" w:rsidRDefault="0082271A" w:rsidP="0082271A">
            <w:pPr>
              <w:spacing w:after="0"/>
              <w:rPr>
                <w:rFonts w:eastAsiaTheme="minorEastAsia"/>
                <w:lang w:eastAsia="en-AU"/>
              </w:rPr>
            </w:pPr>
          </w:p>
        </w:tc>
        <w:tc>
          <w:tcPr>
            <w:tcW w:w="5811" w:type="dxa"/>
          </w:tcPr>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Measure trends in incidence of coral disease</w:t>
            </w:r>
          </w:p>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Measure trends in incidence of turtle fibro-</w:t>
            </w:r>
            <w:proofErr w:type="spellStart"/>
            <w:r w:rsidRPr="0082271A">
              <w:rPr>
                <w:rFonts w:eastAsiaTheme="minorEastAsia" w:cs="Arial"/>
                <w:sz w:val="18"/>
                <w:szCs w:val="18"/>
                <w:lang w:eastAsia="en-AU"/>
              </w:rPr>
              <w:t>papilloma</w:t>
            </w:r>
            <w:proofErr w:type="spellEnd"/>
          </w:p>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Measure trends in incidence of disease outbreaks in bony fish, such as Qld Grouper and Gladstone fish populations.</w:t>
            </w:r>
          </w:p>
        </w:tc>
        <w:tc>
          <w:tcPr>
            <w:tcW w:w="4254" w:type="dxa"/>
          </w:tcPr>
          <w:p w:rsidR="0082271A" w:rsidRPr="0082271A" w:rsidRDefault="0082271A" w:rsidP="0082271A">
            <w:pPr>
              <w:ind w:left="34"/>
              <w:contextualSpacing/>
              <w:rPr>
                <w:rFonts w:eastAsiaTheme="minorEastAsia" w:cs="Arial"/>
                <w:sz w:val="18"/>
                <w:szCs w:val="18"/>
                <w:lang w:eastAsia="en-AU"/>
              </w:rPr>
            </w:pPr>
            <w:r w:rsidRPr="0082271A">
              <w:rPr>
                <w:rFonts w:eastAsiaTheme="minorEastAsia" w:cs="Arial"/>
                <w:sz w:val="18"/>
                <w:szCs w:val="18"/>
                <w:lang w:eastAsia="en-AU"/>
              </w:rPr>
              <w:t>PROGRAMS:</w:t>
            </w:r>
          </w:p>
          <w:p w:rsidR="0082271A" w:rsidRPr="0082271A" w:rsidRDefault="0082271A" w:rsidP="0082271A">
            <w:pPr>
              <w:numPr>
                <w:ilvl w:val="0"/>
                <w:numId w:val="75"/>
              </w:numPr>
              <w:spacing w:after="0"/>
              <w:ind w:left="176" w:hanging="176"/>
              <w:contextualSpacing/>
              <w:rPr>
                <w:rFonts w:eastAsiaTheme="minorEastAsia" w:cs="Arial"/>
                <w:sz w:val="18"/>
                <w:szCs w:val="18"/>
                <w:lang w:eastAsia="en-AU"/>
              </w:rPr>
            </w:pPr>
            <w:r w:rsidRPr="0082271A">
              <w:rPr>
                <w:rFonts w:eastAsiaTheme="minorEastAsia" w:cs="Arial"/>
                <w:sz w:val="18"/>
                <w:szCs w:val="18"/>
                <w:lang w:eastAsia="en-AU"/>
              </w:rPr>
              <w:t>AIMS LTMP</w:t>
            </w:r>
          </w:p>
          <w:p w:rsidR="0082271A" w:rsidRPr="0082271A" w:rsidRDefault="0082271A" w:rsidP="0082271A">
            <w:pPr>
              <w:numPr>
                <w:ilvl w:val="0"/>
                <w:numId w:val="75"/>
              </w:numPr>
              <w:spacing w:after="0"/>
              <w:ind w:left="176" w:hanging="176"/>
              <w:contextualSpacing/>
              <w:rPr>
                <w:rFonts w:eastAsiaTheme="minorEastAsia" w:cs="Arial"/>
                <w:sz w:val="18"/>
                <w:szCs w:val="18"/>
                <w:lang w:eastAsia="en-AU"/>
              </w:rPr>
            </w:pPr>
            <w:proofErr w:type="spellStart"/>
            <w:r w:rsidRPr="0082271A">
              <w:rPr>
                <w:rFonts w:eastAsiaTheme="minorEastAsia" w:cs="Arial"/>
                <w:sz w:val="18"/>
                <w:szCs w:val="18"/>
                <w:lang w:eastAsia="en-AU"/>
              </w:rPr>
              <w:t>iEotR</w:t>
            </w:r>
            <w:proofErr w:type="spellEnd"/>
            <w:r w:rsidRPr="0082271A">
              <w:rPr>
                <w:rFonts w:eastAsiaTheme="minorEastAsia" w:cs="Arial"/>
                <w:sz w:val="18"/>
                <w:szCs w:val="18"/>
                <w:lang w:eastAsia="en-AU"/>
              </w:rPr>
              <w:t xml:space="preserve"> tourism weekly, RHIS, rapid assessment, sightings network</w:t>
            </w:r>
          </w:p>
          <w:p w:rsidR="0082271A" w:rsidRPr="0082271A" w:rsidRDefault="0082271A" w:rsidP="0082271A">
            <w:pPr>
              <w:numPr>
                <w:ilvl w:val="0"/>
                <w:numId w:val="75"/>
              </w:numPr>
              <w:spacing w:after="0"/>
              <w:ind w:left="176" w:hanging="176"/>
              <w:contextualSpacing/>
              <w:rPr>
                <w:rFonts w:eastAsiaTheme="minorEastAsia" w:cs="Arial"/>
                <w:sz w:val="18"/>
                <w:szCs w:val="18"/>
                <w:lang w:eastAsia="en-AU"/>
              </w:rPr>
            </w:pPr>
            <w:r w:rsidRPr="0082271A">
              <w:rPr>
                <w:rFonts w:eastAsiaTheme="minorEastAsia" w:cs="Arial"/>
                <w:sz w:val="18"/>
                <w:szCs w:val="18"/>
                <w:lang w:eastAsia="en-AU"/>
              </w:rPr>
              <w:t>Reef Rescue inshore coral monitoring</w:t>
            </w:r>
          </w:p>
          <w:p w:rsidR="0082271A" w:rsidRPr="0082271A" w:rsidRDefault="0082271A" w:rsidP="0082271A">
            <w:pPr>
              <w:numPr>
                <w:ilvl w:val="0"/>
                <w:numId w:val="75"/>
              </w:numPr>
              <w:spacing w:after="0"/>
              <w:ind w:left="176" w:hanging="176"/>
              <w:contextualSpacing/>
              <w:rPr>
                <w:rFonts w:eastAsiaTheme="minorEastAsia" w:cs="Arial"/>
                <w:sz w:val="18"/>
                <w:szCs w:val="18"/>
                <w:lang w:eastAsia="en-AU"/>
              </w:rPr>
            </w:pPr>
            <w:r w:rsidRPr="0082271A">
              <w:rPr>
                <w:rFonts w:eastAsiaTheme="minorEastAsia" w:cs="Arial"/>
                <w:sz w:val="18"/>
                <w:szCs w:val="18"/>
                <w:lang w:eastAsia="en-AU"/>
              </w:rPr>
              <w:t xml:space="preserve">QDEHP wildlife </w:t>
            </w:r>
            <w:proofErr w:type="spellStart"/>
            <w:r w:rsidRPr="0082271A">
              <w:rPr>
                <w:rFonts w:eastAsiaTheme="minorEastAsia" w:cs="Arial"/>
                <w:sz w:val="18"/>
                <w:szCs w:val="18"/>
                <w:lang w:eastAsia="en-AU"/>
              </w:rPr>
              <w:t>strandings</w:t>
            </w:r>
            <w:proofErr w:type="spellEnd"/>
          </w:p>
          <w:p w:rsidR="0082271A" w:rsidRPr="0082271A" w:rsidRDefault="0082271A" w:rsidP="0082271A">
            <w:pPr>
              <w:numPr>
                <w:ilvl w:val="0"/>
                <w:numId w:val="75"/>
              </w:numPr>
              <w:spacing w:after="0"/>
              <w:ind w:left="176" w:hanging="176"/>
              <w:contextualSpacing/>
              <w:rPr>
                <w:rFonts w:eastAsiaTheme="minorEastAsia" w:cs="Arial"/>
                <w:sz w:val="18"/>
                <w:szCs w:val="18"/>
                <w:lang w:eastAsia="en-AU"/>
              </w:rPr>
            </w:pPr>
            <w:r w:rsidRPr="0082271A">
              <w:rPr>
                <w:rFonts w:eastAsiaTheme="minorEastAsia" w:cs="Arial"/>
                <w:sz w:val="18"/>
                <w:szCs w:val="18"/>
                <w:lang w:eastAsia="en-AU"/>
              </w:rPr>
              <w:t>Qld turtle conservation project</w:t>
            </w:r>
          </w:p>
          <w:p w:rsidR="0082271A" w:rsidRPr="0082271A" w:rsidRDefault="0082271A" w:rsidP="0082271A">
            <w:pPr>
              <w:spacing w:after="0"/>
              <w:rPr>
                <w:rFonts w:eastAsiaTheme="minorEastAsia" w:cs="Arial"/>
                <w:sz w:val="18"/>
                <w:szCs w:val="18"/>
                <w:lang w:eastAsia="en-AU"/>
              </w:rPr>
            </w:pPr>
          </w:p>
          <w:p w:rsidR="0082271A" w:rsidRPr="0082271A" w:rsidRDefault="0082271A" w:rsidP="0082271A">
            <w:pPr>
              <w:spacing w:after="0"/>
              <w:rPr>
                <w:rFonts w:eastAsiaTheme="minorEastAsia" w:cs="Arial"/>
                <w:sz w:val="18"/>
                <w:szCs w:val="18"/>
                <w:lang w:eastAsia="en-AU"/>
              </w:rPr>
            </w:pPr>
            <w:r w:rsidRPr="0082271A">
              <w:rPr>
                <w:rFonts w:eastAsiaTheme="minorEastAsia" w:cs="Arial"/>
                <w:sz w:val="18"/>
                <w:szCs w:val="18"/>
                <w:lang w:eastAsia="en-AU"/>
              </w:rPr>
              <w:t>VARIABLES:</w:t>
            </w:r>
          </w:p>
          <w:p w:rsidR="0082271A" w:rsidRPr="0082271A" w:rsidRDefault="0082271A" w:rsidP="0082271A">
            <w:pPr>
              <w:ind w:left="34"/>
              <w:contextualSpacing/>
              <w:rPr>
                <w:rFonts w:eastAsiaTheme="minorEastAsia" w:cs="Arial"/>
                <w:sz w:val="18"/>
                <w:szCs w:val="18"/>
                <w:lang w:eastAsia="en-AU"/>
              </w:rPr>
            </w:pPr>
            <w:r w:rsidRPr="0082271A">
              <w:rPr>
                <w:rFonts w:eastAsiaTheme="minorEastAsia" w:cs="Arial"/>
                <w:sz w:val="18"/>
                <w:szCs w:val="18"/>
                <w:lang w:eastAsia="en-AU"/>
              </w:rPr>
              <w:t>Coral disease—captured through coral monitoring programs</w:t>
            </w:r>
          </w:p>
          <w:p w:rsidR="0082271A" w:rsidRPr="0082271A" w:rsidRDefault="0082271A" w:rsidP="0082271A">
            <w:pPr>
              <w:ind w:left="34"/>
              <w:contextualSpacing/>
              <w:rPr>
                <w:rFonts w:eastAsiaTheme="minorEastAsia" w:cs="Arial"/>
                <w:sz w:val="18"/>
                <w:szCs w:val="18"/>
                <w:lang w:eastAsia="en-AU"/>
              </w:rPr>
            </w:pPr>
            <w:proofErr w:type="spellStart"/>
            <w:r w:rsidRPr="0082271A">
              <w:rPr>
                <w:rFonts w:eastAsiaTheme="minorEastAsia" w:cs="Arial"/>
                <w:sz w:val="18"/>
                <w:szCs w:val="18"/>
                <w:lang w:eastAsia="en-AU"/>
              </w:rPr>
              <w:t>Megafauna</w:t>
            </w:r>
            <w:proofErr w:type="spellEnd"/>
            <w:r w:rsidRPr="0082271A">
              <w:rPr>
                <w:rFonts w:eastAsiaTheme="minorEastAsia" w:cs="Arial"/>
                <w:sz w:val="18"/>
                <w:szCs w:val="18"/>
                <w:lang w:eastAsia="en-AU"/>
              </w:rPr>
              <w:t xml:space="preserve"> disease—through </w:t>
            </w:r>
            <w:proofErr w:type="spellStart"/>
            <w:r w:rsidRPr="0082271A">
              <w:rPr>
                <w:rFonts w:eastAsiaTheme="minorEastAsia" w:cs="Arial"/>
                <w:sz w:val="18"/>
                <w:szCs w:val="18"/>
                <w:lang w:eastAsia="en-AU"/>
              </w:rPr>
              <w:t>strandings</w:t>
            </w:r>
            <w:proofErr w:type="spellEnd"/>
            <w:r w:rsidRPr="0082271A">
              <w:rPr>
                <w:rFonts w:eastAsiaTheme="minorEastAsia" w:cs="Arial"/>
                <w:sz w:val="18"/>
                <w:szCs w:val="18"/>
                <w:lang w:eastAsia="en-AU"/>
              </w:rPr>
              <w:t xml:space="preserve"> database</w:t>
            </w:r>
          </w:p>
        </w:tc>
      </w:tr>
      <w:tr w:rsidR="0082271A" w:rsidRPr="0082271A" w:rsidTr="0024342F">
        <w:tc>
          <w:tcPr>
            <w:tcW w:w="3828" w:type="dxa"/>
          </w:tcPr>
          <w:p w:rsidR="0082271A" w:rsidRPr="0082271A" w:rsidRDefault="0082271A" w:rsidP="0082271A">
            <w:pPr>
              <w:spacing w:after="120" w:line="240" w:lineRule="auto"/>
              <w:rPr>
                <w:b/>
                <w:sz w:val="28"/>
                <w:szCs w:val="28"/>
              </w:rPr>
            </w:pPr>
            <w:r w:rsidRPr="0082271A">
              <w:rPr>
                <w:b/>
                <w:sz w:val="28"/>
                <w:szCs w:val="28"/>
              </w:rPr>
              <w:t>Nutrients from catchment runoff</w:t>
            </w:r>
          </w:p>
          <w:p w:rsidR="0082271A" w:rsidRPr="0082271A" w:rsidRDefault="0082271A" w:rsidP="0082271A">
            <w:pPr>
              <w:spacing w:after="0" w:line="240" w:lineRule="auto"/>
              <w:rPr>
                <w:rFonts w:eastAsiaTheme="minorEastAsia" w:cs="Arial"/>
                <w:sz w:val="24"/>
                <w:szCs w:val="24"/>
                <w:lang w:eastAsia="en-AU"/>
              </w:rPr>
            </w:pPr>
            <w:r w:rsidRPr="0082271A">
              <w:rPr>
                <w:rFonts w:eastAsiaTheme="minorEastAsia" w:cs="Arial"/>
                <w:sz w:val="24"/>
                <w:szCs w:val="24"/>
                <w:lang w:eastAsia="en-AU"/>
              </w:rPr>
              <w:t>Values affected by pressure/impact</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Beaches and coastline</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Open waters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Seagrass meadows and seagrasses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Coral reefs and corals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Mangrove diversity</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Marine turtles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Dugongs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Dolphins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Shorebirds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Other invertebrates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Bony fish</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Primary production pelagic</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Recruitment</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Income, economic contribution and employment</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Access to resources and heritage</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Appreciation, enjoyment, aesthetics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Personal attachment</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Understanding</w:t>
            </w:r>
          </w:p>
        </w:tc>
        <w:tc>
          <w:tcPr>
            <w:tcW w:w="5812" w:type="dxa"/>
          </w:tcPr>
          <w:p w:rsidR="0082271A" w:rsidRPr="0082271A" w:rsidRDefault="00C808D1" w:rsidP="0082271A">
            <w:pPr>
              <w:spacing w:after="0"/>
              <w:rPr>
                <w:rFonts w:eastAsiaTheme="minorEastAsia" w:cs="Arial"/>
                <w:b/>
                <w:sz w:val="18"/>
                <w:szCs w:val="18"/>
                <w:lang w:eastAsia="en-AU"/>
              </w:rPr>
            </w:pPr>
            <w:r w:rsidRPr="0082271A">
              <w:rPr>
                <w:rFonts w:cs="Arial"/>
                <w:b/>
                <w:sz w:val="18"/>
                <w:szCs w:val="18"/>
                <w:lang w:eastAsia="en-AU"/>
              </w:rPr>
              <w:t>Preliminary</w:t>
            </w:r>
            <w:r w:rsidRPr="0082271A">
              <w:rPr>
                <w:rFonts w:eastAsiaTheme="minorEastAsia" w:cs="Arial"/>
                <w:b/>
                <w:sz w:val="18"/>
                <w:szCs w:val="18"/>
                <w:lang w:eastAsia="en-AU"/>
              </w:rPr>
              <w:t xml:space="preserve"> </w:t>
            </w:r>
            <w:r w:rsidR="0082271A" w:rsidRPr="0082271A">
              <w:rPr>
                <w:rFonts w:eastAsiaTheme="minorEastAsia" w:cs="Arial"/>
                <w:b/>
                <w:sz w:val="18"/>
                <w:szCs w:val="18"/>
                <w:lang w:eastAsia="en-AU"/>
              </w:rPr>
              <w:t>Target</w:t>
            </w:r>
            <w:r>
              <w:rPr>
                <w:rFonts w:eastAsiaTheme="minorEastAsia" w:cs="Arial"/>
                <w:b/>
                <w:sz w:val="18"/>
                <w:szCs w:val="18"/>
                <w:lang w:eastAsia="en-AU"/>
              </w:rPr>
              <w:t>s</w:t>
            </w:r>
            <w:r w:rsidR="0082271A" w:rsidRPr="0082271A">
              <w:rPr>
                <w:rFonts w:eastAsiaTheme="minorEastAsia" w:cs="Arial"/>
                <w:b/>
                <w:sz w:val="18"/>
                <w:szCs w:val="18"/>
                <w:lang w:eastAsia="en-AU"/>
              </w:rPr>
              <w:t xml:space="preserve"> by 2019</w:t>
            </w:r>
          </w:p>
          <w:p w:rsidR="0082271A" w:rsidRPr="0082271A" w:rsidRDefault="0082271A" w:rsidP="0082271A">
            <w:pPr>
              <w:numPr>
                <w:ilvl w:val="0"/>
                <w:numId w:val="126"/>
              </w:numPr>
              <w:spacing w:after="120" w:line="240" w:lineRule="auto"/>
              <w:contextualSpacing/>
              <w:rPr>
                <w:rFonts w:eastAsiaTheme="minorEastAsia" w:cs="Arial"/>
                <w:sz w:val="18"/>
                <w:szCs w:val="18"/>
                <w:lang w:eastAsia="en-AU"/>
              </w:rPr>
            </w:pPr>
            <w:r w:rsidRPr="0082271A">
              <w:rPr>
                <w:rFonts w:eastAsiaTheme="minorEastAsia" w:cs="Arial"/>
                <w:sz w:val="18"/>
                <w:szCs w:val="18"/>
                <w:lang w:eastAsia="en-AU"/>
              </w:rPr>
              <w:t>Meet Reef Plan targets for catchment runoff</w:t>
            </w:r>
          </w:p>
          <w:p w:rsidR="0082271A" w:rsidRPr="0082271A" w:rsidRDefault="0082271A" w:rsidP="0082271A">
            <w:pPr>
              <w:numPr>
                <w:ilvl w:val="0"/>
                <w:numId w:val="126"/>
              </w:numPr>
              <w:spacing w:after="120" w:line="240" w:lineRule="auto"/>
              <w:contextualSpacing/>
              <w:rPr>
                <w:rFonts w:eastAsiaTheme="minorEastAsia" w:cs="Arial"/>
                <w:sz w:val="18"/>
                <w:szCs w:val="18"/>
                <w:lang w:eastAsia="en-AU"/>
              </w:rPr>
            </w:pPr>
            <w:r w:rsidRPr="0082271A">
              <w:rPr>
                <w:rFonts w:eastAsiaTheme="minorEastAsia" w:cs="Arial"/>
                <w:sz w:val="18"/>
                <w:szCs w:val="18"/>
                <w:lang w:eastAsia="en-AU"/>
              </w:rPr>
              <w:t>Ensure Great Barrier Reef Marine Park water quality guidelines are not exceeded</w:t>
            </w:r>
          </w:p>
          <w:p w:rsidR="0082271A" w:rsidRPr="0082271A" w:rsidRDefault="0082271A" w:rsidP="0082271A">
            <w:pPr>
              <w:spacing w:after="0"/>
              <w:rPr>
                <w:rFonts w:eastAsiaTheme="minorEastAsia" w:cs="Arial"/>
                <w:sz w:val="18"/>
                <w:szCs w:val="18"/>
                <w:lang w:eastAsia="en-AU"/>
              </w:rPr>
            </w:pPr>
          </w:p>
        </w:tc>
        <w:tc>
          <w:tcPr>
            <w:tcW w:w="5811" w:type="dxa"/>
          </w:tcPr>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Determine species, concentrations and distribution of nutrients that have entered the GBRWHA for catchments against water quality guidelines.</w:t>
            </w:r>
          </w:p>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Determine the source and be able to distinguish between sources of nutrients entering the GBRWHA.</w:t>
            </w:r>
          </w:p>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Determine the fate of nutrient species entering the GBRWHA.</w:t>
            </w:r>
          </w:p>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Determine concentrations of chlorophyll a throughout the GBRWHA.</w:t>
            </w:r>
          </w:p>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Measure extent of proposed and actual land use changes (clearing &amp; agriculture) in the catchment.</w:t>
            </w:r>
          </w:p>
          <w:p w:rsidR="0082271A" w:rsidRPr="0082271A" w:rsidRDefault="0082271A" w:rsidP="0082271A">
            <w:pPr>
              <w:ind w:left="459" w:hanging="426"/>
              <w:contextualSpacing/>
              <w:rPr>
                <w:rFonts w:eastAsiaTheme="minorEastAsia" w:cs="Arial"/>
                <w:sz w:val="18"/>
                <w:szCs w:val="18"/>
                <w:lang w:eastAsia="en-AU"/>
              </w:rPr>
            </w:pPr>
          </w:p>
        </w:tc>
        <w:tc>
          <w:tcPr>
            <w:tcW w:w="4254" w:type="dxa"/>
          </w:tcPr>
          <w:p w:rsidR="0082271A" w:rsidRPr="0082271A" w:rsidRDefault="0082271A" w:rsidP="0082271A">
            <w:pPr>
              <w:ind w:left="34"/>
              <w:contextualSpacing/>
              <w:rPr>
                <w:rFonts w:eastAsiaTheme="minorEastAsia" w:cs="Arial"/>
                <w:sz w:val="18"/>
                <w:szCs w:val="18"/>
                <w:lang w:eastAsia="en-AU"/>
              </w:rPr>
            </w:pPr>
            <w:r w:rsidRPr="0082271A">
              <w:rPr>
                <w:rFonts w:eastAsiaTheme="minorEastAsia" w:cs="Arial"/>
                <w:sz w:val="18"/>
                <w:szCs w:val="18"/>
                <w:lang w:eastAsia="en-AU"/>
              </w:rPr>
              <w:t>PROGRAMS:</w:t>
            </w:r>
          </w:p>
          <w:p w:rsidR="0082271A" w:rsidRPr="0082271A" w:rsidRDefault="0082271A" w:rsidP="0082271A">
            <w:pPr>
              <w:numPr>
                <w:ilvl w:val="0"/>
                <w:numId w:val="75"/>
              </w:numPr>
              <w:spacing w:after="0"/>
              <w:ind w:left="176" w:hanging="176"/>
              <w:contextualSpacing/>
              <w:rPr>
                <w:rFonts w:eastAsiaTheme="minorEastAsia" w:cs="Arial"/>
                <w:sz w:val="18"/>
                <w:szCs w:val="18"/>
                <w:lang w:eastAsia="en-AU"/>
              </w:rPr>
            </w:pPr>
            <w:r w:rsidRPr="0082271A">
              <w:rPr>
                <w:rFonts w:eastAsiaTheme="minorEastAsia" w:cs="Arial"/>
                <w:sz w:val="18"/>
                <w:szCs w:val="18"/>
                <w:lang w:eastAsia="en-AU"/>
              </w:rPr>
              <w:t>Reef Rescue Marine Monitoring Program nutrient monitoring, Ambient water quality</w:t>
            </w:r>
          </w:p>
          <w:p w:rsidR="0082271A" w:rsidRPr="0082271A" w:rsidRDefault="0082271A" w:rsidP="0082271A">
            <w:pPr>
              <w:numPr>
                <w:ilvl w:val="0"/>
                <w:numId w:val="75"/>
              </w:numPr>
              <w:spacing w:after="0"/>
              <w:ind w:left="176" w:hanging="176"/>
              <w:contextualSpacing/>
              <w:rPr>
                <w:rFonts w:eastAsiaTheme="minorEastAsia" w:cs="Arial"/>
                <w:sz w:val="18"/>
                <w:szCs w:val="18"/>
                <w:lang w:eastAsia="en-AU"/>
              </w:rPr>
            </w:pPr>
            <w:r w:rsidRPr="0082271A">
              <w:rPr>
                <w:rFonts w:eastAsiaTheme="minorEastAsia" w:cs="Arial"/>
                <w:sz w:val="18"/>
                <w:szCs w:val="18"/>
                <w:lang w:eastAsia="en-AU"/>
              </w:rPr>
              <w:t>Reef Plan catchment loads</w:t>
            </w:r>
          </w:p>
          <w:p w:rsidR="0082271A" w:rsidRPr="0082271A" w:rsidRDefault="0082271A" w:rsidP="0082271A">
            <w:pPr>
              <w:numPr>
                <w:ilvl w:val="0"/>
                <w:numId w:val="75"/>
              </w:numPr>
              <w:spacing w:after="0"/>
              <w:ind w:left="176" w:hanging="176"/>
              <w:contextualSpacing/>
              <w:rPr>
                <w:rFonts w:eastAsiaTheme="minorEastAsia" w:cs="Arial"/>
                <w:sz w:val="18"/>
                <w:szCs w:val="18"/>
                <w:lang w:eastAsia="en-AU"/>
              </w:rPr>
            </w:pPr>
            <w:r w:rsidRPr="0082271A">
              <w:rPr>
                <w:rFonts w:eastAsiaTheme="minorEastAsia" w:cs="Arial"/>
                <w:sz w:val="18"/>
                <w:szCs w:val="18"/>
                <w:lang w:eastAsia="en-AU"/>
              </w:rPr>
              <w:t>Reef Rescue Marine Monitoring Program flood plume monitoring</w:t>
            </w:r>
          </w:p>
          <w:p w:rsidR="0082271A" w:rsidRPr="0082271A" w:rsidRDefault="0082271A" w:rsidP="0082271A">
            <w:pPr>
              <w:numPr>
                <w:ilvl w:val="0"/>
                <w:numId w:val="75"/>
              </w:numPr>
              <w:spacing w:after="0"/>
              <w:ind w:left="176" w:hanging="176"/>
              <w:contextualSpacing/>
              <w:rPr>
                <w:rFonts w:eastAsiaTheme="minorEastAsia" w:cs="Arial"/>
                <w:sz w:val="18"/>
                <w:szCs w:val="18"/>
                <w:lang w:eastAsia="en-AU"/>
              </w:rPr>
            </w:pPr>
            <w:r w:rsidRPr="0082271A">
              <w:rPr>
                <w:rFonts w:eastAsiaTheme="minorEastAsia" w:cs="Arial"/>
                <w:sz w:val="18"/>
                <w:szCs w:val="18"/>
                <w:lang w:eastAsia="en-AU"/>
              </w:rPr>
              <w:t>Ports</w:t>
            </w:r>
          </w:p>
          <w:p w:rsidR="0082271A" w:rsidRPr="0082271A" w:rsidRDefault="0082271A" w:rsidP="0082271A">
            <w:pPr>
              <w:ind w:left="34"/>
              <w:contextualSpacing/>
              <w:rPr>
                <w:rFonts w:eastAsiaTheme="minorEastAsia" w:cs="Arial"/>
                <w:sz w:val="18"/>
                <w:szCs w:val="18"/>
                <w:lang w:eastAsia="en-AU"/>
              </w:rPr>
            </w:pPr>
          </w:p>
          <w:p w:rsidR="0082271A" w:rsidRPr="0082271A" w:rsidRDefault="0082271A" w:rsidP="0082271A">
            <w:pPr>
              <w:ind w:left="34"/>
              <w:contextualSpacing/>
              <w:rPr>
                <w:rFonts w:eastAsiaTheme="minorEastAsia" w:cs="Arial"/>
                <w:sz w:val="18"/>
                <w:szCs w:val="18"/>
                <w:lang w:eastAsia="en-AU"/>
              </w:rPr>
            </w:pPr>
            <w:r w:rsidRPr="0082271A">
              <w:rPr>
                <w:rFonts w:eastAsiaTheme="minorEastAsia" w:cs="Arial"/>
                <w:sz w:val="18"/>
                <w:szCs w:val="18"/>
                <w:lang w:eastAsia="en-AU"/>
              </w:rPr>
              <w:t>VARIABLES</w:t>
            </w:r>
          </w:p>
          <w:p w:rsidR="0082271A" w:rsidRPr="0082271A" w:rsidRDefault="0082271A" w:rsidP="0082271A">
            <w:pPr>
              <w:ind w:left="34"/>
              <w:contextualSpacing/>
              <w:rPr>
                <w:rFonts w:eastAsiaTheme="minorEastAsia" w:cs="Arial"/>
                <w:sz w:val="18"/>
                <w:szCs w:val="18"/>
                <w:lang w:eastAsia="en-AU"/>
              </w:rPr>
            </w:pPr>
            <w:r w:rsidRPr="0082271A">
              <w:rPr>
                <w:rFonts w:eastAsiaTheme="minorEastAsia" w:cs="Arial"/>
                <w:sz w:val="18"/>
                <w:szCs w:val="18"/>
                <w:lang w:eastAsia="en-AU"/>
              </w:rPr>
              <w:t>Particulate and dissolved nutrient species (N &amp; P)</w:t>
            </w:r>
          </w:p>
          <w:p w:rsidR="0082271A" w:rsidRPr="0082271A" w:rsidRDefault="0082271A" w:rsidP="0082271A">
            <w:pPr>
              <w:ind w:left="34"/>
              <w:rPr>
                <w:rFonts w:eastAsiaTheme="minorEastAsia" w:cs="Arial"/>
                <w:sz w:val="18"/>
                <w:szCs w:val="18"/>
                <w:lang w:eastAsia="en-AU"/>
              </w:rPr>
            </w:pPr>
            <w:r w:rsidRPr="0082271A">
              <w:rPr>
                <w:rFonts w:eastAsiaTheme="minorEastAsia" w:cs="Arial"/>
                <w:sz w:val="18"/>
                <w:szCs w:val="18"/>
                <w:lang w:eastAsia="en-AU"/>
              </w:rPr>
              <w:t>Chlorophyll</w:t>
            </w:r>
          </w:p>
          <w:p w:rsidR="0082271A" w:rsidRPr="0082271A" w:rsidRDefault="0082271A" w:rsidP="0082271A">
            <w:pPr>
              <w:ind w:left="34"/>
              <w:contextualSpacing/>
              <w:rPr>
                <w:rFonts w:eastAsiaTheme="minorEastAsia" w:cs="Arial"/>
                <w:sz w:val="18"/>
                <w:szCs w:val="18"/>
                <w:lang w:eastAsia="en-AU"/>
              </w:rPr>
            </w:pPr>
          </w:p>
        </w:tc>
      </w:tr>
      <w:tr w:rsidR="0082271A" w:rsidRPr="0082271A" w:rsidTr="0024342F">
        <w:tc>
          <w:tcPr>
            <w:tcW w:w="3828" w:type="dxa"/>
          </w:tcPr>
          <w:p w:rsidR="0082271A" w:rsidRPr="0082271A" w:rsidRDefault="0082271A" w:rsidP="0082271A">
            <w:pPr>
              <w:spacing w:after="120" w:line="240" w:lineRule="auto"/>
              <w:rPr>
                <w:b/>
                <w:sz w:val="28"/>
                <w:szCs w:val="28"/>
              </w:rPr>
            </w:pPr>
            <w:r w:rsidRPr="0082271A">
              <w:rPr>
                <w:b/>
                <w:sz w:val="28"/>
                <w:szCs w:val="28"/>
              </w:rPr>
              <w:t>Sediments from catchment runoff</w:t>
            </w:r>
          </w:p>
          <w:p w:rsidR="0082271A" w:rsidRPr="0082271A" w:rsidRDefault="0082271A" w:rsidP="0082271A">
            <w:pPr>
              <w:spacing w:after="0" w:line="240" w:lineRule="auto"/>
              <w:rPr>
                <w:rFonts w:eastAsiaTheme="minorEastAsia" w:cs="Arial"/>
                <w:sz w:val="24"/>
                <w:szCs w:val="24"/>
                <w:lang w:eastAsia="en-AU"/>
              </w:rPr>
            </w:pPr>
            <w:r w:rsidRPr="0082271A">
              <w:rPr>
                <w:rFonts w:eastAsiaTheme="minorEastAsia" w:cs="Arial"/>
                <w:sz w:val="24"/>
                <w:szCs w:val="24"/>
                <w:lang w:eastAsia="en-AU"/>
              </w:rPr>
              <w:t>Values affected by pressure/impact</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Beaches and coastline</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Open waters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Seagrass meadows and seagrasses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Coral reefs and corals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Mangrove diversity</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Primary production pelagic</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Recruitment</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Income, economic contribution and employment</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Access to resources and heritage</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Appreciation, enjoyment, aesthetics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Personal attachment</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Understanding</w:t>
            </w:r>
          </w:p>
        </w:tc>
        <w:tc>
          <w:tcPr>
            <w:tcW w:w="5812" w:type="dxa"/>
          </w:tcPr>
          <w:p w:rsidR="0082271A" w:rsidRPr="0082271A" w:rsidRDefault="0082271A" w:rsidP="0082271A">
            <w:pPr>
              <w:spacing w:after="120"/>
              <w:rPr>
                <w:rFonts w:eastAsiaTheme="minorEastAsia" w:cs="Arial"/>
                <w:sz w:val="18"/>
                <w:szCs w:val="18"/>
                <w:lang w:eastAsia="en-AU"/>
              </w:rPr>
            </w:pPr>
          </w:p>
          <w:p w:rsidR="0082271A" w:rsidRPr="0082271A" w:rsidRDefault="00C808D1" w:rsidP="0082271A">
            <w:pPr>
              <w:spacing w:after="0"/>
              <w:rPr>
                <w:rFonts w:eastAsiaTheme="minorEastAsia" w:cs="Arial"/>
                <w:b/>
                <w:sz w:val="18"/>
                <w:szCs w:val="18"/>
                <w:lang w:eastAsia="en-AU"/>
              </w:rPr>
            </w:pPr>
            <w:r w:rsidRPr="0082271A">
              <w:rPr>
                <w:rFonts w:cs="Arial"/>
                <w:b/>
                <w:sz w:val="18"/>
                <w:szCs w:val="18"/>
                <w:lang w:eastAsia="en-AU"/>
              </w:rPr>
              <w:t>Preliminary</w:t>
            </w:r>
            <w:r w:rsidRPr="0082271A">
              <w:rPr>
                <w:rFonts w:eastAsiaTheme="minorEastAsia" w:cs="Arial"/>
                <w:b/>
                <w:sz w:val="18"/>
                <w:szCs w:val="18"/>
                <w:lang w:eastAsia="en-AU"/>
              </w:rPr>
              <w:t xml:space="preserve"> </w:t>
            </w:r>
            <w:r w:rsidR="0082271A" w:rsidRPr="0082271A">
              <w:rPr>
                <w:rFonts w:eastAsiaTheme="minorEastAsia" w:cs="Arial"/>
                <w:b/>
                <w:sz w:val="18"/>
                <w:szCs w:val="18"/>
                <w:lang w:eastAsia="en-AU"/>
              </w:rPr>
              <w:t>Target</w:t>
            </w:r>
            <w:r>
              <w:rPr>
                <w:rFonts w:eastAsiaTheme="minorEastAsia" w:cs="Arial"/>
                <w:b/>
                <w:sz w:val="18"/>
                <w:szCs w:val="18"/>
                <w:lang w:eastAsia="en-AU"/>
              </w:rPr>
              <w:t>s</w:t>
            </w:r>
            <w:r w:rsidR="0082271A" w:rsidRPr="0082271A">
              <w:rPr>
                <w:rFonts w:eastAsiaTheme="minorEastAsia" w:cs="Arial"/>
                <w:b/>
                <w:sz w:val="18"/>
                <w:szCs w:val="18"/>
                <w:lang w:eastAsia="en-AU"/>
              </w:rPr>
              <w:t xml:space="preserve"> by 2019</w:t>
            </w:r>
          </w:p>
          <w:p w:rsidR="0082271A" w:rsidRPr="0082271A" w:rsidRDefault="0082271A" w:rsidP="0082271A">
            <w:pPr>
              <w:numPr>
                <w:ilvl w:val="0"/>
                <w:numId w:val="126"/>
              </w:numPr>
              <w:spacing w:after="120" w:line="240" w:lineRule="auto"/>
              <w:contextualSpacing/>
              <w:rPr>
                <w:rFonts w:eastAsiaTheme="minorEastAsia" w:cs="Arial"/>
                <w:sz w:val="18"/>
                <w:szCs w:val="18"/>
                <w:lang w:eastAsia="en-AU"/>
              </w:rPr>
            </w:pPr>
            <w:r w:rsidRPr="0082271A">
              <w:rPr>
                <w:rFonts w:eastAsiaTheme="minorEastAsia" w:cs="Arial"/>
                <w:sz w:val="18"/>
                <w:szCs w:val="18"/>
                <w:lang w:eastAsia="en-AU"/>
              </w:rPr>
              <w:t>Meet Reef Plan targets for catchment runoff</w:t>
            </w:r>
          </w:p>
          <w:p w:rsidR="0082271A" w:rsidRPr="0082271A" w:rsidRDefault="0082271A" w:rsidP="0082271A">
            <w:pPr>
              <w:numPr>
                <w:ilvl w:val="0"/>
                <w:numId w:val="126"/>
              </w:numPr>
              <w:spacing w:after="120" w:line="240" w:lineRule="auto"/>
              <w:contextualSpacing/>
              <w:rPr>
                <w:rFonts w:eastAsiaTheme="minorEastAsia" w:cs="Arial"/>
                <w:sz w:val="18"/>
                <w:szCs w:val="18"/>
                <w:lang w:eastAsia="en-AU"/>
              </w:rPr>
            </w:pPr>
            <w:r w:rsidRPr="0082271A">
              <w:rPr>
                <w:rFonts w:eastAsiaTheme="minorEastAsia" w:cs="Arial"/>
                <w:sz w:val="18"/>
                <w:szCs w:val="18"/>
                <w:lang w:eastAsia="en-AU"/>
              </w:rPr>
              <w:t>Ensure Great Barrier Reef Marine Park water quality guidelines are not exceeded</w:t>
            </w:r>
          </w:p>
          <w:p w:rsidR="0082271A" w:rsidRPr="0082271A" w:rsidRDefault="0082271A" w:rsidP="0082271A">
            <w:pPr>
              <w:spacing w:after="0"/>
              <w:rPr>
                <w:rFonts w:eastAsiaTheme="minorEastAsia" w:cs="Arial"/>
                <w:sz w:val="18"/>
                <w:szCs w:val="18"/>
                <w:lang w:eastAsia="en-AU"/>
              </w:rPr>
            </w:pPr>
          </w:p>
        </w:tc>
        <w:tc>
          <w:tcPr>
            <w:tcW w:w="5811" w:type="dxa"/>
          </w:tcPr>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Measure trends in sediment transport from catchments.</w:t>
            </w:r>
          </w:p>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Measure trends in turbidity and light levels for key habitats as a result of sediments against water quality guidelines.</w:t>
            </w:r>
          </w:p>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Determine the source and be able to distinguish between sources of sediments entering the GBRWHA.</w:t>
            </w:r>
          </w:p>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Determine the fate of sediments entering the GBRWHA.</w:t>
            </w:r>
          </w:p>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 xml:space="preserve">Distinguish between new sediment entering the GBRWHA and </w:t>
            </w:r>
            <w:proofErr w:type="spellStart"/>
            <w:r w:rsidRPr="0082271A">
              <w:rPr>
                <w:rFonts w:eastAsiaTheme="minorEastAsia" w:cs="Arial"/>
                <w:sz w:val="18"/>
                <w:szCs w:val="18"/>
                <w:lang w:eastAsia="en-AU"/>
              </w:rPr>
              <w:t>resuspension</w:t>
            </w:r>
            <w:proofErr w:type="spellEnd"/>
            <w:r w:rsidRPr="0082271A">
              <w:rPr>
                <w:rFonts w:eastAsiaTheme="minorEastAsia" w:cs="Arial"/>
                <w:sz w:val="18"/>
                <w:szCs w:val="18"/>
                <w:lang w:eastAsia="en-AU"/>
              </w:rPr>
              <w:t xml:space="preserve"> of sediments.</w:t>
            </w:r>
          </w:p>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Measure extent of proposed and actual land use changes (clearing &amp; agriculture) in the catchment.</w:t>
            </w:r>
          </w:p>
          <w:p w:rsidR="0082271A" w:rsidRPr="0082271A" w:rsidRDefault="0082271A" w:rsidP="0082271A">
            <w:pPr>
              <w:ind w:left="459" w:hanging="426"/>
              <w:contextualSpacing/>
              <w:rPr>
                <w:rFonts w:eastAsiaTheme="minorEastAsia" w:cs="Arial"/>
                <w:sz w:val="18"/>
                <w:szCs w:val="18"/>
                <w:lang w:eastAsia="en-AU"/>
              </w:rPr>
            </w:pPr>
          </w:p>
        </w:tc>
        <w:tc>
          <w:tcPr>
            <w:tcW w:w="4254" w:type="dxa"/>
          </w:tcPr>
          <w:p w:rsidR="0082271A" w:rsidRPr="0082271A" w:rsidRDefault="0082271A" w:rsidP="0082271A">
            <w:pPr>
              <w:spacing w:after="120"/>
              <w:rPr>
                <w:rFonts w:eastAsiaTheme="minorEastAsia" w:cs="Arial"/>
                <w:sz w:val="18"/>
                <w:szCs w:val="18"/>
                <w:lang w:eastAsia="en-AU"/>
              </w:rPr>
            </w:pPr>
            <w:r w:rsidRPr="0082271A">
              <w:rPr>
                <w:rFonts w:eastAsiaTheme="minorEastAsia" w:cs="Arial"/>
                <w:sz w:val="18"/>
                <w:szCs w:val="18"/>
                <w:lang w:eastAsia="en-AU"/>
              </w:rPr>
              <w:t>PROGRAMS:</w:t>
            </w:r>
          </w:p>
          <w:p w:rsidR="0082271A" w:rsidRPr="0082271A" w:rsidRDefault="0082271A" w:rsidP="0082271A">
            <w:pPr>
              <w:numPr>
                <w:ilvl w:val="0"/>
                <w:numId w:val="75"/>
              </w:numPr>
              <w:spacing w:after="0"/>
              <w:ind w:left="176" w:hanging="176"/>
              <w:contextualSpacing/>
              <w:rPr>
                <w:rFonts w:eastAsiaTheme="minorEastAsia" w:cs="Arial"/>
                <w:sz w:val="18"/>
                <w:szCs w:val="18"/>
                <w:lang w:eastAsia="en-AU"/>
              </w:rPr>
            </w:pPr>
            <w:r w:rsidRPr="0082271A">
              <w:rPr>
                <w:rFonts w:eastAsiaTheme="minorEastAsia" w:cs="Arial"/>
                <w:sz w:val="18"/>
                <w:szCs w:val="18"/>
                <w:lang w:eastAsia="en-AU"/>
              </w:rPr>
              <w:t>Reef Rescue Marine Monitoring Program ambient water quality</w:t>
            </w:r>
          </w:p>
          <w:p w:rsidR="0082271A" w:rsidRPr="0082271A" w:rsidRDefault="0082271A" w:rsidP="0082271A">
            <w:pPr>
              <w:numPr>
                <w:ilvl w:val="0"/>
                <w:numId w:val="75"/>
              </w:numPr>
              <w:spacing w:after="0"/>
              <w:ind w:left="176" w:hanging="176"/>
              <w:contextualSpacing/>
              <w:rPr>
                <w:rFonts w:eastAsiaTheme="minorEastAsia" w:cs="Arial"/>
                <w:sz w:val="18"/>
                <w:szCs w:val="18"/>
                <w:lang w:eastAsia="en-AU"/>
              </w:rPr>
            </w:pPr>
            <w:r w:rsidRPr="0082271A">
              <w:rPr>
                <w:rFonts w:eastAsiaTheme="minorEastAsia" w:cs="Arial"/>
                <w:sz w:val="18"/>
                <w:szCs w:val="18"/>
                <w:lang w:eastAsia="en-AU"/>
              </w:rPr>
              <w:t>Reef Plan catchment loads</w:t>
            </w:r>
          </w:p>
          <w:p w:rsidR="0082271A" w:rsidRPr="0082271A" w:rsidRDefault="0082271A" w:rsidP="0082271A">
            <w:pPr>
              <w:numPr>
                <w:ilvl w:val="0"/>
                <w:numId w:val="75"/>
              </w:numPr>
              <w:spacing w:after="0"/>
              <w:ind w:left="176" w:hanging="176"/>
              <w:contextualSpacing/>
              <w:rPr>
                <w:rFonts w:eastAsiaTheme="minorEastAsia" w:cs="Arial"/>
                <w:sz w:val="18"/>
                <w:szCs w:val="18"/>
                <w:lang w:eastAsia="en-AU"/>
              </w:rPr>
            </w:pPr>
            <w:r w:rsidRPr="0082271A">
              <w:rPr>
                <w:rFonts w:eastAsiaTheme="minorEastAsia" w:cs="Arial"/>
                <w:sz w:val="18"/>
                <w:szCs w:val="18"/>
                <w:lang w:eastAsia="en-AU"/>
              </w:rPr>
              <w:t>Ambient Monitoring associated with ports at:</w:t>
            </w:r>
          </w:p>
          <w:p w:rsidR="0082271A" w:rsidRPr="0082271A" w:rsidRDefault="0082271A" w:rsidP="0082271A">
            <w:pPr>
              <w:numPr>
                <w:ilvl w:val="0"/>
                <w:numId w:val="120"/>
              </w:numPr>
              <w:spacing w:after="0" w:line="240" w:lineRule="auto"/>
              <w:rPr>
                <w:rFonts w:asciiTheme="minorHAnsi" w:eastAsiaTheme="minorEastAsia" w:hAnsiTheme="minorHAnsi" w:cstheme="minorBidi"/>
                <w:sz w:val="18"/>
                <w:szCs w:val="18"/>
                <w:lang w:eastAsia="en-AU"/>
              </w:rPr>
            </w:pPr>
            <w:r w:rsidRPr="0082271A">
              <w:rPr>
                <w:rFonts w:asciiTheme="minorHAnsi" w:eastAsiaTheme="minorEastAsia" w:hAnsiTheme="minorHAnsi" w:cstheme="minorBidi"/>
                <w:sz w:val="18"/>
                <w:szCs w:val="18"/>
                <w:lang w:eastAsia="en-AU"/>
              </w:rPr>
              <w:t>Cairns</w:t>
            </w:r>
          </w:p>
          <w:p w:rsidR="0082271A" w:rsidRPr="0082271A" w:rsidRDefault="0082271A" w:rsidP="0082271A">
            <w:pPr>
              <w:numPr>
                <w:ilvl w:val="0"/>
                <w:numId w:val="120"/>
              </w:numPr>
              <w:spacing w:after="0" w:line="240" w:lineRule="auto"/>
              <w:rPr>
                <w:rFonts w:asciiTheme="minorHAnsi" w:eastAsiaTheme="minorEastAsia" w:hAnsiTheme="minorHAnsi" w:cstheme="minorBidi"/>
                <w:sz w:val="18"/>
                <w:szCs w:val="18"/>
                <w:lang w:eastAsia="en-AU"/>
              </w:rPr>
            </w:pPr>
            <w:r w:rsidRPr="0082271A">
              <w:rPr>
                <w:rFonts w:asciiTheme="minorHAnsi" w:eastAsiaTheme="minorEastAsia" w:hAnsiTheme="minorHAnsi" w:cstheme="minorBidi"/>
                <w:sz w:val="18"/>
                <w:szCs w:val="18"/>
                <w:lang w:eastAsia="en-AU"/>
              </w:rPr>
              <w:t>Mourilyan</w:t>
            </w:r>
          </w:p>
          <w:p w:rsidR="0082271A" w:rsidRPr="0082271A" w:rsidRDefault="0082271A" w:rsidP="0082271A">
            <w:pPr>
              <w:numPr>
                <w:ilvl w:val="0"/>
                <w:numId w:val="120"/>
              </w:numPr>
              <w:spacing w:after="0" w:line="240" w:lineRule="auto"/>
              <w:rPr>
                <w:rFonts w:asciiTheme="minorHAnsi" w:eastAsiaTheme="minorEastAsia" w:hAnsiTheme="minorHAnsi" w:cstheme="minorBidi"/>
                <w:sz w:val="18"/>
                <w:szCs w:val="18"/>
                <w:lang w:eastAsia="en-AU"/>
              </w:rPr>
            </w:pPr>
            <w:r w:rsidRPr="0082271A">
              <w:rPr>
                <w:rFonts w:asciiTheme="minorHAnsi" w:eastAsiaTheme="minorEastAsia" w:hAnsiTheme="minorHAnsi" w:cstheme="minorBidi"/>
                <w:sz w:val="18"/>
                <w:szCs w:val="18"/>
                <w:lang w:eastAsia="en-AU"/>
              </w:rPr>
              <w:t>Townsville</w:t>
            </w:r>
          </w:p>
          <w:p w:rsidR="0082271A" w:rsidRPr="0082271A" w:rsidRDefault="0082271A" w:rsidP="0082271A">
            <w:pPr>
              <w:numPr>
                <w:ilvl w:val="0"/>
                <w:numId w:val="120"/>
              </w:numPr>
              <w:spacing w:after="0" w:line="240" w:lineRule="auto"/>
              <w:rPr>
                <w:rFonts w:asciiTheme="minorHAnsi" w:eastAsiaTheme="minorEastAsia" w:hAnsiTheme="minorHAnsi" w:cstheme="minorBidi"/>
                <w:sz w:val="18"/>
                <w:szCs w:val="18"/>
                <w:lang w:eastAsia="en-AU"/>
              </w:rPr>
            </w:pPr>
            <w:r w:rsidRPr="0082271A">
              <w:rPr>
                <w:rFonts w:asciiTheme="minorHAnsi" w:eastAsiaTheme="minorEastAsia" w:hAnsiTheme="minorHAnsi" w:cstheme="minorBidi"/>
                <w:sz w:val="18"/>
                <w:szCs w:val="18"/>
                <w:lang w:eastAsia="en-AU"/>
              </w:rPr>
              <w:t>Hay Point</w:t>
            </w:r>
          </w:p>
          <w:p w:rsidR="0082271A" w:rsidRPr="0082271A" w:rsidRDefault="0082271A" w:rsidP="0082271A">
            <w:pPr>
              <w:numPr>
                <w:ilvl w:val="0"/>
                <w:numId w:val="120"/>
              </w:numPr>
              <w:spacing w:after="0" w:line="240" w:lineRule="auto"/>
              <w:rPr>
                <w:rFonts w:asciiTheme="minorHAnsi" w:eastAsiaTheme="minorEastAsia" w:hAnsiTheme="minorHAnsi" w:cstheme="minorBidi"/>
                <w:sz w:val="18"/>
                <w:szCs w:val="18"/>
                <w:lang w:eastAsia="en-AU"/>
              </w:rPr>
            </w:pPr>
            <w:r w:rsidRPr="0082271A">
              <w:rPr>
                <w:rFonts w:asciiTheme="minorHAnsi" w:eastAsiaTheme="minorEastAsia" w:hAnsiTheme="minorHAnsi" w:cstheme="minorBidi"/>
                <w:sz w:val="18"/>
                <w:szCs w:val="18"/>
                <w:lang w:eastAsia="en-AU"/>
              </w:rPr>
              <w:t>Mackay</w:t>
            </w:r>
          </w:p>
          <w:p w:rsidR="0082271A" w:rsidRPr="0082271A" w:rsidRDefault="0082271A" w:rsidP="0082271A">
            <w:pPr>
              <w:numPr>
                <w:ilvl w:val="0"/>
                <w:numId w:val="120"/>
              </w:numPr>
              <w:spacing w:after="0" w:line="240" w:lineRule="auto"/>
              <w:rPr>
                <w:rFonts w:asciiTheme="minorHAnsi" w:eastAsiaTheme="minorEastAsia" w:hAnsiTheme="minorHAnsi" w:cstheme="minorBidi"/>
                <w:sz w:val="18"/>
                <w:szCs w:val="18"/>
                <w:lang w:eastAsia="en-AU"/>
              </w:rPr>
            </w:pPr>
            <w:r w:rsidRPr="0082271A">
              <w:rPr>
                <w:rFonts w:asciiTheme="minorHAnsi" w:eastAsiaTheme="minorEastAsia" w:hAnsiTheme="minorHAnsi" w:cstheme="minorBidi"/>
                <w:sz w:val="18"/>
                <w:szCs w:val="18"/>
                <w:lang w:eastAsia="en-AU"/>
              </w:rPr>
              <w:t>Abbot Point</w:t>
            </w:r>
          </w:p>
          <w:p w:rsidR="0082271A" w:rsidRPr="0082271A" w:rsidRDefault="0082271A" w:rsidP="0082271A">
            <w:pPr>
              <w:numPr>
                <w:ilvl w:val="0"/>
                <w:numId w:val="120"/>
              </w:numPr>
              <w:spacing w:after="120" w:line="240" w:lineRule="auto"/>
              <w:ind w:left="357" w:hanging="357"/>
              <w:rPr>
                <w:rFonts w:asciiTheme="minorHAnsi" w:eastAsiaTheme="minorEastAsia" w:hAnsiTheme="minorHAnsi" w:cstheme="minorBidi"/>
                <w:sz w:val="18"/>
                <w:szCs w:val="18"/>
                <w:lang w:eastAsia="en-AU"/>
              </w:rPr>
            </w:pPr>
            <w:r w:rsidRPr="0082271A">
              <w:rPr>
                <w:rFonts w:asciiTheme="minorHAnsi" w:eastAsiaTheme="minorEastAsia" w:hAnsiTheme="minorHAnsi" w:cstheme="minorBidi"/>
                <w:sz w:val="18"/>
                <w:szCs w:val="18"/>
                <w:lang w:eastAsia="en-AU"/>
              </w:rPr>
              <w:t>Gladstone (incl. Port Curtis Integrated Monitoring Program, Port Curtis and Port Alma Environmental Research and Monitoring Program)</w:t>
            </w:r>
          </w:p>
          <w:p w:rsidR="0082271A" w:rsidRPr="0082271A" w:rsidRDefault="0082271A" w:rsidP="0082271A">
            <w:pPr>
              <w:spacing w:after="120" w:line="240" w:lineRule="auto"/>
              <w:rPr>
                <w:rFonts w:eastAsiaTheme="minorEastAsia" w:cs="Arial"/>
                <w:sz w:val="18"/>
                <w:szCs w:val="18"/>
                <w:lang w:eastAsia="en-AU"/>
              </w:rPr>
            </w:pPr>
            <w:r w:rsidRPr="0082271A">
              <w:rPr>
                <w:rFonts w:eastAsiaTheme="minorEastAsia" w:cs="Arial"/>
                <w:sz w:val="18"/>
                <w:szCs w:val="18"/>
                <w:lang w:eastAsia="en-AU"/>
              </w:rPr>
              <w:t>VARIABLES:</w:t>
            </w:r>
          </w:p>
          <w:p w:rsidR="0082271A" w:rsidRPr="0082271A" w:rsidRDefault="0082271A" w:rsidP="0082271A">
            <w:pPr>
              <w:spacing w:after="0" w:line="240" w:lineRule="auto"/>
              <w:rPr>
                <w:rFonts w:asciiTheme="minorHAnsi" w:eastAsiaTheme="minorEastAsia" w:hAnsiTheme="minorHAnsi" w:cstheme="minorBidi"/>
                <w:sz w:val="18"/>
                <w:szCs w:val="18"/>
                <w:lang w:eastAsia="en-AU"/>
              </w:rPr>
            </w:pPr>
            <w:r w:rsidRPr="0082271A">
              <w:rPr>
                <w:rFonts w:asciiTheme="minorHAnsi" w:eastAsiaTheme="minorEastAsia" w:hAnsiTheme="minorHAnsi" w:cstheme="minorBidi"/>
                <w:sz w:val="18"/>
                <w:szCs w:val="18"/>
                <w:lang w:eastAsia="en-AU"/>
              </w:rPr>
              <w:t>Suspended sediments</w:t>
            </w:r>
          </w:p>
          <w:p w:rsidR="0082271A" w:rsidRPr="0082271A" w:rsidRDefault="0082271A" w:rsidP="0082271A">
            <w:pPr>
              <w:spacing w:after="0" w:line="240" w:lineRule="auto"/>
              <w:rPr>
                <w:rFonts w:asciiTheme="minorHAnsi" w:eastAsiaTheme="minorEastAsia" w:hAnsiTheme="minorHAnsi" w:cstheme="minorBidi"/>
                <w:sz w:val="18"/>
                <w:szCs w:val="18"/>
                <w:lang w:eastAsia="en-AU"/>
              </w:rPr>
            </w:pPr>
            <w:r w:rsidRPr="0082271A">
              <w:rPr>
                <w:rFonts w:asciiTheme="minorHAnsi" w:eastAsiaTheme="minorEastAsia" w:hAnsiTheme="minorHAnsi" w:cstheme="minorBidi"/>
                <w:sz w:val="18"/>
                <w:szCs w:val="18"/>
                <w:lang w:eastAsia="en-AU"/>
              </w:rPr>
              <w:t>Turbidity</w:t>
            </w:r>
          </w:p>
          <w:p w:rsidR="0082271A" w:rsidRPr="0082271A" w:rsidRDefault="0082271A" w:rsidP="0082271A">
            <w:pPr>
              <w:ind w:left="34"/>
              <w:contextualSpacing/>
              <w:rPr>
                <w:rFonts w:eastAsiaTheme="minorEastAsia" w:cs="Arial"/>
                <w:sz w:val="18"/>
                <w:szCs w:val="18"/>
                <w:lang w:eastAsia="en-AU"/>
              </w:rPr>
            </w:pPr>
          </w:p>
        </w:tc>
      </w:tr>
      <w:tr w:rsidR="0082271A" w:rsidRPr="0082271A" w:rsidTr="0024342F">
        <w:tc>
          <w:tcPr>
            <w:tcW w:w="3828" w:type="dxa"/>
          </w:tcPr>
          <w:p w:rsidR="0082271A" w:rsidRPr="0082271A" w:rsidRDefault="0082271A" w:rsidP="0082271A">
            <w:pPr>
              <w:spacing w:after="120" w:line="240" w:lineRule="auto"/>
              <w:rPr>
                <w:b/>
                <w:sz w:val="28"/>
                <w:szCs w:val="28"/>
              </w:rPr>
            </w:pPr>
            <w:r w:rsidRPr="0082271A">
              <w:rPr>
                <w:b/>
                <w:sz w:val="28"/>
                <w:szCs w:val="28"/>
              </w:rPr>
              <w:t>Pesticides from catchment runoff</w:t>
            </w:r>
          </w:p>
          <w:p w:rsidR="0082271A" w:rsidRPr="0082271A" w:rsidRDefault="0082271A" w:rsidP="0082271A">
            <w:pPr>
              <w:spacing w:after="0" w:line="240" w:lineRule="auto"/>
              <w:rPr>
                <w:rFonts w:eastAsiaTheme="minorEastAsia" w:cs="Arial"/>
                <w:sz w:val="24"/>
                <w:szCs w:val="24"/>
                <w:lang w:eastAsia="en-AU"/>
              </w:rPr>
            </w:pPr>
            <w:r w:rsidRPr="0082271A">
              <w:rPr>
                <w:rFonts w:eastAsiaTheme="minorEastAsia" w:cs="Arial"/>
                <w:sz w:val="24"/>
                <w:szCs w:val="24"/>
                <w:lang w:eastAsia="en-AU"/>
              </w:rPr>
              <w:t>Values affected by pressure/impact</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Open waters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Seagrass meadows and seagrasses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Coral reefs and corals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Mangrove diversity</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Marine turtles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Other invertebrates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Bony fish</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Primary production pelagic</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Recruitment</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Income, economic contribution and employment</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Access to resources and heritage</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Appreciation, enjoyment, aesthetics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Personal attachment</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Understanding</w:t>
            </w:r>
          </w:p>
        </w:tc>
        <w:tc>
          <w:tcPr>
            <w:tcW w:w="5812" w:type="dxa"/>
          </w:tcPr>
          <w:p w:rsidR="0082271A" w:rsidRPr="0082271A" w:rsidRDefault="00C808D1" w:rsidP="0082271A">
            <w:pPr>
              <w:spacing w:after="0"/>
              <w:rPr>
                <w:rFonts w:eastAsiaTheme="minorEastAsia" w:cs="Arial"/>
                <w:b/>
                <w:sz w:val="18"/>
                <w:szCs w:val="18"/>
                <w:lang w:eastAsia="en-AU"/>
              </w:rPr>
            </w:pPr>
            <w:r w:rsidRPr="0082271A">
              <w:rPr>
                <w:rFonts w:cs="Arial"/>
                <w:b/>
                <w:sz w:val="18"/>
                <w:szCs w:val="18"/>
                <w:lang w:eastAsia="en-AU"/>
              </w:rPr>
              <w:t>Preliminary</w:t>
            </w:r>
            <w:r w:rsidRPr="0082271A">
              <w:rPr>
                <w:rFonts w:eastAsiaTheme="minorEastAsia" w:cs="Arial"/>
                <w:b/>
                <w:sz w:val="18"/>
                <w:szCs w:val="18"/>
                <w:lang w:eastAsia="en-AU"/>
              </w:rPr>
              <w:t xml:space="preserve"> </w:t>
            </w:r>
            <w:r w:rsidR="0082271A" w:rsidRPr="0082271A">
              <w:rPr>
                <w:rFonts w:eastAsiaTheme="minorEastAsia" w:cs="Arial"/>
                <w:b/>
                <w:sz w:val="18"/>
                <w:szCs w:val="18"/>
                <w:lang w:eastAsia="en-AU"/>
              </w:rPr>
              <w:t>Target</w:t>
            </w:r>
            <w:r>
              <w:rPr>
                <w:rFonts w:eastAsiaTheme="minorEastAsia" w:cs="Arial"/>
                <w:b/>
                <w:sz w:val="18"/>
                <w:szCs w:val="18"/>
                <w:lang w:eastAsia="en-AU"/>
              </w:rPr>
              <w:t>s</w:t>
            </w:r>
            <w:r w:rsidR="0082271A" w:rsidRPr="0082271A">
              <w:rPr>
                <w:rFonts w:eastAsiaTheme="minorEastAsia" w:cs="Arial"/>
                <w:b/>
                <w:sz w:val="18"/>
                <w:szCs w:val="18"/>
                <w:lang w:eastAsia="en-AU"/>
              </w:rPr>
              <w:t xml:space="preserve"> by 2019</w:t>
            </w:r>
          </w:p>
          <w:p w:rsidR="0082271A" w:rsidRPr="0082271A" w:rsidRDefault="0082271A" w:rsidP="0082271A">
            <w:pPr>
              <w:numPr>
                <w:ilvl w:val="0"/>
                <w:numId w:val="126"/>
              </w:numPr>
              <w:spacing w:after="120" w:line="240" w:lineRule="auto"/>
              <w:contextualSpacing/>
              <w:rPr>
                <w:rFonts w:eastAsiaTheme="minorEastAsia" w:cs="Arial"/>
                <w:sz w:val="18"/>
                <w:szCs w:val="18"/>
                <w:lang w:eastAsia="en-AU"/>
              </w:rPr>
            </w:pPr>
            <w:r w:rsidRPr="0082271A">
              <w:rPr>
                <w:rFonts w:eastAsiaTheme="minorEastAsia" w:cs="Arial"/>
                <w:sz w:val="18"/>
                <w:szCs w:val="18"/>
                <w:lang w:eastAsia="en-AU"/>
              </w:rPr>
              <w:t>Meet Reef Plan targets for catchment runoff</w:t>
            </w:r>
          </w:p>
          <w:p w:rsidR="0082271A" w:rsidRPr="0082271A" w:rsidRDefault="0082271A" w:rsidP="0082271A">
            <w:pPr>
              <w:numPr>
                <w:ilvl w:val="0"/>
                <w:numId w:val="126"/>
              </w:numPr>
              <w:spacing w:after="120" w:line="240" w:lineRule="auto"/>
              <w:contextualSpacing/>
              <w:rPr>
                <w:rFonts w:eastAsiaTheme="minorEastAsia" w:cs="Arial"/>
                <w:sz w:val="18"/>
                <w:szCs w:val="18"/>
                <w:lang w:eastAsia="en-AU"/>
              </w:rPr>
            </w:pPr>
            <w:r w:rsidRPr="0082271A">
              <w:rPr>
                <w:rFonts w:eastAsiaTheme="minorEastAsia" w:cs="Arial"/>
                <w:sz w:val="18"/>
                <w:szCs w:val="18"/>
                <w:lang w:eastAsia="en-AU"/>
              </w:rPr>
              <w:t>Ensure Great Barrier Reef Marine Park water quality guidelines are not exceeded</w:t>
            </w:r>
          </w:p>
          <w:p w:rsidR="0082271A" w:rsidRPr="0082271A" w:rsidRDefault="0082271A" w:rsidP="0082271A">
            <w:pPr>
              <w:spacing w:after="0"/>
              <w:rPr>
                <w:rFonts w:eastAsiaTheme="minorEastAsia" w:cs="Arial"/>
                <w:sz w:val="18"/>
                <w:szCs w:val="18"/>
                <w:lang w:eastAsia="en-AU"/>
              </w:rPr>
            </w:pPr>
          </w:p>
        </w:tc>
        <w:tc>
          <w:tcPr>
            <w:tcW w:w="5811" w:type="dxa"/>
          </w:tcPr>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Determine types, concentrations and distribution of pesticides that have entered the GBRWHA for catchments against water quality guidelines.</w:t>
            </w:r>
          </w:p>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Determine the source and be able to distinguish between sources of pesticides entering the GBRWHA.</w:t>
            </w:r>
          </w:p>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Determine the fate of pesticides entering the GBRWHA.</w:t>
            </w:r>
          </w:p>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Measure extent of proposed and actual land use changes (clearing &amp; agriculture) in the catchment.</w:t>
            </w:r>
          </w:p>
          <w:p w:rsidR="0082271A" w:rsidRPr="0082271A" w:rsidRDefault="0082271A" w:rsidP="0082271A">
            <w:pPr>
              <w:ind w:left="459" w:hanging="426"/>
              <w:rPr>
                <w:rFonts w:eastAsiaTheme="minorEastAsia"/>
                <w:lang w:eastAsia="en-AU"/>
              </w:rPr>
            </w:pPr>
          </w:p>
        </w:tc>
        <w:tc>
          <w:tcPr>
            <w:tcW w:w="4254" w:type="dxa"/>
          </w:tcPr>
          <w:p w:rsidR="0082271A" w:rsidRPr="0082271A" w:rsidRDefault="0082271A" w:rsidP="0082271A">
            <w:pPr>
              <w:ind w:left="34"/>
              <w:contextualSpacing/>
              <w:rPr>
                <w:rFonts w:eastAsiaTheme="minorEastAsia" w:cs="Arial"/>
                <w:sz w:val="18"/>
                <w:szCs w:val="18"/>
                <w:lang w:eastAsia="en-AU"/>
              </w:rPr>
            </w:pPr>
            <w:r w:rsidRPr="0082271A">
              <w:rPr>
                <w:rFonts w:eastAsiaTheme="minorEastAsia" w:cs="Arial"/>
                <w:sz w:val="18"/>
                <w:szCs w:val="18"/>
                <w:lang w:eastAsia="en-AU"/>
              </w:rPr>
              <w:t>PROGRAMS:</w:t>
            </w:r>
          </w:p>
          <w:p w:rsidR="0082271A" w:rsidRPr="0082271A" w:rsidRDefault="0082271A" w:rsidP="0082271A">
            <w:pPr>
              <w:numPr>
                <w:ilvl w:val="0"/>
                <w:numId w:val="75"/>
              </w:numPr>
              <w:spacing w:after="0"/>
              <w:ind w:left="176" w:hanging="176"/>
              <w:contextualSpacing/>
              <w:rPr>
                <w:rFonts w:eastAsiaTheme="minorEastAsia" w:cs="Arial"/>
                <w:sz w:val="18"/>
                <w:szCs w:val="18"/>
                <w:lang w:eastAsia="en-AU"/>
              </w:rPr>
            </w:pPr>
            <w:r w:rsidRPr="0082271A">
              <w:rPr>
                <w:rFonts w:eastAsiaTheme="minorEastAsia" w:cs="Arial"/>
                <w:sz w:val="18"/>
                <w:szCs w:val="18"/>
                <w:lang w:eastAsia="en-AU"/>
              </w:rPr>
              <w:t>Reef Rescue Marine Monitoring Program pesticide monitoring, Ambient water quality, inshore seagrass</w:t>
            </w:r>
          </w:p>
          <w:p w:rsidR="0082271A" w:rsidRPr="0082271A" w:rsidRDefault="0082271A" w:rsidP="0082271A">
            <w:pPr>
              <w:numPr>
                <w:ilvl w:val="0"/>
                <w:numId w:val="75"/>
              </w:numPr>
              <w:spacing w:after="0"/>
              <w:ind w:left="176" w:hanging="176"/>
              <w:contextualSpacing/>
              <w:rPr>
                <w:rFonts w:eastAsiaTheme="minorEastAsia" w:cs="Arial"/>
                <w:sz w:val="18"/>
                <w:szCs w:val="18"/>
                <w:lang w:eastAsia="en-AU"/>
              </w:rPr>
            </w:pPr>
            <w:r w:rsidRPr="0082271A">
              <w:rPr>
                <w:rFonts w:eastAsiaTheme="minorEastAsia" w:cs="Arial"/>
                <w:sz w:val="18"/>
                <w:szCs w:val="18"/>
                <w:lang w:eastAsia="en-AU"/>
              </w:rPr>
              <w:t>Reef Plan catchment loads</w:t>
            </w:r>
          </w:p>
          <w:p w:rsidR="0082271A" w:rsidRPr="0082271A" w:rsidRDefault="0082271A" w:rsidP="0082271A">
            <w:pPr>
              <w:ind w:left="34"/>
              <w:contextualSpacing/>
              <w:rPr>
                <w:rFonts w:eastAsiaTheme="minorEastAsia" w:cs="Arial"/>
                <w:sz w:val="18"/>
                <w:szCs w:val="18"/>
                <w:lang w:eastAsia="en-AU"/>
              </w:rPr>
            </w:pPr>
          </w:p>
          <w:p w:rsidR="0082271A" w:rsidRPr="0082271A" w:rsidRDefault="0082271A" w:rsidP="0082271A">
            <w:pPr>
              <w:ind w:left="34"/>
              <w:contextualSpacing/>
              <w:rPr>
                <w:rFonts w:eastAsiaTheme="minorEastAsia" w:cs="Arial"/>
                <w:sz w:val="18"/>
                <w:szCs w:val="18"/>
                <w:lang w:eastAsia="en-AU"/>
              </w:rPr>
            </w:pPr>
            <w:r w:rsidRPr="0082271A">
              <w:rPr>
                <w:rFonts w:eastAsiaTheme="minorEastAsia" w:cs="Arial"/>
                <w:sz w:val="18"/>
                <w:szCs w:val="18"/>
                <w:lang w:eastAsia="en-AU"/>
              </w:rPr>
              <w:t>VARIABLES:</w:t>
            </w:r>
          </w:p>
          <w:p w:rsidR="0082271A" w:rsidRPr="0082271A" w:rsidRDefault="0082271A" w:rsidP="0082271A">
            <w:pPr>
              <w:ind w:left="34"/>
              <w:contextualSpacing/>
              <w:rPr>
                <w:rFonts w:eastAsiaTheme="minorEastAsia" w:cs="Arial"/>
                <w:sz w:val="18"/>
                <w:szCs w:val="18"/>
                <w:lang w:eastAsia="en-AU"/>
              </w:rPr>
            </w:pPr>
            <w:r w:rsidRPr="0082271A">
              <w:rPr>
                <w:rFonts w:eastAsiaTheme="minorEastAsia" w:cs="Arial"/>
                <w:sz w:val="18"/>
                <w:szCs w:val="18"/>
                <w:lang w:eastAsia="en-AU"/>
              </w:rPr>
              <w:t>Pesticide concentrations ambient and in flood waters</w:t>
            </w:r>
          </w:p>
        </w:tc>
      </w:tr>
      <w:tr w:rsidR="0082271A" w:rsidRPr="0082271A" w:rsidTr="0024342F">
        <w:tc>
          <w:tcPr>
            <w:tcW w:w="3828" w:type="dxa"/>
          </w:tcPr>
          <w:p w:rsidR="0082271A" w:rsidRPr="0082271A" w:rsidRDefault="0082271A" w:rsidP="0082271A">
            <w:pPr>
              <w:spacing w:after="120" w:line="240" w:lineRule="auto"/>
              <w:rPr>
                <w:b/>
                <w:sz w:val="28"/>
                <w:szCs w:val="28"/>
              </w:rPr>
            </w:pPr>
            <w:r w:rsidRPr="0082271A">
              <w:rPr>
                <w:b/>
                <w:sz w:val="28"/>
                <w:szCs w:val="28"/>
              </w:rPr>
              <w:t>Crown-of-thorns starfish</w:t>
            </w:r>
          </w:p>
          <w:p w:rsidR="0082271A" w:rsidRPr="0082271A" w:rsidRDefault="0082271A" w:rsidP="0082271A">
            <w:pPr>
              <w:spacing w:after="0" w:line="240" w:lineRule="auto"/>
              <w:rPr>
                <w:rFonts w:eastAsiaTheme="minorEastAsia" w:cs="Arial"/>
                <w:sz w:val="24"/>
                <w:szCs w:val="24"/>
                <w:lang w:eastAsia="en-AU"/>
              </w:rPr>
            </w:pPr>
            <w:r w:rsidRPr="0082271A">
              <w:rPr>
                <w:rFonts w:eastAsiaTheme="minorEastAsia" w:cs="Arial"/>
                <w:sz w:val="24"/>
                <w:szCs w:val="24"/>
                <w:lang w:eastAsia="en-AU"/>
              </w:rPr>
              <w:t>Values affected by pressure/impact</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Coral reefs and corals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Other invertebrates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Recruitment</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Income, economic contribution and employment</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Access to resources and heritage</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Appreciation, enjoyment, aesthetics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Personal attachment</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Understanding</w:t>
            </w:r>
          </w:p>
        </w:tc>
        <w:tc>
          <w:tcPr>
            <w:tcW w:w="5812" w:type="dxa"/>
          </w:tcPr>
          <w:p w:rsidR="0082271A" w:rsidRPr="0082271A" w:rsidRDefault="00C808D1" w:rsidP="0082271A">
            <w:pPr>
              <w:spacing w:after="0"/>
              <w:rPr>
                <w:rFonts w:eastAsiaTheme="minorEastAsia" w:cs="Arial"/>
                <w:b/>
                <w:sz w:val="18"/>
                <w:szCs w:val="18"/>
                <w:lang w:eastAsia="en-AU"/>
              </w:rPr>
            </w:pPr>
            <w:r w:rsidRPr="0082271A">
              <w:rPr>
                <w:rFonts w:cs="Arial"/>
                <w:b/>
                <w:sz w:val="18"/>
                <w:szCs w:val="18"/>
                <w:lang w:eastAsia="en-AU"/>
              </w:rPr>
              <w:t>Preliminary</w:t>
            </w:r>
            <w:r w:rsidRPr="0082271A">
              <w:rPr>
                <w:rFonts w:eastAsiaTheme="minorEastAsia" w:cs="Arial"/>
                <w:b/>
                <w:sz w:val="18"/>
                <w:szCs w:val="18"/>
                <w:lang w:eastAsia="en-AU"/>
              </w:rPr>
              <w:t xml:space="preserve"> </w:t>
            </w:r>
            <w:r w:rsidR="0082271A" w:rsidRPr="0082271A">
              <w:rPr>
                <w:rFonts w:eastAsiaTheme="minorEastAsia" w:cs="Arial"/>
                <w:b/>
                <w:sz w:val="18"/>
                <w:szCs w:val="18"/>
                <w:lang w:eastAsia="en-AU"/>
              </w:rPr>
              <w:t>Target</w:t>
            </w:r>
            <w:r>
              <w:rPr>
                <w:rFonts w:eastAsiaTheme="minorEastAsia" w:cs="Arial"/>
                <w:b/>
                <w:sz w:val="18"/>
                <w:szCs w:val="18"/>
                <w:lang w:eastAsia="en-AU"/>
              </w:rPr>
              <w:t>s</w:t>
            </w:r>
            <w:r w:rsidR="0082271A" w:rsidRPr="0082271A">
              <w:rPr>
                <w:rFonts w:eastAsiaTheme="minorEastAsia" w:cs="Arial"/>
                <w:b/>
                <w:sz w:val="18"/>
                <w:szCs w:val="18"/>
                <w:lang w:eastAsia="en-AU"/>
              </w:rPr>
              <w:t xml:space="preserve"> by 2019</w:t>
            </w:r>
          </w:p>
          <w:p w:rsidR="0082271A" w:rsidRPr="0082271A" w:rsidRDefault="0082271A" w:rsidP="0082271A">
            <w:pPr>
              <w:numPr>
                <w:ilvl w:val="0"/>
                <w:numId w:val="126"/>
              </w:numPr>
              <w:spacing w:after="120" w:line="240" w:lineRule="auto"/>
              <w:contextualSpacing/>
              <w:rPr>
                <w:rFonts w:eastAsiaTheme="minorEastAsia" w:cs="Arial"/>
                <w:sz w:val="18"/>
                <w:szCs w:val="18"/>
                <w:lang w:eastAsia="en-AU"/>
              </w:rPr>
            </w:pPr>
            <w:r w:rsidRPr="0082271A">
              <w:rPr>
                <w:rFonts w:eastAsiaTheme="minorEastAsia" w:cs="Arial"/>
                <w:sz w:val="18"/>
                <w:szCs w:val="18"/>
                <w:lang w:eastAsia="en-AU"/>
              </w:rPr>
              <w:t>Meet Reef Plan targets for catchment runoff</w:t>
            </w:r>
          </w:p>
          <w:p w:rsidR="0082271A" w:rsidRPr="0082271A" w:rsidRDefault="0082271A" w:rsidP="0082271A">
            <w:pPr>
              <w:numPr>
                <w:ilvl w:val="0"/>
                <w:numId w:val="126"/>
              </w:numPr>
              <w:spacing w:after="120" w:line="240" w:lineRule="auto"/>
              <w:contextualSpacing/>
              <w:rPr>
                <w:rFonts w:eastAsiaTheme="minorEastAsia" w:cs="Arial"/>
                <w:sz w:val="18"/>
                <w:szCs w:val="18"/>
                <w:lang w:eastAsia="en-AU"/>
              </w:rPr>
            </w:pPr>
            <w:r w:rsidRPr="0082271A">
              <w:rPr>
                <w:rFonts w:eastAsiaTheme="minorEastAsia" w:cs="Arial"/>
                <w:sz w:val="18"/>
                <w:szCs w:val="18"/>
                <w:lang w:eastAsia="en-AU"/>
              </w:rPr>
              <w:t>Ensure Great Barrier Reef Marine Park water quality guidelines are not exceeded</w:t>
            </w:r>
          </w:p>
          <w:p w:rsidR="0082271A" w:rsidRPr="0082271A" w:rsidRDefault="0082271A" w:rsidP="0082271A">
            <w:pPr>
              <w:spacing w:after="0" w:line="240" w:lineRule="auto"/>
              <w:rPr>
                <w:rFonts w:cs="Arial"/>
                <w:sz w:val="18"/>
                <w:szCs w:val="18"/>
                <w:lang w:eastAsia="en-AU"/>
              </w:rPr>
            </w:pPr>
            <w:r w:rsidRPr="0082271A">
              <w:rPr>
                <w:rFonts w:cs="Arial"/>
                <w:sz w:val="18"/>
                <w:szCs w:val="18"/>
                <w:lang w:eastAsia="en-AU"/>
              </w:rPr>
              <w:t>The development of further targets will be a collaborative process between the Australian and Queensland governments, stakeholders and the broader community based on the successful Reef Plan model</w:t>
            </w:r>
          </w:p>
          <w:p w:rsidR="0082271A" w:rsidRPr="0082271A" w:rsidRDefault="0082271A" w:rsidP="0082271A">
            <w:pPr>
              <w:contextualSpacing/>
              <w:rPr>
                <w:rFonts w:eastAsiaTheme="minorEastAsia" w:cs="Arial"/>
                <w:sz w:val="18"/>
                <w:szCs w:val="18"/>
                <w:lang w:eastAsia="en-AU"/>
              </w:rPr>
            </w:pPr>
          </w:p>
        </w:tc>
        <w:tc>
          <w:tcPr>
            <w:tcW w:w="5811" w:type="dxa"/>
          </w:tcPr>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 xml:space="preserve">Predict COTS outbreak initiation and progression of outbreak wave through early warning monitoring based on COTS numbers, water quality, </w:t>
            </w:r>
            <w:proofErr w:type="gramStart"/>
            <w:r w:rsidRPr="0082271A">
              <w:rPr>
                <w:rFonts w:eastAsiaTheme="minorEastAsia" w:cs="Arial"/>
                <w:sz w:val="18"/>
                <w:szCs w:val="18"/>
                <w:lang w:eastAsia="en-AU"/>
              </w:rPr>
              <w:t>flood</w:t>
            </w:r>
            <w:proofErr w:type="gramEnd"/>
            <w:r w:rsidRPr="0082271A">
              <w:rPr>
                <w:rFonts w:eastAsiaTheme="minorEastAsia" w:cs="Arial"/>
                <w:sz w:val="18"/>
                <w:szCs w:val="18"/>
                <w:lang w:eastAsia="en-AU"/>
              </w:rPr>
              <w:t xml:space="preserve"> events.</w:t>
            </w:r>
          </w:p>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 xml:space="preserve">Determine level of COTS &amp; </w:t>
            </w:r>
            <w:proofErr w:type="spellStart"/>
            <w:r w:rsidRPr="0082271A">
              <w:rPr>
                <w:rFonts w:eastAsiaTheme="minorEastAsia" w:cs="Arial"/>
                <w:i/>
                <w:sz w:val="18"/>
                <w:szCs w:val="18"/>
                <w:lang w:eastAsia="en-AU"/>
              </w:rPr>
              <w:t>Drupella</w:t>
            </w:r>
            <w:proofErr w:type="spellEnd"/>
            <w:r w:rsidRPr="0082271A">
              <w:rPr>
                <w:rFonts w:eastAsiaTheme="minorEastAsia" w:cs="Arial"/>
                <w:sz w:val="18"/>
                <w:szCs w:val="18"/>
                <w:lang w:eastAsia="en-AU"/>
              </w:rPr>
              <w:t xml:space="preserve"> predation on corals throughout the GBR.</w:t>
            </w:r>
          </w:p>
        </w:tc>
        <w:tc>
          <w:tcPr>
            <w:tcW w:w="4254" w:type="dxa"/>
          </w:tcPr>
          <w:p w:rsidR="0082271A" w:rsidRPr="0082271A" w:rsidRDefault="0082271A" w:rsidP="0082271A">
            <w:pPr>
              <w:ind w:left="34"/>
              <w:contextualSpacing/>
              <w:rPr>
                <w:rFonts w:eastAsiaTheme="minorEastAsia" w:cs="Arial"/>
                <w:sz w:val="18"/>
                <w:szCs w:val="18"/>
                <w:lang w:eastAsia="en-AU"/>
              </w:rPr>
            </w:pPr>
            <w:r w:rsidRPr="0082271A">
              <w:rPr>
                <w:rFonts w:eastAsiaTheme="minorEastAsia" w:cs="Arial"/>
                <w:sz w:val="18"/>
                <w:szCs w:val="18"/>
                <w:lang w:eastAsia="en-AU"/>
              </w:rPr>
              <w:t>PROGRAMS</w:t>
            </w:r>
          </w:p>
          <w:p w:rsidR="0082271A" w:rsidRPr="0082271A" w:rsidRDefault="0082271A" w:rsidP="0082271A">
            <w:pPr>
              <w:numPr>
                <w:ilvl w:val="0"/>
                <w:numId w:val="75"/>
              </w:numPr>
              <w:spacing w:after="0"/>
              <w:ind w:left="176" w:hanging="176"/>
              <w:contextualSpacing/>
              <w:rPr>
                <w:rFonts w:eastAsiaTheme="minorEastAsia" w:cs="Arial"/>
                <w:sz w:val="18"/>
                <w:szCs w:val="18"/>
                <w:lang w:eastAsia="en-AU"/>
              </w:rPr>
            </w:pPr>
            <w:r w:rsidRPr="0082271A">
              <w:rPr>
                <w:rFonts w:eastAsiaTheme="minorEastAsia" w:cs="Arial"/>
                <w:sz w:val="18"/>
                <w:szCs w:val="18"/>
                <w:lang w:eastAsia="en-AU"/>
              </w:rPr>
              <w:t>AIMS LTMP</w:t>
            </w:r>
          </w:p>
          <w:p w:rsidR="0082271A" w:rsidRPr="0082271A" w:rsidRDefault="0082271A" w:rsidP="0082271A">
            <w:pPr>
              <w:numPr>
                <w:ilvl w:val="0"/>
                <w:numId w:val="75"/>
              </w:numPr>
              <w:spacing w:after="0"/>
              <w:ind w:left="176" w:hanging="176"/>
              <w:contextualSpacing/>
              <w:rPr>
                <w:rFonts w:eastAsiaTheme="minorEastAsia" w:cs="Arial"/>
                <w:sz w:val="18"/>
                <w:szCs w:val="18"/>
                <w:lang w:eastAsia="en-AU"/>
              </w:rPr>
            </w:pPr>
            <w:proofErr w:type="spellStart"/>
            <w:r w:rsidRPr="0082271A">
              <w:rPr>
                <w:rFonts w:eastAsiaTheme="minorEastAsia" w:cs="Arial"/>
                <w:sz w:val="18"/>
                <w:szCs w:val="18"/>
                <w:lang w:eastAsia="en-AU"/>
              </w:rPr>
              <w:t>iEotR</w:t>
            </w:r>
            <w:proofErr w:type="spellEnd"/>
            <w:r w:rsidRPr="0082271A">
              <w:rPr>
                <w:rFonts w:eastAsiaTheme="minorEastAsia" w:cs="Arial"/>
                <w:sz w:val="18"/>
                <w:szCs w:val="18"/>
                <w:lang w:eastAsia="en-AU"/>
              </w:rPr>
              <w:t xml:space="preserve"> RHIS</w:t>
            </w:r>
          </w:p>
          <w:p w:rsidR="0082271A" w:rsidRPr="0082271A" w:rsidRDefault="0082271A" w:rsidP="0082271A">
            <w:pPr>
              <w:spacing w:after="0"/>
              <w:rPr>
                <w:rFonts w:eastAsiaTheme="minorEastAsia" w:cs="Arial"/>
                <w:sz w:val="18"/>
                <w:szCs w:val="18"/>
                <w:lang w:eastAsia="en-AU"/>
              </w:rPr>
            </w:pPr>
          </w:p>
          <w:p w:rsidR="0082271A" w:rsidRPr="0082271A" w:rsidRDefault="0082271A" w:rsidP="0082271A">
            <w:pPr>
              <w:rPr>
                <w:rFonts w:eastAsiaTheme="minorEastAsia" w:cs="Arial"/>
                <w:sz w:val="18"/>
                <w:szCs w:val="18"/>
                <w:lang w:eastAsia="en-AU"/>
              </w:rPr>
            </w:pPr>
            <w:r w:rsidRPr="0082271A">
              <w:rPr>
                <w:rFonts w:eastAsiaTheme="minorEastAsia" w:cs="Arial"/>
                <w:sz w:val="18"/>
                <w:szCs w:val="18"/>
                <w:lang w:eastAsia="en-AU"/>
              </w:rPr>
              <w:t>VARIABLES:</w:t>
            </w:r>
          </w:p>
          <w:p w:rsidR="0082271A" w:rsidRPr="0082271A" w:rsidRDefault="0082271A" w:rsidP="0082271A">
            <w:pPr>
              <w:ind w:left="34"/>
              <w:contextualSpacing/>
              <w:rPr>
                <w:rFonts w:eastAsiaTheme="minorEastAsia" w:cs="Arial"/>
                <w:sz w:val="18"/>
                <w:szCs w:val="18"/>
                <w:lang w:eastAsia="en-AU"/>
              </w:rPr>
            </w:pPr>
            <w:r w:rsidRPr="0082271A">
              <w:rPr>
                <w:rFonts w:eastAsiaTheme="minorEastAsia" w:cs="Arial"/>
                <w:sz w:val="18"/>
                <w:szCs w:val="18"/>
                <w:lang w:eastAsia="en-AU"/>
              </w:rPr>
              <w:t>COTS densities</w:t>
            </w:r>
          </w:p>
        </w:tc>
      </w:tr>
      <w:tr w:rsidR="0082271A" w:rsidRPr="0082271A" w:rsidTr="0024342F">
        <w:tc>
          <w:tcPr>
            <w:tcW w:w="3828" w:type="dxa"/>
          </w:tcPr>
          <w:p w:rsidR="0082271A" w:rsidRPr="0082271A" w:rsidRDefault="0082271A" w:rsidP="0082271A">
            <w:pPr>
              <w:spacing w:after="120" w:line="240" w:lineRule="auto"/>
              <w:rPr>
                <w:b/>
                <w:sz w:val="28"/>
                <w:szCs w:val="28"/>
              </w:rPr>
            </w:pPr>
            <w:r w:rsidRPr="0082271A">
              <w:rPr>
                <w:b/>
                <w:sz w:val="28"/>
                <w:szCs w:val="28"/>
              </w:rPr>
              <w:t>Outbreaks of disease (water quality related)</w:t>
            </w:r>
          </w:p>
          <w:p w:rsidR="0082271A" w:rsidRPr="0082271A" w:rsidRDefault="0082271A" w:rsidP="0082271A">
            <w:pPr>
              <w:spacing w:after="0" w:line="240" w:lineRule="auto"/>
              <w:rPr>
                <w:rFonts w:eastAsiaTheme="minorEastAsia" w:cs="Arial"/>
                <w:sz w:val="24"/>
                <w:szCs w:val="24"/>
                <w:lang w:eastAsia="en-AU"/>
              </w:rPr>
            </w:pPr>
            <w:r w:rsidRPr="0082271A">
              <w:rPr>
                <w:rFonts w:eastAsiaTheme="minorEastAsia" w:cs="Arial"/>
                <w:sz w:val="24"/>
                <w:szCs w:val="24"/>
                <w:lang w:eastAsia="en-AU"/>
              </w:rPr>
              <w:t>Values affected by pressure/impact</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Coral reefs and corals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Marine turtles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Dugongs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Dolphins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Bony fish</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Income, economic contribution and employment</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Access to resources and heritage</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Appreciation, enjoyment, aesthetics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Personal attachment</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Understanding</w:t>
            </w:r>
          </w:p>
        </w:tc>
        <w:tc>
          <w:tcPr>
            <w:tcW w:w="5812" w:type="dxa"/>
          </w:tcPr>
          <w:p w:rsidR="0082271A" w:rsidRPr="0082271A" w:rsidRDefault="0082271A" w:rsidP="0082271A">
            <w:pPr>
              <w:spacing w:after="120"/>
              <w:rPr>
                <w:rFonts w:eastAsiaTheme="minorEastAsia" w:cs="Arial"/>
                <w:sz w:val="18"/>
                <w:szCs w:val="18"/>
                <w:lang w:eastAsia="en-AU"/>
              </w:rPr>
            </w:pPr>
          </w:p>
          <w:p w:rsidR="0082271A" w:rsidRPr="0082271A" w:rsidRDefault="00AE3DE2" w:rsidP="0082271A">
            <w:pPr>
              <w:spacing w:after="0"/>
              <w:rPr>
                <w:rFonts w:eastAsiaTheme="minorEastAsia" w:cs="Arial"/>
                <w:b/>
                <w:sz w:val="18"/>
                <w:szCs w:val="18"/>
                <w:lang w:eastAsia="en-AU"/>
              </w:rPr>
            </w:pPr>
            <w:r w:rsidRPr="0082271A">
              <w:rPr>
                <w:rFonts w:cs="Arial"/>
                <w:b/>
                <w:sz w:val="18"/>
                <w:szCs w:val="18"/>
                <w:lang w:eastAsia="en-AU"/>
              </w:rPr>
              <w:t>Preliminary</w:t>
            </w:r>
            <w:r w:rsidRPr="0082271A">
              <w:rPr>
                <w:rFonts w:eastAsiaTheme="minorEastAsia" w:cs="Arial"/>
                <w:b/>
                <w:sz w:val="18"/>
                <w:szCs w:val="18"/>
                <w:lang w:eastAsia="en-AU"/>
              </w:rPr>
              <w:t xml:space="preserve"> </w:t>
            </w:r>
            <w:r w:rsidR="0082271A" w:rsidRPr="0082271A">
              <w:rPr>
                <w:rFonts w:eastAsiaTheme="minorEastAsia" w:cs="Arial"/>
                <w:b/>
                <w:sz w:val="18"/>
                <w:szCs w:val="18"/>
                <w:lang w:eastAsia="en-AU"/>
              </w:rPr>
              <w:t>Target</w:t>
            </w:r>
            <w:r>
              <w:rPr>
                <w:rFonts w:eastAsiaTheme="minorEastAsia" w:cs="Arial"/>
                <w:b/>
                <w:sz w:val="18"/>
                <w:szCs w:val="18"/>
                <w:lang w:eastAsia="en-AU"/>
              </w:rPr>
              <w:t>s</w:t>
            </w:r>
            <w:r w:rsidR="0082271A" w:rsidRPr="0082271A">
              <w:rPr>
                <w:rFonts w:eastAsiaTheme="minorEastAsia" w:cs="Arial"/>
                <w:b/>
                <w:sz w:val="18"/>
                <w:szCs w:val="18"/>
                <w:lang w:eastAsia="en-AU"/>
              </w:rPr>
              <w:t xml:space="preserve"> by 2019</w:t>
            </w:r>
          </w:p>
          <w:p w:rsidR="0082271A" w:rsidRPr="0082271A" w:rsidRDefault="0082271A" w:rsidP="0082271A">
            <w:pPr>
              <w:numPr>
                <w:ilvl w:val="0"/>
                <w:numId w:val="125"/>
              </w:numPr>
              <w:spacing w:after="120" w:line="240" w:lineRule="auto"/>
              <w:contextualSpacing/>
              <w:rPr>
                <w:rFonts w:eastAsiaTheme="minorEastAsia" w:cs="Arial"/>
                <w:sz w:val="18"/>
                <w:szCs w:val="18"/>
                <w:lang w:eastAsia="en-AU"/>
              </w:rPr>
            </w:pPr>
            <w:r w:rsidRPr="0082271A">
              <w:rPr>
                <w:rFonts w:eastAsiaTheme="minorEastAsia" w:cs="Arial"/>
                <w:sz w:val="18"/>
                <w:szCs w:val="18"/>
                <w:lang w:eastAsia="en-AU"/>
              </w:rPr>
              <w:t>Meet Reef Plan targets for catchment runoff</w:t>
            </w:r>
          </w:p>
          <w:p w:rsidR="0082271A" w:rsidRPr="0082271A" w:rsidRDefault="0082271A" w:rsidP="0082271A">
            <w:pPr>
              <w:numPr>
                <w:ilvl w:val="0"/>
                <w:numId w:val="125"/>
              </w:numPr>
              <w:spacing w:after="120" w:line="240" w:lineRule="auto"/>
              <w:contextualSpacing/>
              <w:rPr>
                <w:rFonts w:eastAsiaTheme="minorEastAsia" w:cs="Arial"/>
                <w:sz w:val="18"/>
                <w:szCs w:val="18"/>
                <w:lang w:eastAsia="en-AU"/>
              </w:rPr>
            </w:pPr>
            <w:r w:rsidRPr="0082271A">
              <w:rPr>
                <w:rFonts w:eastAsiaTheme="minorEastAsia" w:cs="Arial"/>
                <w:sz w:val="18"/>
                <w:szCs w:val="18"/>
                <w:lang w:eastAsia="en-AU"/>
              </w:rPr>
              <w:t>Ensure Great Barrier Reef Marine Park water quality guidelines are not exceeded</w:t>
            </w:r>
          </w:p>
          <w:p w:rsidR="0082271A" w:rsidRPr="0082271A" w:rsidRDefault="0082271A" w:rsidP="0082271A">
            <w:pPr>
              <w:ind w:left="360"/>
              <w:contextualSpacing/>
              <w:rPr>
                <w:rFonts w:eastAsiaTheme="minorEastAsia" w:cs="Arial"/>
                <w:sz w:val="18"/>
                <w:szCs w:val="18"/>
                <w:lang w:eastAsia="en-AU"/>
              </w:rPr>
            </w:pPr>
          </w:p>
        </w:tc>
        <w:tc>
          <w:tcPr>
            <w:tcW w:w="5811" w:type="dxa"/>
          </w:tcPr>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Measure trends in incidence of coral disease.</w:t>
            </w:r>
          </w:p>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Measure trends in incidence of turtle fibro-</w:t>
            </w:r>
            <w:proofErr w:type="spellStart"/>
            <w:r w:rsidRPr="0082271A">
              <w:rPr>
                <w:rFonts w:eastAsiaTheme="minorEastAsia" w:cs="Arial"/>
                <w:sz w:val="18"/>
                <w:szCs w:val="18"/>
                <w:lang w:eastAsia="en-AU"/>
              </w:rPr>
              <w:t>papilloma</w:t>
            </w:r>
            <w:proofErr w:type="spellEnd"/>
            <w:r w:rsidRPr="0082271A">
              <w:rPr>
                <w:rFonts w:eastAsiaTheme="minorEastAsia" w:cs="Arial"/>
                <w:sz w:val="18"/>
                <w:szCs w:val="18"/>
                <w:lang w:eastAsia="en-AU"/>
              </w:rPr>
              <w:t>.</w:t>
            </w:r>
          </w:p>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Measure trends in incidence of disease outbreaks in bony fish, such as Qld grouper and Gladstone fish populations.</w:t>
            </w:r>
          </w:p>
          <w:p w:rsidR="0082271A" w:rsidRPr="0082271A" w:rsidRDefault="0082271A" w:rsidP="0082271A">
            <w:pPr>
              <w:spacing w:after="120" w:line="240" w:lineRule="auto"/>
              <w:ind w:left="459" w:hanging="426"/>
              <w:rPr>
                <w:rFonts w:eastAsiaTheme="minorEastAsia" w:cs="Arial"/>
                <w:sz w:val="18"/>
                <w:szCs w:val="18"/>
                <w:lang w:eastAsia="en-AU"/>
              </w:rPr>
            </w:pPr>
          </w:p>
        </w:tc>
        <w:tc>
          <w:tcPr>
            <w:tcW w:w="4254" w:type="dxa"/>
          </w:tcPr>
          <w:p w:rsidR="0082271A" w:rsidRPr="0082271A" w:rsidRDefault="0082271A" w:rsidP="0082271A">
            <w:pPr>
              <w:ind w:left="34"/>
              <w:contextualSpacing/>
              <w:rPr>
                <w:rFonts w:eastAsiaTheme="minorEastAsia" w:cs="Arial"/>
                <w:sz w:val="18"/>
                <w:szCs w:val="18"/>
                <w:lang w:eastAsia="en-AU"/>
              </w:rPr>
            </w:pPr>
            <w:r w:rsidRPr="0082271A">
              <w:rPr>
                <w:rFonts w:eastAsiaTheme="minorEastAsia" w:cs="Arial"/>
                <w:sz w:val="18"/>
                <w:szCs w:val="18"/>
                <w:lang w:eastAsia="en-AU"/>
              </w:rPr>
              <w:t>PROGRAMS:</w:t>
            </w:r>
          </w:p>
          <w:p w:rsidR="0082271A" w:rsidRPr="0082271A" w:rsidRDefault="0082271A" w:rsidP="0082271A">
            <w:pPr>
              <w:numPr>
                <w:ilvl w:val="0"/>
                <w:numId w:val="75"/>
              </w:numPr>
              <w:spacing w:after="0"/>
              <w:ind w:left="176" w:hanging="176"/>
              <w:contextualSpacing/>
              <w:rPr>
                <w:rFonts w:eastAsiaTheme="minorEastAsia" w:cs="Arial"/>
                <w:sz w:val="18"/>
                <w:szCs w:val="18"/>
                <w:lang w:eastAsia="en-AU"/>
              </w:rPr>
            </w:pPr>
            <w:r w:rsidRPr="0082271A">
              <w:rPr>
                <w:rFonts w:eastAsiaTheme="minorEastAsia" w:cs="Arial"/>
                <w:sz w:val="18"/>
                <w:szCs w:val="18"/>
                <w:lang w:eastAsia="en-AU"/>
              </w:rPr>
              <w:t>AIMS LTMP</w:t>
            </w:r>
          </w:p>
          <w:p w:rsidR="0082271A" w:rsidRPr="0082271A" w:rsidRDefault="0082271A" w:rsidP="0082271A">
            <w:pPr>
              <w:numPr>
                <w:ilvl w:val="0"/>
                <w:numId w:val="75"/>
              </w:numPr>
              <w:spacing w:after="0"/>
              <w:ind w:left="176" w:hanging="176"/>
              <w:contextualSpacing/>
              <w:rPr>
                <w:rFonts w:eastAsiaTheme="minorEastAsia" w:cs="Arial"/>
                <w:sz w:val="18"/>
                <w:szCs w:val="18"/>
                <w:lang w:eastAsia="en-AU"/>
              </w:rPr>
            </w:pPr>
            <w:proofErr w:type="spellStart"/>
            <w:r w:rsidRPr="0082271A">
              <w:rPr>
                <w:rFonts w:eastAsiaTheme="minorEastAsia" w:cs="Arial"/>
                <w:sz w:val="18"/>
                <w:szCs w:val="18"/>
                <w:lang w:eastAsia="en-AU"/>
              </w:rPr>
              <w:t>iEotR</w:t>
            </w:r>
            <w:proofErr w:type="spellEnd"/>
            <w:r w:rsidRPr="0082271A">
              <w:rPr>
                <w:rFonts w:eastAsiaTheme="minorEastAsia" w:cs="Arial"/>
                <w:sz w:val="18"/>
                <w:szCs w:val="18"/>
                <w:lang w:eastAsia="en-AU"/>
              </w:rPr>
              <w:t xml:space="preserve"> tourism weekly surveys, RHIS surveys, rapid assessment, sightings network</w:t>
            </w:r>
          </w:p>
          <w:p w:rsidR="0082271A" w:rsidRPr="0082271A" w:rsidRDefault="0082271A" w:rsidP="0082271A">
            <w:pPr>
              <w:numPr>
                <w:ilvl w:val="0"/>
                <w:numId w:val="75"/>
              </w:numPr>
              <w:spacing w:after="0"/>
              <w:ind w:left="176" w:hanging="176"/>
              <w:contextualSpacing/>
              <w:rPr>
                <w:rFonts w:eastAsiaTheme="minorEastAsia" w:cs="Arial"/>
                <w:sz w:val="18"/>
                <w:szCs w:val="18"/>
                <w:lang w:eastAsia="en-AU"/>
              </w:rPr>
            </w:pPr>
            <w:r w:rsidRPr="0082271A">
              <w:rPr>
                <w:rFonts w:eastAsiaTheme="minorEastAsia" w:cs="Arial"/>
                <w:sz w:val="18"/>
                <w:szCs w:val="18"/>
                <w:lang w:eastAsia="en-AU"/>
              </w:rPr>
              <w:t>Reef Rescue inshore coral monitoring</w:t>
            </w:r>
          </w:p>
          <w:p w:rsidR="0082271A" w:rsidRPr="0082271A" w:rsidRDefault="0082271A" w:rsidP="0082271A">
            <w:pPr>
              <w:numPr>
                <w:ilvl w:val="0"/>
                <w:numId w:val="75"/>
              </w:numPr>
              <w:spacing w:after="0"/>
              <w:ind w:left="176" w:hanging="176"/>
              <w:contextualSpacing/>
              <w:rPr>
                <w:rFonts w:eastAsiaTheme="minorEastAsia" w:cs="Arial"/>
                <w:sz w:val="18"/>
                <w:szCs w:val="18"/>
                <w:lang w:eastAsia="en-AU"/>
              </w:rPr>
            </w:pPr>
            <w:r w:rsidRPr="0082271A">
              <w:rPr>
                <w:rFonts w:eastAsiaTheme="minorEastAsia" w:cs="Arial"/>
                <w:sz w:val="18"/>
                <w:szCs w:val="18"/>
                <w:lang w:eastAsia="en-AU"/>
              </w:rPr>
              <w:t xml:space="preserve">QDEHP wildlife </w:t>
            </w:r>
            <w:proofErr w:type="spellStart"/>
            <w:r w:rsidRPr="0082271A">
              <w:rPr>
                <w:rFonts w:eastAsiaTheme="minorEastAsia" w:cs="Arial"/>
                <w:sz w:val="18"/>
                <w:szCs w:val="18"/>
                <w:lang w:eastAsia="en-AU"/>
              </w:rPr>
              <w:t>strandings</w:t>
            </w:r>
            <w:proofErr w:type="spellEnd"/>
          </w:p>
          <w:p w:rsidR="0082271A" w:rsidRPr="0082271A" w:rsidRDefault="0082271A" w:rsidP="0082271A">
            <w:pPr>
              <w:numPr>
                <w:ilvl w:val="0"/>
                <w:numId w:val="75"/>
              </w:numPr>
              <w:spacing w:after="0"/>
              <w:ind w:left="176" w:hanging="176"/>
              <w:contextualSpacing/>
              <w:rPr>
                <w:rFonts w:eastAsiaTheme="minorEastAsia" w:cs="Arial"/>
                <w:sz w:val="18"/>
                <w:szCs w:val="18"/>
                <w:lang w:eastAsia="en-AU"/>
              </w:rPr>
            </w:pPr>
            <w:r w:rsidRPr="0082271A">
              <w:rPr>
                <w:rFonts w:eastAsiaTheme="minorEastAsia" w:cs="Arial"/>
                <w:sz w:val="18"/>
                <w:szCs w:val="18"/>
                <w:lang w:eastAsia="en-AU"/>
              </w:rPr>
              <w:t>Qld turtle conservation project</w:t>
            </w:r>
          </w:p>
          <w:p w:rsidR="0082271A" w:rsidRPr="0082271A" w:rsidRDefault="0082271A" w:rsidP="0082271A">
            <w:pPr>
              <w:spacing w:after="0"/>
              <w:rPr>
                <w:rFonts w:eastAsiaTheme="minorEastAsia" w:cs="Arial"/>
                <w:sz w:val="18"/>
                <w:szCs w:val="18"/>
                <w:lang w:eastAsia="en-AU"/>
              </w:rPr>
            </w:pPr>
          </w:p>
          <w:p w:rsidR="0082271A" w:rsidRPr="0082271A" w:rsidRDefault="0082271A" w:rsidP="0082271A">
            <w:pPr>
              <w:spacing w:after="0"/>
              <w:rPr>
                <w:rFonts w:eastAsiaTheme="minorEastAsia" w:cs="Arial"/>
                <w:sz w:val="18"/>
                <w:szCs w:val="18"/>
                <w:lang w:eastAsia="en-AU"/>
              </w:rPr>
            </w:pPr>
            <w:r w:rsidRPr="0082271A">
              <w:rPr>
                <w:rFonts w:eastAsiaTheme="minorEastAsia" w:cs="Arial"/>
                <w:sz w:val="18"/>
                <w:szCs w:val="18"/>
                <w:lang w:eastAsia="en-AU"/>
              </w:rPr>
              <w:t>VARIABLES:</w:t>
            </w:r>
          </w:p>
          <w:p w:rsidR="0082271A" w:rsidRPr="0082271A" w:rsidRDefault="0082271A" w:rsidP="0082271A">
            <w:pPr>
              <w:ind w:left="34"/>
              <w:contextualSpacing/>
              <w:rPr>
                <w:rFonts w:eastAsiaTheme="minorEastAsia" w:cs="Arial"/>
                <w:sz w:val="18"/>
                <w:szCs w:val="18"/>
                <w:lang w:eastAsia="en-AU"/>
              </w:rPr>
            </w:pPr>
            <w:r w:rsidRPr="0082271A">
              <w:rPr>
                <w:rFonts w:eastAsiaTheme="minorEastAsia" w:cs="Arial"/>
                <w:sz w:val="18"/>
                <w:szCs w:val="18"/>
                <w:lang w:eastAsia="en-AU"/>
              </w:rPr>
              <w:t>Coral disease—captured through coral monitoring programs</w:t>
            </w:r>
          </w:p>
          <w:p w:rsidR="0082271A" w:rsidRPr="0082271A" w:rsidRDefault="0082271A" w:rsidP="0082271A">
            <w:pPr>
              <w:ind w:left="34"/>
              <w:contextualSpacing/>
              <w:rPr>
                <w:rFonts w:eastAsiaTheme="minorEastAsia" w:cs="Arial"/>
                <w:sz w:val="18"/>
                <w:szCs w:val="18"/>
                <w:lang w:eastAsia="en-AU"/>
              </w:rPr>
            </w:pPr>
            <w:proofErr w:type="spellStart"/>
            <w:r w:rsidRPr="0082271A">
              <w:rPr>
                <w:rFonts w:eastAsiaTheme="minorEastAsia" w:cs="Arial"/>
                <w:sz w:val="18"/>
                <w:szCs w:val="18"/>
                <w:lang w:eastAsia="en-AU"/>
              </w:rPr>
              <w:t>Megafauna</w:t>
            </w:r>
            <w:proofErr w:type="spellEnd"/>
            <w:r w:rsidRPr="0082271A">
              <w:rPr>
                <w:rFonts w:eastAsiaTheme="minorEastAsia" w:cs="Arial"/>
                <w:sz w:val="18"/>
                <w:szCs w:val="18"/>
                <w:lang w:eastAsia="en-AU"/>
              </w:rPr>
              <w:t xml:space="preserve"> disease—through </w:t>
            </w:r>
            <w:proofErr w:type="spellStart"/>
            <w:r w:rsidRPr="0082271A">
              <w:rPr>
                <w:rFonts w:eastAsiaTheme="minorEastAsia" w:cs="Arial"/>
                <w:sz w:val="18"/>
                <w:szCs w:val="18"/>
                <w:lang w:eastAsia="en-AU"/>
              </w:rPr>
              <w:t>strandings</w:t>
            </w:r>
            <w:proofErr w:type="spellEnd"/>
            <w:r w:rsidRPr="0082271A">
              <w:rPr>
                <w:rFonts w:eastAsiaTheme="minorEastAsia" w:cs="Arial"/>
                <w:sz w:val="18"/>
                <w:szCs w:val="18"/>
                <w:lang w:eastAsia="en-AU"/>
              </w:rPr>
              <w:t xml:space="preserve"> database</w:t>
            </w:r>
          </w:p>
        </w:tc>
      </w:tr>
      <w:tr w:rsidR="0082271A" w:rsidRPr="0082271A" w:rsidTr="0024342F">
        <w:tc>
          <w:tcPr>
            <w:tcW w:w="3828" w:type="dxa"/>
          </w:tcPr>
          <w:p w:rsidR="0082271A" w:rsidRPr="0082271A" w:rsidRDefault="0082271A" w:rsidP="0082271A">
            <w:pPr>
              <w:spacing w:after="120" w:line="240" w:lineRule="auto"/>
              <w:rPr>
                <w:b/>
                <w:sz w:val="28"/>
                <w:szCs w:val="28"/>
              </w:rPr>
            </w:pPr>
            <w:r w:rsidRPr="0082271A">
              <w:rPr>
                <w:b/>
                <w:sz w:val="28"/>
                <w:szCs w:val="28"/>
              </w:rPr>
              <w:t>Marine debris</w:t>
            </w:r>
          </w:p>
          <w:p w:rsidR="0082271A" w:rsidRPr="0082271A" w:rsidRDefault="0082271A" w:rsidP="0082271A">
            <w:pPr>
              <w:spacing w:after="0" w:line="240" w:lineRule="auto"/>
              <w:rPr>
                <w:rFonts w:eastAsiaTheme="minorEastAsia" w:cs="Arial"/>
                <w:sz w:val="24"/>
                <w:szCs w:val="24"/>
                <w:lang w:eastAsia="en-AU"/>
              </w:rPr>
            </w:pPr>
            <w:r w:rsidRPr="0082271A">
              <w:rPr>
                <w:rFonts w:eastAsiaTheme="minorEastAsia" w:cs="Arial"/>
                <w:sz w:val="24"/>
                <w:szCs w:val="24"/>
                <w:lang w:eastAsia="en-AU"/>
              </w:rPr>
              <w:t>Values affected by pressure/impact</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Beaches and coastline</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Open waters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Mangrove diversity</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Marine turtles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Dugongs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Dolphins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Seabirds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Shorebirds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Other invertebrates</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Sea snakes</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Bony fish</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Sharks and Rays</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Income, economic contribution and employment</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Access to resources and heritage</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Appreciation, enjoyment, aesthetics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Personal attachment</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Understanding</w:t>
            </w:r>
          </w:p>
          <w:p w:rsidR="0082271A" w:rsidRPr="0082271A" w:rsidRDefault="0082271A" w:rsidP="0082271A">
            <w:pPr>
              <w:spacing w:after="0" w:line="240" w:lineRule="auto"/>
              <w:rPr>
                <w:rFonts w:eastAsiaTheme="minorEastAsia" w:cs="Arial"/>
                <w:b/>
                <w:sz w:val="18"/>
                <w:szCs w:val="18"/>
                <w:lang w:eastAsia="en-AU"/>
              </w:rPr>
            </w:pPr>
          </w:p>
        </w:tc>
        <w:tc>
          <w:tcPr>
            <w:tcW w:w="5812" w:type="dxa"/>
          </w:tcPr>
          <w:p w:rsidR="0082271A" w:rsidRPr="0082271A" w:rsidRDefault="00AE3DE2" w:rsidP="0082271A">
            <w:pPr>
              <w:spacing w:after="0"/>
              <w:rPr>
                <w:rFonts w:eastAsiaTheme="minorEastAsia" w:cs="Arial"/>
                <w:b/>
                <w:sz w:val="18"/>
                <w:szCs w:val="18"/>
                <w:lang w:eastAsia="en-AU"/>
              </w:rPr>
            </w:pPr>
            <w:r w:rsidRPr="0082271A">
              <w:rPr>
                <w:rFonts w:cs="Arial"/>
                <w:b/>
                <w:sz w:val="18"/>
                <w:szCs w:val="18"/>
                <w:lang w:eastAsia="en-AU"/>
              </w:rPr>
              <w:t>Preliminary</w:t>
            </w:r>
            <w:r w:rsidRPr="0082271A">
              <w:rPr>
                <w:rFonts w:eastAsiaTheme="minorEastAsia" w:cs="Arial"/>
                <w:b/>
                <w:sz w:val="18"/>
                <w:szCs w:val="18"/>
                <w:lang w:eastAsia="en-AU"/>
              </w:rPr>
              <w:t xml:space="preserve"> </w:t>
            </w:r>
            <w:r w:rsidR="0082271A" w:rsidRPr="0082271A">
              <w:rPr>
                <w:rFonts w:eastAsiaTheme="minorEastAsia" w:cs="Arial"/>
                <w:b/>
                <w:sz w:val="18"/>
                <w:szCs w:val="18"/>
                <w:lang w:eastAsia="en-AU"/>
              </w:rPr>
              <w:t>Target</w:t>
            </w:r>
            <w:r>
              <w:rPr>
                <w:rFonts w:eastAsiaTheme="minorEastAsia" w:cs="Arial"/>
                <w:b/>
                <w:sz w:val="18"/>
                <w:szCs w:val="18"/>
                <w:lang w:eastAsia="en-AU"/>
              </w:rPr>
              <w:t>s</w:t>
            </w:r>
            <w:r w:rsidR="0082271A" w:rsidRPr="0082271A">
              <w:rPr>
                <w:rFonts w:eastAsiaTheme="minorEastAsia" w:cs="Arial"/>
                <w:b/>
                <w:sz w:val="18"/>
                <w:szCs w:val="18"/>
                <w:lang w:eastAsia="en-AU"/>
              </w:rPr>
              <w:t xml:space="preserve"> by 2019</w:t>
            </w:r>
          </w:p>
          <w:p w:rsidR="0082271A" w:rsidRPr="0082271A" w:rsidRDefault="0082271A" w:rsidP="0082271A">
            <w:pPr>
              <w:numPr>
                <w:ilvl w:val="0"/>
                <w:numId w:val="126"/>
              </w:numPr>
              <w:spacing w:after="120" w:line="240" w:lineRule="auto"/>
              <w:contextualSpacing/>
              <w:rPr>
                <w:rFonts w:eastAsiaTheme="minorEastAsia" w:cs="Arial"/>
                <w:sz w:val="18"/>
                <w:szCs w:val="18"/>
                <w:lang w:eastAsia="en-AU"/>
              </w:rPr>
            </w:pPr>
            <w:r w:rsidRPr="0082271A">
              <w:rPr>
                <w:rFonts w:eastAsiaTheme="minorEastAsia" w:cs="Arial"/>
                <w:sz w:val="18"/>
                <w:szCs w:val="18"/>
                <w:lang w:eastAsia="en-AU"/>
              </w:rPr>
              <w:t>The volume of marine debris on the Great Barrier Reef’s islands, beaches and coastlines is reduced by 20 per cent</w:t>
            </w:r>
          </w:p>
          <w:p w:rsidR="0082271A" w:rsidRPr="0082271A" w:rsidRDefault="0082271A" w:rsidP="0082271A">
            <w:pPr>
              <w:numPr>
                <w:ilvl w:val="0"/>
                <w:numId w:val="126"/>
              </w:numPr>
              <w:spacing w:after="120" w:line="240" w:lineRule="auto"/>
              <w:contextualSpacing/>
              <w:rPr>
                <w:rFonts w:eastAsiaTheme="minorEastAsia" w:cs="Arial"/>
                <w:sz w:val="18"/>
                <w:szCs w:val="18"/>
                <w:lang w:eastAsia="en-AU"/>
              </w:rPr>
            </w:pPr>
            <w:r w:rsidRPr="0082271A">
              <w:rPr>
                <w:rFonts w:eastAsiaTheme="minorEastAsia" w:cs="Arial"/>
                <w:sz w:val="18"/>
                <w:szCs w:val="18"/>
                <w:lang w:eastAsia="en-AU"/>
              </w:rPr>
              <w:t>The mortality of species of conservation concern due to ingestion of or entanglement in marine debris is reduced by 20 per cent</w:t>
            </w:r>
          </w:p>
        </w:tc>
        <w:tc>
          <w:tcPr>
            <w:tcW w:w="5811" w:type="dxa"/>
          </w:tcPr>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Determine types, distribution and fate of marine debris in the GBRWHA.</w:t>
            </w:r>
          </w:p>
        </w:tc>
        <w:tc>
          <w:tcPr>
            <w:tcW w:w="4254" w:type="dxa"/>
          </w:tcPr>
          <w:p w:rsidR="0082271A" w:rsidRPr="0082271A" w:rsidRDefault="0082271A" w:rsidP="0082271A">
            <w:pPr>
              <w:spacing w:after="0"/>
              <w:rPr>
                <w:rFonts w:eastAsiaTheme="minorEastAsia" w:cs="Arial"/>
                <w:sz w:val="18"/>
                <w:szCs w:val="18"/>
                <w:lang w:eastAsia="en-AU"/>
              </w:rPr>
            </w:pPr>
            <w:r w:rsidRPr="0082271A">
              <w:rPr>
                <w:rFonts w:eastAsiaTheme="minorEastAsia" w:cs="Arial"/>
                <w:sz w:val="18"/>
                <w:szCs w:val="18"/>
                <w:lang w:eastAsia="en-AU"/>
              </w:rPr>
              <w:t>PROGRAMS</w:t>
            </w:r>
          </w:p>
          <w:p w:rsidR="0082271A" w:rsidRPr="0082271A" w:rsidRDefault="0082271A" w:rsidP="0082271A">
            <w:pPr>
              <w:numPr>
                <w:ilvl w:val="0"/>
                <w:numId w:val="75"/>
              </w:numPr>
              <w:spacing w:after="0"/>
              <w:ind w:left="176" w:hanging="176"/>
              <w:contextualSpacing/>
              <w:rPr>
                <w:rFonts w:eastAsiaTheme="minorEastAsia" w:cs="Arial"/>
                <w:sz w:val="18"/>
                <w:szCs w:val="18"/>
                <w:lang w:eastAsia="en-AU"/>
              </w:rPr>
            </w:pPr>
            <w:r w:rsidRPr="0082271A">
              <w:rPr>
                <w:rFonts w:eastAsiaTheme="minorEastAsia" w:cs="Arial"/>
                <w:sz w:val="18"/>
                <w:szCs w:val="18"/>
                <w:lang w:eastAsia="en-AU"/>
              </w:rPr>
              <w:t>Australian Marine Debris Initiative (AMDI)</w:t>
            </w:r>
          </w:p>
          <w:p w:rsidR="0082271A" w:rsidRPr="0082271A" w:rsidRDefault="0082271A" w:rsidP="0082271A">
            <w:pPr>
              <w:spacing w:after="0"/>
              <w:rPr>
                <w:rFonts w:eastAsiaTheme="minorEastAsia" w:cs="Arial"/>
                <w:sz w:val="18"/>
                <w:szCs w:val="18"/>
                <w:lang w:eastAsia="en-AU"/>
              </w:rPr>
            </w:pPr>
          </w:p>
          <w:p w:rsidR="0082271A" w:rsidRPr="0082271A" w:rsidRDefault="0082271A" w:rsidP="0082271A">
            <w:pPr>
              <w:spacing w:after="0"/>
              <w:rPr>
                <w:rFonts w:eastAsiaTheme="minorEastAsia" w:cs="Arial"/>
                <w:sz w:val="18"/>
                <w:szCs w:val="18"/>
                <w:lang w:eastAsia="en-AU"/>
              </w:rPr>
            </w:pPr>
            <w:r w:rsidRPr="0082271A">
              <w:rPr>
                <w:rFonts w:eastAsiaTheme="minorEastAsia" w:cs="Arial"/>
                <w:sz w:val="18"/>
                <w:szCs w:val="18"/>
                <w:lang w:eastAsia="en-AU"/>
              </w:rPr>
              <w:t>VARIABLES</w:t>
            </w:r>
          </w:p>
          <w:p w:rsidR="0082271A" w:rsidRPr="0082271A" w:rsidRDefault="0082271A" w:rsidP="0082271A">
            <w:pPr>
              <w:numPr>
                <w:ilvl w:val="0"/>
                <w:numId w:val="75"/>
              </w:numPr>
              <w:spacing w:after="0"/>
              <w:ind w:left="176" w:hanging="176"/>
              <w:contextualSpacing/>
              <w:rPr>
                <w:rFonts w:eastAsiaTheme="minorEastAsia" w:cs="Arial"/>
                <w:sz w:val="18"/>
                <w:szCs w:val="18"/>
                <w:lang w:eastAsia="en-AU"/>
              </w:rPr>
            </w:pPr>
            <w:r w:rsidRPr="0082271A">
              <w:rPr>
                <w:rFonts w:eastAsiaTheme="minorEastAsia" w:cs="Arial"/>
                <w:sz w:val="18"/>
                <w:szCs w:val="18"/>
                <w:lang w:eastAsia="en-AU"/>
              </w:rPr>
              <w:t>Quantity and source of debris</w:t>
            </w:r>
          </w:p>
        </w:tc>
      </w:tr>
      <w:tr w:rsidR="0082271A" w:rsidRPr="0082271A" w:rsidTr="0024342F">
        <w:tc>
          <w:tcPr>
            <w:tcW w:w="3828" w:type="dxa"/>
          </w:tcPr>
          <w:p w:rsidR="0082271A" w:rsidRPr="0082271A" w:rsidRDefault="0082271A" w:rsidP="0082271A">
            <w:pPr>
              <w:spacing w:after="120" w:line="240" w:lineRule="auto"/>
              <w:rPr>
                <w:b/>
                <w:sz w:val="28"/>
                <w:szCs w:val="28"/>
              </w:rPr>
            </w:pPr>
            <w:r w:rsidRPr="0082271A">
              <w:rPr>
                <w:b/>
                <w:sz w:val="28"/>
                <w:szCs w:val="28"/>
              </w:rPr>
              <w:t>Dredging and spoil disposal</w:t>
            </w:r>
          </w:p>
          <w:p w:rsidR="0082271A" w:rsidRPr="0082271A" w:rsidRDefault="0082271A" w:rsidP="0082271A">
            <w:pPr>
              <w:spacing w:after="0" w:line="240" w:lineRule="auto"/>
              <w:rPr>
                <w:rFonts w:eastAsiaTheme="minorEastAsia" w:cs="Arial"/>
                <w:sz w:val="24"/>
                <w:szCs w:val="24"/>
                <w:lang w:eastAsia="en-AU"/>
              </w:rPr>
            </w:pPr>
            <w:r w:rsidRPr="0082271A">
              <w:rPr>
                <w:rFonts w:eastAsiaTheme="minorEastAsia" w:cs="Arial"/>
                <w:sz w:val="24"/>
                <w:szCs w:val="24"/>
                <w:lang w:eastAsia="en-AU"/>
              </w:rPr>
              <w:t>Values affected by pressure/impact</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Beaches and coastline</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Open waters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Seagrass meadows and seagrasses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Coral reefs and corals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Mangrove diversity</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Marine turtles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Other invertebrates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Bony fish</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Primary production pelagic</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Income, economic contribution and employment</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Access to resources and heritage</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Appreciation, enjoyment, aesthetics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Personal attachment</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Understanding</w:t>
            </w:r>
          </w:p>
        </w:tc>
        <w:tc>
          <w:tcPr>
            <w:tcW w:w="5812" w:type="dxa"/>
          </w:tcPr>
          <w:p w:rsidR="0082271A" w:rsidRPr="0082271A" w:rsidRDefault="0082271A" w:rsidP="0082271A">
            <w:pPr>
              <w:spacing w:after="0" w:line="240" w:lineRule="auto"/>
              <w:rPr>
                <w:rFonts w:cs="Arial"/>
                <w:sz w:val="18"/>
                <w:szCs w:val="18"/>
                <w:lang w:eastAsia="en-AU"/>
              </w:rPr>
            </w:pPr>
            <w:r w:rsidRPr="0082271A">
              <w:rPr>
                <w:rFonts w:cs="Arial"/>
                <w:sz w:val="18"/>
                <w:szCs w:val="18"/>
                <w:lang w:eastAsia="en-AU"/>
              </w:rPr>
              <w:t>The development of further targets will be a collaborative process between the Australian and Queensland governments, stakeholders and the broader community based on the successful Reef Plan model</w:t>
            </w:r>
          </w:p>
          <w:p w:rsidR="0082271A" w:rsidRPr="0082271A" w:rsidRDefault="0082271A" w:rsidP="0082271A">
            <w:pPr>
              <w:spacing w:after="120" w:line="240" w:lineRule="auto"/>
              <w:contextualSpacing/>
              <w:rPr>
                <w:rFonts w:eastAsiaTheme="minorEastAsia" w:cs="Arial"/>
                <w:sz w:val="18"/>
                <w:szCs w:val="18"/>
                <w:lang w:eastAsia="en-AU"/>
              </w:rPr>
            </w:pPr>
          </w:p>
        </w:tc>
        <w:tc>
          <w:tcPr>
            <w:tcW w:w="5811" w:type="dxa"/>
          </w:tcPr>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Measure trends in extent of proposed and actual dredging activities.</w:t>
            </w:r>
          </w:p>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Determine movement of sediments from dredging and dumping of dredged spoil.</w:t>
            </w:r>
          </w:p>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 xml:space="preserve">Determine contribution of dredging activity to sediment </w:t>
            </w:r>
            <w:proofErr w:type="spellStart"/>
            <w:r w:rsidRPr="0082271A">
              <w:rPr>
                <w:rFonts w:eastAsiaTheme="minorEastAsia" w:cs="Arial"/>
                <w:sz w:val="18"/>
                <w:szCs w:val="18"/>
                <w:lang w:eastAsia="en-AU"/>
              </w:rPr>
              <w:t>resuspension</w:t>
            </w:r>
            <w:proofErr w:type="spellEnd"/>
            <w:r w:rsidRPr="0082271A">
              <w:rPr>
                <w:rFonts w:eastAsiaTheme="minorEastAsia" w:cs="Arial"/>
                <w:sz w:val="18"/>
                <w:szCs w:val="18"/>
                <w:lang w:eastAsia="en-AU"/>
              </w:rPr>
              <w:t>.</w:t>
            </w:r>
          </w:p>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Determine impact on sedimentation, turbidity and light levels from sediment plumes derived from dredging activities.</w:t>
            </w:r>
          </w:p>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 xml:space="preserve">Determine properties of dredged materials including physical properties, nutrients, chemicals and toxins. </w:t>
            </w:r>
          </w:p>
        </w:tc>
        <w:tc>
          <w:tcPr>
            <w:tcW w:w="4254" w:type="dxa"/>
          </w:tcPr>
          <w:p w:rsidR="0082271A" w:rsidRPr="0082271A" w:rsidRDefault="0082271A" w:rsidP="0082271A">
            <w:pPr>
              <w:rPr>
                <w:rFonts w:eastAsiaTheme="minorEastAsia" w:cs="Arial"/>
                <w:sz w:val="18"/>
                <w:szCs w:val="18"/>
                <w:lang w:eastAsia="en-AU"/>
              </w:rPr>
            </w:pPr>
            <w:r w:rsidRPr="0082271A">
              <w:rPr>
                <w:rFonts w:eastAsiaTheme="minorEastAsia" w:cs="Arial"/>
                <w:sz w:val="18"/>
                <w:szCs w:val="18"/>
                <w:lang w:eastAsia="en-AU"/>
              </w:rPr>
              <w:t>Monitoring programs for specific development projects</w:t>
            </w:r>
          </w:p>
          <w:p w:rsidR="0082271A" w:rsidRPr="0082271A" w:rsidRDefault="0082271A" w:rsidP="0082271A">
            <w:pPr>
              <w:ind w:left="34"/>
              <w:contextualSpacing/>
              <w:rPr>
                <w:rFonts w:eastAsiaTheme="minorEastAsia" w:cs="Arial"/>
                <w:sz w:val="18"/>
                <w:szCs w:val="18"/>
                <w:lang w:eastAsia="en-AU"/>
              </w:rPr>
            </w:pPr>
            <w:r w:rsidRPr="0082271A">
              <w:rPr>
                <w:rFonts w:eastAsiaTheme="minorEastAsia" w:cs="Arial"/>
                <w:sz w:val="18"/>
                <w:szCs w:val="18"/>
                <w:lang w:eastAsia="en-AU"/>
              </w:rPr>
              <w:t>VARIABLES</w:t>
            </w:r>
          </w:p>
          <w:p w:rsidR="0082271A" w:rsidRPr="0082271A" w:rsidRDefault="0082271A" w:rsidP="0082271A">
            <w:pPr>
              <w:ind w:left="34"/>
              <w:contextualSpacing/>
              <w:rPr>
                <w:rFonts w:eastAsiaTheme="minorEastAsia" w:cs="Arial"/>
                <w:sz w:val="18"/>
                <w:szCs w:val="18"/>
                <w:lang w:eastAsia="en-AU"/>
              </w:rPr>
            </w:pPr>
            <w:r w:rsidRPr="0082271A">
              <w:rPr>
                <w:rFonts w:eastAsiaTheme="minorEastAsia" w:cs="Arial"/>
                <w:sz w:val="18"/>
                <w:szCs w:val="18"/>
                <w:lang w:eastAsia="en-AU"/>
              </w:rPr>
              <w:t>Sedimentation</w:t>
            </w:r>
          </w:p>
          <w:p w:rsidR="0082271A" w:rsidRPr="0082271A" w:rsidRDefault="0082271A" w:rsidP="0082271A">
            <w:pPr>
              <w:ind w:left="34"/>
              <w:contextualSpacing/>
              <w:rPr>
                <w:rFonts w:eastAsiaTheme="minorEastAsia" w:cs="Arial"/>
                <w:sz w:val="18"/>
                <w:szCs w:val="18"/>
                <w:lang w:eastAsia="en-AU"/>
              </w:rPr>
            </w:pPr>
            <w:r w:rsidRPr="0082271A">
              <w:rPr>
                <w:rFonts w:eastAsiaTheme="minorEastAsia" w:cs="Arial"/>
                <w:sz w:val="18"/>
                <w:szCs w:val="18"/>
                <w:lang w:eastAsia="en-AU"/>
              </w:rPr>
              <w:t>Light</w:t>
            </w:r>
          </w:p>
          <w:p w:rsidR="0082271A" w:rsidRPr="0082271A" w:rsidRDefault="0082271A" w:rsidP="0082271A">
            <w:pPr>
              <w:ind w:left="34"/>
              <w:contextualSpacing/>
              <w:rPr>
                <w:rFonts w:eastAsiaTheme="minorEastAsia" w:cs="Arial"/>
                <w:sz w:val="18"/>
                <w:szCs w:val="18"/>
                <w:lang w:eastAsia="en-AU"/>
              </w:rPr>
            </w:pPr>
            <w:r w:rsidRPr="0082271A">
              <w:rPr>
                <w:rFonts w:eastAsiaTheme="minorEastAsia" w:cs="Arial"/>
                <w:sz w:val="18"/>
                <w:szCs w:val="18"/>
                <w:lang w:eastAsia="en-AU"/>
              </w:rPr>
              <w:t>Turbidity</w:t>
            </w:r>
          </w:p>
          <w:p w:rsidR="0082271A" w:rsidRPr="0082271A" w:rsidRDefault="0082271A" w:rsidP="0082271A">
            <w:pPr>
              <w:ind w:left="34"/>
              <w:rPr>
                <w:rFonts w:eastAsiaTheme="minorEastAsia" w:cs="Arial"/>
                <w:sz w:val="18"/>
                <w:szCs w:val="18"/>
                <w:lang w:eastAsia="en-AU"/>
              </w:rPr>
            </w:pPr>
            <w:r w:rsidRPr="0082271A">
              <w:rPr>
                <w:rFonts w:eastAsiaTheme="minorEastAsia" w:cs="Arial"/>
                <w:sz w:val="18"/>
                <w:szCs w:val="18"/>
                <w:lang w:eastAsia="en-AU"/>
              </w:rPr>
              <w:t>Ambient monitoring of turbidity and suspended sediments</w:t>
            </w:r>
          </w:p>
          <w:p w:rsidR="0082271A" w:rsidRPr="0082271A" w:rsidRDefault="0082271A" w:rsidP="0082271A">
            <w:pPr>
              <w:ind w:left="34"/>
              <w:contextualSpacing/>
              <w:rPr>
                <w:rFonts w:eastAsiaTheme="minorEastAsia" w:cs="Arial"/>
                <w:sz w:val="18"/>
                <w:szCs w:val="18"/>
                <w:lang w:eastAsia="en-AU"/>
              </w:rPr>
            </w:pPr>
          </w:p>
        </w:tc>
      </w:tr>
      <w:tr w:rsidR="0082271A" w:rsidRPr="0082271A" w:rsidTr="0024342F">
        <w:tc>
          <w:tcPr>
            <w:tcW w:w="3828" w:type="dxa"/>
          </w:tcPr>
          <w:p w:rsidR="0082271A" w:rsidRPr="0082271A" w:rsidRDefault="0082271A" w:rsidP="0082271A">
            <w:pPr>
              <w:spacing w:after="120" w:line="240" w:lineRule="auto"/>
              <w:rPr>
                <w:b/>
                <w:sz w:val="28"/>
                <w:szCs w:val="28"/>
              </w:rPr>
            </w:pPr>
            <w:r w:rsidRPr="0082271A">
              <w:rPr>
                <w:b/>
                <w:sz w:val="28"/>
                <w:szCs w:val="28"/>
              </w:rPr>
              <w:t>Clearing and modifying coastal habitats</w:t>
            </w:r>
          </w:p>
          <w:p w:rsidR="0082271A" w:rsidRPr="0082271A" w:rsidRDefault="0082271A" w:rsidP="0082271A">
            <w:pPr>
              <w:spacing w:after="0" w:line="240" w:lineRule="auto"/>
              <w:rPr>
                <w:rFonts w:eastAsiaTheme="minorEastAsia" w:cs="Arial"/>
                <w:sz w:val="24"/>
                <w:szCs w:val="24"/>
                <w:lang w:eastAsia="en-AU"/>
              </w:rPr>
            </w:pPr>
            <w:r w:rsidRPr="0082271A">
              <w:rPr>
                <w:rFonts w:eastAsiaTheme="minorEastAsia" w:cs="Arial"/>
                <w:sz w:val="24"/>
                <w:szCs w:val="24"/>
                <w:lang w:eastAsia="en-AU"/>
              </w:rPr>
              <w:t>Values affected by pressure/impact</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Islands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Beaches and coastline</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Seagrass meadows and seagrasses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Coral reefs and corals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Mangrove diversity</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Marine turtles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Seabirds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Shorebirds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Other invertebrates</w:t>
            </w:r>
            <w:r w:rsidRPr="0082271A">
              <w:rPr>
                <w:sz w:val="18"/>
                <w:szCs w:val="18"/>
              </w:rPr>
              <w:tab/>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Connectivity</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Recruitment</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Income, economic contribution and employment</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Access to resources and heritage</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Appreciation, enjoyment, aesthetics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Personal attachment</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Understanding</w:t>
            </w:r>
          </w:p>
        </w:tc>
        <w:tc>
          <w:tcPr>
            <w:tcW w:w="5812" w:type="dxa"/>
          </w:tcPr>
          <w:p w:rsidR="0082271A" w:rsidRPr="0082271A" w:rsidRDefault="0082271A" w:rsidP="0082271A">
            <w:pPr>
              <w:spacing w:after="0" w:line="240" w:lineRule="auto"/>
              <w:rPr>
                <w:rFonts w:cs="Arial"/>
                <w:sz w:val="18"/>
                <w:szCs w:val="18"/>
                <w:lang w:eastAsia="en-AU"/>
              </w:rPr>
            </w:pPr>
            <w:r w:rsidRPr="0082271A">
              <w:rPr>
                <w:rFonts w:cs="Arial"/>
                <w:sz w:val="18"/>
                <w:szCs w:val="18"/>
                <w:lang w:eastAsia="en-AU"/>
              </w:rPr>
              <w:t>The development of further targets will be a collaborative process between the Australian and Queensland governments, stakeholders and the broader community based on the successful Reef Plan model</w:t>
            </w:r>
          </w:p>
          <w:p w:rsidR="0082271A" w:rsidRPr="0082271A" w:rsidRDefault="0082271A" w:rsidP="0082271A">
            <w:pPr>
              <w:spacing w:after="0"/>
              <w:rPr>
                <w:rFonts w:eastAsiaTheme="minorEastAsia" w:cs="Arial"/>
                <w:sz w:val="18"/>
                <w:szCs w:val="18"/>
                <w:lang w:eastAsia="en-AU"/>
              </w:rPr>
            </w:pPr>
          </w:p>
          <w:p w:rsidR="0082271A" w:rsidRPr="0082271A" w:rsidRDefault="0082271A" w:rsidP="0082271A">
            <w:pPr>
              <w:spacing w:after="0"/>
              <w:rPr>
                <w:rFonts w:eastAsiaTheme="minorEastAsia" w:cs="Arial"/>
                <w:sz w:val="18"/>
                <w:szCs w:val="18"/>
                <w:lang w:eastAsia="en-AU"/>
              </w:rPr>
            </w:pPr>
          </w:p>
        </w:tc>
        <w:tc>
          <w:tcPr>
            <w:tcW w:w="5811" w:type="dxa"/>
          </w:tcPr>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Measure trends in extent of proposed and actual land use changes (clearing &amp; agriculture) in the catchment to identify seagrass meadows and mangroves subject to new (ongoing) impacts.</w:t>
            </w:r>
          </w:p>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Monitor effectiveness of land-based actions to improve water quality of catchment runoff.</w:t>
            </w:r>
          </w:p>
        </w:tc>
        <w:tc>
          <w:tcPr>
            <w:tcW w:w="4254" w:type="dxa"/>
          </w:tcPr>
          <w:p w:rsidR="0082271A" w:rsidRPr="0082271A" w:rsidRDefault="0082271A" w:rsidP="0082271A">
            <w:pPr>
              <w:spacing w:after="0"/>
              <w:rPr>
                <w:rFonts w:eastAsiaTheme="minorEastAsia" w:cs="Arial"/>
                <w:sz w:val="18"/>
                <w:szCs w:val="18"/>
                <w:lang w:eastAsia="en-AU"/>
              </w:rPr>
            </w:pPr>
            <w:r w:rsidRPr="0082271A">
              <w:rPr>
                <w:rFonts w:eastAsiaTheme="minorEastAsia" w:cs="Arial"/>
                <w:sz w:val="18"/>
                <w:szCs w:val="18"/>
                <w:lang w:eastAsia="en-AU"/>
              </w:rPr>
              <w:t>PROGRAMS</w:t>
            </w:r>
          </w:p>
          <w:p w:rsidR="0082271A" w:rsidRPr="0082271A" w:rsidRDefault="0082271A" w:rsidP="0082271A">
            <w:pPr>
              <w:numPr>
                <w:ilvl w:val="0"/>
                <w:numId w:val="75"/>
              </w:numPr>
              <w:spacing w:after="0"/>
              <w:ind w:left="176" w:hanging="176"/>
              <w:contextualSpacing/>
              <w:rPr>
                <w:rFonts w:eastAsiaTheme="minorEastAsia" w:cs="Arial"/>
                <w:sz w:val="18"/>
                <w:szCs w:val="18"/>
                <w:lang w:eastAsia="en-AU"/>
              </w:rPr>
            </w:pPr>
            <w:r w:rsidRPr="0082271A">
              <w:rPr>
                <w:rFonts w:eastAsiaTheme="minorEastAsia" w:cs="Arial"/>
                <w:sz w:val="18"/>
                <w:szCs w:val="18"/>
                <w:lang w:eastAsia="en-AU"/>
              </w:rPr>
              <w:t>Queensland Land Use Monitoring Program (QLUMP) Aerial/satellite surveys</w:t>
            </w:r>
          </w:p>
          <w:p w:rsidR="0082271A" w:rsidRPr="0082271A" w:rsidRDefault="0082271A" w:rsidP="0082271A">
            <w:pPr>
              <w:spacing w:after="0"/>
              <w:ind w:left="176"/>
              <w:rPr>
                <w:rFonts w:eastAsiaTheme="minorEastAsia" w:cs="Arial"/>
                <w:sz w:val="18"/>
                <w:szCs w:val="18"/>
                <w:lang w:eastAsia="en-AU"/>
              </w:rPr>
            </w:pPr>
          </w:p>
          <w:p w:rsidR="0082271A" w:rsidRPr="0082271A" w:rsidRDefault="0082271A" w:rsidP="0082271A">
            <w:pPr>
              <w:ind w:left="34"/>
              <w:contextualSpacing/>
              <w:rPr>
                <w:rFonts w:eastAsiaTheme="minorEastAsia" w:cs="Arial"/>
                <w:sz w:val="18"/>
                <w:szCs w:val="18"/>
                <w:lang w:eastAsia="en-AU"/>
              </w:rPr>
            </w:pPr>
            <w:r w:rsidRPr="0082271A">
              <w:rPr>
                <w:rFonts w:eastAsiaTheme="minorEastAsia" w:cs="Arial"/>
                <w:sz w:val="18"/>
                <w:szCs w:val="18"/>
                <w:lang w:eastAsia="en-AU"/>
              </w:rPr>
              <w:t>See water quality – nutrients, sediments and pesticides above.</w:t>
            </w:r>
          </w:p>
        </w:tc>
      </w:tr>
      <w:tr w:rsidR="0082271A" w:rsidRPr="0082271A" w:rsidTr="0024342F">
        <w:tc>
          <w:tcPr>
            <w:tcW w:w="3828" w:type="dxa"/>
          </w:tcPr>
          <w:p w:rsidR="0082271A" w:rsidRPr="0082271A" w:rsidRDefault="0082271A" w:rsidP="0082271A">
            <w:pPr>
              <w:spacing w:after="120" w:line="240" w:lineRule="auto"/>
              <w:rPr>
                <w:b/>
                <w:sz w:val="28"/>
                <w:szCs w:val="28"/>
              </w:rPr>
            </w:pPr>
            <w:r w:rsidRPr="0082271A">
              <w:rPr>
                <w:b/>
                <w:sz w:val="28"/>
                <w:szCs w:val="28"/>
              </w:rPr>
              <w:t>Coastal reclamation</w:t>
            </w:r>
          </w:p>
          <w:p w:rsidR="0082271A" w:rsidRPr="0082271A" w:rsidRDefault="0082271A" w:rsidP="0082271A">
            <w:pPr>
              <w:spacing w:after="0" w:line="240" w:lineRule="auto"/>
              <w:rPr>
                <w:rFonts w:eastAsiaTheme="minorEastAsia" w:cs="Arial"/>
                <w:sz w:val="24"/>
                <w:szCs w:val="24"/>
                <w:lang w:eastAsia="en-AU"/>
              </w:rPr>
            </w:pPr>
            <w:r w:rsidRPr="0082271A">
              <w:rPr>
                <w:rFonts w:eastAsiaTheme="minorEastAsia" w:cs="Arial"/>
                <w:sz w:val="24"/>
                <w:szCs w:val="24"/>
                <w:lang w:eastAsia="en-AU"/>
              </w:rPr>
              <w:t>Values affected by pressure/impact</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Islands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Beaches and coastline</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Seagrass meadows and seagrasses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Mangrove diversity</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Marine turtles</w:t>
            </w:r>
            <w:r w:rsidRPr="0082271A">
              <w:rPr>
                <w:sz w:val="18"/>
                <w:szCs w:val="18"/>
              </w:rPr>
              <w:tab/>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Connectivity</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Recruitment</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Income, economic contribution and employment</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Access to resources and heritage</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Appreciation, enjoyment, aesthetics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Personal attachment</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Understanding</w:t>
            </w:r>
          </w:p>
        </w:tc>
        <w:tc>
          <w:tcPr>
            <w:tcW w:w="5812" w:type="dxa"/>
          </w:tcPr>
          <w:p w:rsidR="0082271A" w:rsidRPr="0082271A" w:rsidRDefault="0082271A" w:rsidP="0082271A">
            <w:pPr>
              <w:spacing w:after="0" w:line="240" w:lineRule="auto"/>
              <w:rPr>
                <w:rFonts w:cs="Arial"/>
                <w:sz w:val="18"/>
                <w:szCs w:val="18"/>
                <w:lang w:eastAsia="en-AU"/>
              </w:rPr>
            </w:pPr>
            <w:r w:rsidRPr="0082271A">
              <w:rPr>
                <w:rFonts w:cs="Arial"/>
                <w:sz w:val="18"/>
                <w:szCs w:val="18"/>
                <w:lang w:eastAsia="en-AU"/>
              </w:rPr>
              <w:t>The development of further targets will be a collaborative process between the Australian and Queensland governments, stakeholders and the broader community based on the successful Reef Plan model</w:t>
            </w:r>
          </w:p>
          <w:p w:rsidR="0082271A" w:rsidRPr="0082271A" w:rsidRDefault="0082271A" w:rsidP="0082271A">
            <w:pPr>
              <w:spacing w:after="0"/>
              <w:rPr>
                <w:rFonts w:eastAsiaTheme="minorEastAsia" w:cs="Arial"/>
                <w:sz w:val="18"/>
                <w:szCs w:val="18"/>
                <w:lang w:eastAsia="en-AU"/>
              </w:rPr>
            </w:pPr>
          </w:p>
        </w:tc>
        <w:tc>
          <w:tcPr>
            <w:tcW w:w="5811" w:type="dxa"/>
          </w:tcPr>
          <w:p w:rsidR="0082271A" w:rsidRPr="0082271A" w:rsidRDefault="0082271A" w:rsidP="0082271A">
            <w:pPr>
              <w:numPr>
                <w:ilvl w:val="0"/>
                <w:numId w:val="72"/>
              </w:numPr>
              <w:spacing w:after="120" w:line="240" w:lineRule="auto"/>
              <w:ind w:left="459" w:hanging="426"/>
              <w:rPr>
                <w:rFonts w:eastAsiaTheme="minorEastAsia" w:cs="Arial"/>
                <w:sz w:val="18"/>
                <w:szCs w:val="18"/>
                <w:lang w:eastAsia="en-AU"/>
              </w:rPr>
            </w:pPr>
            <w:r w:rsidRPr="0082271A">
              <w:rPr>
                <w:rFonts w:eastAsiaTheme="minorEastAsia" w:cs="Arial"/>
                <w:sz w:val="18"/>
                <w:szCs w:val="18"/>
                <w:lang w:eastAsia="en-AU"/>
              </w:rPr>
              <w:t>Determine extent of proposed and actual seagrass and mangrove clearing.</w:t>
            </w:r>
          </w:p>
        </w:tc>
        <w:tc>
          <w:tcPr>
            <w:tcW w:w="4254" w:type="dxa"/>
          </w:tcPr>
          <w:p w:rsidR="0082271A" w:rsidRPr="0082271A" w:rsidRDefault="0082271A" w:rsidP="0082271A">
            <w:pPr>
              <w:spacing w:after="0"/>
              <w:rPr>
                <w:rFonts w:eastAsiaTheme="minorEastAsia" w:cs="Arial"/>
                <w:sz w:val="18"/>
                <w:szCs w:val="18"/>
                <w:lang w:eastAsia="en-AU"/>
              </w:rPr>
            </w:pPr>
            <w:r w:rsidRPr="0082271A">
              <w:rPr>
                <w:rFonts w:eastAsiaTheme="minorEastAsia" w:cs="Arial"/>
                <w:sz w:val="18"/>
                <w:szCs w:val="18"/>
                <w:lang w:eastAsia="en-AU"/>
              </w:rPr>
              <w:t>PROGRAMS</w:t>
            </w:r>
          </w:p>
          <w:p w:rsidR="0082271A" w:rsidRPr="0082271A" w:rsidRDefault="0082271A" w:rsidP="0082271A">
            <w:pPr>
              <w:numPr>
                <w:ilvl w:val="0"/>
                <w:numId w:val="75"/>
              </w:numPr>
              <w:spacing w:after="0"/>
              <w:ind w:left="176" w:hanging="176"/>
              <w:contextualSpacing/>
              <w:rPr>
                <w:rFonts w:eastAsiaTheme="minorEastAsia" w:cs="Arial"/>
                <w:sz w:val="18"/>
                <w:szCs w:val="18"/>
                <w:lang w:eastAsia="en-AU"/>
              </w:rPr>
            </w:pPr>
            <w:r w:rsidRPr="0082271A">
              <w:rPr>
                <w:rFonts w:eastAsiaTheme="minorEastAsia" w:cs="Arial"/>
                <w:sz w:val="18"/>
                <w:szCs w:val="18"/>
                <w:lang w:eastAsia="en-AU"/>
              </w:rPr>
              <w:t>QLUMP Aerial/satellite surveys</w:t>
            </w:r>
          </w:p>
        </w:tc>
      </w:tr>
      <w:tr w:rsidR="0082271A" w:rsidRPr="0082271A" w:rsidTr="0024342F">
        <w:tc>
          <w:tcPr>
            <w:tcW w:w="3828" w:type="dxa"/>
          </w:tcPr>
          <w:p w:rsidR="0082271A" w:rsidRPr="0082271A" w:rsidRDefault="0082271A" w:rsidP="0082271A">
            <w:pPr>
              <w:spacing w:after="120" w:line="240" w:lineRule="auto"/>
              <w:rPr>
                <w:b/>
                <w:sz w:val="28"/>
                <w:szCs w:val="28"/>
              </w:rPr>
            </w:pPr>
            <w:r w:rsidRPr="0082271A">
              <w:rPr>
                <w:b/>
                <w:sz w:val="28"/>
                <w:szCs w:val="28"/>
              </w:rPr>
              <w:t>Extraction of predators</w:t>
            </w:r>
          </w:p>
          <w:p w:rsidR="0082271A" w:rsidRPr="0082271A" w:rsidRDefault="0082271A" w:rsidP="0082271A">
            <w:pPr>
              <w:spacing w:after="0" w:line="240" w:lineRule="auto"/>
              <w:rPr>
                <w:rFonts w:eastAsiaTheme="minorEastAsia" w:cs="Arial"/>
                <w:sz w:val="24"/>
                <w:szCs w:val="24"/>
                <w:lang w:eastAsia="en-AU"/>
              </w:rPr>
            </w:pPr>
            <w:r w:rsidRPr="0082271A">
              <w:rPr>
                <w:rFonts w:eastAsiaTheme="minorEastAsia" w:cs="Arial"/>
                <w:sz w:val="24"/>
                <w:szCs w:val="24"/>
                <w:lang w:eastAsia="en-AU"/>
              </w:rPr>
              <w:t>Values affected by pressure/impact</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Dolphins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Seabirds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Bony fish</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 xml:space="preserve">Sharks and rays </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Connectivity</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Recruitment</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Income, economic contribution and employment</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Access to resources and heritage</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Appreciation, enjoyment, aesthetics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Personal attachment</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Understanding</w:t>
            </w:r>
          </w:p>
        </w:tc>
        <w:tc>
          <w:tcPr>
            <w:tcW w:w="5812" w:type="dxa"/>
          </w:tcPr>
          <w:p w:rsidR="0082271A" w:rsidRPr="0082271A" w:rsidRDefault="0082271A" w:rsidP="0082271A">
            <w:pPr>
              <w:spacing w:after="0" w:line="240" w:lineRule="auto"/>
              <w:rPr>
                <w:rFonts w:cs="Arial"/>
                <w:sz w:val="18"/>
                <w:szCs w:val="18"/>
                <w:lang w:eastAsia="en-AU"/>
              </w:rPr>
            </w:pPr>
            <w:r w:rsidRPr="0082271A">
              <w:rPr>
                <w:rFonts w:cs="Arial"/>
                <w:sz w:val="18"/>
                <w:szCs w:val="18"/>
                <w:lang w:eastAsia="en-AU"/>
              </w:rPr>
              <w:t>The development of further targets will be a collaborative process between the Australian and Queensland governments, stakeholders and the broader community based on the successful Reef Plan model</w:t>
            </w:r>
          </w:p>
          <w:p w:rsidR="0082271A" w:rsidRPr="0082271A" w:rsidRDefault="0082271A" w:rsidP="0082271A">
            <w:pPr>
              <w:spacing w:after="0"/>
              <w:rPr>
                <w:rFonts w:eastAsiaTheme="minorEastAsia" w:cs="Arial"/>
                <w:sz w:val="18"/>
                <w:szCs w:val="18"/>
                <w:lang w:eastAsia="en-AU"/>
              </w:rPr>
            </w:pPr>
          </w:p>
        </w:tc>
        <w:tc>
          <w:tcPr>
            <w:tcW w:w="5811" w:type="dxa"/>
          </w:tcPr>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 xml:space="preserve">Determine spatial and temporal trends in fishing effort and catch, especially the Reef Line, </w:t>
            </w:r>
            <w:proofErr w:type="spellStart"/>
            <w:r w:rsidRPr="0082271A">
              <w:rPr>
                <w:rFonts w:eastAsiaTheme="minorEastAsia" w:cs="Arial"/>
                <w:sz w:val="18"/>
                <w:szCs w:val="18"/>
                <w:lang w:eastAsia="en-AU"/>
              </w:rPr>
              <w:t>Inshore</w:t>
            </w:r>
            <w:proofErr w:type="spellEnd"/>
            <w:r w:rsidRPr="0082271A">
              <w:rPr>
                <w:rFonts w:eastAsiaTheme="minorEastAsia" w:cs="Arial"/>
                <w:sz w:val="18"/>
                <w:szCs w:val="18"/>
                <w:lang w:eastAsia="en-AU"/>
              </w:rPr>
              <w:t xml:space="preserve"> Line and net fisheries.</w:t>
            </w:r>
          </w:p>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 xml:space="preserve">Determine number and mass of fish taken (by species) for all sectors (incl. recreational) analysed by </w:t>
            </w:r>
            <w:proofErr w:type="spellStart"/>
            <w:r w:rsidRPr="0082271A">
              <w:rPr>
                <w:rFonts w:eastAsiaTheme="minorEastAsia" w:cs="Arial"/>
                <w:sz w:val="18"/>
                <w:szCs w:val="18"/>
                <w:lang w:eastAsia="en-AU"/>
              </w:rPr>
              <w:t>trophic</w:t>
            </w:r>
            <w:proofErr w:type="spellEnd"/>
            <w:r w:rsidRPr="0082271A">
              <w:rPr>
                <w:rFonts w:eastAsiaTheme="minorEastAsia" w:cs="Arial"/>
                <w:sz w:val="18"/>
                <w:szCs w:val="18"/>
                <w:lang w:eastAsia="en-AU"/>
              </w:rPr>
              <w:t xml:space="preserve"> group (i.e. catch).</w:t>
            </w:r>
          </w:p>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Trends in numbers of registered recreational vessels by Local Government Area and vessel size.</w:t>
            </w:r>
          </w:p>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 xml:space="preserve">Determine numbers of sharks taken as </w:t>
            </w:r>
            <w:proofErr w:type="spellStart"/>
            <w:r w:rsidRPr="0082271A">
              <w:rPr>
                <w:rFonts w:eastAsiaTheme="minorEastAsia" w:cs="Arial"/>
                <w:sz w:val="18"/>
                <w:szCs w:val="18"/>
                <w:lang w:eastAsia="en-AU"/>
              </w:rPr>
              <w:t>bycatch</w:t>
            </w:r>
            <w:proofErr w:type="spellEnd"/>
            <w:r w:rsidRPr="0082271A">
              <w:rPr>
                <w:rFonts w:eastAsiaTheme="minorEastAsia" w:cs="Arial"/>
                <w:sz w:val="18"/>
                <w:szCs w:val="18"/>
                <w:lang w:eastAsia="en-AU"/>
              </w:rPr>
              <w:t xml:space="preserve"> in commercial nets and trawl.</w:t>
            </w:r>
          </w:p>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Measure trends in grounds subjected to trawling trough VMS data.</w:t>
            </w:r>
          </w:p>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 xml:space="preserve">Measure trends in fishing impacts, including areas external to WHA that impact migratory species, e.g. long line fishing in the </w:t>
            </w:r>
            <w:proofErr w:type="gramStart"/>
            <w:r w:rsidRPr="0082271A">
              <w:rPr>
                <w:rFonts w:eastAsiaTheme="minorEastAsia" w:cs="Arial"/>
                <w:sz w:val="18"/>
                <w:szCs w:val="18"/>
                <w:lang w:eastAsia="en-AU"/>
              </w:rPr>
              <w:t>coral sea</w:t>
            </w:r>
            <w:proofErr w:type="gramEnd"/>
            <w:r w:rsidRPr="0082271A">
              <w:rPr>
                <w:rFonts w:eastAsiaTheme="minorEastAsia" w:cs="Arial"/>
                <w:sz w:val="18"/>
                <w:szCs w:val="18"/>
                <w:lang w:eastAsia="en-AU"/>
              </w:rPr>
              <w:t>.</w:t>
            </w:r>
          </w:p>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Determine trends in marine debris and catch of seabirds through the long line fishery.</w:t>
            </w:r>
          </w:p>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Determine trends in fishing activities that interact with inshore dolphins to verify the level of mortality and interaction, i.e. independent observer program.</w:t>
            </w:r>
          </w:p>
          <w:p w:rsidR="0082271A" w:rsidRPr="0082271A" w:rsidRDefault="0082271A" w:rsidP="0082271A">
            <w:pPr>
              <w:numPr>
                <w:ilvl w:val="0"/>
                <w:numId w:val="74"/>
              </w:numPr>
              <w:spacing w:after="0" w:line="240" w:lineRule="auto"/>
              <w:ind w:left="459" w:hanging="426"/>
              <w:rPr>
                <w:rFonts w:cs="Arial"/>
                <w:sz w:val="18"/>
                <w:szCs w:val="18"/>
              </w:rPr>
            </w:pPr>
            <w:r w:rsidRPr="0082271A">
              <w:rPr>
                <w:rFonts w:cs="Arial"/>
                <w:sz w:val="18"/>
                <w:szCs w:val="18"/>
              </w:rPr>
              <w:t xml:space="preserve">Determine trends in extraction of bony fish including targeted and </w:t>
            </w:r>
            <w:proofErr w:type="spellStart"/>
            <w:r w:rsidRPr="0082271A">
              <w:rPr>
                <w:rFonts w:cs="Arial"/>
                <w:sz w:val="18"/>
                <w:szCs w:val="18"/>
              </w:rPr>
              <w:t>bycatch</w:t>
            </w:r>
            <w:proofErr w:type="spellEnd"/>
            <w:r w:rsidRPr="0082271A">
              <w:rPr>
                <w:rFonts w:cs="Arial"/>
                <w:sz w:val="18"/>
                <w:szCs w:val="18"/>
              </w:rPr>
              <w:t xml:space="preserve"> species, through commercial, recreational and charter fishing activities.</w:t>
            </w:r>
          </w:p>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cs="Arial"/>
                <w:sz w:val="18"/>
                <w:szCs w:val="18"/>
              </w:rPr>
              <w:t>Determine trends in illegal fishing including fish spawning aggregations.</w:t>
            </w:r>
          </w:p>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 xml:space="preserve">Through an observer program, validate commercial logbook Species of Conservation Interest data (level of mortality and interaction), providing statistically representative coverage of vessel effort from the East Coast Inshore Fin Fish Fishery (ECIFFF) and East Coast Trawl Fishery (including those vessels operating in remote/less-accessible regions north of Cooktown). Work with Fisheries Qld to develop the independent observer program to a point where it can broadly be considered sufficiently robust. </w:t>
            </w:r>
          </w:p>
          <w:p w:rsidR="0082271A" w:rsidRPr="0082271A" w:rsidRDefault="0082271A" w:rsidP="0082271A">
            <w:pPr>
              <w:spacing w:after="0" w:line="240" w:lineRule="auto"/>
              <w:ind w:left="459"/>
              <w:rPr>
                <w:rFonts w:eastAsiaTheme="minorEastAsia" w:cs="Arial"/>
                <w:sz w:val="18"/>
                <w:szCs w:val="18"/>
                <w:lang w:eastAsia="en-AU"/>
              </w:rPr>
            </w:pPr>
          </w:p>
        </w:tc>
        <w:tc>
          <w:tcPr>
            <w:tcW w:w="4254" w:type="dxa"/>
          </w:tcPr>
          <w:p w:rsidR="0082271A" w:rsidRPr="0082271A" w:rsidRDefault="0082271A" w:rsidP="0082271A">
            <w:pPr>
              <w:ind w:left="34"/>
              <w:contextualSpacing/>
              <w:rPr>
                <w:rFonts w:eastAsiaTheme="minorEastAsia" w:cs="Arial"/>
                <w:sz w:val="18"/>
                <w:szCs w:val="18"/>
                <w:lang w:eastAsia="en-AU"/>
              </w:rPr>
            </w:pPr>
            <w:r w:rsidRPr="0082271A">
              <w:rPr>
                <w:rFonts w:eastAsiaTheme="minorEastAsia" w:cs="Arial"/>
                <w:sz w:val="18"/>
                <w:szCs w:val="18"/>
                <w:lang w:eastAsia="en-AU"/>
              </w:rPr>
              <w:t>PROGRAMS:</w:t>
            </w:r>
          </w:p>
          <w:p w:rsidR="0082271A" w:rsidRPr="0082271A" w:rsidRDefault="0082271A" w:rsidP="0082271A">
            <w:pPr>
              <w:numPr>
                <w:ilvl w:val="0"/>
                <w:numId w:val="75"/>
              </w:numPr>
              <w:spacing w:after="0"/>
              <w:ind w:left="176" w:hanging="176"/>
              <w:contextualSpacing/>
              <w:rPr>
                <w:rFonts w:eastAsiaTheme="minorEastAsia" w:cs="Arial"/>
                <w:sz w:val="18"/>
                <w:szCs w:val="18"/>
                <w:lang w:eastAsia="en-AU"/>
              </w:rPr>
            </w:pPr>
            <w:r w:rsidRPr="0082271A">
              <w:rPr>
                <w:rFonts w:eastAsiaTheme="minorEastAsia" w:cs="Arial"/>
                <w:sz w:val="18"/>
                <w:szCs w:val="18"/>
                <w:lang w:eastAsia="en-AU"/>
              </w:rPr>
              <w:t>Qld commercial fishery monitoring</w:t>
            </w:r>
          </w:p>
          <w:p w:rsidR="0082271A" w:rsidRPr="0082271A" w:rsidRDefault="0082271A" w:rsidP="0082271A">
            <w:pPr>
              <w:numPr>
                <w:ilvl w:val="0"/>
                <w:numId w:val="75"/>
              </w:numPr>
              <w:spacing w:after="0"/>
              <w:ind w:left="176" w:hanging="176"/>
              <w:contextualSpacing/>
              <w:rPr>
                <w:rFonts w:eastAsiaTheme="minorEastAsia" w:cs="Arial"/>
                <w:sz w:val="18"/>
                <w:szCs w:val="18"/>
                <w:lang w:eastAsia="en-AU"/>
              </w:rPr>
            </w:pPr>
            <w:r w:rsidRPr="0082271A">
              <w:rPr>
                <w:rFonts w:eastAsiaTheme="minorEastAsia" w:cs="Arial"/>
                <w:sz w:val="18"/>
                <w:szCs w:val="18"/>
                <w:lang w:eastAsia="en-AU"/>
              </w:rPr>
              <w:t>Qld trawl vessel monitoring</w:t>
            </w:r>
          </w:p>
          <w:p w:rsidR="0082271A" w:rsidRPr="0082271A" w:rsidRDefault="0082271A" w:rsidP="0082271A">
            <w:pPr>
              <w:numPr>
                <w:ilvl w:val="0"/>
                <w:numId w:val="75"/>
              </w:numPr>
              <w:spacing w:after="0"/>
              <w:ind w:left="176" w:hanging="176"/>
              <w:contextualSpacing/>
              <w:rPr>
                <w:rFonts w:eastAsiaTheme="minorEastAsia" w:cs="Arial"/>
                <w:sz w:val="18"/>
                <w:szCs w:val="18"/>
                <w:lang w:eastAsia="en-AU"/>
              </w:rPr>
            </w:pPr>
            <w:r w:rsidRPr="0082271A">
              <w:rPr>
                <w:rFonts w:eastAsiaTheme="minorEastAsia" w:cs="Arial"/>
                <w:sz w:val="18"/>
                <w:szCs w:val="18"/>
                <w:lang w:eastAsia="en-AU"/>
              </w:rPr>
              <w:t>Qld Recreational fishing monitoring</w:t>
            </w:r>
          </w:p>
          <w:p w:rsidR="0082271A" w:rsidRPr="0082271A" w:rsidRDefault="0082271A" w:rsidP="0082271A">
            <w:pPr>
              <w:ind w:left="34"/>
              <w:contextualSpacing/>
              <w:rPr>
                <w:rFonts w:eastAsiaTheme="minorEastAsia" w:cs="Arial"/>
                <w:sz w:val="18"/>
                <w:szCs w:val="18"/>
                <w:lang w:eastAsia="en-AU"/>
              </w:rPr>
            </w:pPr>
          </w:p>
          <w:p w:rsidR="0082271A" w:rsidRPr="0082271A" w:rsidRDefault="0082271A" w:rsidP="0082271A">
            <w:pPr>
              <w:ind w:left="34"/>
              <w:contextualSpacing/>
              <w:rPr>
                <w:rFonts w:eastAsiaTheme="minorEastAsia" w:cs="Arial"/>
                <w:sz w:val="18"/>
                <w:szCs w:val="18"/>
                <w:lang w:eastAsia="en-AU"/>
              </w:rPr>
            </w:pPr>
            <w:r w:rsidRPr="0082271A">
              <w:rPr>
                <w:rFonts w:eastAsiaTheme="minorEastAsia" w:cs="Arial"/>
                <w:sz w:val="18"/>
                <w:szCs w:val="18"/>
                <w:lang w:eastAsia="en-AU"/>
              </w:rPr>
              <w:t>VARIABLES:</w:t>
            </w:r>
          </w:p>
          <w:p w:rsidR="0082271A" w:rsidRPr="0082271A" w:rsidRDefault="0082271A" w:rsidP="0082271A">
            <w:pPr>
              <w:ind w:left="34"/>
              <w:contextualSpacing/>
              <w:rPr>
                <w:rFonts w:eastAsiaTheme="minorEastAsia" w:cs="Arial"/>
                <w:sz w:val="18"/>
                <w:szCs w:val="18"/>
                <w:lang w:eastAsia="en-AU"/>
              </w:rPr>
            </w:pPr>
            <w:r w:rsidRPr="0082271A">
              <w:rPr>
                <w:rFonts w:eastAsiaTheme="minorEastAsia" w:cs="Arial"/>
                <w:sz w:val="18"/>
                <w:szCs w:val="18"/>
                <w:lang w:eastAsia="en-AU"/>
              </w:rPr>
              <w:t>Commercial catch</w:t>
            </w:r>
          </w:p>
          <w:p w:rsidR="0082271A" w:rsidRPr="0082271A" w:rsidRDefault="0082271A" w:rsidP="0082271A">
            <w:pPr>
              <w:ind w:left="34"/>
              <w:contextualSpacing/>
              <w:rPr>
                <w:rFonts w:eastAsiaTheme="minorEastAsia" w:cs="Arial"/>
                <w:sz w:val="18"/>
                <w:szCs w:val="18"/>
                <w:lang w:eastAsia="en-AU"/>
              </w:rPr>
            </w:pPr>
            <w:r w:rsidRPr="0082271A">
              <w:rPr>
                <w:rFonts w:eastAsiaTheme="minorEastAsia" w:cs="Arial"/>
                <w:sz w:val="18"/>
                <w:szCs w:val="18"/>
                <w:lang w:eastAsia="en-AU"/>
              </w:rPr>
              <w:t>Recreational catch information (limited)</w:t>
            </w:r>
          </w:p>
          <w:p w:rsidR="0082271A" w:rsidRPr="0082271A" w:rsidRDefault="0082271A" w:rsidP="0082271A">
            <w:pPr>
              <w:ind w:left="34"/>
              <w:contextualSpacing/>
              <w:rPr>
                <w:rFonts w:eastAsiaTheme="minorEastAsia" w:cs="Arial"/>
                <w:sz w:val="18"/>
                <w:szCs w:val="18"/>
                <w:lang w:eastAsia="en-AU"/>
              </w:rPr>
            </w:pPr>
            <w:r w:rsidRPr="0082271A">
              <w:rPr>
                <w:rFonts w:eastAsiaTheme="minorEastAsia" w:cs="Arial"/>
                <w:sz w:val="18"/>
                <w:szCs w:val="18"/>
                <w:lang w:eastAsia="en-AU"/>
              </w:rPr>
              <w:t>Compliance monitoring</w:t>
            </w:r>
          </w:p>
        </w:tc>
      </w:tr>
      <w:tr w:rsidR="0082271A" w:rsidRPr="0082271A" w:rsidTr="0024342F">
        <w:tc>
          <w:tcPr>
            <w:tcW w:w="3828" w:type="dxa"/>
          </w:tcPr>
          <w:p w:rsidR="0082271A" w:rsidRPr="0082271A" w:rsidRDefault="0082271A" w:rsidP="0082271A">
            <w:pPr>
              <w:spacing w:after="120" w:line="240" w:lineRule="auto"/>
              <w:rPr>
                <w:b/>
                <w:sz w:val="28"/>
                <w:szCs w:val="28"/>
              </w:rPr>
            </w:pPr>
            <w:r w:rsidRPr="0082271A">
              <w:rPr>
                <w:b/>
                <w:sz w:val="28"/>
                <w:szCs w:val="28"/>
              </w:rPr>
              <w:t>Death of discarded species</w:t>
            </w:r>
          </w:p>
          <w:p w:rsidR="0082271A" w:rsidRPr="0082271A" w:rsidRDefault="0082271A" w:rsidP="0082271A">
            <w:pPr>
              <w:spacing w:after="0" w:line="240" w:lineRule="auto"/>
              <w:rPr>
                <w:rFonts w:eastAsiaTheme="minorEastAsia" w:cs="Arial"/>
                <w:sz w:val="24"/>
                <w:szCs w:val="24"/>
                <w:lang w:eastAsia="en-AU"/>
              </w:rPr>
            </w:pPr>
            <w:r w:rsidRPr="0082271A">
              <w:rPr>
                <w:rFonts w:eastAsiaTheme="minorEastAsia" w:cs="Arial"/>
                <w:sz w:val="24"/>
                <w:szCs w:val="24"/>
                <w:lang w:eastAsia="en-AU"/>
              </w:rPr>
              <w:t>Values affected by pressure/impact</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Marine turtles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Dugongs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Dolphins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Other invertebrates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Sea snakes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Bony fish</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 xml:space="preserve">Sharks and rays </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Access to resources and heritage</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Appreciation, enjoyment, aesthetics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Personal attachment</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Understanding</w:t>
            </w:r>
          </w:p>
        </w:tc>
        <w:tc>
          <w:tcPr>
            <w:tcW w:w="5812" w:type="dxa"/>
          </w:tcPr>
          <w:p w:rsidR="0082271A" w:rsidRPr="0082271A" w:rsidRDefault="00AE3DE2" w:rsidP="0082271A">
            <w:pPr>
              <w:spacing w:after="0"/>
              <w:rPr>
                <w:rFonts w:eastAsiaTheme="minorEastAsia" w:cs="Arial"/>
                <w:b/>
                <w:sz w:val="18"/>
                <w:szCs w:val="18"/>
                <w:lang w:eastAsia="en-AU"/>
              </w:rPr>
            </w:pPr>
            <w:r w:rsidRPr="0082271A">
              <w:rPr>
                <w:rFonts w:cs="Arial"/>
                <w:b/>
                <w:sz w:val="18"/>
                <w:szCs w:val="18"/>
                <w:lang w:eastAsia="en-AU"/>
              </w:rPr>
              <w:t>Preliminary</w:t>
            </w:r>
            <w:r w:rsidRPr="0082271A">
              <w:rPr>
                <w:rFonts w:eastAsiaTheme="minorEastAsia" w:cs="Arial"/>
                <w:b/>
                <w:sz w:val="18"/>
                <w:szCs w:val="18"/>
                <w:lang w:eastAsia="en-AU"/>
              </w:rPr>
              <w:t xml:space="preserve"> </w:t>
            </w:r>
            <w:r w:rsidR="0082271A" w:rsidRPr="0082271A">
              <w:rPr>
                <w:rFonts w:eastAsiaTheme="minorEastAsia" w:cs="Arial"/>
                <w:b/>
                <w:sz w:val="18"/>
                <w:szCs w:val="18"/>
                <w:lang w:eastAsia="en-AU"/>
              </w:rPr>
              <w:t>Target by 2019</w:t>
            </w:r>
          </w:p>
          <w:p w:rsidR="0082271A" w:rsidRPr="0082271A" w:rsidRDefault="0082271A" w:rsidP="0082271A">
            <w:pPr>
              <w:numPr>
                <w:ilvl w:val="0"/>
                <w:numId w:val="136"/>
              </w:numPr>
              <w:spacing w:after="120" w:line="240" w:lineRule="auto"/>
              <w:contextualSpacing/>
              <w:rPr>
                <w:rFonts w:eastAsiaTheme="minorEastAsia" w:cs="Arial"/>
                <w:sz w:val="18"/>
                <w:szCs w:val="18"/>
                <w:lang w:eastAsia="en-AU"/>
              </w:rPr>
            </w:pPr>
            <w:r w:rsidRPr="0082271A">
              <w:rPr>
                <w:rFonts w:eastAsiaTheme="minorEastAsia" w:cs="Arial"/>
                <w:sz w:val="18"/>
                <w:szCs w:val="18"/>
                <w:lang w:eastAsia="en-AU"/>
              </w:rPr>
              <w:t xml:space="preserve">The incidental catch of species of conservation concern is reduced by 50 per cent </w:t>
            </w:r>
          </w:p>
          <w:p w:rsidR="0082271A" w:rsidRPr="0082271A" w:rsidRDefault="0082271A" w:rsidP="0082271A">
            <w:pPr>
              <w:spacing w:after="120" w:line="240" w:lineRule="auto"/>
              <w:contextualSpacing/>
              <w:rPr>
                <w:rFonts w:eastAsiaTheme="minorEastAsia" w:cs="Arial"/>
                <w:sz w:val="18"/>
                <w:szCs w:val="18"/>
                <w:lang w:eastAsia="en-AU"/>
              </w:rPr>
            </w:pPr>
          </w:p>
        </w:tc>
        <w:tc>
          <w:tcPr>
            <w:tcW w:w="5811" w:type="dxa"/>
          </w:tcPr>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 xml:space="preserve">Determine spatial and temporal trends in fishing effort and catch, especially the Reef Line, </w:t>
            </w:r>
            <w:proofErr w:type="spellStart"/>
            <w:r w:rsidRPr="0082271A">
              <w:rPr>
                <w:rFonts w:eastAsiaTheme="minorEastAsia" w:cs="Arial"/>
                <w:sz w:val="18"/>
                <w:szCs w:val="18"/>
                <w:lang w:eastAsia="en-AU"/>
              </w:rPr>
              <w:t>Inshore</w:t>
            </w:r>
            <w:proofErr w:type="spellEnd"/>
            <w:r w:rsidRPr="0082271A">
              <w:rPr>
                <w:rFonts w:eastAsiaTheme="minorEastAsia" w:cs="Arial"/>
                <w:sz w:val="18"/>
                <w:szCs w:val="18"/>
                <w:lang w:eastAsia="en-AU"/>
              </w:rPr>
              <w:t xml:space="preserve"> Line and net fishery.</w:t>
            </w:r>
          </w:p>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 xml:space="preserve">Determine number and mass of fish taken (by species) for all sectors (incl. recreational) analysed by </w:t>
            </w:r>
            <w:proofErr w:type="spellStart"/>
            <w:r w:rsidRPr="0082271A">
              <w:rPr>
                <w:rFonts w:eastAsiaTheme="minorEastAsia" w:cs="Arial"/>
                <w:sz w:val="18"/>
                <w:szCs w:val="18"/>
                <w:lang w:eastAsia="en-AU"/>
              </w:rPr>
              <w:t>trophic</w:t>
            </w:r>
            <w:proofErr w:type="spellEnd"/>
            <w:r w:rsidRPr="0082271A">
              <w:rPr>
                <w:rFonts w:eastAsiaTheme="minorEastAsia" w:cs="Arial"/>
                <w:sz w:val="18"/>
                <w:szCs w:val="18"/>
                <w:lang w:eastAsia="en-AU"/>
              </w:rPr>
              <w:t xml:space="preserve"> group (i.e. catch).</w:t>
            </w:r>
          </w:p>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 xml:space="preserve">Determine trends in numbers of sharks taken as </w:t>
            </w:r>
            <w:proofErr w:type="spellStart"/>
            <w:r w:rsidRPr="0082271A">
              <w:rPr>
                <w:rFonts w:eastAsiaTheme="minorEastAsia" w:cs="Arial"/>
                <w:sz w:val="18"/>
                <w:szCs w:val="18"/>
                <w:lang w:eastAsia="en-AU"/>
              </w:rPr>
              <w:t>bycatch</w:t>
            </w:r>
            <w:proofErr w:type="spellEnd"/>
            <w:r w:rsidRPr="0082271A">
              <w:rPr>
                <w:rFonts w:eastAsiaTheme="minorEastAsia" w:cs="Arial"/>
                <w:sz w:val="18"/>
                <w:szCs w:val="18"/>
                <w:lang w:eastAsia="en-AU"/>
              </w:rPr>
              <w:t xml:space="preserve"> in commercial nets and trawl.</w:t>
            </w:r>
          </w:p>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 xml:space="preserve">Determine trends in numbers of turtles taken as </w:t>
            </w:r>
            <w:proofErr w:type="spellStart"/>
            <w:r w:rsidRPr="0082271A">
              <w:rPr>
                <w:rFonts w:eastAsiaTheme="minorEastAsia" w:cs="Arial"/>
                <w:sz w:val="18"/>
                <w:szCs w:val="18"/>
                <w:lang w:eastAsia="en-AU"/>
              </w:rPr>
              <w:t>bycatch</w:t>
            </w:r>
            <w:proofErr w:type="spellEnd"/>
            <w:r w:rsidRPr="0082271A">
              <w:rPr>
                <w:rFonts w:eastAsiaTheme="minorEastAsia" w:cs="Arial"/>
                <w:sz w:val="18"/>
                <w:szCs w:val="18"/>
                <w:lang w:eastAsia="en-AU"/>
              </w:rPr>
              <w:t xml:space="preserve"> in commercial nets and trawls—more relevant, accurate and timely data of where and how often interactions occur between marine turtles and ECIFFF (in particular, set mesh net operations).</w:t>
            </w:r>
          </w:p>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 xml:space="preserve">Through an observer program, validate commercial logbook Species of Conservation Interest data (level of mortality and interaction), providing statistically representative coverage of vessel effort from the East Coast Inshore Fin Fish </w:t>
            </w:r>
            <w:proofErr w:type="gramStart"/>
            <w:r w:rsidRPr="0082271A">
              <w:rPr>
                <w:rFonts w:eastAsiaTheme="minorEastAsia" w:cs="Arial"/>
                <w:sz w:val="18"/>
                <w:szCs w:val="18"/>
                <w:lang w:eastAsia="en-AU"/>
              </w:rPr>
              <w:t>Fishery  and</w:t>
            </w:r>
            <w:proofErr w:type="gramEnd"/>
            <w:r w:rsidRPr="0082271A">
              <w:rPr>
                <w:rFonts w:eastAsiaTheme="minorEastAsia" w:cs="Arial"/>
                <w:sz w:val="18"/>
                <w:szCs w:val="18"/>
                <w:lang w:eastAsia="en-AU"/>
              </w:rPr>
              <w:t xml:space="preserve"> East Coast Trawl Fishery (including those vessels operating in remote/less-accessible regions north of Cooktown).Work with Fisheries Qld to develop the independent observer program to a point where it can broadly be considered sufficiently robust.</w:t>
            </w:r>
          </w:p>
        </w:tc>
        <w:tc>
          <w:tcPr>
            <w:tcW w:w="4254" w:type="dxa"/>
          </w:tcPr>
          <w:p w:rsidR="0082271A" w:rsidRPr="0082271A" w:rsidRDefault="0082271A" w:rsidP="0082271A">
            <w:pPr>
              <w:ind w:left="34"/>
              <w:contextualSpacing/>
              <w:rPr>
                <w:rFonts w:eastAsiaTheme="minorEastAsia" w:cs="Arial"/>
                <w:sz w:val="18"/>
                <w:szCs w:val="18"/>
                <w:lang w:eastAsia="en-AU"/>
              </w:rPr>
            </w:pPr>
            <w:r w:rsidRPr="0082271A">
              <w:rPr>
                <w:rFonts w:eastAsiaTheme="minorEastAsia" w:cs="Arial"/>
                <w:sz w:val="18"/>
                <w:szCs w:val="18"/>
                <w:lang w:eastAsia="en-AU"/>
              </w:rPr>
              <w:t>PROGRAMS:</w:t>
            </w:r>
          </w:p>
          <w:p w:rsidR="0082271A" w:rsidRPr="0082271A" w:rsidRDefault="0082271A" w:rsidP="0082271A">
            <w:pPr>
              <w:numPr>
                <w:ilvl w:val="0"/>
                <w:numId w:val="75"/>
              </w:numPr>
              <w:spacing w:after="0"/>
              <w:ind w:left="176" w:hanging="176"/>
              <w:contextualSpacing/>
              <w:rPr>
                <w:rFonts w:eastAsiaTheme="minorEastAsia" w:cs="Arial"/>
                <w:sz w:val="18"/>
                <w:szCs w:val="18"/>
                <w:lang w:eastAsia="en-AU"/>
              </w:rPr>
            </w:pPr>
            <w:r w:rsidRPr="0082271A">
              <w:rPr>
                <w:rFonts w:eastAsiaTheme="minorEastAsia" w:cs="Arial"/>
                <w:sz w:val="18"/>
                <w:szCs w:val="18"/>
                <w:lang w:eastAsia="en-AU"/>
              </w:rPr>
              <w:t>Qld commercial fishery logbooks</w:t>
            </w:r>
          </w:p>
          <w:p w:rsidR="0082271A" w:rsidRPr="0082271A" w:rsidRDefault="0082271A" w:rsidP="0082271A">
            <w:pPr>
              <w:numPr>
                <w:ilvl w:val="0"/>
                <w:numId w:val="75"/>
              </w:numPr>
              <w:spacing w:after="0"/>
              <w:ind w:left="176" w:hanging="176"/>
              <w:contextualSpacing/>
              <w:rPr>
                <w:rFonts w:eastAsiaTheme="minorEastAsia" w:cs="Arial"/>
                <w:sz w:val="18"/>
                <w:szCs w:val="18"/>
                <w:lang w:eastAsia="en-AU"/>
              </w:rPr>
            </w:pPr>
            <w:r w:rsidRPr="0082271A">
              <w:rPr>
                <w:rFonts w:eastAsiaTheme="minorEastAsia" w:cs="Arial"/>
                <w:sz w:val="18"/>
                <w:szCs w:val="18"/>
                <w:lang w:eastAsia="en-AU"/>
              </w:rPr>
              <w:t>Qld trawl vessel monitoring</w:t>
            </w:r>
          </w:p>
          <w:p w:rsidR="0082271A" w:rsidRPr="0082271A" w:rsidRDefault="0082271A" w:rsidP="0082271A">
            <w:pPr>
              <w:numPr>
                <w:ilvl w:val="0"/>
                <w:numId w:val="75"/>
              </w:numPr>
              <w:spacing w:after="0"/>
              <w:ind w:left="176" w:hanging="176"/>
              <w:contextualSpacing/>
              <w:rPr>
                <w:rFonts w:eastAsiaTheme="minorEastAsia" w:cs="Arial"/>
                <w:sz w:val="18"/>
                <w:szCs w:val="18"/>
                <w:lang w:eastAsia="en-AU"/>
              </w:rPr>
            </w:pPr>
            <w:r w:rsidRPr="0082271A">
              <w:rPr>
                <w:rFonts w:eastAsiaTheme="minorEastAsia" w:cs="Arial"/>
                <w:sz w:val="18"/>
                <w:szCs w:val="18"/>
                <w:lang w:eastAsia="en-AU"/>
              </w:rPr>
              <w:t>Qld Recreational fishing surveys</w:t>
            </w:r>
          </w:p>
          <w:p w:rsidR="0082271A" w:rsidRPr="0082271A" w:rsidRDefault="0082271A" w:rsidP="0082271A">
            <w:pPr>
              <w:numPr>
                <w:ilvl w:val="0"/>
                <w:numId w:val="75"/>
              </w:numPr>
              <w:spacing w:after="0"/>
              <w:ind w:left="176" w:hanging="176"/>
              <w:contextualSpacing/>
              <w:rPr>
                <w:rFonts w:eastAsiaTheme="minorEastAsia" w:cs="Arial"/>
                <w:sz w:val="18"/>
                <w:szCs w:val="18"/>
                <w:lang w:eastAsia="en-AU"/>
              </w:rPr>
            </w:pPr>
            <w:r w:rsidRPr="0082271A">
              <w:rPr>
                <w:rFonts w:eastAsiaTheme="minorEastAsia" w:cs="Arial"/>
                <w:sz w:val="18"/>
                <w:szCs w:val="18"/>
                <w:lang w:eastAsia="en-AU"/>
              </w:rPr>
              <w:t xml:space="preserve">Queensland Department of Environment and Heritage Protection </w:t>
            </w:r>
            <w:proofErr w:type="spellStart"/>
            <w:r w:rsidRPr="0082271A">
              <w:rPr>
                <w:rFonts w:eastAsiaTheme="minorEastAsia" w:cs="Arial"/>
                <w:sz w:val="18"/>
                <w:szCs w:val="18"/>
                <w:lang w:eastAsia="en-AU"/>
              </w:rPr>
              <w:t>Strandings</w:t>
            </w:r>
            <w:proofErr w:type="spellEnd"/>
            <w:r w:rsidRPr="0082271A">
              <w:rPr>
                <w:rFonts w:eastAsiaTheme="minorEastAsia" w:cs="Arial"/>
                <w:sz w:val="18"/>
                <w:szCs w:val="18"/>
                <w:lang w:eastAsia="en-AU"/>
              </w:rPr>
              <w:t xml:space="preserve"> network</w:t>
            </w:r>
          </w:p>
          <w:p w:rsidR="0082271A" w:rsidRPr="0082271A" w:rsidRDefault="0082271A" w:rsidP="0082271A">
            <w:pPr>
              <w:ind w:left="34"/>
              <w:contextualSpacing/>
              <w:rPr>
                <w:rFonts w:eastAsiaTheme="minorEastAsia" w:cs="Arial"/>
                <w:sz w:val="18"/>
                <w:szCs w:val="18"/>
                <w:lang w:eastAsia="en-AU"/>
              </w:rPr>
            </w:pPr>
          </w:p>
          <w:p w:rsidR="0082271A" w:rsidRPr="0082271A" w:rsidRDefault="0082271A" w:rsidP="0082271A">
            <w:pPr>
              <w:ind w:left="34"/>
              <w:contextualSpacing/>
              <w:rPr>
                <w:rFonts w:eastAsiaTheme="minorEastAsia" w:cs="Arial"/>
                <w:sz w:val="18"/>
                <w:szCs w:val="18"/>
                <w:lang w:eastAsia="en-AU"/>
              </w:rPr>
            </w:pPr>
            <w:r w:rsidRPr="0082271A">
              <w:rPr>
                <w:rFonts w:eastAsiaTheme="minorEastAsia" w:cs="Arial"/>
                <w:sz w:val="18"/>
                <w:szCs w:val="18"/>
                <w:lang w:eastAsia="en-AU"/>
              </w:rPr>
              <w:t>VARIABLES:</w:t>
            </w:r>
          </w:p>
          <w:p w:rsidR="0082271A" w:rsidRPr="0082271A" w:rsidRDefault="0082271A" w:rsidP="0082271A">
            <w:pPr>
              <w:ind w:left="34"/>
              <w:contextualSpacing/>
              <w:rPr>
                <w:rFonts w:eastAsiaTheme="minorEastAsia" w:cs="Arial"/>
                <w:sz w:val="18"/>
                <w:szCs w:val="18"/>
                <w:lang w:eastAsia="en-AU"/>
              </w:rPr>
            </w:pPr>
            <w:r w:rsidRPr="0082271A">
              <w:rPr>
                <w:rFonts w:eastAsiaTheme="minorEastAsia" w:cs="Arial"/>
                <w:sz w:val="18"/>
                <w:szCs w:val="18"/>
                <w:lang w:eastAsia="en-AU"/>
              </w:rPr>
              <w:t>Logbooks</w:t>
            </w:r>
          </w:p>
        </w:tc>
      </w:tr>
      <w:tr w:rsidR="0082271A" w:rsidRPr="0082271A" w:rsidTr="0024342F">
        <w:tc>
          <w:tcPr>
            <w:tcW w:w="3828" w:type="dxa"/>
          </w:tcPr>
          <w:p w:rsidR="0082271A" w:rsidRPr="0082271A" w:rsidRDefault="0082271A" w:rsidP="0082271A">
            <w:pPr>
              <w:spacing w:after="120" w:line="240" w:lineRule="auto"/>
              <w:rPr>
                <w:b/>
                <w:sz w:val="28"/>
                <w:szCs w:val="28"/>
              </w:rPr>
            </w:pPr>
            <w:r w:rsidRPr="0082271A">
              <w:rPr>
                <w:b/>
                <w:sz w:val="28"/>
                <w:szCs w:val="28"/>
              </w:rPr>
              <w:t>Illegal fishing and poaching</w:t>
            </w:r>
          </w:p>
          <w:p w:rsidR="0082271A" w:rsidRPr="0082271A" w:rsidRDefault="0082271A" w:rsidP="0082271A">
            <w:pPr>
              <w:spacing w:after="0" w:line="240" w:lineRule="auto"/>
              <w:rPr>
                <w:rFonts w:eastAsiaTheme="minorEastAsia" w:cs="Arial"/>
                <w:sz w:val="24"/>
                <w:szCs w:val="24"/>
                <w:lang w:eastAsia="en-AU"/>
              </w:rPr>
            </w:pPr>
            <w:r w:rsidRPr="0082271A">
              <w:rPr>
                <w:rFonts w:eastAsiaTheme="minorEastAsia" w:cs="Arial"/>
                <w:sz w:val="24"/>
                <w:szCs w:val="24"/>
                <w:lang w:eastAsia="en-AU"/>
              </w:rPr>
              <w:t>Values affected by pressure/impact</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Marine turtles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Dugongs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Dolphins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Other invertebrates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Sea snakes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Bony fish</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 xml:space="preserve">Sharks and rays </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Recruitment</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Income, economic contribution and employment</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Access to resources and heritage</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Appreciation, enjoyment, aesthetics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Personal attachment</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Understanding</w:t>
            </w:r>
          </w:p>
          <w:p w:rsidR="0082271A" w:rsidRPr="0082271A" w:rsidRDefault="0082271A" w:rsidP="0082271A">
            <w:pPr>
              <w:spacing w:after="0" w:line="240" w:lineRule="auto"/>
              <w:rPr>
                <w:rFonts w:eastAsiaTheme="minorEastAsia" w:cs="Arial"/>
                <w:b/>
                <w:sz w:val="18"/>
                <w:szCs w:val="18"/>
                <w:lang w:eastAsia="en-AU"/>
              </w:rPr>
            </w:pPr>
          </w:p>
        </w:tc>
        <w:tc>
          <w:tcPr>
            <w:tcW w:w="5812" w:type="dxa"/>
          </w:tcPr>
          <w:p w:rsidR="0082271A" w:rsidRPr="0082271A" w:rsidRDefault="00AE3DE2" w:rsidP="0082271A">
            <w:pPr>
              <w:spacing w:after="0"/>
              <w:rPr>
                <w:rFonts w:eastAsiaTheme="minorEastAsia" w:cs="Arial"/>
                <w:b/>
                <w:sz w:val="18"/>
                <w:szCs w:val="18"/>
                <w:lang w:eastAsia="en-AU"/>
              </w:rPr>
            </w:pPr>
            <w:r w:rsidRPr="0082271A">
              <w:rPr>
                <w:rFonts w:cs="Arial"/>
                <w:b/>
                <w:sz w:val="18"/>
                <w:szCs w:val="18"/>
                <w:lang w:eastAsia="en-AU"/>
              </w:rPr>
              <w:t>Preliminary</w:t>
            </w:r>
            <w:r w:rsidRPr="0082271A">
              <w:rPr>
                <w:rFonts w:eastAsiaTheme="minorEastAsia" w:cs="Arial"/>
                <w:b/>
                <w:sz w:val="18"/>
                <w:szCs w:val="18"/>
                <w:lang w:eastAsia="en-AU"/>
              </w:rPr>
              <w:t xml:space="preserve"> </w:t>
            </w:r>
            <w:r w:rsidR="0082271A" w:rsidRPr="0082271A">
              <w:rPr>
                <w:rFonts w:eastAsiaTheme="minorEastAsia" w:cs="Arial"/>
                <w:b/>
                <w:sz w:val="18"/>
                <w:szCs w:val="18"/>
                <w:lang w:eastAsia="en-AU"/>
              </w:rPr>
              <w:t>Target by 2019</w:t>
            </w:r>
          </w:p>
          <w:p w:rsidR="0082271A" w:rsidRPr="0082271A" w:rsidRDefault="0082271A" w:rsidP="0082271A">
            <w:pPr>
              <w:numPr>
                <w:ilvl w:val="0"/>
                <w:numId w:val="140"/>
              </w:numPr>
              <w:spacing w:after="120" w:line="240" w:lineRule="auto"/>
              <w:contextualSpacing/>
              <w:rPr>
                <w:rFonts w:eastAsiaTheme="minorEastAsia" w:cs="Arial"/>
                <w:sz w:val="18"/>
                <w:szCs w:val="18"/>
                <w:lang w:eastAsia="en-AU"/>
              </w:rPr>
            </w:pPr>
            <w:r w:rsidRPr="0082271A">
              <w:rPr>
                <w:rFonts w:eastAsiaTheme="minorEastAsia" w:cs="Arial"/>
                <w:sz w:val="18"/>
                <w:szCs w:val="18"/>
                <w:lang w:eastAsia="en-AU"/>
              </w:rPr>
              <w:t>A reducing trend in the incidence of illegal fishing and poaching through:</w:t>
            </w:r>
          </w:p>
          <w:p w:rsidR="0082271A" w:rsidRPr="0082271A" w:rsidRDefault="0082271A" w:rsidP="0082271A">
            <w:pPr>
              <w:numPr>
                <w:ilvl w:val="0"/>
                <w:numId w:val="200"/>
              </w:numPr>
              <w:spacing w:after="120" w:line="240" w:lineRule="auto"/>
              <w:ind w:left="1026"/>
              <w:contextualSpacing/>
              <w:rPr>
                <w:rFonts w:eastAsiaTheme="minorEastAsia" w:cs="Arial"/>
                <w:sz w:val="18"/>
                <w:szCs w:val="18"/>
                <w:lang w:eastAsia="en-AU"/>
              </w:rPr>
            </w:pPr>
            <w:r w:rsidRPr="0082271A">
              <w:rPr>
                <w:rFonts w:eastAsiaTheme="minorEastAsia" w:cs="Arial"/>
                <w:sz w:val="18"/>
                <w:szCs w:val="18"/>
                <w:lang w:eastAsia="en-AU"/>
              </w:rPr>
              <w:t>Implementation of a remote vessel monitoring system on the commercial fishing fleet by 2015</w:t>
            </w:r>
          </w:p>
          <w:p w:rsidR="0082271A" w:rsidRPr="0082271A" w:rsidRDefault="0082271A" w:rsidP="0082271A">
            <w:pPr>
              <w:numPr>
                <w:ilvl w:val="0"/>
                <w:numId w:val="200"/>
              </w:numPr>
              <w:spacing w:after="120" w:line="240" w:lineRule="auto"/>
              <w:ind w:left="1026"/>
              <w:contextualSpacing/>
              <w:rPr>
                <w:rFonts w:eastAsiaTheme="minorEastAsia" w:cs="Arial"/>
                <w:sz w:val="18"/>
                <w:szCs w:val="18"/>
                <w:lang w:eastAsia="en-AU"/>
              </w:rPr>
            </w:pPr>
            <w:r w:rsidRPr="0082271A">
              <w:rPr>
                <w:rFonts w:eastAsiaTheme="minorEastAsia" w:cs="Arial"/>
                <w:sz w:val="18"/>
                <w:szCs w:val="18"/>
                <w:lang w:eastAsia="en-AU"/>
              </w:rPr>
              <w:t xml:space="preserve">The maintenance of an effective field compliance presence in the Increase </w:t>
            </w:r>
          </w:p>
          <w:p w:rsidR="0082271A" w:rsidRPr="0082271A" w:rsidRDefault="0082271A" w:rsidP="0082271A">
            <w:pPr>
              <w:spacing w:after="120" w:line="240" w:lineRule="auto"/>
              <w:ind w:left="720"/>
              <w:contextualSpacing/>
              <w:rPr>
                <w:rFonts w:eastAsiaTheme="minorEastAsia" w:cs="Arial"/>
                <w:sz w:val="18"/>
                <w:szCs w:val="18"/>
                <w:lang w:eastAsia="en-AU"/>
              </w:rPr>
            </w:pPr>
          </w:p>
        </w:tc>
        <w:tc>
          <w:tcPr>
            <w:tcW w:w="5811" w:type="dxa"/>
          </w:tcPr>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Measure trends in numbers of fishers and infringements with regard to zoning Plan (especially green zone infringements).</w:t>
            </w:r>
          </w:p>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Measure trends in extent (and details of) illegal fishing.</w:t>
            </w:r>
          </w:p>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Measure trends in numbers of turtles and dugong taken by poachers.</w:t>
            </w:r>
          </w:p>
        </w:tc>
        <w:tc>
          <w:tcPr>
            <w:tcW w:w="4254" w:type="dxa"/>
          </w:tcPr>
          <w:p w:rsidR="0082271A" w:rsidRPr="0082271A" w:rsidRDefault="0082271A" w:rsidP="0082271A">
            <w:pPr>
              <w:ind w:left="34"/>
              <w:contextualSpacing/>
              <w:rPr>
                <w:rFonts w:eastAsiaTheme="minorEastAsia" w:cs="Arial"/>
                <w:sz w:val="18"/>
                <w:szCs w:val="18"/>
                <w:lang w:eastAsia="en-AU"/>
              </w:rPr>
            </w:pPr>
          </w:p>
          <w:p w:rsidR="0082271A" w:rsidRPr="0082271A" w:rsidRDefault="0082271A" w:rsidP="0082271A">
            <w:pPr>
              <w:rPr>
                <w:rFonts w:eastAsiaTheme="minorEastAsia" w:cs="Arial"/>
                <w:sz w:val="18"/>
                <w:szCs w:val="18"/>
                <w:lang w:eastAsia="en-AU"/>
              </w:rPr>
            </w:pPr>
            <w:r w:rsidRPr="0082271A">
              <w:rPr>
                <w:rFonts w:eastAsiaTheme="minorEastAsia" w:cs="Arial"/>
                <w:sz w:val="18"/>
                <w:szCs w:val="18"/>
                <w:lang w:eastAsia="en-AU"/>
              </w:rPr>
              <w:t>PROGRAMS:</w:t>
            </w:r>
          </w:p>
          <w:p w:rsidR="0082271A" w:rsidRPr="0082271A" w:rsidRDefault="0082271A" w:rsidP="0082271A">
            <w:pPr>
              <w:numPr>
                <w:ilvl w:val="0"/>
                <w:numId w:val="75"/>
              </w:numPr>
              <w:spacing w:after="0"/>
              <w:ind w:left="176" w:hanging="176"/>
              <w:contextualSpacing/>
              <w:rPr>
                <w:rFonts w:eastAsiaTheme="minorEastAsia" w:cs="Arial"/>
                <w:sz w:val="18"/>
                <w:szCs w:val="18"/>
                <w:lang w:eastAsia="en-AU"/>
              </w:rPr>
            </w:pPr>
            <w:r w:rsidRPr="0082271A">
              <w:rPr>
                <w:rFonts w:eastAsiaTheme="minorEastAsia" w:cs="Arial"/>
                <w:sz w:val="18"/>
                <w:szCs w:val="18"/>
                <w:lang w:eastAsia="en-AU"/>
              </w:rPr>
              <w:t>GBRMPA-QPWS Compliance monitoring</w:t>
            </w:r>
          </w:p>
          <w:p w:rsidR="0082271A" w:rsidRPr="0082271A" w:rsidRDefault="0082271A" w:rsidP="0082271A">
            <w:pPr>
              <w:numPr>
                <w:ilvl w:val="0"/>
                <w:numId w:val="75"/>
              </w:numPr>
              <w:spacing w:after="0"/>
              <w:ind w:left="176" w:hanging="176"/>
              <w:contextualSpacing/>
              <w:rPr>
                <w:rFonts w:eastAsiaTheme="minorEastAsia" w:cs="Arial"/>
                <w:sz w:val="18"/>
                <w:szCs w:val="18"/>
                <w:lang w:eastAsia="en-AU"/>
              </w:rPr>
            </w:pPr>
            <w:r w:rsidRPr="0082271A">
              <w:rPr>
                <w:rFonts w:eastAsiaTheme="minorEastAsia" w:cs="Arial"/>
                <w:sz w:val="18"/>
                <w:szCs w:val="18"/>
                <w:lang w:eastAsia="en-AU"/>
              </w:rPr>
              <w:t>Integrated Eye on the Reef Incident reporting</w:t>
            </w:r>
          </w:p>
        </w:tc>
      </w:tr>
      <w:tr w:rsidR="0082271A" w:rsidRPr="0082271A" w:rsidTr="0024342F">
        <w:tc>
          <w:tcPr>
            <w:tcW w:w="3828" w:type="dxa"/>
          </w:tcPr>
          <w:p w:rsidR="0082271A" w:rsidRPr="0082271A" w:rsidRDefault="0082271A" w:rsidP="0082271A">
            <w:pPr>
              <w:spacing w:after="120" w:line="240" w:lineRule="auto"/>
              <w:rPr>
                <w:b/>
                <w:sz w:val="28"/>
                <w:szCs w:val="28"/>
              </w:rPr>
            </w:pPr>
            <w:r w:rsidRPr="0082271A">
              <w:rPr>
                <w:b/>
                <w:sz w:val="28"/>
                <w:szCs w:val="28"/>
              </w:rPr>
              <w:t>Noise pollution</w:t>
            </w:r>
          </w:p>
          <w:p w:rsidR="0082271A" w:rsidRPr="0082271A" w:rsidRDefault="0082271A" w:rsidP="0082271A">
            <w:pPr>
              <w:spacing w:after="0" w:line="240" w:lineRule="auto"/>
              <w:rPr>
                <w:sz w:val="18"/>
                <w:szCs w:val="18"/>
              </w:rPr>
            </w:pPr>
            <w:r w:rsidRPr="0082271A">
              <w:rPr>
                <w:rFonts w:eastAsiaTheme="minorEastAsia" w:cs="Arial"/>
                <w:sz w:val="24"/>
                <w:szCs w:val="24"/>
                <w:lang w:eastAsia="en-AU"/>
              </w:rPr>
              <w:t>Values affected by</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Dugongs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Dolphins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Appreciation, enjoyment, aesthetics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Personal attachment</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Understanding</w:t>
            </w:r>
          </w:p>
        </w:tc>
        <w:tc>
          <w:tcPr>
            <w:tcW w:w="5812" w:type="dxa"/>
          </w:tcPr>
          <w:p w:rsidR="0082271A" w:rsidRPr="0082271A" w:rsidRDefault="0082271A" w:rsidP="0082271A">
            <w:pPr>
              <w:spacing w:after="0" w:line="240" w:lineRule="auto"/>
              <w:rPr>
                <w:rFonts w:cs="Arial"/>
                <w:sz w:val="18"/>
                <w:szCs w:val="18"/>
                <w:lang w:eastAsia="en-AU"/>
              </w:rPr>
            </w:pPr>
            <w:r w:rsidRPr="0082271A">
              <w:rPr>
                <w:rFonts w:cs="Arial"/>
                <w:sz w:val="18"/>
                <w:szCs w:val="18"/>
                <w:lang w:eastAsia="en-AU"/>
              </w:rPr>
              <w:t>The development of further targets will be a collaborative process between the Australian and Queensland governments, stakeholders and the broader community based on the successful Reef Plan model</w:t>
            </w:r>
          </w:p>
          <w:p w:rsidR="0082271A" w:rsidRPr="0082271A" w:rsidRDefault="0082271A" w:rsidP="0082271A">
            <w:pPr>
              <w:spacing w:after="0"/>
              <w:rPr>
                <w:rFonts w:eastAsiaTheme="minorEastAsia" w:cs="Arial"/>
                <w:sz w:val="18"/>
                <w:szCs w:val="18"/>
                <w:lang w:eastAsia="en-AU"/>
              </w:rPr>
            </w:pPr>
          </w:p>
        </w:tc>
        <w:tc>
          <w:tcPr>
            <w:tcW w:w="5811" w:type="dxa"/>
          </w:tcPr>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Determine the potentially serious threat that underwater noise and activity from increased vessel traffic, surveying, construction, dredging and maritime operations pose to inshore dolphins. Work with researchers and other stakeholders to better understand the effects of underwater noise and consider developing a policy framework to inform the management of these impacts.</w:t>
            </w:r>
          </w:p>
        </w:tc>
        <w:tc>
          <w:tcPr>
            <w:tcW w:w="4254" w:type="dxa"/>
          </w:tcPr>
          <w:p w:rsidR="0082271A" w:rsidRPr="0082271A" w:rsidRDefault="0082271A" w:rsidP="0082271A">
            <w:pPr>
              <w:spacing w:after="120" w:line="240" w:lineRule="auto"/>
              <w:ind w:left="34"/>
              <w:rPr>
                <w:rFonts w:eastAsiaTheme="minorEastAsia" w:cs="Arial"/>
                <w:sz w:val="18"/>
                <w:szCs w:val="18"/>
                <w:lang w:eastAsia="en-AU"/>
              </w:rPr>
            </w:pPr>
            <w:r w:rsidRPr="0082271A">
              <w:rPr>
                <w:rFonts w:eastAsiaTheme="minorEastAsia" w:cs="Arial"/>
                <w:sz w:val="18"/>
                <w:szCs w:val="18"/>
                <w:lang w:eastAsia="en-AU"/>
              </w:rPr>
              <w:t>PROGRAMS:</w:t>
            </w:r>
          </w:p>
          <w:p w:rsidR="0082271A" w:rsidRPr="0082271A" w:rsidRDefault="0082271A" w:rsidP="0082271A">
            <w:pPr>
              <w:numPr>
                <w:ilvl w:val="0"/>
                <w:numId w:val="75"/>
              </w:numPr>
              <w:spacing w:after="0"/>
              <w:ind w:left="176" w:hanging="176"/>
              <w:contextualSpacing/>
              <w:rPr>
                <w:rFonts w:eastAsiaTheme="minorEastAsia" w:cs="Arial"/>
                <w:sz w:val="18"/>
                <w:szCs w:val="18"/>
                <w:lang w:eastAsia="en-AU"/>
              </w:rPr>
            </w:pPr>
            <w:r w:rsidRPr="0082271A">
              <w:rPr>
                <w:rFonts w:eastAsiaTheme="minorEastAsia" w:cs="Arial"/>
                <w:sz w:val="18"/>
                <w:szCs w:val="18"/>
                <w:lang w:eastAsia="en-AU"/>
              </w:rPr>
              <w:t>Ports monitoring</w:t>
            </w:r>
          </w:p>
          <w:p w:rsidR="0082271A" w:rsidRPr="0082271A" w:rsidRDefault="0082271A" w:rsidP="0082271A">
            <w:pPr>
              <w:spacing w:after="120" w:line="240" w:lineRule="auto"/>
              <w:ind w:left="34"/>
              <w:rPr>
                <w:rFonts w:eastAsiaTheme="minorEastAsia" w:cs="Arial"/>
                <w:sz w:val="18"/>
                <w:szCs w:val="18"/>
                <w:lang w:eastAsia="en-AU"/>
              </w:rPr>
            </w:pPr>
          </w:p>
          <w:p w:rsidR="0082271A" w:rsidRPr="0082271A" w:rsidRDefault="0082271A" w:rsidP="0082271A">
            <w:pPr>
              <w:spacing w:after="120" w:line="240" w:lineRule="auto"/>
              <w:ind w:left="34"/>
              <w:rPr>
                <w:rFonts w:eastAsiaTheme="minorEastAsia" w:cs="Arial"/>
                <w:sz w:val="18"/>
                <w:szCs w:val="18"/>
                <w:lang w:eastAsia="en-AU"/>
              </w:rPr>
            </w:pPr>
            <w:r w:rsidRPr="0082271A">
              <w:rPr>
                <w:rFonts w:eastAsiaTheme="minorEastAsia" w:cs="Arial"/>
                <w:sz w:val="18"/>
                <w:szCs w:val="18"/>
                <w:lang w:eastAsia="en-AU"/>
              </w:rPr>
              <w:t>VARIABLES:</w:t>
            </w:r>
          </w:p>
          <w:p w:rsidR="0082271A" w:rsidRPr="0082271A" w:rsidRDefault="0082271A" w:rsidP="0082271A">
            <w:pPr>
              <w:spacing w:after="120" w:line="240" w:lineRule="auto"/>
              <w:ind w:left="34"/>
              <w:rPr>
                <w:rFonts w:eastAsiaTheme="minorEastAsia" w:cs="Arial"/>
                <w:sz w:val="18"/>
                <w:szCs w:val="18"/>
                <w:lang w:eastAsia="en-AU"/>
              </w:rPr>
            </w:pPr>
            <w:r w:rsidRPr="0082271A">
              <w:rPr>
                <w:rFonts w:eastAsiaTheme="minorEastAsia" w:cs="Arial"/>
                <w:sz w:val="18"/>
                <w:szCs w:val="18"/>
                <w:lang w:eastAsia="en-AU"/>
              </w:rPr>
              <w:t>In-water acoustic monitoring around port developments</w:t>
            </w:r>
          </w:p>
        </w:tc>
      </w:tr>
      <w:tr w:rsidR="0082271A" w:rsidRPr="0082271A" w:rsidTr="0024342F">
        <w:tc>
          <w:tcPr>
            <w:tcW w:w="3828" w:type="dxa"/>
          </w:tcPr>
          <w:p w:rsidR="0082271A" w:rsidRPr="0082271A" w:rsidRDefault="0082271A" w:rsidP="0082271A">
            <w:pPr>
              <w:spacing w:after="120" w:line="240" w:lineRule="auto"/>
              <w:rPr>
                <w:b/>
                <w:sz w:val="28"/>
                <w:szCs w:val="28"/>
              </w:rPr>
            </w:pPr>
            <w:r w:rsidRPr="0082271A">
              <w:rPr>
                <w:b/>
                <w:sz w:val="28"/>
                <w:szCs w:val="28"/>
              </w:rPr>
              <w:t>Artificial barriers to flow</w:t>
            </w:r>
          </w:p>
          <w:p w:rsidR="0082271A" w:rsidRPr="0082271A" w:rsidRDefault="0082271A" w:rsidP="0082271A">
            <w:pPr>
              <w:spacing w:after="0" w:line="240" w:lineRule="auto"/>
              <w:rPr>
                <w:rFonts w:eastAsiaTheme="minorEastAsia" w:cs="Arial"/>
                <w:sz w:val="24"/>
                <w:szCs w:val="24"/>
                <w:lang w:eastAsia="en-AU"/>
              </w:rPr>
            </w:pPr>
            <w:r w:rsidRPr="0082271A">
              <w:rPr>
                <w:rFonts w:eastAsiaTheme="minorEastAsia" w:cs="Arial"/>
                <w:sz w:val="24"/>
                <w:szCs w:val="24"/>
                <w:lang w:eastAsia="en-AU"/>
              </w:rPr>
              <w:t>Values affected by pressure/impact</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Shorebirds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Other invertebrates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Bony fish</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 xml:space="preserve">Sharks and rays </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Connectivity</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Recruitment</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Understanding</w:t>
            </w:r>
          </w:p>
        </w:tc>
        <w:tc>
          <w:tcPr>
            <w:tcW w:w="5812" w:type="dxa"/>
          </w:tcPr>
          <w:p w:rsidR="0082271A" w:rsidRPr="0082271A" w:rsidRDefault="0082271A" w:rsidP="0082271A">
            <w:pPr>
              <w:spacing w:after="0" w:line="240" w:lineRule="auto"/>
              <w:rPr>
                <w:rFonts w:cs="Arial"/>
                <w:sz w:val="18"/>
                <w:szCs w:val="18"/>
                <w:lang w:eastAsia="en-AU"/>
              </w:rPr>
            </w:pPr>
            <w:r w:rsidRPr="0082271A">
              <w:rPr>
                <w:rFonts w:cs="Arial"/>
                <w:sz w:val="18"/>
                <w:szCs w:val="18"/>
                <w:lang w:eastAsia="en-AU"/>
              </w:rPr>
              <w:t>The development of further targets will be a collaborative process between the Australian and Queensland governments, stakeholders and the broader community based on the successful Reef Plan model</w:t>
            </w:r>
          </w:p>
          <w:p w:rsidR="0082271A" w:rsidRPr="0082271A" w:rsidRDefault="0082271A" w:rsidP="0082271A">
            <w:pPr>
              <w:spacing w:after="120" w:line="240" w:lineRule="auto"/>
              <w:contextualSpacing/>
              <w:rPr>
                <w:rFonts w:eastAsiaTheme="minorEastAsia" w:cs="Arial"/>
                <w:sz w:val="18"/>
                <w:szCs w:val="18"/>
                <w:lang w:eastAsia="en-AU"/>
              </w:rPr>
            </w:pPr>
          </w:p>
        </w:tc>
        <w:tc>
          <w:tcPr>
            <w:tcW w:w="5811" w:type="dxa"/>
          </w:tcPr>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Determine trends in ontogenetic migratory patterns for bony fish.</w:t>
            </w:r>
          </w:p>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Determine trends in extent of proposed and actual land use changes (clearing &amp; agriculture) in the catchment to identify seagrass meadows subject to new (ongoing) impacts.</w:t>
            </w:r>
          </w:p>
          <w:p w:rsidR="0082271A" w:rsidRPr="0082271A" w:rsidRDefault="0082271A" w:rsidP="0082271A">
            <w:pPr>
              <w:numPr>
                <w:ilvl w:val="0"/>
                <w:numId w:val="74"/>
              </w:numPr>
              <w:spacing w:after="0" w:line="240" w:lineRule="auto"/>
              <w:ind w:left="459" w:hanging="426"/>
              <w:rPr>
                <w:rFonts w:eastAsiaTheme="minorEastAsia" w:cs="Arial"/>
                <w:sz w:val="18"/>
                <w:szCs w:val="18"/>
                <w:lang w:eastAsia="en-AU"/>
              </w:rPr>
            </w:pPr>
            <w:r w:rsidRPr="0082271A">
              <w:rPr>
                <w:rFonts w:eastAsiaTheme="minorEastAsia" w:cs="Arial"/>
                <w:sz w:val="18"/>
                <w:szCs w:val="18"/>
                <w:lang w:eastAsia="en-AU"/>
              </w:rPr>
              <w:t>Monitor effectiveness of land-based actions to improve water quality of catchment runoff.</w:t>
            </w:r>
          </w:p>
          <w:p w:rsidR="0082271A" w:rsidRPr="0082271A" w:rsidRDefault="0082271A" w:rsidP="0082271A">
            <w:pPr>
              <w:ind w:left="459" w:hanging="426"/>
              <w:contextualSpacing/>
              <w:rPr>
                <w:rFonts w:eastAsiaTheme="minorEastAsia" w:cs="Arial"/>
                <w:sz w:val="18"/>
                <w:szCs w:val="18"/>
                <w:lang w:eastAsia="en-AU"/>
              </w:rPr>
            </w:pPr>
          </w:p>
        </w:tc>
        <w:tc>
          <w:tcPr>
            <w:tcW w:w="4254" w:type="dxa"/>
          </w:tcPr>
          <w:p w:rsidR="0082271A" w:rsidRPr="0082271A" w:rsidRDefault="0082271A" w:rsidP="0082271A">
            <w:pPr>
              <w:spacing w:after="0"/>
              <w:rPr>
                <w:rFonts w:eastAsiaTheme="minorEastAsia" w:cs="Arial"/>
                <w:sz w:val="18"/>
                <w:szCs w:val="18"/>
                <w:lang w:eastAsia="en-AU"/>
              </w:rPr>
            </w:pPr>
            <w:r w:rsidRPr="0082271A">
              <w:rPr>
                <w:rFonts w:eastAsiaTheme="minorEastAsia" w:cs="Arial"/>
                <w:sz w:val="18"/>
                <w:szCs w:val="18"/>
                <w:lang w:eastAsia="en-AU"/>
              </w:rPr>
              <w:t>PROGRAMS:</w:t>
            </w:r>
          </w:p>
          <w:p w:rsidR="0082271A" w:rsidRPr="0082271A" w:rsidRDefault="0082271A" w:rsidP="0082271A">
            <w:pPr>
              <w:numPr>
                <w:ilvl w:val="0"/>
                <w:numId w:val="72"/>
              </w:numPr>
              <w:spacing w:after="120" w:line="240" w:lineRule="auto"/>
              <w:ind w:left="176" w:hanging="176"/>
              <w:rPr>
                <w:rFonts w:eastAsiaTheme="minorEastAsia" w:cs="Arial"/>
                <w:sz w:val="18"/>
                <w:szCs w:val="18"/>
                <w:lang w:eastAsia="en-AU"/>
              </w:rPr>
            </w:pPr>
            <w:r w:rsidRPr="0082271A">
              <w:rPr>
                <w:rFonts w:eastAsiaTheme="minorEastAsia" w:cs="Arial"/>
                <w:sz w:val="18"/>
                <w:szCs w:val="18"/>
                <w:lang w:eastAsia="en-AU"/>
              </w:rPr>
              <w:t>QLUMP Aerial/satellite surveys</w:t>
            </w:r>
          </w:p>
        </w:tc>
      </w:tr>
      <w:tr w:rsidR="0082271A" w:rsidRPr="0082271A" w:rsidTr="0024342F">
        <w:tc>
          <w:tcPr>
            <w:tcW w:w="3828" w:type="dxa"/>
          </w:tcPr>
          <w:p w:rsidR="0082271A" w:rsidRPr="0082271A" w:rsidRDefault="0082271A" w:rsidP="0082271A">
            <w:pPr>
              <w:spacing w:after="120" w:line="240" w:lineRule="auto"/>
              <w:rPr>
                <w:b/>
                <w:sz w:val="28"/>
                <w:szCs w:val="28"/>
              </w:rPr>
            </w:pPr>
            <w:r w:rsidRPr="0082271A">
              <w:rPr>
                <w:b/>
                <w:sz w:val="28"/>
                <w:szCs w:val="28"/>
              </w:rPr>
              <w:t>Fishing spawning aggregations</w:t>
            </w:r>
          </w:p>
          <w:p w:rsidR="0082271A" w:rsidRPr="0082271A" w:rsidRDefault="0082271A" w:rsidP="0082271A">
            <w:pPr>
              <w:spacing w:after="0" w:line="240" w:lineRule="auto"/>
              <w:rPr>
                <w:rFonts w:eastAsiaTheme="minorEastAsia" w:cs="Arial"/>
                <w:sz w:val="24"/>
                <w:szCs w:val="24"/>
                <w:lang w:eastAsia="en-AU"/>
              </w:rPr>
            </w:pPr>
            <w:r w:rsidRPr="0082271A">
              <w:rPr>
                <w:rFonts w:eastAsiaTheme="minorEastAsia" w:cs="Arial"/>
                <w:sz w:val="24"/>
                <w:szCs w:val="24"/>
                <w:lang w:eastAsia="en-AU"/>
              </w:rPr>
              <w:t>Values affected by pressure/impact</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Bony fish</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Recruitment</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Income, economic contribution and employment</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Access to resources and heritage</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Appreciation, enjoyment, aesthetics</w:t>
            </w:r>
            <w:r w:rsidRPr="0082271A">
              <w:rPr>
                <w:sz w:val="18"/>
                <w:szCs w:val="18"/>
              </w:rPr>
              <w:tab/>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Personal attachment</w:t>
            </w:r>
          </w:p>
          <w:p w:rsidR="0082271A" w:rsidRPr="0082271A" w:rsidRDefault="0082271A" w:rsidP="0082271A">
            <w:pPr>
              <w:numPr>
                <w:ilvl w:val="0"/>
                <w:numId w:val="85"/>
              </w:numPr>
              <w:spacing w:after="0" w:line="240" w:lineRule="auto"/>
              <w:ind w:left="426"/>
              <w:contextualSpacing/>
              <w:rPr>
                <w:sz w:val="18"/>
                <w:szCs w:val="18"/>
              </w:rPr>
            </w:pPr>
            <w:r w:rsidRPr="0082271A">
              <w:rPr>
                <w:sz w:val="18"/>
                <w:szCs w:val="18"/>
              </w:rPr>
              <w:t>Understanding</w:t>
            </w:r>
          </w:p>
        </w:tc>
        <w:tc>
          <w:tcPr>
            <w:tcW w:w="5812" w:type="dxa"/>
          </w:tcPr>
          <w:p w:rsidR="0082271A" w:rsidRPr="0082271A" w:rsidRDefault="0082271A" w:rsidP="0082271A">
            <w:pPr>
              <w:spacing w:after="0" w:line="240" w:lineRule="auto"/>
              <w:rPr>
                <w:rFonts w:cs="Arial"/>
                <w:sz w:val="18"/>
                <w:szCs w:val="18"/>
                <w:lang w:eastAsia="en-AU"/>
              </w:rPr>
            </w:pPr>
            <w:r w:rsidRPr="0082271A">
              <w:rPr>
                <w:rFonts w:cs="Arial"/>
                <w:sz w:val="18"/>
                <w:szCs w:val="18"/>
                <w:lang w:eastAsia="en-AU"/>
              </w:rPr>
              <w:t>The development of further targets will be a collaborative process between the Australian and Queensland governments, stakeholders and the broader community based on the successful Reef Plan model</w:t>
            </w:r>
          </w:p>
          <w:p w:rsidR="0082271A" w:rsidRPr="0082271A" w:rsidRDefault="0082271A" w:rsidP="0082271A">
            <w:pPr>
              <w:spacing w:after="120" w:line="240" w:lineRule="auto"/>
              <w:contextualSpacing/>
              <w:rPr>
                <w:rFonts w:eastAsiaTheme="minorEastAsia" w:cs="Arial"/>
                <w:sz w:val="18"/>
                <w:szCs w:val="18"/>
                <w:lang w:eastAsia="en-AU"/>
              </w:rPr>
            </w:pPr>
          </w:p>
        </w:tc>
        <w:tc>
          <w:tcPr>
            <w:tcW w:w="5811" w:type="dxa"/>
          </w:tcPr>
          <w:p w:rsidR="0082271A" w:rsidRPr="0082271A" w:rsidRDefault="0082271A" w:rsidP="0082271A">
            <w:pPr>
              <w:numPr>
                <w:ilvl w:val="0"/>
                <w:numId w:val="74"/>
              </w:numPr>
              <w:spacing w:after="0" w:line="240" w:lineRule="auto"/>
              <w:ind w:left="459" w:hanging="426"/>
              <w:rPr>
                <w:rFonts w:asciiTheme="majorHAnsi" w:eastAsiaTheme="minorEastAsia" w:hAnsiTheme="majorHAnsi" w:cs="Arial"/>
                <w:b/>
                <w:bCs/>
                <w:color w:val="4F81BD" w:themeColor="accent1"/>
                <w:sz w:val="18"/>
                <w:szCs w:val="18"/>
                <w:lang w:eastAsia="en-AU"/>
              </w:rPr>
            </w:pPr>
            <w:r w:rsidRPr="0082271A">
              <w:rPr>
                <w:rFonts w:eastAsiaTheme="minorEastAsia" w:cs="Arial"/>
                <w:sz w:val="18"/>
                <w:szCs w:val="18"/>
                <w:lang w:eastAsia="en-AU"/>
              </w:rPr>
              <w:t>Determine trends in key species numbers/densities on fish spawning aggregation sites.</w:t>
            </w:r>
          </w:p>
          <w:p w:rsidR="0082271A" w:rsidRPr="0082271A" w:rsidRDefault="0082271A" w:rsidP="0082271A">
            <w:pPr>
              <w:numPr>
                <w:ilvl w:val="0"/>
                <w:numId w:val="74"/>
              </w:numPr>
              <w:spacing w:after="0" w:line="240" w:lineRule="auto"/>
              <w:ind w:left="459" w:hanging="426"/>
              <w:rPr>
                <w:rFonts w:asciiTheme="majorHAnsi" w:eastAsiaTheme="minorEastAsia" w:hAnsiTheme="majorHAnsi" w:cs="Arial"/>
                <w:b/>
                <w:bCs/>
                <w:color w:val="4F81BD" w:themeColor="accent1"/>
                <w:sz w:val="18"/>
                <w:szCs w:val="18"/>
                <w:lang w:eastAsia="en-AU"/>
              </w:rPr>
            </w:pPr>
            <w:r w:rsidRPr="0082271A">
              <w:rPr>
                <w:rFonts w:eastAsiaTheme="minorEastAsia" w:cs="Arial"/>
                <w:sz w:val="18"/>
                <w:szCs w:val="18"/>
                <w:lang w:eastAsia="en-AU"/>
              </w:rPr>
              <w:t>Determine trends in incidence of fishing on aggregations site during closures.</w:t>
            </w:r>
          </w:p>
        </w:tc>
        <w:tc>
          <w:tcPr>
            <w:tcW w:w="4254" w:type="dxa"/>
          </w:tcPr>
          <w:p w:rsidR="0082271A" w:rsidRPr="0082271A" w:rsidRDefault="0082271A" w:rsidP="0082271A">
            <w:pPr>
              <w:numPr>
                <w:ilvl w:val="0"/>
                <w:numId w:val="75"/>
              </w:numPr>
              <w:spacing w:after="0"/>
              <w:ind w:left="176" w:hanging="176"/>
              <w:contextualSpacing/>
              <w:rPr>
                <w:rFonts w:eastAsiaTheme="minorEastAsia" w:cs="Arial"/>
                <w:sz w:val="18"/>
                <w:szCs w:val="18"/>
                <w:lang w:eastAsia="en-AU"/>
              </w:rPr>
            </w:pPr>
            <w:r w:rsidRPr="0082271A">
              <w:rPr>
                <w:rFonts w:eastAsiaTheme="minorEastAsia" w:cs="Arial"/>
                <w:sz w:val="18"/>
                <w:szCs w:val="18"/>
                <w:lang w:eastAsia="en-AU"/>
              </w:rPr>
              <w:t>GBRMPA-QPWS Compliance monitoring</w:t>
            </w:r>
          </w:p>
          <w:p w:rsidR="0082271A" w:rsidRPr="0082271A" w:rsidRDefault="0082271A" w:rsidP="0082271A">
            <w:pPr>
              <w:numPr>
                <w:ilvl w:val="0"/>
                <w:numId w:val="75"/>
              </w:numPr>
              <w:spacing w:after="0"/>
              <w:ind w:left="176" w:hanging="176"/>
              <w:contextualSpacing/>
              <w:rPr>
                <w:rFonts w:eastAsiaTheme="minorEastAsia" w:cs="Arial"/>
                <w:sz w:val="18"/>
                <w:szCs w:val="18"/>
                <w:lang w:eastAsia="en-AU"/>
              </w:rPr>
            </w:pPr>
            <w:r w:rsidRPr="0082271A">
              <w:rPr>
                <w:rFonts w:eastAsiaTheme="minorEastAsia" w:cs="Arial"/>
                <w:sz w:val="18"/>
                <w:szCs w:val="18"/>
                <w:lang w:eastAsia="en-AU"/>
              </w:rPr>
              <w:t>Integrated Eye on the Reef Incident reporting</w:t>
            </w:r>
          </w:p>
        </w:tc>
      </w:tr>
      <w:tr w:rsidR="0082271A" w:rsidRPr="0082271A" w:rsidTr="0024342F">
        <w:tc>
          <w:tcPr>
            <w:tcW w:w="3828" w:type="dxa"/>
          </w:tcPr>
          <w:p w:rsidR="0082271A" w:rsidRPr="0082271A" w:rsidRDefault="0082271A" w:rsidP="0082271A">
            <w:pPr>
              <w:spacing w:after="0" w:line="240" w:lineRule="auto"/>
              <w:rPr>
                <w:rFonts w:eastAsiaTheme="minorEastAsia" w:cs="Arial"/>
                <w:b/>
                <w:sz w:val="18"/>
                <w:szCs w:val="18"/>
                <w:lang w:eastAsia="en-AU"/>
              </w:rPr>
            </w:pPr>
            <w:r w:rsidRPr="0082271A">
              <w:rPr>
                <w:b/>
                <w:sz w:val="28"/>
                <w:szCs w:val="28"/>
              </w:rPr>
              <w:t>Other impacts</w:t>
            </w:r>
          </w:p>
        </w:tc>
        <w:tc>
          <w:tcPr>
            <w:tcW w:w="5812" w:type="dxa"/>
          </w:tcPr>
          <w:p w:rsidR="0082271A" w:rsidRPr="0082271A" w:rsidRDefault="0082271A" w:rsidP="0082271A">
            <w:pPr>
              <w:spacing w:after="0" w:line="240" w:lineRule="auto"/>
              <w:rPr>
                <w:lang w:eastAsia="en-AU"/>
              </w:rPr>
            </w:pPr>
            <w:r w:rsidRPr="0082271A">
              <w:rPr>
                <w:rFonts w:cs="Arial"/>
                <w:sz w:val="18"/>
                <w:szCs w:val="18"/>
                <w:lang w:eastAsia="en-AU"/>
              </w:rPr>
              <w:t>The development of further targets will be a collaborative process between the Australian and Queensland governments, stakeholders and the broader community based on the successful Reef Plan model</w:t>
            </w:r>
          </w:p>
        </w:tc>
        <w:tc>
          <w:tcPr>
            <w:tcW w:w="5811" w:type="dxa"/>
          </w:tcPr>
          <w:p w:rsidR="0082271A" w:rsidRPr="0082271A" w:rsidRDefault="0082271A" w:rsidP="0082271A">
            <w:pPr>
              <w:spacing w:after="0" w:line="240" w:lineRule="auto"/>
              <w:ind w:left="459" w:hanging="426"/>
              <w:rPr>
                <w:rFonts w:eastAsiaTheme="minorEastAsia" w:cs="Arial"/>
                <w:sz w:val="18"/>
                <w:szCs w:val="18"/>
                <w:lang w:eastAsia="en-AU"/>
              </w:rPr>
            </w:pPr>
          </w:p>
          <w:p w:rsidR="0082271A" w:rsidRPr="0082271A" w:rsidRDefault="0082271A" w:rsidP="0082271A">
            <w:pPr>
              <w:tabs>
                <w:tab w:val="left" w:pos="3315"/>
              </w:tabs>
              <w:ind w:left="459" w:hanging="426"/>
              <w:rPr>
                <w:rFonts w:eastAsiaTheme="minorEastAsia" w:cs="Arial"/>
                <w:sz w:val="18"/>
                <w:szCs w:val="18"/>
                <w:lang w:eastAsia="en-AU"/>
              </w:rPr>
            </w:pPr>
          </w:p>
        </w:tc>
        <w:tc>
          <w:tcPr>
            <w:tcW w:w="4254" w:type="dxa"/>
          </w:tcPr>
          <w:p w:rsidR="0082271A" w:rsidRPr="0082271A" w:rsidRDefault="0082271A" w:rsidP="0082271A">
            <w:pPr>
              <w:ind w:left="34"/>
              <w:contextualSpacing/>
              <w:rPr>
                <w:rFonts w:eastAsiaTheme="minorEastAsia" w:cs="Arial"/>
                <w:sz w:val="18"/>
                <w:szCs w:val="18"/>
                <w:lang w:eastAsia="en-AU"/>
              </w:rPr>
            </w:pPr>
          </w:p>
        </w:tc>
      </w:tr>
    </w:tbl>
    <w:p w:rsidR="0082271A" w:rsidRDefault="0082271A">
      <w:pPr>
        <w:spacing w:after="0" w:line="240" w:lineRule="auto"/>
      </w:pPr>
    </w:p>
    <w:p w:rsidR="0082271A" w:rsidRDefault="0082271A">
      <w:pPr>
        <w:spacing w:after="0" w:line="240" w:lineRule="auto"/>
      </w:pPr>
    </w:p>
    <w:p w:rsidR="0082271A" w:rsidRPr="0082271A" w:rsidRDefault="0082271A">
      <w:pPr>
        <w:spacing w:after="0" w:line="240" w:lineRule="auto"/>
        <w:rPr>
          <w:b/>
          <w:sz w:val="28"/>
          <w:szCs w:val="28"/>
        </w:rPr>
      </w:pPr>
      <w:r w:rsidRPr="0082271A">
        <w:rPr>
          <w:b/>
          <w:sz w:val="28"/>
          <w:szCs w:val="28"/>
        </w:rPr>
        <w:t>DRIVERS</w:t>
      </w:r>
    </w:p>
    <w:tbl>
      <w:tblPr>
        <w:tblW w:w="19279"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395"/>
        <w:gridCol w:w="5670"/>
        <w:gridCol w:w="5245"/>
        <w:gridCol w:w="3969"/>
      </w:tblGrid>
      <w:tr w:rsidR="0082271A" w:rsidRPr="003A342C" w:rsidTr="0024342F">
        <w:trPr>
          <w:tblHeader/>
        </w:trPr>
        <w:tc>
          <w:tcPr>
            <w:tcW w:w="4395" w:type="dxa"/>
            <w:shd w:val="clear" w:color="auto" w:fill="244061" w:themeFill="accent1" w:themeFillShade="80"/>
            <w:vAlign w:val="center"/>
          </w:tcPr>
          <w:p w:rsidR="0082271A" w:rsidRPr="003A342C" w:rsidRDefault="0082271A" w:rsidP="0024342F">
            <w:pPr>
              <w:rPr>
                <w:rFonts w:eastAsiaTheme="minorEastAsia" w:cs="Arial"/>
                <w:b/>
                <w:color w:val="FFFFFF" w:themeColor="background1"/>
                <w:sz w:val="28"/>
                <w:szCs w:val="28"/>
                <w:lang w:eastAsia="en-AU"/>
              </w:rPr>
            </w:pPr>
            <w:r w:rsidRPr="003A342C">
              <w:rPr>
                <w:rFonts w:eastAsiaTheme="minorEastAsia" w:cs="Arial"/>
                <w:b/>
                <w:color w:val="FFFFFF" w:themeColor="background1"/>
                <w:sz w:val="28"/>
                <w:szCs w:val="28"/>
                <w:lang w:eastAsia="en-AU"/>
              </w:rPr>
              <w:t>Driver</w:t>
            </w:r>
          </w:p>
        </w:tc>
        <w:tc>
          <w:tcPr>
            <w:tcW w:w="5670" w:type="dxa"/>
            <w:shd w:val="clear" w:color="auto" w:fill="244061" w:themeFill="accent1" w:themeFillShade="80"/>
            <w:vAlign w:val="center"/>
          </w:tcPr>
          <w:p w:rsidR="0082271A" w:rsidRPr="003A342C" w:rsidRDefault="0082271A" w:rsidP="0024342F">
            <w:pPr>
              <w:spacing w:after="0"/>
              <w:rPr>
                <w:rFonts w:eastAsiaTheme="minorEastAsia" w:cs="Arial"/>
                <w:b/>
                <w:color w:val="FFFFFF" w:themeColor="background1"/>
                <w:sz w:val="28"/>
                <w:szCs w:val="28"/>
                <w:lang w:eastAsia="en-AU"/>
              </w:rPr>
            </w:pPr>
            <w:r w:rsidRPr="003A342C">
              <w:rPr>
                <w:rFonts w:eastAsiaTheme="minorEastAsia" w:cs="Arial"/>
                <w:b/>
                <w:color w:val="FFFFFF" w:themeColor="background1"/>
                <w:sz w:val="28"/>
                <w:szCs w:val="28"/>
                <w:lang w:eastAsia="en-AU"/>
              </w:rPr>
              <w:t>Draft understanding required to inform DPSIR framework &amp; modelling</w:t>
            </w:r>
          </w:p>
        </w:tc>
        <w:tc>
          <w:tcPr>
            <w:tcW w:w="5245" w:type="dxa"/>
            <w:shd w:val="clear" w:color="auto" w:fill="244061" w:themeFill="accent1" w:themeFillShade="80"/>
          </w:tcPr>
          <w:p w:rsidR="0082271A" w:rsidRPr="003A342C" w:rsidRDefault="0082271A" w:rsidP="0024342F">
            <w:pPr>
              <w:spacing w:after="0"/>
              <w:rPr>
                <w:rFonts w:eastAsiaTheme="minorEastAsia" w:cs="Arial"/>
                <w:b/>
                <w:color w:val="FFFFFF" w:themeColor="background1"/>
                <w:sz w:val="28"/>
                <w:szCs w:val="28"/>
                <w:lang w:eastAsia="en-AU"/>
              </w:rPr>
            </w:pPr>
            <w:r w:rsidRPr="003A342C">
              <w:rPr>
                <w:rFonts w:eastAsiaTheme="minorEastAsia" w:cs="Arial"/>
                <w:b/>
                <w:color w:val="FFFFFF" w:themeColor="background1"/>
                <w:sz w:val="28"/>
                <w:szCs w:val="28"/>
                <w:lang w:eastAsia="en-AU"/>
              </w:rPr>
              <w:t>Draft core long-term monitoring objectives</w:t>
            </w:r>
          </w:p>
        </w:tc>
        <w:tc>
          <w:tcPr>
            <w:tcW w:w="3969" w:type="dxa"/>
            <w:shd w:val="clear" w:color="auto" w:fill="244061" w:themeFill="accent1" w:themeFillShade="80"/>
          </w:tcPr>
          <w:p w:rsidR="0082271A" w:rsidRPr="003A342C" w:rsidRDefault="0082271A" w:rsidP="0024342F">
            <w:pPr>
              <w:spacing w:after="0"/>
              <w:rPr>
                <w:rFonts w:eastAsiaTheme="minorEastAsia" w:cs="Arial"/>
                <w:b/>
                <w:color w:val="FFFFFF" w:themeColor="background1"/>
                <w:sz w:val="28"/>
                <w:szCs w:val="28"/>
                <w:lang w:eastAsia="en-AU"/>
              </w:rPr>
            </w:pPr>
            <w:r w:rsidRPr="003A342C">
              <w:rPr>
                <w:rFonts w:eastAsiaTheme="minorEastAsia" w:cs="Arial"/>
                <w:b/>
                <w:color w:val="FFFFFF" w:themeColor="background1"/>
                <w:sz w:val="28"/>
                <w:szCs w:val="28"/>
                <w:lang w:eastAsia="en-AU"/>
              </w:rPr>
              <w:t>Variables currently being monitored</w:t>
            </w:r>
          </w:p>
        </w:tc>
      </w:tr>
      <w:tr w:rsidR="0082271A" w:rsidRPr="003A342C" w:rsidTr="0024342F">
        <w:trPr>
          <w:trHeight w:val="1942"/>
        </w:trPr>
        <w:tc>
          <w:tcPr>
            <w:tcW w:w="4395" w:type="dxa"/>
            <w:shd w:val="clear" w:color="auto" w:fill="auto"/>
          </w:tcPr>
          <w:p w:rsidR="0082271A" w:rsidRPr="003A342C" w:rsidRDefault="0082271A" w:rsidP="0024342F">
            <w:pPr>
              <w:spacing w:after="120"/>
              <w:rPr>
                <w:rFonts w:eastAsiaTheme="minorEastAsia" w:cs="Arial"/>
                <w:sz w:val="18"/>
                <w:szCs w:val="18"/>
                <w:lang w:eastAsia="en-AU"/>
              </w:rPr>
            </w:pPr>
            <w:r w:rsidRPr="003A342C">
              <w:rPr>
                <w:rFonts w:eastAsiaTheme="minorEastAsia" w:cs="Arial"/>
                <w:b/>
                <w:sz w:val="28"/>
                <w:szCs w:val="28"/>
                <w:lang w:eastAsia="en-AU"/>
              </w:rPr>
              <w:t>Climate change</w:t>
            </w:r>
            <w:r w:rsidRPr="003A342C">
              <w:rPr>
                <w:rFonts w:eastAsiaTheme="minorEastAsia" w:cs="Arial"/>
                <w:b/>
                <w:sz w:val="18"/>
                <w:szCs w:val="18"/>
                <w:lang w:eastAsia="en-AU"/>
              </w:rPr>
              <w:t xml:space="preserve"> </w:t>
            </w:r>
            <w:r w:rsidRPr="003A342C">
              <w:rPr>
                <w:rFonts w:eastAsiaTheme="minorEastAsia" w:cs="Arial"/>
                <w:sz w:val="18"/>
                <w:szCs w:val="18"/>
                <w:lang w:eastAsia="en-AU"/>
              </w:rPr>
              <w:t>has direct and ongoing effects on the environment, as higher temperatures and changing rainfall regimes in some areas can be expected to have profound and pervasive influence over a host of natural processes that underpin the condition and trend of ecosystems.</w:t>
            </w:r>
          </w:p>
          <w:p w:rsidR="0082271A" w:rsidRPr="003A342C" w:rsidRDefault="0082271A" w:rsidP="0024342F">
            <w:pPr>
              <w:spacing w:after="0" w:line="240" w:lineRule="auto"/>
            </w:pPr>
            <w:r w:rsidRPr="003A342C">
              <w:t>Key pressures influenced by driver:</w:t>
            </w:r>
          </w:p>
          <w:p w:rsidR="0082271A" w:rsidRPr="003A342C" w:rsidRDefault="0082271A" w:rsidP="0082271A">
            <w:pPr>
              <w:numPr>
                <w:ilvl w:val="0"/>
                <w:numId w:val="85"/>
              </w:numPr>
              <w:spacing w:after="0" w:line="240" w:lineRule="auto"/>
              <w:ind w:left="426"/>
              <w:contextualSpacing/>
              <w:rPr>
                <w:sz w:val="18"/>
                <w:szCs w:val="18"/>
              </w:rPr>
            </w:pPr>
            <w:r w:rsidRPr="003A342C">
              <w:rPr>
                <w:sz w:val="18"/>
                <w:szCs w:val="18"/>
              </w:rPr>
              <w:t>Rising sea level</w:t>
            </w:r>
          </w:p>
          <w:p w:rsidR="0082271A" w:rsidRPr="003A342C" w:rsidRDefault="0082271A" w:rsidP="0082271A">
            <w:pPr>
              <w:numPr>
                <w:ilvl w:val="0"/>
                <w:numId w:val="85"/>
              </w:numPr>
              <w:spacing w:after="0" w:line="240" w:lineRule="auto"/>
              <w:ind w:left="426"/>
              <w:contextualSpacing/>
              <w:rPr>
                <w:sz w:val="18"/>
                <w:szCs w:val="18"/>
              </w:rPr>
            </w:pPr>
            <w:r w:rsidRPr="003A342C">
              <w:rPr>
                <w:sz w:val="18"/>
                <w:szCs w:val="18"/>
              </w:rPr>
              <w:t>Cyclone activity</w:t>
            </w:r>
          </w:p>
          <w:p w:rsidR="0082271A" w:rsidRPr="003A342C" w:rsidRDefault="0082271A" w:rsidP="0082271A">
            <w:pPr>
              <w:numPr>
                <w:ilvl w:val="0"/>
                <w:numId w:val="85"/>
              </w:numPr>
              <w:spacing w:after="0" w:line="240" w:lineRule="auto"/>
              <w:ind w:left="426"/>
              <w:contextualSpacing/>
              <w:rPr>
                <w:sz w:val="18"/>
                <w:szCs w:val="18"/>
              </w:rPr>
            </w:pPr>
            <w:r w:rsidRPr="003A342C">
              <w:rPr>
                <w:sz w:val="18"/>
                <w:szCs w:val="18"/>
              </w:rPr>
              <w:t>Increased sea and air temperature</w:t>
            </w:r>
          </w:p>
          <w:p w:rsidR="0082271A" w:rsidRPr="003A342C" w:rsidRDefault="0082271A" w:rsidP="0082271A">
            <w:pPr>
              <w:numPr>
                <w:ilvl w:val="0"/>
                <w:numId w:val="85"/>
              </w:numPr>
              <w:spacing w:after="0" w:line="240" w:lineRule="auto"/>
              <w:ind w:left="426"/>
              <w:contextualSpacing/>
              <w:rPr>
                <w:sz w:val="18"/>
                <w:szCs w:val="18"/>
              </w:rPr>
            </w:pPr>
            <w:r w:rsidRPr="003A342C">
              <w:rPr>
                <w:sz w:val="18"/>
                <w:szCs w:val="18"/>
              </w:rPr>
              <w:t>Ocean acidification</w:t>
            </w:r>
          </w:p>
          <w:p w:rsidR="0082271A" w:rsidRPr="003A342C" w:rsidRDefault="0082271A" w:rsidP="0082271A">
            <w:pPr>
              <w:numPr>
                <w:ilvl w:val="0"/>
                <w:numId w:val="85"/>
              </w:numPr>
              <w:spacing w:after="0" w:line="240" w:lineRule="auto"/>
              <w:ind w:left="426"/>
              <w:contextualSpacing/>
              <w:rPr>
                <w:sz w:val="18"/>
                <w:szCs w:val="18"/>
              </w:rPr>
            </w:pPr>
            <w:r w:rsidRPr="003A342C">
              <w:rPr>
                <w:sz w:val="18"/>
                <w:szCs w:val="18"/>
              </w:rPr>
              <w:t>Altered ocean currents</w:t>
            </w:r>
          </w:p>
          <w:p w:rsidR="0082271A" w:rsidRPr="003A342C" w:rsidRDefault="0082271A" w:rsidP="0082271A">
            <w:pPr>
              <w:numPr>
                <w:ilvl w:val="0"/>
                <w:numId w:val="85"/>
              </w:numPr>
              <w:spacing w:after="0" w:line="240" w:lineRule="auto"/>
              <w:ind w:left="426"/>
              <w:contextualSpacing/>
              <w:rPr>
                <w:sz w:val="18"/>
                <w:szCs w:val="18"/>
              </w:rPr>
            </w:pPr>
            <w:r w:rsidRPr="003A342C">
              <w:rPr>
                <w:sz w:val="18"/>
                <w:szCs w:val="18"/>
              </w:rPr>
              <w:t>Outbreaks of disease</w:t>
            </w:r>
          </w:p>
          <w:p w:rsidR="0082271A" w:rsidRPr="003A342C" w:rsidRDefault="0082271A" w:rsidP="0082271A">
            <w:pPr>
              <w:numPr>
                <w:ilvl w:val="0"/>
                <w:numId w:val="85"/>
              </w:numPr>
              <w:spacing w:after="0" w:line="240" w:lineRule="auto"/>
              <w:ind w:left="426"/>
              <w:contextualSpacing/>
              <w:rPr>
                <w:rFonts w:eastAsiaTheme="minorEastAsia" w:cs="Arial"/>
                <w:b/>
                <w:sz w:val="18"/>
                <w:szCs w:val="18"/>
                <w:lang w:eastAsia="en-AU"/>
              </w:rPr>
            </w:pPr>
            <w:r w:rsidRPr="003A342C">
              <w:rPr>
                <w:sz w:val="18"/>
                <w:szCs w:val="18"/>
              </w:rPr>
              <w:t>Freshwater inflow</w:t>
            </w:r>
          </w:p>
        </w:tc>
        <w:tc>
          <w:tcPr>
            <w:tcW w:w="5670" w:type="dxa"/>
            <w:shd w:val="clear" w:color="auto" w:fill="auto"/>
          </w:tcPr>
          <w:p w:rsidR="0082271A" w:rsidRPr="003A342C" w:rsidRDefault="0082271A" w:rsidP="0024342F">
            <w:pPr>
              <w:spacing w:after="0"/>
              <w:contextualSpacing/>
              <w:rPr>
                <w:rFonts w:eastAsiaTheme="minorEastAsia"/>
                <w:sz w:val="18"/>
                <w:szCs w:val="18"/>
                <w:lang w:eastAsia="en-AU"/>
              </w:rPr>
            </w:pPr>
            <w:r>
              <w:rPr>
                <w:rFonts w:eastAsiaTheme="minorEastAsia"/>
                <w:sz w:val="18"/>
                <w:szCs w:val="18"/>
                <w:lang w:eastAsia="en-AU"/>
              </w:rPr>
              <w:t>To understand</w:t>
            </w:r>
            <w:r w:rsidRPr="003A342C">
              <w:rPr>
                <w:rFonts w:eastAsiaTheme="minorEastAsia"/>
                <w:sz w:val="18"/>
                <w:szCs w:val="18"/>
                <w:lang w:eastAsia="en-AU"/>
              </w:rPr>
              <w:t xml:space="preserve"> how Reef-dependent industries and local communities are likely to respond to policy and/or legislative requirements in the face of climate change or extreme weather events.</w:t>
            </w:r>
          </w:p>
          <w:p w:rsidR="0082271A" w:rsidRPr="003A342C" w:rsidRDefault="0082271A" w:rsidP="0024342F">
            <w:pPr>
              <w:spacing w:after="0"/>
              <w:contextualSpacing/>
              <w:rPr>
                <w:rFonts w:eastAsiaTheme="minorEastAsia"/>
                <w:sz w:val="18"/>
                <w:szCs w:val="18"/>
                <w:lang w:eastAsia="en-AU"/>
              </w:rPr>
            </w:pPr>
          </w:p>
          <w:p w:rsidR="0082271A" w:rsidRPr="003A342C" w:rsidRDefault="0082271A" w:rsidP="0024342F">
            <w:pPr>
              <w:spacing w:after="0"/>
              <w:contextualSpacing/>
              <w:rPr>
                <w:rFonts w:eastAsiaTheme="minorEastAsia"/>
                <w:sz w:val="18"/>
                <w:szCs w:val="18"/>
                <w:lang w:eastAsia="en-AU"/>
              </w:rPr>
            </w:pPr>
            <w:r>
              <w:rPr>
                <w:rFonts w:eastAsiaTheme="minorEastAsia"/>
                <w:sz w:val="18"/>
                <w:szCs w:val="18"/>
                <w:lang w:eastAsia="en-AU"/>
              </w:rPr>
              <w:t>To understand</w:t>
            </w:r>
            <w:r w:rsidRPr="003A342C">
              <w:rPr>
                <w:rFonts w:eastAsiaTheme="minorEastAsia"/>
                <w:sz w:val="18"/>
                <w:szCs w:val="18"/>
                <w:lang w:eastAsia="en-AU"/>
              </w:rPr>
              <w:t xml:space="preserve"> how trends in climate change and/or extreme weather events drive factors that affect Reef condition.</w:t>
            </w:r>
          </w:p>
          <w:p w:rsidR="0082271A" w:rsidRPr="003A342C" w:rsidRDefault="0082271A" w:rsidP="0024342F">
            <w:pPr>
              <w:spacing w:after="120"/>
              <w:rPr>
                <w:rFonts w:eastAsiaTheme="minorEastAsia" w:cs="Arial"/>
                <w:b/>
                <w:sz w:val="18"/>
                <w:szCs w:val="18"/>
                <w:lang w:eastAsia="en-AU"/>
              </w:rPr>
            </w:pPr>
          </w:p>
        </w:tc>
        <w:tc>
          <w:tcPr>
            <w:tcW w:w="5245" w:type="dxa"/>
            <w:shd w:val="clear" w:color="auto" w:fill="auto"/>
          </w:tcPr>
          <w:p w:rsidR="0082271A" w:rsidRPr="003A342C" w:rsidRDefault="0082271A" w:rsidP="0024342F">
            <w:pPr>
              <w:spacing w:after="0"/>
              <w:rPr>
                <w:rFonts w:eastAsia="Times New Roman" w:cs="Arial"/>
                <w:color w:val="000000"/>
                <w:sz w:val="18"/>
                <w:szCs w:val="18"/>
                <w:lang w:eastAsia="en-AU"/>
              </w:rPr>
            </w:pPr>
            <w:r w:rsidRPr="003A342C">
              <w:rPr>
                <w:rFonts w:eastAsia="Times New Roman" w:cs="Arial"/>
                <w:color w:val="000000"/>
                <w:sz w:val="18"/>
                <w:szCs w:val="18"/>
                <w:lang w:eastAsia="en-AU"/>
              </w:rPr>
              <w:t>Measure trends in:</w:t>
            </w:r>
          </w:p>
          <w:p w:rsidR="0082271A" w:rsidRPr="003A342C" w:rsidRDefault="0082271A" w:rsidP="0082271A">
            <w:pPr>
              <w:numPr>
                <w:ilvl w:val="0"/>
                <w:numId w:val="75"/>
              </w:numPr>
              <w:spacing w:after="120" w:line="240" w:lineRule="auto"/>
              <w:rPr>
                <w:rFonts w:eastAsiaTheme="minorEastAsia" w:cs="Arial"/>
                <w:sz w:val="18"/>
                <w:szCs w:val="18"/>
                <w:lang w:eastAsia="en-AU"/>
              </w:rPr>
            </w:pPr>
            <w:r w:rsidRPr="003A342C">
              <w:rPr>
                <w:rFonts w:eastAsiaTheme="minorEastAsia" w:cs="Arial"/>
                <w:sz w:val="18"/>
                <w:szCs w:val="18"/>
                <w:lang w:eastAsia="en-AU"/>
              </w:rPr>
              <w:t>Global concentration of atmospheric CO2</w:t>
            </w:r>
          </w:p>
          <w:p w:rsidR="0082271A" w:rsidRPr="003A342C" w:rsidRDefault="0082271A" w:rsidP="0082271A">
            <w:pPr>
              <w:numPr>
                <w:ilvl w:val="0"/>
                <w:numId w:val="75"/>
              </w:numPr>
              <w:spacing w:after="0"/>
              <w:contextualSpacing/>
              <w:rPr>
                <w:rFonts w:eastAsia="Times New Roman" w:cs="Arial"/>
                <w:color w:val="000000"/>
                <w:sz w:val="18"/>
                <w:szCs w:val="18"/>
                <w:lang w:eastAsia="en-AU"/>
              </w:rPr>
            </w:pPr>
            <w:r w:rsidRPr="003A342C">
              <w:rPr>
                <w:rFonts w:eastAsia="Times New Roman" w:cs="Arial"/>
                <w:color w:val="000000"/>
                <w:sz w:val="18"/>
                <w:szCs w:val="18"/>
                <w:lang w:eastAsia="en-AU"/>
              </w:rPr>
              <w:t>Uptake of new technologies to reduce carbon emissions among Reef users and catchment residents</w:t>
            </w:r>
          </w:p>
          <w:p w:rsidR="0082271A" w:rsidRPr="003A342C" w:rsidRDefault="0082271A" w:rsidP="0082271A">
            <w:pPr>
              <w:numPr>
                <w:ilvl w:val="0"/>
                <w:numId w:val="75"/>
              </w:numPr>
              <w:spacing w:after="0"/>
              <w:contextualSpacing/>
              <w:rPr>
                <w:rFonts w:eastAsia="Times New Roman" w:cs="Arial"/>
                <w:color w:val="000000"/>
                <w:sz w:val="18"/>
                <w:szCs w:val="18"/>
                <w:lang w:eastAsia="en-AU"/>
              </w:rPr>
            </w:pPr>
            <w:r w:rsidRPr="003A342C">
              <w:rPr>
                <w:rFonts w:eastAsia="Times New Roman" w:cs="Arial"/>
                <w:color w:val="000000"/>
                <w:sz w:val="18"/>
                <w:szCs w:val="18"/>
                <w:lang w:eastAsia="en-AU"/>
              </w:rPr>
              <w:t>Adaptive capacity of Reef-dependent industries</w:t>
            </w:r>
          </w:p>
          <w:p w:rsidR="0082271A" w:rsidRPr="003A342C" w:rsidRDefault="0082271A" w:rsidP="0082271A">
            <w:pPr>
              <w:numPr>
                <w:ilvl w:val="0"/>
                <w:numId w:val="75"/>
              </w:numPr>
              <w:spacing w:after="0"/>
              <w:contextualSpacing/>
              <w:rPr>
                <w:rFonts w:eastAsia="Times New Roman" w:cs="Arial"/>
                <w:color w:val="000000"/>
                <w:sz w:val="18"/>
                <w:szCs w:val="18"/>
                <w:lang w:eastAsia="en-AU"/>
              </w:rPr>
            </w:pPr>
            <w:r w:rsidRPr="003A342C">
              <w:rPr>
                <w:rFonts w:eastAsia="Times New Roman" w:cs="Arial"/>
                <w:color w:val="000000"/>
                <w:sz w:val="18"/>
                <w:szCs w:val="18"/>
                <w:lang w:eastAsia="en-AU"/>
              </w:rPr>
              <w:t xml:space="preserve">Public uptake of new information about climate change and its impact on the Great Barrier Reef </w:t>
            </w:r>
          </w:p>
        </w:tc>
        <w:tc>
          <w:tcPr>
            <w:tcW w:w="3969" w:type="dxa"/>
          </w:tcPr>
          <w:p w:rsidR="0082271A" w:rsidRPr="003A342C" w:rsidRDefault="0082271A" w:rsidP="0024342F">
            <w:pPr>
              <w:spacing w:after="0"/>
              <w:contextualSpacing/>
              <w:rPr>
                <w:rFonts w:eastAsia="Times New Roman" w:cs="Arial"/>
                <w:color w:val="000000"/>
                <w:sz w:val="18"/>
                <w:szCs w:val="18"/>
                <w:lang w:eastAsia="en-AU"/>
              </w:rPr>
            </w:pPr>
            <w:r w:rsidRPr="003A342C">
              <w:rPr>
                <w:rFonts w:eastAsia="Times New Roman" w:cs="Arial"/>
                <w:color w:val="000000"/>
                <w:sz w:val="18"/>
                <w:szCs w:val="18"/>
                <w:lang w:eastAsia="en-AU"/>
              </w:rPr>
              <w:t>Atmospheric CO2 concentrations</w:t>
            </w:r>
          </w:p>
          <w:p w:rsidR="0082271A" w:rsidRPr="003A342C" w:rsidRDefault="0082271A" w:rsidP="0024342F">
            <w:pPr>
              <w:rPr>
                <w:rFonts w:eastAsiaTheme="minorEastAsia" w:cs="Arial"/>
                <w:sz w:val="18"/>
                <w:szCs w:val="18"/>
                <w:lang w:eastAsia="en-AU"/>
              </w:rPr>
            </w:pPr>
          </w:p>
        </w:tc>
      </w:tr>
      <w:tr w:rsidR="0082271A" w:rsidRPr="003A342C" w:rsidTr="0024342F">
        <w:trPr>
          <w:trHeight w:val="1144"/>
        </w:trPr>
        <w:tc>
          <w:tcPr>
            <w:tcW w:w="4395" w:type="dxa"/>
            <w:shd w:val="clear" w:color="auto" w:fill="auto"/>
          </w:tcPr>
          <w:p w:rsidR="0082271A" w:rsidRPr="003A342C" w:rsidRDefault="0082271A" w:rsidP="0024342F">
            <w:pPr>
              <w:spacing w:after="120"/>
              <w:rPr>
                <w:rFonts w:eastAsiaTheme="minorEastAsia" w:cs="Arial"/>
                <w:sz w:val="18"/>
                <w:szCs w:val="18"/>
                <w:lang w:eastAsia="en-AU"/>
              </w:rPr>
            </w:pPr>
            <w:r w:rsidRPr="003A342C">
              <w:rPr>
                <w:rFonts w:eastAsiaTheme="minorEastAsia" w:cs="Arial"/>
                <w:b/>
                <w:sz w:val="28"/>
                <w:szCs w:val="28"/>
                <w:lang w:eastAsia="en-AU"/>
              </w:rPr>
              <w:t>Economic growth</w:t>
            </w:r>
            <w:r w:rsidRPr="003A342C">
              <w:rPr>
                <w:rFonts w:eastAsiaTheme="minorEastAsia" w:cs="Arial"/>
                <w:b/>
                <w:sz w:val="18"/>
                <w:szCs w:val="18"/>
                <w:lang w:eastAsia="en-AU"/>
              </w:rPr>
              <w:t xml:space="preserve"> </w:t>
            </w:r>
            <w:r w:rsidRPr="003A342C">
              <w:rPr>
                <w:rFonts w:eastAsiaTheme="minorEastAsia" w:cs="Arial"/>
                <w:sz w:val="18"/>
                <w:szCs w:val="18"/>
                <w:lang w:eastAsia="en-AU"/>
              </w:rPr>
              <w:t>will probably include increased demand for energy and other resources, as well as increased waste generation, with all the accompanying environmental implications for resource development, emissions and waste disposal. Alternatively, economic growth may be largely decoupled from increased consumption of resources and increased waste. Improvements in the efficiency of resource use have led to a weakening of the link between economic growth and energy use over recent decades.</w:t>
            </w:r>
          </w:p>
          <w:p w:rsidR="0082271A" w:rsidRPr="003A342C" w:rsidRDefault="0082271A" w:rsidP="0024342F">
            <w:pPr>
              <w:spacing w:after="0" w:line="240" w:lineRule="auto"/>
            </w:pPr>
            <w:r w:rsidRPr="003A342C">
              <w:t>Key pressures influenced by driver:</w:t>
            </w:r>
          </w:p>
          <w:p w:rsidR="0082271A" w:rsidRPr="003A342C" w:rsidRDefault="0082271A" w:rsidP="0082271A">
            <w:pPr>
              <w:numPr>
                <w:ilvl w:val="0"/>
                <w:numId w:val="85"/>
              </w:numPr>
              <w:spacing w:after="0" w:line="240" w:lineRule="auto"/>
              <w:ind w:left="426"/>
              <w:contextualSpacing/>
              <w:rPr>
                <w:sz w:val="18"/>
                <w:szCs w:val="18"/>
              </w:rPr>
            </w:pPr>
            <w:r w:rsidRPr="003A342C">
              <w:rPr>
                <w:sz w:val="18"/>
                <w:szCs w:val="18"/>
              </w:rPr>
              <w:t>Nutrients from catchment runoff</w:t>
            </w:r>
          </w:p>
          <w:p w:rsidR="0082271A" w:rsidRPr="003A342C" w:rsidRDefault="0082271A" w:rsidP="0082271A">
            <w:pPr>
              <w:numPr>
                <w:ilvl w:val="0"/>
                <w:numId w:val="85"/>
              </w:numPr>
              <w:spacing w:after="0" w:line="240" w:lineRule="auto"/>
              <w:ind w:left="426"/>
              <w:contextualSpacing/>
              <w:rPr>
                <w:sz w:val="18"/>
                <w:szCs w:val="18"/>
              </w:rPr>
            </w:pPr>
            <w:r w:rsidRPr="003A342C">
              <w:rPr>
                <w:sz w:val="18"/>
                <w:szCs w:val="18"/>
              </w:rPr>
              <w:t>Sediments from catchment runoff</w:t>
            </w:r>
          </w:p>
          <w:p w:rsidR="0082271A" w:rsidRPr="003A342C" w:rsidRDefault="0082271A" w:rsidP="0082271A">
            <w:pPr>
              <w:numPr>
                <w:ilvl w:val="0"/>
                <w:numId w:val="85"/>
              </w:numPr>
              <w:spacing w:after="0" w:line="240" w:lineRule="auto"/>
              <w:ind w:left="426"/>
              <w:contextualSpacing/>
              <w:rPr>
                <w:sz w:val="18"/>
                <w:szCs w:val="18"/>
              </w:rPr>
            </w:pPr>
            <w:r w:rsidRPr="003A342C">
              <w:rPr>
                <w:sz w:val="18"/>
                <w:szCs w:val="18"/>
              </w:rPr>
              <w:t xml:space="preserve">Dredging, dumping and </w:t>
            </w:r>
            <w:proofErr w:type="spellStart"/>
            <w:r w:rsidRPr="003A342C">
              <w:rPr>
                <w:sz w:val="18"/>
                <w:szCs w:val="18"/>
              </w:rPr>
              <w:t>resuspension</w:t>
            </w:r>
            <w:proofErr w:type="spellEnd"/>
            <w:r w:rsidRPr="003A342C">
              <w:rPr>
                <w:sz w:val="18"/>
                <w:szCs w:val="18"/>
              </w:rPr>
              <w:t xml:space="preserve"> of dredge material</w:t>
            </w:r>
          </w:p>
          <w:p w:rsidR="0082271A" w:rsidRPr="003A342C" w:rsidRDefault="0082271A" w:rsidP="0082271A">
            <w:pPr>
              <w:numPr>
                <w:ilvl w:val="0"/>
                <w:numId w:val="85"/>
              </w:numPr>
              <w:spacing w:after="0" w:line="240" w:lineRule="auto"/>
              <w:ind w:left="426"/>
              <w:contextualSpacing/>
              <w:rPr>
                <w:sz w:val="18"/>
                <w:szCs w:val="18"/>
              </w:rPr>
            </w:pPr>
            <w:r w:rsidRPr="003A342C">
              <w:rPr>
                <w:sz w:val="18"/>
                <w:szCs w:val="18"/>
              </w:rPr>
              <w:t>Pesticides from catchment runoff</w:t>
            </w:r>
          </w:p>
          <w:p w:rsidR="0082271A" w:rsidRPr="003A342C" w:rsidRDefault="0082271A" w:rsidP="0082271A">
            <w:pPr>
              <w:numPr>
                <w:ilvl w:val="0"/>
                <w:numId w:val="85"/>
              </w:numPr>
              <w:spacing w:after="0" w:line="240" w:lineRule="auto"/>
              <w:ind w:left="426"/>
              <w:contextualSpacing/>
              <w:rPr>
                <w:sz w:val="18"/>
                <w:szCs w:val="18"/>
              </w:rPr>
            </w:pPr>
            <w:r w:rsidRPr="003A342C">
              <w:rPr>
                <w:sz w:val="18"/>
                <w:szCs w:val="18"/>
              </w:rPr>
              <w:t>Outbreak of crown-of-thorns starfish</w:t>
            </w:r>
          </w:p>
          <w:p w:rsidR="0082271A" w:rsidRPr="003A342C" w:rsidRDefault="0082271A" w:rsidP="0082271A">
            <w:pPr>
              <w:numPr>
                <w:ilvl w:val="0"/>
                <w:numId w:val="85"/>
              </w:numPr>
              <w:spacing w:after="0" w:line="240" w:lineRule="auto"/>
              <w:ind w:left="426"/>
              <w:contextualSpacing/>
              <w:rPr>
                <w:sz w:val="18"/>
                <w:szCs w:val="18"/>
              </w:rPr>
            </w:pPr>
            <w:r w:rsidRPr="003A342C">
              <w:rPr>
                <w:sz w:val="18"/>
                <w:szCs w:val="18"/>
              </w:rPr>
              <w:t>Clearing or modifying coastal habitats</w:t>
            </w:r>
          </w:p>
          <w:p w:rsidR="0082271A" w:rsidRPr="003A342C" w:rsidRDefault="0082271A" w:rsidP="0082271A">
            <w:pPr>
              <w:numPr>
                <w:ilvl w:val="0"/>
                <w:numId w:val="85"/>
              </w:numPr>
              <w:spacing w:after="0" w:line="240" w:lineRule="auto"/>
              <w:ind w:left="426"/>
              <w:contextualSpacing/>
              <w:rPr>
                <w:sz w:val="18"/>
                <w:szCs w:val="18"/>
              </w:rPr>
            </w:pPr>
            <w:r w:rsidRPr="003A342C">
              <w:rPr>
                <w:sz w:val="18"/>
                <w:szCs w:val="18"/>
              </w:rPr>
              <w:t>Coastal reclamation</w:t>
            </w:r>
          </w:p>
          <w:p w:rsidR="0082271A" w:rsidRPr="003A342C" w:rsidRDefault="0082271A" w:rsidP="0082271A">
            <w:pPr>
              <w:numPr>
                <w:ilvl w:val="0"/>
                <w:numId w:val="85"/>
              </w:numPr>
              <w:spacing w:after="0" w:line="240" w:lineRule="auto"/>
              <w:ind w:left="426"/>
              <w:contextualSpacing/>
              <w:rPr>
                <w:sz w:val="18"/>
                <w:szCs w:val="18"/>
              </w:rPr>
            </w:pPr>
            <w:r w:rsidRPr="003A342C">
              <w:rPr>
                <w:sz w:val="18"/>
                <w:szCs w:val="18"/>
              </w:rPr>
              <w:t>Artificial barriers to flow</w:t>
            </w:r>
          </w:p>
          <w:p w:rsidR="0082271A" w:rsidRPr="003A342C" w:rsidRDefault="0082271A" w:rsidP="0082271A">
            <w:pPr>
              <w:numPr>
                <w:ilvl w:val="0"/>
                <w:numId w:val="85"/>
              </w:numPr>
              <w:spacing w:after="0" w:line="240" w:lineRule="auto"/>
              <w:ind w:left="426"/>
              <w:contextualSpacing/>
              <w:rPr>
                <w:sz w:val="18"/>
                <w:szCs w:val="18"/>
              </w:rPr>
            </w:pPr>
            <w:r w:rsidRPr="003A342C">
              <w:rPr>
                <w:sz w:val="18"/>
                <w:szCs w:val="18"/>
              </w:rPr>
              <w:t>Death of discarded species</w:t>
            </w:r>
          </w:p>
          <w:p w:rsidR="0082271A" w:rsidRPr="003A342C" w:rsidRDefault="0082271A" w:rsidP="0082271A">
            <w:pPr>
              <w:numPr>
                <w:ilvl w:val="0"/>
                <w:numId w:val="85"/>
              </w:numPr>
              <w:spacing w:after="0" w:line="240" w:lineRule="auto"/>
              <w:ind w:left="426"/>
              <w:contextualSpacing/>
              <w:rPr>
                <w:sz w:val="18"/>
                <w:szCs w:val="18"/>
              </w:rPr>
            </w:pPr>
            <w:r w:rsidRPr="003A342C">
              <w:rPr>
                <w:sz w:val="18"/>
                <w:szCs w:val="18"/>
              </w:rPr>
              <w:t>Marine debris</w:t>
            </w:r>
          </w:p>
          <w:p w:rsidR="0082271A" w:rsidRPr="003A342C" w:rsidRDefault="0082271A" w:rsidP="0082271A">
            <w:pPr>
              <w:numPr>
                <w:ilvl w:val="0"/>
                <w:numId w:val="85"/>
              </w:numPr>
              <w:spacing w:after="0" w:line="240" w:lineRule="auto"/>
              <w:ind w:left="426"/>
              <w:contextualSpacing/>
              <w:rPr>
                <w:sz w:val="18"/>
                <w:szCs w:val="18"/>
              </w:rPr>
            </w:pPr>
            <w:r w:rsidRPr="003A342C">
              <w:rPr>
                <w:sz w:val="18"/>
                <w:szCs w:val="18"/>
              </w:rPr>
              <w:t>Noise pollution</w:t>
            </w:r>
          </w:p>
          <w:p w:rsidR="0082271A" w:rsidRPr="003A342C" w:rsidRDefault="0082271A" w:rsidP="0082271A">
            <w:pPr>
              <w:numPr>
                <w:ilvl w:val="0"/>
                <w:numId w:val="85"/>
              </w:numPr>
              <w:spacing w:after="0" w:line="240" w:lineRule="auto"/>
              <w:ind w:left="426"/>
              <w:contextualSpacing/>
              <w:rPr>
                <w:sz w:val="18"/>
                <w:szCs w:val="18"/>
              </w:rPr>
            </w:pPr>
            <w:r w:rsidRPr="003A342C">
              <w:rPr>
                <w:sz w:val="18"/>
                <w:szCs w:val="18"/>
              </w:rPr>
              <w:t>Illegal fishing and poaching</w:t>
            </w:r>
          </w:p>
          <w:p w:rsidR="0082271A" w:rsidRPr="003A342C" w:rsidRDefault="0082271A" w:rsidP="0082271A">
            <w:pPr>
              <w:numPr>
                <w:ilvl w:val="0"/>
                <w:numId w:val="85"/>
              </w:numPr>
              <w:spacing w:after="0" w:line="240" w:lineRule="auto"/>
              <w:ind w:left="426"/>
              <w:contextualSpacing/>
              <w:rPr>
                <w:sz w:val="18"/>
                <w:szCs w:val="18"/>
              </w:rPr>
            </w:pPr>
            <w:r w:rsidRPr="003A342C">
              <w:rPr>
                <w:sz w:val="18"/>
                <w:szCs w:val="18"/>
              </w:rPr>
              <w:t>Extraction of predators</w:t>
            </w:r>
          </w:p>
          <w:p w:rsidR="0082271A" w:rsidRPr="003A342C" w:rsidRDefault="0082271A" w:rsidP="0082271A">
            <w:pPr>
              <w:numPr>
                <w:ilvl w:val="0"/>
                <w:numId w:val="85"/>
              </w:numPr>
              <w:spacing w:after="0" w:line="240" w:lineRule="auto"/>
              <w:ind w:left="426"/>
              <w:contextualSpacing/>
              <w:rPr>
                <w:rFonts w:eastAsiaTheme="minorEastAsia" w:cs="Arial"/>
                <w:sz w:val="18"/>
                <w:szCs w:val="18"/>
                <w:lang w:eastAsia="en-AU"/>
              </w:rPr>
            </w:pPr>
            <w:r w:rsidRPr="003A342C">
              <w:rPr>
                <w:sz w:val="18"/>
                <w:szCs w:val="18"/>
              </w:rPr>
              <w:t>Fishing spawning aggregations</w:t>
            </w:r>
          </w:p>
        </w:tc>
        <w:tc>
          <w:tcPr>
            <w:tcW w:w="5670" w:type="dxa"/>
            <w:shd w:val="clear" w:color="auto" w:fill="auto"/>
          </w:tcPr>
          <w:p w:rsidR="0082271A" w:rsidRPr="003A342C" w:rsidRDefault="0082271A" w:rsidP="0024342F">
            <w:pPr>
              <w:spacing w:after="0"/>
              <w:rPr>
                <w:rFonts w:eastAsiaTheme="minorEastAsia"/>
                <w:sz w:val="18"/>
                <w:szCs w:val="18"/>
                <w:lang w:eastAsia="en-AU"/>
              </w:rPr>
            </w:pPr>
            <w:r>
              <w:rPr>
                <w:rFonts w:eastAsiaTheme="minorEastAsia"/>
                <w:sz w:val="18"/>
                <w:szCs w:val="18"/>
                <w:lang w:eastAsia="en-AU"/>
              </w:rPr>
              <w:t>To understand</w:t>
            </w:r>
            <w:r w:rsidRPr="003A342C">
              <w:rPr>
                <w:rFonts w:eastAsiaTheme="minorEastAsia"/>
                <w:sz w:val="18"/>
                <w:szCs w:val="18"/>
                <w:lang w:eastAsia="en-AU"/>
              </w:rPr>
              <w:t xml:space="preserve"> how trends in economic growth affects Reef-dependent industries, local communities, Reef visitors and Reef condition.</w:t>
            </w:r>
          </w:p>
          <w:p w:rsidR="0082271A" w:rsidRPr="003A342C" w:rsidRDefault="0082271A" w:rsidP="0024342F">
            <w:pPr>
              <w:spacing w:after="0"/>
              <w:rPr>
                <w:rFonts w:eastAsiaTheme="minorEastAsia" w:cs="Arial"/>
                <w:b/>
                <w:sz w:val="18"/>
                <w:szCs w:val="18"/>
                <w:lang w:eastAsia="en-AU"/>
              </w:rPr>
            </w:pPr>
          </w:p>
        </w:tc>
        <w:tc>
          <w:tcPr>
            <w:tcW w:w="5245" w:type="dxa"/>
            <w:shd w:val="clear" w:color="auto" w:fill="auto"/>
          </w:tcPr>
          <w:p w:rsidR="0082271A" w:rsidRPr="003A342C" w:rsidRDefault="0082271A" w:rsidP="0024342F">
            <w:pPr>
              <w:spacing w:after="0"/>
              <w:contextualSpacing/>
              <w:rPr>
                <w:rFonts w:eastAsia="Times New Roman" w:cs="Arial"/>
                <w:color w:val="000000"/>
                <w:sz w:val="18"/>
                <w:szCs w:val="18"/>
                <w:lang w:eastAsia="en-AU"/>
              </w:rPr>
            </w:pPr>
            <w:r w:rsidRPr="003A342C">
              <w:rPr>
                <w:rFonts w:eastAsiaTheme="minorEastAsia" w:cs="Arial"/>
                <w:sz w:val="18"/>
                <w:szCs w:val="18"/>
                <w:lang w:eastAsia="en-AU"/>
              </w:rPr>
              <w:t>Measure trends in:</w:t>
            </w:r>
          </w:p>
          <w:p w:rsidR="0082271A" w:rsidRPr="003A342C" w:rsidRDefault="0082271A" w:rsidP="0082271A">
            <w:pPr>
              <w:numPr>
                <w:ilvl w:val="0"/>
                <w:numId w:val="119"/>
              </w:numPr>
              <w:spacing w:after="0" w:line="240" w:lineRule="auto"/>
              <w:contextualSpacing/>
              <w:rPr>
                <w:rFonts w:eastAsia="Times New Roman" w:cs="Arial"/>
                <w:color w:val="000000"/>
                <w:sz w:val="18"/>
                <w:szCs w:val="18"/>
                <w:lang w:eastAsia="en-AU"/>
              </w:rPr>
            </w:pPr>
            <w:r w:rsidRPr="003A342C">
              <w:rPr>
                <w:rFonts w:eastAsia="Times New Roman" w:cs="Arial"/>
                <w:color w:val="000000"/>
                <w:sz w:val="18"/>
                <w:szCs w:val="18"/>
                <w:lang w:eastAsia="en-AU"/>
              </w:rPr>
              <w:t>New industries/projects in the catchment</w:t>
            </w:r>
          </w:p>
          <w:p w:rsidR="0082271A" w:rsidRPr="003A342C" w:rsidRDefault="0082271A" w:rsidP="0082271A">
            <w:pPr>
              <w:numPr>
                <w:ilvl w:val="0"/>
                <w:numId w:val="119"/>
              </w:numPr>
              <w:spacing w:after="0" w:line="240" w:lineRule="auto"/>
              <w:contextualSpacing/>
              <w:rPr>
                <w:rFonts w:eastAsia="Times New Roman" w:cs="Arial"/>
                <w:color w:val="000000"/>
                <w:sz w:val="18"/>
                <w:szCs w:val="18"/>
                <w:lang w:eastAsia="en-AU"/>
              </w:rPr>
            </w:pPr>
            <w:r w:rsidRPr="003A342C">
              <w:rPr>
                <w:rFonts w:eastAsia="Times New Roman" w:cs="Arial"/>
                <w:color w:val="000000"/>
                <w:sz w:val="18"/>
                <w:szCs w:val="18"/>
                <w:lang w:eastAsia="en-AU"/>
              </w:rPr>
              <w:t>Expansion/contraction of global, national and regional economies</w:t>
            </w:r>
          </w:p>
          <w:p w:rsidR="0082271A" w:rsidRPr="003A342C" w:rsidRDefault="0082271A" w:rsidP="0082271A">
            <w:pPr>
              <w:numPr>
                <w:ilvl w:val="0"/>
                <w:numId w:val="119"/>
              </w:numPr>
              <w:spacing w:after="0" w:line="240" w:lineRule="auto"/>
              <w:contextualSpacing/>
              <w:rPr>
                <w:rFonts w:eastAsia="Times New Roman" w:cs="Arial"/>
                <w:color w:val="000000"/>
                <w:sz w:val="18"/>
                <w:szCs w:val="18"/>
                <w:lang w:eastAsia="en-AU"/>
              </w:rPr>
            </w:pPr>
            <w:r w:rsidRPr="003A342C">
              <w:rPr>
                <w:rFonts w:eastAsiaTheme="minorEastAsia"/>
                <w:sz w:val="18"/>
                <w:szCs w:val="18"/>
                <w:lang w:eastAsia="en-AU"/>
              </w:rPr>
              <w:t>Queensland's economic growth rate compared with Australia and OECD economic growth rates</w:t>
            </w:r>
          </w:p>
          <w:p w:rsidR="0082271A" w:rsidRPr="003A342C" w:rsidRDefault="0082271A" w:rsidP="0082271A">
            <w:pPr>
              <w:numPr>
                <w:ilvl w:val="0"/>
                <w:numId w:val="119"/>
              </w:numPr>
              <w:spacing w:after="0" w:line="240" w:lineRule="auto"/>
              <w:contextualSpacing/>
              <w:rPr>
                <w:rFonts w:eastAsiaTheme="minorEastAsia" w:cs="Arial"/>
                <w:sz w:val="18"/>
                <w:szCs w:val="18"/>
                <w:lang w:eastAsia="en-AU"/>
              </w:rPr>
            </w:pPr>
            <w:r w:rsidRPr="003A342C">
              <w:rPr>
                <w:rFonts w:eastAsiaTheme="minorEastAsia" w:cs="Arial"/>
                <w:sz w:val="18"/>
                <w:szCs w:val="18"/>
                <w:lang w:eastAsia="en-AU"/>
              </w:rPr>
              <w:t>Environmental footprint of marine and catchment industries &amp; coastal and island development</w:t>
            </w:r>
          </w:p>
        </w:tc>
        <w:tc>
          <w:tcPr>
            <w:tcW w:w="3969" w:type="dxa"/>
          </w:tcPr>
          <w:p w:rsidR="0082271A" w:rsidRPr="003A342C" w:rsidRDefault="0082271A" w:rsidP="0024342F">
            <w:pPr>
              <w:spacing w:after="0"/>
              <w:contextualSpacing/>
              <w:rPr>
                <w:rFonts w:eastAsia="Times New Roman" w:cs="Arial"/>
                <w:color w:val="000000"/>
                <w:sz w:val="18"/>
                <w:szCs w:val="18"/>
                <w:lang w:eastAsia="en-AU"/>
              </w:rPr>
            </w:pPr>
            <w:r w:rsidRPr="003A342C">
              <w:rPr>
                <w:rFonts w:eastAsia="Times New Roman" w:cs="Arial"/>
                <w:color w:val="000000"/>
                <w:sz w:val="18"/>
                <w:szCs w:val="18"/>
                <w:lang w:eastAsia="en-AU"/>
              </w:rPr>
              <w:t>Number and type of new and expanded projects (e.g. Coal mines, coal seam gas projects, industry infrastructure including those associated with expanded ports)</w:t>
            </w:r>
          </w:p>
          <w:p w:rsidR="0082271A" w:rsidRPr="003A342C" w:rsidRDefault="0082271A" w:rsidP="0024342F">
            <w:pPr>
              <w:spacing w:after="0"/>
              <w:contextualSpacing/>
              <w:rPr>
                <w:rFonts w:eastAsia="Times New Roman" w:cs="Arial"/>
                <w:color w:val="000000"/>
                <w:sz w:val="18"/>
                <w:szCs w:val="18"/>
                <w:lang w:eastAsia="en-AU"/>
              </w:rPr>
            </w:pPr>
          </w:p>
          <w:p w:rsidR="0082271A" w:rsidRPr="003A342C" w:rsidRDefault="0082271A" w:rsidP="0024342F">
            <w:pPr>
              <w:spacing w:after="0"/>
              <w:contextualSpacing/>
              <w:rPr>
                <w:rFonts w:eastAsia="Times New Roman" w:cs="Arial"/>
                <w:color w:val="000000"/>
                <w:sz w:val="18"/>
                <w:szCs w:val="18"/>
                <w:lang w:eastAsia="en-AU"/>
              </w:rPr>
            </w:pPr>
            <w:r w:rsidRPr="003A342C">
              <w:rPr>
                <w:rFonts w:eastAsia="Times New Roman" w:cs="Arial"/>
                <w:color w:val="000000"/>
                <w:sz w:val="18"/>
                <w:szCs w:val="18"/>
                <w:lang w:eastAsia="en-AU"/>
              </w:rPr>
              <w:t>Extent of agricultural intensification</w:t>
            </w:r>
          </w:p>
          <w:p w:rsidR="0082271A" w:rsidRPr="003A342C" w:rsidRDefault="0082271A" w:rsidP="0024342F">
            <w:pPr>
              <w:spacing w:after="0"/>
              <w:contextualSpacing/>
              <w:rPr>
                <w:rFonts w:eastAsia="Times New Roman" w:cs="Arial"/>
                <w:color w:val="000000"/>
                <w:sz w:val="18"/>
                <w:szCs w:val="18"/>
                <w:lang w:eastAsia="en-AU"/>
              </w:rPr>
            </w:pPr>
          </w:p>
        </w:tc>
      </w:tr>
      <w:tr w:rsidR="0082271A" w:rsidRPr="003A342C" w:rsidTr="0024342F">
        <w:trPr>
          <w:trHeight w:val="1659"/>
        </w:trPr>
        <w:tc>
          <w:tcPr>
            <w:tcW w:w="4395" w:type="dxa"/>
            <w:shd w:val="clear" w:color="auto" w:fill="auto"/>
          </w:tcPr>
          <w:p w:rsidR="0082271A" w:rsidRPr="003A342C" w:rsidRDefault="0082271A" w:rsidP="0024342F">
            <w:pPr>
              <w:spacing w:after="120"/>
              <w:rPr>
                <w:rFonts w:eastAsiaTheme="minorEastAsia" w:cs="Arial"/>
                <w:sz w:val="18"/>
                <w:szCs w:val="18"/>
                <w:lang w:eastAsia="en-AU"/>
              </w:rPr>
            </w:pPr>
            <w:r w:rsidRPr="003A342C">
              <w:rPr>
                <w:rFonts w:eastAsiaTheme="minorEastAsia" w:cs="Arial"/>
                <w:b/>
                <w:sz w:val="28"/>
                <w:szCs w:val="28"/>
                <w:lang w:eastAsia="en-AU"/>
              </w:rPr>
              <w:t>Population growth</w:t>
            </w:r>
            <w:r w:rsidRPr="003A342C">
              <w:rPr>
                <w:rFonts w:eastAsiaTheme="minorEastAsia" w:cs="Arial"/>
                <w:b/>
                <w:sz w:val="18"/>
                <w:szCs w:val="18"/>
                <w:lang w:eastAsia="en-AU"/>
              </w:rPr>
              <w:t xml:space="preserve"> </w:t>
            </w:r>
            <w:r w:rsidRPr="003A342C">
              <w:rPr>
                <w:rFonts w:eastAsiaTheme="minorEastAsia" w:cs="Arial"/>
                <w:sz w:val="18"/>
                <w:szCs w:val="18"/>
                <w:lang w:eastAsia="en-AU"/>
              </w:rPr>
              <w:t>is likely to continue to drive the need for expanded suburban development. The size of this impact will depend on how sensitive planning has been towards local environmental assets and values, and on the effectiveness of policies to improve the energy efficiency of housing and transport.</w:t>
            </w:r>
          </w:p>
          <w:p w:rsidR="0082271A" w:rsidRPr="003A342C" w:rsidRDefault="0082271A" w:rsidP="0024342F">
            <w:pPr>
              <w:spacing w:after="0" w:line="240" w:lineRule="auto"/>
            </w:pPr>
            <w:r w:rsidRPr="003A342C">
              <w:t>Key pressures influenced by driver:</w:t>
            </w:r>
          </w:p>
          <w:p w:rsidR="0082271A" w:rsidRPr="003A342C" w:rsidRDefault="0082271A" w:rsidP="0082271A">
            <w:pPr>
              <w:numPr>
                <w:ilvl w:val="0"/>
                <w:numId w:val="85"/>
              </w:numPr>
              <w:spacing w:after="0" w:line="240" w:lineRule="auto"/>
              <w:ind w:left="426"/>
              <w:contextualSpacing/>
              <w:rPr>
                <w:sz w:val="18"/>
                <w:szCs w:val="18"/>
              </w:rPr>
            </w:pPr>
            <w:r w:rsidRPr="003A342C">
              <w:rPr>
                <w:sz w:val="18"/>
                <w:szCs w:val="18"/>
              </w:rPr>
              <w:t>Nutrients from catchment runoff</w:t>
            </w:r>
          </w:p>
          <w:p w:rsidR="0082271A" w:rsidRPr="003A342C" w:rsidRDefault="0082271A" w:rsidP="0082271A">
            <w:pPr>
              <w:numPr>
                <w:ilvl w:val="0"/>
                <w:numId w:val="85"/>
              </w:numPr>
              <w:spacing w:after="0" w:line="240" w:lineRule="auto"/>
              <w:ind w:left="426"/>
              <w:contextualSpacing/>
              <w:rPr>
                <w:sz w:val="18"/>
                <w:szCs w:val="18"/>
              </w:rPr>
            </w:pPr>
            <w:r w:rsidRPr="003A342C">
              <w:rPr>
                <w:sz w:val="18"/>
                <w:szCs w:val="18"/>
              </w:rPr>
              <w:t>Sediments from catchment runoff</w:t>
            </w:r>
          </w:p>
          <w:p w:rsidR="0082271A" w:rsidRPr="003A342C" w:rsidRDefault="0082271A" w:rsidP="0082271A">
            <w:pPr>
              <w:numPr>
                <w:ilvl w:val="0"/>
                <w:numId w:val="85"/>
              </w:numPr>
              <w:spacing w:after="0" w:line="240" w:lineRule="auto"/>
              <w:ind w:left="426"/>
              <w:contextualSpacing/>
              <w:rPr>
                <w:sz w:val="18"/>
                <w:szCs w:val="18"/>
              </w:rPr>
            </w:pPr>
            <w:r w:rsidRPr="003A342C">
              <w:rPr>
                <w:sz w:val="18"/>
                <w:szCs w:val="18"/>
              </w:rPr>
              <w:t xml:space="preserve">Dredging, dumping and </w:t>
            </w:r>
            <w:proofErr w:type="spellStart"/>
            <w:r w:rsidRPr="003A342C">
              <w:rPr>
                <w:sz w:val="18"/>
                <w:szCs w:val="18"/>
              </w:rPr>
              <w:t>resuspension</w:t>
            </w:r>
            <w:proofErr w:type="spellEnd"/>
            <w:r w:rsidRPr="003A342C">
              <w:rPr>
                <w:sz w:val="18"/>
                <w:szCs w:val="18"/>
              </w:rPr>
              <w:t xml:space="preserve"> of dredge material</w:t>
            </w:r>
          </w:p>
          <w:p w:rsidR="0082271A" w:rsidRPr="003A342C" w:rsidRDefault="0082271A" w:rsidP="0082271A">
            <w:pPr>
              <w:numPr>
                <w:ilvl w:val="0"/>
                <w:numId w:val="85"/>
              </w:numPr>
              <w:spacing w:after="0" w:line="240" w:lineRule="auto"/>
              <w:ind w:left="426"/>
              <w:contextualSpacing/>
              <w:rPr>
                <w:sz w:val="18"/>
                <w:szCs w:val="18"/>
              </w:rPr>
            </w:pPr>
            <w:r w:rsidRPr="003A342C">
              <w:rPr>
                <w:sz w:val="18"/>
                <w:szCs w:val="18"/>
              </w:rPr>
              <w:t>Pesticides from catchment runoff</w:t>
            </w:r>
          </w:p>
          <w:p w:rsidR="0082271A" w:rsidRPr="003A342C" w:rsidRDefault="0082271A" w:rsidP="0082271A">
            <w:pPr>
              <w:numPr>
                <w:ilvl w:val="0"/>
                <w:numId w:val="85"/>
              </w:numPr>
              <w:spacing w:after="0" w:line="240" w:lineRule="auto"/>
              <w:ind w:left="426"/>
              <w:contextualSpacing/>
              <w:rPr>
                <w:sz w:val="18"/>
                <w:szCs w:val="18"/>
              </w:rPr>
            </w:pPr>
            <w:r w:rsidRPr="003A342C">
              <w:rPr>
                <w:sz w:val="18"/>
                <w:szCs w:val="18"/>
              </w:rPr>
              <w:t>Outbreak of crown-of-thorns starfish</w:t>
            </w:r>
          </w:p>
          <w:p w:rsidR="0082271A" w:rsidRPr="003A342C" w:rsidRDefault="0082271A" w:rsidP="0082271A">
            <w:pPr>
              <w:numPr>
                <w:ilvl w:val="0"/>
                <w:numId w:val="85"/>
              </w:numPr>
              <w:spacing w:after="0" w:line="240" w:lineRule="auto"/>
              <w:ind w:left="426"/>
              <w:contextualSpacing/>
              <w:rPr>
                <w:sz w:val="18"/>
                <w:szCs w:val="18"/>
              </w:rPr>
            </w:pPr>
            <w:r w:rsidRPr="003A342C">
              <w:rPr>
                <w:sz w:val="18"/>
                <w:szCs w:val="18"/>
              </w:rPr>
              <w:t>Clearing or modifying coastal habitats</w:t>
            </w:r>
          </w:p>
          <w:p w:rsidR="0082271A" w:rsidRPr="003A342C" w:rsidRDefault="0082271A" w:rsidP="0082271A">
            <w:pPr>
              <w:numPr>
                <w:ilvl w:val="0"/>
                <w:numId w:val="85"/>
              </w:numPr>
              <w:spacing w:after="0" w:line="240" w:lineRule="auto"/>
              <w:ind w:left="426"/>
              <w:contextualSpacing/>
              <w:rPr>
                <w:sz w:val="18"/>
                <w:szCs w:val="18"/>
              </w:rPr>
            </w:pPr>
            <w:r w:rsidRPr="003A342C">
              <w:rPr>
                <w:sz w:val="18"/>
                <w:szCs w:val="18"/>
              </w:rPr>
              <w:t>Coastal reclamation</w:t>
            </w:r>
          </w:p>
          <w:p w:rsidR="0082271A" w:rsidRPr="003A342C" w:rsidRDefault="0082271A" w:rsidP="0082271A">
            <w:pPr>
              <w:numPr>
                <w:ilvl w:val="0"/>
                <w:numId w:val="85"/>
              </w:numPr>
              <w:spacing w:after="0" w:line="240" w:lineRule="auto"/>
              <w:ind w:left="426"/>
              <w:contextualSpacing/>
              <w:rPr>
                <w:sz w:val="18"/>
                <w:szCs w:val="18"/>
              </w:rPr>
            </w:pPr>
            <w:r w:rsidRPr="003A342C">
              <w:rPr>
                <w:sz w:val="18"/>
                <w:szCs w:val="18"/>
              </w:rPr>
              <w:t>Artificial barriers to flow</w:t>
            </w:r>
          </w:p>
          <w:p w:rsidR="0082271A" w:rsidRPr="003A342C" w:rsidRDefault="0082271A" w:rsidP="0082271A">
            <w:pPr>
              <w:numPr>
                <w:ilvl w:val="0"/>
                <w:numId w:val="85"/>
              </w:numPr>
              <w:spacing w:after="0" w:line="240" w:lineRule="auto"/>
              <w:ind w:left="426"/>
              <w:contextualSpacing/>
              <w:rPr>
                <w:sz w:val="18"/>
                <w:szCs w:val="18"/>
              </w:rPr>
            </w:pPr>
            <w:r w:rsidRPr="003A342C">
              <w:rPr>
                <w:sz w:val="18"/>
                <w:szCs w:val="18"/>
              </w:rPr>
              <w:t>Death of discarded species</w:t>
            </w:r>
          </w:p>
          <w:p w:rsidR="0082271A" w:rsidRPr="003A342C" w:rsidRDefault="0082271A" w:rsidP="0082271A">
            <w:pPr>
              <w:numPr>
                <w:ilvl w:val="0"/>
                <w:numId w:val="85"/>
              </w:numPr>
              <w:spacing w:after="0" w:line="240" w:lineRule="auto"/>
              <w:ind w:left="426"/>
              <w:contextualSpacing/>
              <w:rPr>
                <w:sz w:val="18"/>
                <w:szCs w:val="18"/>
              </w:rPr>
            </w:pPr>
            <w:r w:rsidRPr="003A342C">
              <w:rPr>
                <w:sz w:val="18"/>
                <w:szCs w:val="18"/>
              </w:rPr>
              <w:t>Marine debris</w:t>
            </w:r>
          </w:p>
          <w:p w:rsidR="0082271A" w:rsidRPr="003A342C" w:rsidRDefault="0082271A" w:rsidP="0082271A">
            <w:pPr>
              <w:numPr>
                <w:ilvl w:val="0"/>
                <w:numId w:val="85"/>
              </w:numPr>
              <w:spacing w:after="0" w:line="240" w:lineRule="auto"/>
              <w:ind w:left="426"/>
              <w:contextualSpacing/>
              <w:rPr>
                <w:sz w:val="18"/>
                <w:szCs w:val="18"/>
              </w:rPr>
            </w:pPr>
            <w:r w:rsidRPr="003A342C">
              <w:rPr>
                <w:sz w:val="18"/>
                <w:szCs w:val="18"/>
              </w:rPr>
              <w:t>Noise pollution</w:t>
            </w:r>
          </w:p>
          <w:p w:rsidR="0082271A" w:rsidRPr="003A342C" w:rsidRDefault="0082271A" w:rsidP="0082271A">
            <w:pPr>
              <w:numPr>
                <w:ilvl w:val="0"/>
                <w:numId w:val="85"/>
              </w:numPr>
              <w:spacing w:after="0" w:line="240" w:lineRule="auto"/>
              <w:ind w:left="426"/>
              <w:contextualSpacing/>
              <w:rPr>
                <w:sz w:val="18"/>
                <w:szCs w:val="18"/>
              </w:rPr>
            </w:pPr>
            <w:r w:rsidRPr="003A342C">
              <w:rPr>
                <w:sz w:val="18"/>
                <w:szCs w:val="18"/>
              </w:rPr>
              <w:t>Illegal fishing and poaching</w:t>
            </w:r>
          </w:p>
          <w:p w:rsidR="0082271A" w:rsidRPr="003A342C" w:rsidRDefault="0082271A" w:rsidP="0082271A">
            <w:pPr>
              <w:numPr>
                <w:ilvl w:val="0"/>
                <w:numId w:val="85"/>
              </w:numPr>
              <w:spacing w:after="0" w:line="240" w:lineRule="auto"/>
              <w:ind w:left="426"/>
              <w:contextualSpacing/>
              <w:rPr>
                <w:sz w:val="18"/>
                <w:szCs w:val="18"/>
              </w:rPr>
            </w:pPr>
            <w:r w:rsidRPr="003A342C">
              <w:rPr>
                <w:sz w:val="18"/>
                <w:szCs w:val="18"/>
              </w:rPr>
              <w:t>Extraction of predators</w:t>
            </w:r>
          </w:p>
          <w:p w:rsidR="0082271A" w:rsidRPr="003A342C" w:rsidRDefault="0082271A" w:rsidP="0082271A">
            <w:pPr>
              <w:numPr>
                <w:ilvl w:val="0"/>
                <w:numId w:val="85"/>
              </w:numPr>
              <w:spacing w:after="0" w:line="240" w:lineRule="auto"/>
              <w:ind w:left="426"/>
              <w:contextualSpacing/>
              <w:rPr>
                <w:rFonts w:eastAsiaTheme="minorEastAsia" w:cs="Arial"/>
                <w:b/>
                <w:sz w:val="18"/>
                <w:szCs w:val="18"/>
                <w:lang w:eastAsia="en-AU"/>
              </w:rPr>
            </w:pPr>
            <w:r w:rsidRPr="003A342C">
              <w:rPr>
                <w:sz w:val="18"/>
                <w:szCs w:val="18"/>
              </w:rPr>
              <w:t>Fishing spawning aggregations</w:t>
            </w:r>
          </w:p>
        </w:tc>
        <w:tc>
          <w:tcPr>
            <w:tcW w:w="5670" w:type="dxa"/>
            <w:shd w:val="clear" w:color="auto" w:fill="auto"/>
          </w:tcPr>
          <w:p w:rsidR="0082271A" w:rsidRPr="003A342C" w:rsidRDefault="0082271A" w:rsidP="0024342F">
            <w:pPr>
              <w:spacing w:after="0"/>
              <w:rPr>
                <w:rFonts w:eastAsiaTheme="minorEastAsia"/>
                <w:sz w:val="18"/>
                <w:szCs w:val="18"/>
                <w:lang w:eastAsia="en-AU"/>
              </w:rPr>
            </w:pPr>
            <w:r>
              <w:rPr>
                <w:rFonts w:eastAsiaTheme="minorEastAsia"/>
                <w:sz w:val="18"/>
                <w:szCs w:val="18"/>
                <w:lang w:eastAsia="en-AU"/>
              </w:rPr>
              <w:t>To understand</w:t>
            </w:r>
            <w:r w:rsidRPr="003A342C">
              <w:rPr>
                <w:rFonts w:eastAsiaTheme="minorEastAsia"/>
                <w:sz w:val="18"/>
                <w:szCs w:val="18"/>
                <w:lang w:eastAsia="en-AU"/>
              </w:rPr>
              <w:t xml:space="preserve"> how trends in human population growth affects Reef-dependent industries, local communities, Reef visitors and Reef condition.</w:t>
            </w:r>
          </w:p>
          <w:p w:rsidR="0082271A" w:rsidRPr="003A342C" w:rsidRDefault="0082271A" w:rsidP="0024342F">
            <w:pPr>
              <w:spacing w:after="0"/>
              <w:rPr>
                <w:rFonts w:eastAsiaTheme="minorEastAsia"/>
                <w:sz w:val="18"/>
                <w:szCs w:val="18"/>
                <w:lang w:eastAsia="en-AU"/>
              </w:rPr>
            </w:pPr>
          </w:p>
          <w:p w:rsidR="0082271A" w:rsidRPr="003A342C" w:rsidRDefault="0082271A" w:rsidP="0024342F">
            <w:pPr>
              <w:spacing w:after="0"/>
              <w:rPr>
                <w:rFonts w:eastAsiaTheme="minorEastAsia" w:cs="Arial"/>
                <w:b/>
                <w:sz w:val="18"/>
                <w:szCs w:val="18"/>
                <w:lang w:eastAsia="en-AU"/>
              </w:rPr>
            </w:pPr>
          </w:p>
        </w:tc>
        <w:tc>
          <w:tcPr>
            <w:tcW w:w="5245" w:type="dxa"/>
            <w:shd w:val="clear" w:color="auto" w:fill="auto"/>
          </w:tcPr>
          <w:p w:rsidR="0082271A" w:rsidRPr="003A342C" w:rsidRDefault="0082271A" w:rsidP="0024342F">
            <w:pPr>
              <w:spacing w:after="120" w:line="240" w:lineRule="auto"/>
              <w:rPr>
                <w:rFonts w:eastAsiaTheme="minorEastAsia" w:cs="Arial"/>
                <w:sz w:val="18"/>
                <w:szCs w:val="18"/>
                <w:lang w:eastAsia="en-AU"/>
              </w:rPr>
            </w:pPr>
            <w:r w:rsidRPr="003A342C">
              <w:rPr>
                <w:rFonts w:eastAsiaTheme="minorEastAsia" w:cs="Arial"/>
                <w:sz w:val="18"/>
                <w:szCs w:val="18"/>
                <w:lang w:eastAsia="en-AU"/>
              </w:rPr>
              <w:t>Determine trends in population growth in the catchment and how this affects people's relationship with the Great Barrier Reef, and Reef condition.</w:t>
            </w:r>
          </w:p>
          <w:p w:rsidR="0082271A" w:rsidRPr="003A342C" w:rsidRDefault="0082271A" w:rsidP="0024342F">
            <w:pPr>
              <w:spacing w:after="120" w:line="240" w:lineRule="auto"/>
              <w:rPr>
                <w:rFonts w:eastAsiaTheme="minorEastAsia" w:cs="Arial"/>
                <w:sz w:val="18"/>
                <w:szCs w:val="18"/>
                <w:lang w:eastAsia="en-AU"/>
              </w:rPr>
            </w:pPr>
            <w:r w:rsidRPr="003A342C">
              <w:rPr>
                <w:rFonts w:eastAsiaTheme="minorEastAsia" w:cs="Arial"/>
                <w:sz w:val="18"/>
                <w:szCs w:val="18"/>
                <w:lang w:eastAsia="en-AU"/>
              </w:rPr>
              <w:t>Include trends in:</w:t>
            </w:r>
          </w:p>
          <w:p w:rsidR="0082271A" w:rsidRPr="003A342C" w:rsidRDefault="0082271A" w:rsidP="0082271A">
            <w:pPr>
              <w:numPr>
                <w:ilvl w:val="0"/>
                <w:numId w:val="75"/>
              </w:numPr>
              <w:spacing w:after="120" w:line="240" w:lineRule="auto"/>
              <w:rPr>
                <w:rFonts w:eastAsiaTheme="minorEastAsia" w:cs="Arial"/>
                <w:sz w:val="18"/>
                <w:szCs w:val="18"/>
                <w:lang w:eastAsia="en-AU"/>
              </w:rPr>
            </w:pPr>
            <w:r w:rsidRPr="003A342C">
              <w:rPr>
                <w:rFonts w:eastAsiaTheme="minorEastAsia" w:cs="Arial"/>
                <w:sz w:val="18"/>
                <w:szCs w:val="18"/>
                <w:lang w:eastAsia="en-AU"/>
              </w:rPr>
              <w:t>Population growth in the catchment, in Queensland, nationally and internationally</w:t>
            </w:r>
          </w:p>
          <w:p w:rsidR="0082271A" w:rsidRPr="003A342C" w:rsidRDefault="0082271A" w:rsidP="0082271A">
            <w:pPr>
              <w:numPr>
                <w:ilvl w:val="0"/>
                <w:numId w:val="75"/>
              </w:numPr>
              <w:spacing w:after="120" w:line="240" w:lineRule="auto"/>
              <w:rPr>
                <w:rFonts w:eastAsiaTheme="minorEastAsia" w:cs="Arial"/>
                <w:sz w:val="18"/>
                <w:szCs w:val="18"/>
                <w:lang w:eastAsia="en-AU"/>
              </w:rPr>
            </w:pPr>
            <w:r w:rsidRPr="003A342C">
              <w:rPr>
                <w:rFonts w:eastAsiaTheme="minorEastAsia" w:cs="Arial"/>
                <w:sz w:val="18"/>
                <w:szCs w:val="18"/>
                <w:lang w:eastAsia="en-AU"/>
              </w:rPr>
              <w:t>Percentage of new residents in the catchment</w:t>
            </w:r>
          </w:p>
          <w:p w:rsidR="0082271A" w:rsidRPr="003A342C" w:rsidRDefault="0082271A" w:rsidP="0082271A">
            <w:pPr>
              <w:numPr>
                <w:ilvl w:val="0"/>
                <w:numId w:val="75"/>
              </w:numPr>
              <w:spacing w:after="120" w:line="240" w:lineRule="auto"/>
              <w:rPr>
                <w:rFonts w:eastAsiaTheme="minorEastAsia" w:cs="Arial"/>
                <w:sz w:val="18"/>
                <w:szCs w:val="18"/>
                <w:lang w:eastAsia="en-AU"/>
              </w:rPr>
            </w:pPr>
            <w:r w:rsidRPr="003A342C">
              <w:rPr>
                <w:rFonts w:eastAsiaTheme="minorEastAsia" w:cs="Arial"/>
                <w:sz w:val="18"/>
                <w:szCs w:val="18"/>
                <w:lang w:eastAsia="en-AU"/>
              </w:rPr>
              <w:t>Amount and type of coastal and marine infrastructure including ports, marinas, jetties, pontoons, tourist resorts</w:t>
            </w:r>
          </w:p>
        </w:tc>
        <w:tc>
          <w:tcPr>
            <w:tcW w:w="3969" w:type="dxa"/>
          </w:tcPr>
          <w:p w:rsidR="0082271A" w:rsidRPr="003A342C" w:rsidRDefault="0082271A" w:rsidP="0024342F">
            <w:pPr>
              <w:rPr>
                <w:rFonts w:eastAsiaTheme="minorEastAsia" w:cs="Arial"/>
                <w:sz w:val="18"/>
                <w:szCs w:val="18"/>
                <w:lang w:eastAsia="en-AU"/>
              </w:rPr>
            </w:pPr>
            <w:r w:rsidRPr="003A342C">
              <w:rPr>
                <w:rFonts w:eastAsiaTheme="minorEastAsia" w:cs="Arial"/>
                <w:sz w:val="18"/>
                <w:szCs w:val="18"/>
                <w:lang w:eastAsia="en-AU"/>
              </w:rPr>
              <w:t>Population growth in the catchment, in Queensland, nationally and internationally</w:t>
            </w:r>
          </w:p>
          <w:p w:rsidR="0082271A" w:rsidRPr="003A342C" w:rsidRDefault="0082271A" w:rsidP="0024342F">
            <w:pPr>
              <w:rPr>
                <w:rFonts w:eastAsiaTheme="minorEastAsia" w:cs="Arial"/>
                <w:sz w:val="18"/>
                <w:szCs w:val="18"/>
                <w:lang w:eastAsia="en-AU"/>
              </w:rPr>
            </w:pPr>
            <w:r w:rsidRPr="003A342C">
              <w:rPr>
                <w:rFonts w:eastAsiaTheme="minorEastAsia" w:cs="Arial"/>
                <w:sz w:val="18"/>
                <w:szCs w:val="18"/>
                <w:lang w:eastAsia="en-AU"/>
              </w:rPr>
              <w:t>Percentage of new residents in the catchment</w:t>
            </w:r>
          </w:p>
          <w:p w:rsidR="0082271A" w:rsidRPr="003A342C" w:rsidRDefault="0082271A" w:rsidP="0024342F">
            <w:pPr>
              <w:rPr>
                <w:rFonts w:eastAsiaTheme="minorEastAsia" w:cs="Arial"/>
                <w:sz w:val="18"/>
                <w:szCs w:val="18"/>
                <w:lang w:eastAsia="en-AU"/>
              </w:rPr>
            </w:pPr>
            <w:r w:rsidRPr="003A342C">
              <w:rPr>
                <w:rFonts w:eastAsiaTheme="minorEastAsia" w:cs="Arial"/>
                <w:sz w:val="18"/>
                <w:szCs w:val="18"/>
                <w:lang w:eastAsia="en-AU"/>
              </w:rPr>
              <w:t>Amount and type of coastal and marine infrastructure including ports, marinas, jetties, pontoons, tourist resorts</w:t>
            </w:r>
          </w:p>
        </w:tc>
      </w:tr>
      <w:tr w:rsidR="0082271A" w:rsidRPr="003A342C" w:rsidTr="0024342F">
        <w:trPr>
          <w:trHeight w:val="334"/>
        </w:trPr>
        <w:tc>
          <w:tcPr>
            <w:tcW w:w="4395" w:type="dxa"/>
            <w:shd w:val="clear" w:color="auto" w:fill="auto"/>
          </w:tcPr>
          <w:p w:rsidR="0082271A" w:rsidRPr="003A342C" w:rsidRDefault="0082271A" w:rsidP="0024342F">
            <w:pPr>
              <w:spacing w:after="120" w:line="240" w:lineRule="auto"/>
              <w:rPr>
                <w:rFonts w:eastAsiaTheme="minorEastAsia" w:cs="Arial"/>
                <w:sz w:val="18"/>
                <w:szCs w:val="18"/>
                <w:lang w:eastAsia="en-AU"/>
              </w:rPr>
            </w:pPr>
            <w:r w:rsidRPr="003A342C">
              <w:rPr>
                <w:rFonts w:eastAsiaTheme="minorEastAsia" w:cs="Arial"/>
                <w:b/>
                <w:sz w:val="28"/>
                <w:szCs w:val="28"/>
                <w:lang w:eastAsia="en-AU"/>
              </w:rPr>
              <w:t>Technological development</w:t>
            </w:r>
            <w:r w:rsidRPr="003A342C">
              <w:rPr>
                <w:rFonts w:eastAsiaTheme="minorEastAsia" w:cs="Arial"/>
                <w:b/>
                <w:sz w:val="18"/>
                <w:szCs w:val="18"/>
                <w:lang w:eastAsia="en-AU"/>
              </w:rPr>
              <w:t xml:space="preserve"> </w:t>
            </w:r>
            <w:r w:rsidRPr="003A342C">
              <w:rPr>
                <w:rFonts w:eastAsiaTheme="minorEastAsia" w:cs="Arial"/>
                <w:sz w:val="18"/>
                <w:szCs w:val="18"/>
                <w:lang w:eastAsia="en-AU"/>
              </w:rPr>
              <w:t>Technological development is the application of scientific knowledge to create tools to solve specific social, economic or environmental problems. Technological advances have brought major changes to the way people communicate, work, learn, travel and spend leisure time. Technology has changed the way we learn about, manage and use the Region and its resources.</w:t>
            </w:r>
          </w:p>
          <w:p w:rsidR="0082271A" w:rsidRPr="003A342C" w:rsidRDefault="0082271A" w:rsidP="0024342F">
            <w:pPr>
              <w:spacing w:after="0" w:line="240" w:lineRule="auto"/>
            </w:pPr>
            <w:r w:rsidRPr="003A342C">
              <w:t>Key pressures influenced by driver:</w:t>
            </w:r>
          </w:p>
          <w:p w:rsidR="0082271A" w:rsidRPr="003A342C" w:rsidRDefault="0082271A" w:rsidP="0082271A">
            <w:pPr>
              <w:numPr>
                <w:ilvl w:val="0"/>
                <w:numId w:val="85"/>
              </w:numPr>
              <w:spacing w:after="0" w:line="240" w:lineRule="auto"/>
              <w:ind w:left="426"/>
              <w:contextualSpacing/>
              <w:rPr>
                <w:sz w:val="18"/>
                <w:szCs w:val="18"/>
              </w:rPr>
            </w:pPr>
            <w:r w:rsidRPr="003A342C">
              <w:rPr>
                <w:sz w:val="18"/>
                <w:szCs w:val="18"/>
              </w:rPr>
              <w:t xml:space="preserve">Dredging, dumping and </w:t>
            </w:r>
            <w:proofErr w:type="spellStart"/>
            <w:r w:rsidRPr="003A342C">
              <w:rPr>
                <w:sz w:val="18"/>
                <w:szCs w:val="18"/>
              </w:rPr>
              <w:t>resuspension</w:t>
            </w:r>
            <w:proofErr w:type="spellEnd"/>
            <w:r w:rsidRPr="003A342C">
              <w:rPr>
                <w:sz w:val="18"/>
                <w:szCs w:val="18"/>
              </w:rPr>
              <w:t xml:space="preserve"> of dredge material</w:t>
            </w:r>
          </w:p>
          <w:p w:rsidR="0082271A" w:rsidRPr="003A342C" w:rsidRDefault="0082271A" w:rsidP="0082271A">
            <w:pPr>
              <w:numPr>
                <w:ilvl w:val="0"/>
                <w:numId w:val="85"/>
              </w:numPr>
              <w:spacing w:after="0" w:line="240" w:lineRule="auto"/>
              <w:ind w:left="426"/>
              <w:contextualSpacing/>
              <w:rPr>
                <w:sz w:val="18"/>
                <w:szCs w:val="18"/>
              </w:rPr>
            </w:pPr>
            <w:r w:rsidRPr="003A342C">
              <w:rPr>
                <w:sz w:val="18"/>
                <w:szCs w:val="18"/>
              </w:rPr>
              <w:t>Noise pollution</w:t>
            </w:r>
          </w:p>
          <w:p w:rsidR="0082271A" w:rsidRPr="003A342C" w:rsidRDefault="0082271A" w:rsidP="0082271A">
            <w:pPr>
              <w:numPr>
                <w:ilvl w:val="0"/>
                <w:numId w:val="85"/>
              </w:numPr>
              <w:spacing w:after="0" w:line="240" w:lineRule="auto"/>
              <w:ind w:left="426"/>
              <w:contextualSpacing/>
              <w:rPr>
                <w:sz w:val="18"/>
                <w:szCs w:val="18"/>
              </w:rPr>
            </w:pPr>
            <w:r w:rsidRPr="003A342C">
              <w:rPr>
                <w:sz w:val="18"/>
                <w:szCs w:val="18"/>
              </w:rPr>
              <w:t>Illegal fishing and poaching</w:t>
            </w:r>
          </w:p>
          <w:p w:rsidR="0082271A" w:rsidRPr="003A342C" w:rsidRDefault="0082271A" w:rsidP="0082271A">
            <w:pPr>
              <w:numPr>
                <w:ilvl w:val="0"/>
                <w:numId w:val="85"/>
              </w:numPr>
              <w:spacing w:after="0" w:line="240" w:lineRule="auto"/>
              <w:ind w:left="426"/>
              <w:contextualSpacing/>
              <w:rPr>
                <w:rFonts w:eastAsiaTheme="minorEastAsia" w:cs="Arial"/>
                <w:b/>
                <w:sz w:val="18"/>
                <w:szCs w:val="18"/>
                <w:lang w:eastAsia="en-AU"/>
              </w:rPr>
            </w:pPr>
            <w:r w:rsidRPr="003A342C">
              <w:rPr>
                <w:sz w:val="18"/>
                <w:szCs w:val="18"/>
              </w:rPr>
              <w:t>Extraction of predators</w:t>
            </w:r>
          </w:p>
        </w:tc>
        <w:tc>
          <w:tcPr>
            <w:tcW w:w="5670" w:type="dxa"/>
            <w:shd w:val="clear" w:color="auto" w:fill="auto"/>
          </w:tcPr>
          <w:p w:rsidR="0082271A" w:rsidRPr="003A342C" w:rsidRDefault="0082271A" w:rsidP="0024342F">
            <w:pPr>
              <w:spacing w:after="0"/>
              <w:rPr>
                <w:rFonts w:eastAsiaTheme="minorEastAsia"/>
                <w:sz w:val="18"/>
                <w:szCs w:val="18"/>
                <w:lang w:eastAsia="en-AU"/>
              </w:rPr>
            </w:pPr>
            <w:r w:rsidRPr="003A342C">
              <w:rPr>
                <w:rFonts w:eastAsiaTheme="minorEastAsia"/>
                <w:sz w:val="18"/>
                <w:szCs w:val="18"/>
                <w:lang w:eastAsia="en-AU"/>
              </w:rPr>
              <w:t>T</w:t>
            </w:r>
            <w:r>
              <w:rPr>
                <w:rFonts w:eastAsiaTheme="minorEastAsia"/>
                <w:sz w:val="18"/>
                <w:szCs w:val="18"/>
                <w:lang w:eastAsia="en-AU"/>
              </w:rPr>
              <w:t>o understand</w:t>
            </w:r>
            <w:r w:rsidRPr="003A342C">
              <w:rPr>
                <w:rFonts w:eastAsiaTheme="minorEastAsia"/>
                <w:sz w:val="18"/>
                <w:szCs w:val="18"/>
                <w:lang w:eastAsia="en-AU"/>
              </w:rPr>
              <w:t xml:space="preserve"> how trends in technological development affect the ways in which people understand, learn about, appreciate and enjoy different aspects of the GBRWHA.</w:t>
            </w:r>
          </w:p>
          <w:p w:rsidR="0082271A" w:rsidRPr="003A342C" w:rsidRDefault="0082271A" w:rsidP="0024342F">
            <w:pPr>
              <w:spacing w:after="0"/>
              <w:rPr>
                <w:rFonts w:eastAsiaTheme="minorEastAsia"/>
                <w:sz w:val="18"/>
                <w:szCs w:val="18"/>
                <w:lang w:eastAsia="en-AU"/>
              </w:rPr>
            </w:pPr>
          </w:p>
          <w:p w:rsidR="0082271A" w:rsidRPr="003A342C" w:rsidRDefault="0082271A" w:rsidP="0024342F">
            <w:pPr>
              <w:spacing w:after="0"/>
              <w:rPr>
                <w:rFonts w:eastAsiaTheme="minorEastAsia"/>
                <w:sz w:val="18"/>
                <w:szCs w:val="18"/>
                <w:lang w:eastAsia="en-AU"/>
              </w:rPr>
            </w:pPr>
            <w:r>
              <w:rPr>
                <w:rFonts w:eastAsiaTheme="minorEastAsia"/>
                <w:sz w:val="18"/>
                <w:szCs w:val="18"/>
                <w:lang w:eastAsia="en-AU"/>
              </w:rPr>
              <w:t>To understand</w:t>
            </w:r>
            <w:r w:rsidRPr="003A342C">
              <w:rPr>
                <w:rFonts w:eastAsiaTheme="minorEastAsia"/>
                <w:sz w:val="18"/>
                <w:szCs w:val="18"/>
                <w:lang w:eastAsia="en-AU"/>
              </w:rPr>
              <w:t xml:space="preserve"> how trends in technological development affect Reef condition.</w:t>
            </w:r>
          </w:p>
          <w:p w:rsidR="0082271A" w:rsidRPr="003A342C" w:rsidRDefault="0082271A" w:rsidP="0024342F">
            <w:pPr>
              <w:spacing w:after="0"/>
              <w:rPr>
                <w:rFonts w:eastAsiaTheme="minorEastAsia"/>
                <w:sz w:val="18"/>
                <w:szCs w:val="18"/>
                <w:lang w:eastAsia="en-AU"/>
              </w:rPr>
            </w:pPr>
          </w:p>
          <w:p w:rsidR="0082271A" w:rsidRPr="003A342C" w:rsidRDefault="0082271A" w:rsidP="0024342F">
            <w:pPr>
              <w:rPr>
                <w:rFonts w:eastAsiaTheme="minorEastAsia" w:cs="Arial"/>
                <w:b/>
                <w:sz w:val="18"/>
                <w:szCs w:val="18"/>
                <w:lang w:eastAsia="en-AU"/>
              </w:rPr>
            </w:pPr>
          </w:p>
        </w:tc>
        <w:tc>
          <w:tcPr>
            <w:tcW w:w="5245" w:type="dxa"/>
            <w:shd w:val="clear" w:color="auto" w:fill="auto"/>
          </w:tcPr>
          <w:p w:rsidR="0082271A" w:rsidRPr="003A342C" w:rsidRDefault="0082271A" w:rsidP="0082271A">
            <w:pPr>
              <w:numPr>
                <w:ilvl w:val="0"/>
                <w:numId w:val="75"/>
              </w:numPr>
              <w:spacing w:after="120" w:line="240" w:lineRule="auto"/>
              <w:rPr>
                <w:rFonts w:eastAsiaTheme="minorEastAsia" w:cs="Arial"/>
                <w:sz w:val="18"/>
                <w:szCs w:val="18"/>
                <w:lang w:eastAsia="en-AU"/>
              </w:rPr>
            </w:pPr>
            <w:r w:rsidRPr="003A342C">
              <w:rPr>
                <w:rFonts w:eastAsiaTheme="minorEastAsia" w:cs="Arial"/>
                <w:sz w:val="18"/>
                <w:szCs w:val="18"/>
                <w:lang w:eastAsia="en-AU"/>
              </w:rPr>
              <w:t>Determine trends in technological developments and their potential effect on people's relationship with the Great Barrier Reef, and Reef condition.</w:t>
            </w:r>
          </w:p>
          <w:p w:rsidR="0082271A" w:rsidRPr="003A342C" w:rsidRDefault="0082271A" w:rsidP="0082271A">
            <w:pPr>
              <w:numPr>
                <w:ilvl w:val="0"/>
                <w:numId w:val="75"/>
              </w:numPr>
              <w:spacing w:after="120" w:line="240" w:lineRule="auto"/>
              <w:rPr>
                <w:rFonts w:eastAsiaTheme="minorEastAsia" w:cs="Arial"/>
                <w:sz w:val="18"/>
                <w:szCs w:val="18"/>
                <w:lang w:eastAsia="en-AU"/>
              </w:rPr>
            </w:pPr>
            <w:r w:rsidRPr="003A342C">
              <w:rPr>
                <w:rFonts w:eastAsiaTheme="minorEastAsia" w:cs="Arial"/>
                <w:sz w:val="18"/>
                <w:szCs w:val="18"/>
                <w:lang w:eastAsia="en-AU"/>
              </w:rPr>
              <w:t>Measure ways in which new technologies are used to understand and share information about the Reef, enhance visitor experiences, advance research and scientific activities, accelerate catchment and Reef-based extractive activities and support Reef-dependent and non-Reef-dependent industries.</w:t>
            </w:r>
          </w:p>
        </w:tc>
        <w:tc>
          <w:tcPr>
            <w:tcW w:w="3969" w:type="dxa"/>
          </w:tcPr>
          <w:p w:rsidR="0082271A" w:rsidRPr="003A342C" w:rsidRDefault="0082271A" w:rsidP="0024342F">
            <w:pPr>
              <w:rPr>
                <w:rFonts w:eastAsiaTheme="minorEastAsia" w:cs="Arial"/>
                <w:sz w:val="18"/>
                <w:szCs w:val="18"/>
                <w:lang w:eastAsia="en-AU"/>
              </w:rPr>
            </w:pPr>
            <w:r w:rsidRPr="003A342C">
              <w:rPr>
                <w:rFonts w:eastAsiaTheme="minorEastAsia" w:cs="Arial"/>
                <w:sz w:val="18"/>
                <w:szCs w:val="18"/>
                <w:lang w:eastAsia="en-AU"/>
              </w:rPr>
              <w:t>Number and type of new technologies used among Reef users</w:t>
            </w:r>
          </w:p>
          <w:p w:rsidR="0082271A" w:rsidRPr="003A342C" w:rsidRDefault="0082271A" w:rsidP="0024342F">
            <w:pPr>
              <w:rPr>
                <w:rFonts w:eastAsiaTheme="minorEastAsia" w:cs="Arial"/>
                <w:sz w:val="18"/>
                <w:szCs w:val="18"/>
                <w:lang w:eastAsia="en-AU"/>
              </w:rPr>
            </w:pPr>
            <w:r w:rsidRPr="003A342C">
              <w:rPr>
                <w:rFonts w:eastAsiaTheme="minorEastAsia" w:cs="Arial"/>
                <w:sz w:val="18"/>
                <w:szCs w:val="18"/>
                <w:lang w:eastAsia="en-AU"/>
              </w:rPr>
              <w:t>Ways in which new technologies are used to understand and share information about the Reef; enhance visitor experiences; advance research and scientific activities; accelerate catchment and Reef-based extractive activities</w:t>
            </w:r>
          </w:p>
          <w:p w:rsidR="0082271A" w:rsidRPr="003A342C" w:rsidRDefault="0082271A" w:rsidP="0024342F">
            <w:pPr>
              <w:rPr>
                <w:rFonts w:eastAsiaTheme="minorEastAsia" w:cs="Arial"/>
                <w:sz w:val="18"/>
                <w:szCs w:val="18"/>
                <w:lang w:eastAsia="en-AU"/>
              </w:rPr>
            </w:pPr>
          </w:p>
        </w:tc>
      </w:tr>
      <w:tr w:rsidR="0082271A" w:rsidRPr="003A342C" w:rsidTr="0024342F">
        <w:trPr>
          <w:trHeight w:val="1640"/>
        </w:trPr>
        <w:tc>
          <w:tcPr>
            <w:tcW w:w="4395" w:type="dxa"/>
            <w:shd w:val="clear" w:color="auto" w:fill="auto"/>
          </w:tcPr>
          <w:p w:rsidR="0082271A" w:rsidRPr="003A342C" w:rsidRDefault="0082271A" w:rsidP="0024342F">
            <w:pPr>
              <w:rPr>
                <w:rFonts w:eastAsiaTheme="minorEastAsia" w:cs="Arial"/>
                <w:b/>
                <w:sz w:val="28"/>
                <w:szCs w:val="28"/>
                <w:lang w:eastAsia="en-AU"/>
              </w:rPr>
            </w:pPr>
            <w:r w:rsidRPr="003A342C">
              <w:rPr>
                <w:rFonts w:eastAsiaTheme="minorEastAsia" w:cs="Arial"/>
                <w:b/>
                <w:sz w:val="28"/>
                <w:szCs w:val="28"/>
                <w:lang w:eastAsia="en-AU"/>
              </w:rPr>
              <w:t>Societal attitudes</w:t>
            </w:r>
          </w:p>
          <w:p w:rsidR="0082271A" w:rsidRPr="003A342C" w:rsidRDefault="0082271A" w:rsidP="0024342F">
            <w:pPr>
              <w:spacing w:after="120"/>
              <w:rPr>
                <w:rFonts w:eastAsiaTheme="minorEastAsia" w:cs="Arial"/>
                <w:sz w:val="18"/>
                <w:szCs w:val="18"/>
                <w:lang w:eastAsia="en-AU"/>
              </w:rPr>
            </w:pPr>
            <w:r w:rsidRPr="003A342C">
              <w:rPr>
                <w:rFonts w:eastAsiaTheme="minorEastAsia" w:cs="Arial"/>
                <w:b/>
                <w:sz w:val="18"/>
                <w:szCs w:val="18"/>
                <w:lang w:eastAsia="en-AU"/>
              </w:rPr>
              <w:t xml:space="preserve"> </w:t>
            </w:r>
            <w:r w:rsidRPr="003A342C">
              <w:rPr>
                <w:rFonts w:eastAsiaTheme="minorEastAsia" w:cs="Arial"/>
                <w:sz w:val="18"/>
                <w:szCs w:val="18"/>
                <w:lang w:eastAsia="en-AU"/>
              </w:rPr>
              <w:t>Societal attitudes operate at international, national and local scales, and are shaped by cultural and social norms, institutional arrangements, economic imperatives and politics.</w:t>
            </w:r>
          </w:p>
          <w:p w:rsidR="0082271A" w:rsidRPr="003A342C" w:rsidRDefault="0082271A" w:rsidP="0024342F">
            <w:pPr>
              <w:spacing w:after="0" w:line="240" w:lineRule="auto"/>
            </w:pPr>
            <w:r w:rsidRPr="003A342C">
              <w:t>Key pressures influenced by driver:</w:t>
            </w:r>
          </w:p>
          <w:p w:rsidR="0082271A" w:rsidRPr="003A342C" w:rsidRDefault="0082271A" w:rsidP="0082271A">
            <w:pPr>
              <w:numPr>
                <w:ilvl w:val="0"/>
                <w:numId w:val="85"/>
              </w:numPr>
              <w:spacing w:after="0" w:line="240" w:lineRule="auto"/>
              <w:ind w:left="426"/>
              <w:contextualSpacing/>
              <w:rPr>
                <w:sz w:val="18"/>
                <w:szCs w:val="18"/>
              </w:rPr>
            </w:pPr>
            <w:r w:rsidRPr="003A342C">
              <w:rPr>
                <w:sz w:val="18"/>
                <w:szCs w:val="18"/>
              </w:rPr>
              <w:t>Clearing or modifying coastal habitats</w:t>
            </w:r>
          </w:p>
          <w:p w:rsidR="0082271A" w:rsidRPr="003A342C" w:rsidRDefault="0082271A" w:rsidP="0082271A">
            <w:pPr>
              <w:numPr>
                <w:ilvl w:val="0"/>
                <w:numId w:val="85"/>
              </w:numPr>
              <w:spacing w:after="0" w:line="240" w:lineRule="auto"/>
              <w:ind w:left="426"/>
              <w:contextualSpacing/>
              <w:rPr>
                <w:sz w:val="18"/>
                <w:szCs w:val="18"/>
              </w:rPr>
            </w:pPr>
            <w:r w:rsidRPr="003A342C">
              <w:rPr>
                <w:sz w:val="18"/>
                <w:szCs w:val="18"/>
              </w:rPr>
              <w:t>Coastal reclamation</w:t>
            </w:r>
          </w:p>
          <w:p w:rsidR="0082271A" w:rsidRPr="003A342C" w:rsidRDefault="0082271A" w:rsidP="0082271A">
            <w:pPr>
              <w:numPr>
                <w:ilvl w:val="0"/>
                <w:numId w:val="85"/>
              </w:numPr>
              <w:spacing w:after="0" w:line="240" w:lineRule="auto"/>
              <w:ind w:left="426"/>
              <w:contextualSpacing/>
              <w:rPr>
                <w:sz w:val="18"/>
                <w:szCs w:val="18"/>
              </w:rPr>
            </w:pPr>
            <w:r w:rsidRPr="003A342C">
              <w:rPr>
                <w:sz w:val="18"/>
                <w:szCs w:val="18"/>
              </w:rPr>
              <w:t>Artificial barriers to flow</w:t>
            </w:r>
          </w:p>
          <w:p w:rsidR="0082271A" w:rsidRPr="003A342C" w:rsidRDefault="0082271A" w:rsidP="0082271A">
            <w:pPr>
              <w:numPr>
                <w:ilvl w:val="0"/>
                <w:numId w:val="85"/>
              </w:numPr>
              <w:spacing w:after="0" w:line="240" w:lineRule="auto"/>
              <w:ind w:left="426"/>
              <w:contextualSpacing/>
              <w:rPr>
                <w:sz w:val="18"/>
                <w:szCs w:val="18"/>
              </w:rPr>
            </w:pPr>
            <w:r w:rsidRPr="003A342C">
              <w:rPr>
                <w:sz w:val="18"/>
                <w:szCs w:val="18"/>
              </w:rPr>
              <w:t>Death of discarded species</w:t>
            </w:r>
          </w:p>
          <w:p w:rsidR="0082271A" w:rsidRPr="003A342C" w:rsidRDefault="0082271A" w:rsidP="0082271A">
            <w:pPr>
              <w:numPr>
                <w:ilvl w:val="0"/>
                <w:numId w:val="85"/>
              </w:numPr>
              <w:spacing w:after="0" w:line="240" w:lineRule="auto"/>
              <w:ind w:left="426"/>
              <w:contextualSpacing/>
              <w:rPr>
                <w:sz w:val="18"/>
                <w:szCs w:val="18"/>
              </w:rPr>
            </w:pPr>
            <w:r w:rsidRPr="003A342C">
              <w:rPr>
                <w:sz w:val="18"/>
                <w:szCs w:val="18"/>
              </w:rPr>
              <w:t>Marine debris</w:t>
            </w:r>
          </w:p>
          <w:p w:rsidR="0082271A" w:rsidRPr="003A342C" w:rsidRDefault="0082271A" w:rsidP="0082271A">
            <w:pPr>
              <w:numPr>
                <w:ilvl w:val="0"/>
                <w:numId w:val="85"/>
              </w:numPr>
              <w:spacing w:after="0" w:line="240" w:lineRule="auto"/>
              <w:ind w:left="426"/>
              <w:contextualSpacing/>
              <w:rPr>
                <w:sz w:val="18"/>
                <w:szCs w:val="18"/>
              </w:rPr>
            </w:pPr>
            <w:r w:rsidRPr="003A342C">
              <w:rPr>
                <w:sz w:val="18"/>
                <w:szCs w:val="18"/>
              </w:rPr>
              <w:t>Noise pollution</w:t>
            </w:r>
          </w:p>
          <w:p w:rsidR="0082271A" w:rsidRPr="003A342C" w:rsidRDefault="0082271A" w:rsidP="0082271A">
            <w:pPr>
              <w:numPr>
                <w:ilvl w:val="0"/>
                <w:numId w:val="85"/>
              </w:numPr>
              <w:spacing w:after="0" w:line="240" w:lineRule="auto"/>
              <w:ind w:left="426"/>
              <w:contextualSpacing/>
              <w:rPr>
                <w:sz w:val="18"/>
                <w:szCs w:val="18"/>
              </w:rPr>
            </w:pPr>
            <w:r w:rsidRPr="003A342C">
              <w:rPr>
                <w:sz w:val="18"/>
                <w:szCs w:val="18"/>
              </w:rPr>
              <w:t>Illegal fishing and poaching</w:t>
            </w:r>
          </w:p>
          <w:p w:rsidR="0082271A" w:rsidRPr="003A342C" w:rsidRDefault="0082271A" w:rsidP="0082271A">
            <w:pPr>
              <w:numPr>
                <w:ilvl w:val="0"/>
                <w:numId w:val="85"/>
              </w:numPr>
              <w:spacing w:after="0" w:line="240" w:lineRule="auto"/>
              <w:ind w:left="426"/>
              <w:contextualSpacing/>
              <w:rPr>
                <w:sz w:val="18"/>
                <w:szCs w:val="18"/>
              </w:rPr>
            </w:pPr>
            <w:r w:rsidRPr="003A342C">
              <w:rPr>
                <w:sz w:val="18"/>
                <w:szCs w:val="18"/>
              </w:rPr>
              <w:t>Extraction of predators</w:t>
            </w:r>
          </w:p>
          <w:p w:rsidR="0082271A" w:rsidRPr="003A342C" w:rsidRDefault="0082271A" w:rsidP="0082271A">
            <w:pPr>
              <w:numPr>
                <w:ilvl w:val="0"/>
                <w:numId w:val="85"/>
              </w:numPr>
              <w:spacing w:after="0" w:line="240" w:lineRule="auto"/>
              <w:ind w:left="426"/>
              <w:contextualSpacing/>
              <w:rPr>
                <w:rFonts w:eastAsiaTheme="minorEastAsia" w:cs="Arial"/>
                <w:b/>
                <w:sz w:val="18"/>
                <w:szCs w:val="18"/>
                <w:lang w:eastAsia="en-AU"/>
              </w:rPr>
            </w:pPr>
            <w:r w:rsidRPr="003A342C">
              <w:rPr>
                <w:sz w:val="18"/>
                <w:szCs w:val="18"/>
              </w:rPr>
              <w:t>Fishing spawning aggregations</w:t>
            </w:r>
          </w:p>
        </w:tc>
        <w:tc>
          <w:tcPr>
            <w:tcW w:w="5670" w:type="dxa"/>
            <w:shd w:val="clear" w:color="auto" w:fill="auto"/>
          </w:tcPr>
          <w:p w:rsidR="0082271A" w:rsidRPr="003A342C" w:rsidRDefault="0082271A" w:rsidP="0024342F">
            <w:pPr>
              <w:spacing w:after="0"/>
              <w:rPr>
                <w:rFonts w:eastAsiaTheme="minorEastAsia"/>
                <w:sz w:val="18"/>
                <w:szCs w:val="18"/>
                <w:lang w:eastAsia="en-AU"/>
              </w:rPr>
            </w:pPr>
            <w:r>
              <w:rPr>
                <w:rFonts w:eastAsiaTheme="minorEastAsia"/>
                <w:sz w:val="18"/>
                <w:szCs w:val="18"/>
                <w:lang w:eastAsia="en-AU"/>
              </w:rPr>
              <w:t>To understand</w:t>
            </w:r>
            <w:r w:rsidRPr="003A342C">
              <w:rPr>
                <w:rFonts w:eastAsiaTheme="minorEastAsia"/>
                <w:sz w:val="18"/>
                <w:szCs w:val="18"/>
                <w:lang w:eastAsia="en-AU"/>
              </w:rPr>
              <w:t xml:space="preserve"> how trends in societal attitudes affect the ways in which people relate to the GBRWHA.</w:t>
            </w:r>
          </w:p>
          <w:p w:rsidR="0082271A" w:rsidRPr="003A342C" w:rsidRDefault="0082271A" w:rsidP="0024342F">
            <w:pPr>
              <w:rPr>
                <w:rFonts w:eastAsiaTheme="minorEastAsia" w:cs="Arial"/>
                <w:b/>
                <w:sz w:val="18"/>
                <w:szCs w:val="18"/>
                <w:lang w:eastAsia="en-AU"/>
              </w:rPr>
            </w:pPr>
          </w:p>
        </w:tc>
        <w:tc>
          <w:tcPr>
            <w:tcW w:w="5245" w:type="dxa"/>
            <w:shd w:val="clear" w:color="auto" w:fill="auto"/>
          </w:tcPr>
          <w:p w:rsidR="0082271A" w:rsidRPr="003A342C" w:rsidRDefault="0082271A" w:rsidP="0082271A">
            <w:pPr>
              <w:numPr>
                <w:ilvl w:val="0"/>
                <w:numId w:val="75"/>
              </w:numPr>
              <w:spacing w:after="120" w:line="240" w:lineRule="auto"/>
              <w:rPr>
                <w:rFonts w:eastAsiaTheme="minorEastAsia" w:cs="Arial"/>
                <w:sz w:val="18"/>
                <w:szCs w:val="18"/>
                <w:lang w:eastAsia="en-AU"/>
              </w:rPr>
            </w:pPr>
            <w:r w:rsidRPr="003A342C">
              <w:rPr>
                <w:rFonts w:eastAsiaTheme="minorEastAsia" w:cs="Arial"/>
                <w:sz w:val="18"/>
                <w:szCs w:val="18"/>
                <w:lang w:eastAsia="en-AU"/>
              </w:rPr>
              <w:t>Determine trends in social norms, institutional arrangements, local, national and international agreements and legislation influencing people’s relationships with the Reef, and Reef condition.</w:t>
            </w:r>
          </w:p>
          <w:p w:rsidR="0082271A" w:rsidRPr="003A342C" w:rsidRDefault="0082271A" w:rsidP="0082271A">
            <w:pPr>
              <w:numPr>
                <w:ilvl w:val="0"/>
                <w:numId w:val="75"/>
              </w:numPr>
              <w:spacing w:after="120" w:line="240" w:lineRule="auto"/>
              <w:rPr>
                <w:rFonts w:eastAsiaTheme="minorEastAsia" w:cs="Arial"/>
                <w:sz w:val="18"/>
                <w:szCs w:val="18"/>
                <w:lang w:eastAsia="en-AU"/>
              </w:rPr>
            </w:pPr>
            <w:r w:rsidRPr="003A342C">
              <w:rPr>
                <w:rFonts w:eastAsiaTheme="minorEastAsia" w:cs="Arial"/>
                <w:sz w:val="18"/>
                <w:szCs w:val="18"/>
                <w:lang w:eastAsia="en-AU"/>
              </w:rPr>
              <w:t xml:space="preserve">Determine trends in social and cultural limits around acceptable use of the Reef </w:t>
            </w:r>
            <w:r w:rsidRPr="003A342C">
              <w:rPr>
                <w:rFonts w:eastAsia="Times New Roman" w:cs="Arial"/>
                <w:color w:val="000000"/>
                <w:sz w:val="18"/>
                <w:szCs w:val="18"/>
                <w:lang w:eastAsia="en-AU"/>
              </w:rPr>
              <w:t>(past, present, future).</w:t>
            </w:r>
          </w:p>
          <w:p w:rsidR="0082271A" w:rsidRPr="003A342C" w:rsidRDefault="0082271A" w:rsidP="0082271A">
            <w:pPr>
              <w:numPr>
                <w:ilvl w:val="0"/>
                <w:numId w:val="75"/>
              </w:numPr>
              <w:contextualSpacing/>
              <w:rPr>
                <w:rFonts w:eastAsiaTheme="minorEastAsia" w:cs="Arial"/>
                <w:sz w:val="18"/>
                <w:szCs w:val="18"/>
                <w:lang w:eastAsia="en-AU"/>
              </w:rPr>
            </w:pPr>
            <w:r w:rsidRPr="003A342C">
              <w:rPr>
                <w:rFonts w:eastAsiaTheme="minorEastAsia" w:cs="Arial"/>
                <w:sz w:val="18"/>
                <w:szCs w:val="18"/>
                <w:lang w:eastAsia="en-AU"/>
              </w:rPr>
              <w:t>Determine trends in content and interpretation of mass media messages which are pertinent to the Great Barrier Reef.</w:t>
            </w:r>
          </w:p>
          <w:p w:rsidR="0082271A" w:rsidRPr="003A342C" w:rsidRDefault="0082271A" w:rsidP="0024342F">
            <w:pPr>
              <w:spacing w:after="120" w:line="240" w:lineRule="auto"/>
              <w:ind w:left="360"/>
              <w:rPr>
                <w:rFonts w:eastAsiaTheme="minorEastAsia" w:cs="Arial"/>
                <w:sz w:val="18"/>
                <w:szCs w:val="18"/>
                <w:lang w:eastAsia="en-AU"/>
              </w:rPr>
            </w:pPr>
          </w:p>
        </w:tc>
        <w:tc>
          <w:tcPr>
            <w:tcW w:w="3969" w:type="dxa"/>
          </w:tcPr>
          <w:p w:rsidR="0082271A" w:rsidRPr="003A342C" w:rsidRDefault="0082271A" w:rsidP="0024342F">
            <w:pPr>
              <w:rPr>
                <w:rFonts w:eastAsiaTheme="minorEastAsia" w:cs="Arial"/>
                <w:sz w:val="18"/>
                <w:szCs w:val="18"/>
                <w:lang w:eastAsia="en-AU"/>
              </w:rPr>
            </w:pPr>
            <w:r w:rsidRPr="003A342C">
              <w:rPr>
                <w:rFonts w:eastAsiaTheme="minorEastAsia" w:cs="Arial"/>
                <w:sz w:val="18"/>
                <w:szCs w:val="18"/>
                <w:lang w:eastAsia="en-AU"/>
              </w:rPr>
              <w:t>Content and interpretation of mass media messages which are pertinent to the Great Barrier Reef</w:t>
            </w:r>
          </w:p>
          <w:p w:rsidR="0082271A" w:rsidRPr="003A342C" w:rsidRDefault="0082271A" w:rsidP="0024342F">
            <w:pPr>
              <w:rPr>
                <w:rFonts w:eastAsiaTheme="minorEastAsia" w:cs="Arial"/>
                <w:sz w:val="18"/>
                <w:szCs w:val="18"/>
                <w:lang w:eastAsia="en-AU"/>
              </w:rPr>
            </w:pPr>
            <w:r w:rsidRPr="003A342C">
              <w:rPr>
                <w:rFonts w:eastAsiaTheme="minorEastAsia" w:cs="Arial"/>
                <w:sz w:val="18"/>
                <w:szCs w:val="18"/>
                <w:lang w:eastAsia="en-AU"/>
              </w:rPr>
              <w:t>Number, type and intent of local, national and international initiatives which reflect societal attitudes towards the Great Barrier Reef</w:t>
            </w:r>
          </w:p>
          <w:p w:rsidR="0082271A" w:rsidRPr="003A342C" w:rsidRDefault="0082271A" w:rsidP="0024342F">
            <w:pPr>
              <w:rPr>
                <w:rFonts w:eastAsiaTheme="minorEastAsia" w:cs="Arial"/>
                <w:sz w:val="18"/>
                <w:szCs w:val="18"/>
                <w:lang w:eastAsia="en-AU"/>
              </w:rPr>
            </w:pPr>
          </w:p>
        </w:tc>
      </w:tr>
    </w:tbl>
    <w:p w:rsidR="00822460" w:rsidRPr="00822460" w:rsidRDefault="00822460" w:rsidP="00822460">
      <w:pPr>
        <w:spacing w:after="120" w:line="240" w:lineRule="auto"/>
        <w:rPr>
          <w:b/>
        </w:rPr>
      </w:pPr>
    </w:p>
    <w:p w:rsidR="00931117" w:rsidRDefault="00931117" w:rsidP="000A5EB0"/>
    <w:p w:rsidR="00822460" w:rsidRDefault="00822460" w:rsidP="00822460">
      <w:pPr>
        <w:spacing w:after="120"/>
        <w:rPr>
          <w:b/>
        </w:rPr>
      </w:pPr>
    </w:p>
    <w:p w:rsidR="000A5EB0" w:rsidRDefault="000A5EB0" w:rsidP="000A5EB0"/>
    <w:p w:rsidR="00772468" w:rsidRDefault="00772468" w:rsidP="00772468">
      <w:r>
        <w:t>Reference</w:t>
      </w:r>
    </w:p>
    <w:p w:rsidR="00772468" w:rsidRDefault="00772468" w:rsidP="00772468">
      <w:r>
        <w:t xml:space="preserve">McClanahan, T.R., Donner, S.D., Maynard, J.A., </w:t>
      </w:r>
      <w:proofErr w:type="spellStart"/>
      <w:r>
        <w:t>MacNeil</w:t>
      </w:r>
      <w:proofErr w:type="spellEnd"/>
      <w:r>
        <w:t xml:space="preserve">, M.A., Graham, N.A.J., </w:t>
      </w:r>
      <w:proofErr w:type="spellStart"/>
      <w:r>
        <w:t>Maina</w:t>
      </w:r>
      <w:proofErr w:type="spellEnd"/>
      <w:r>
        <w:t xml:space="preserve">, J., Baker, A.C., </w:t>
      </w:r>
      <w:proofErr w:type="spellStart"/>
      <w:r>
        <w:t>Alemu</w:t>
      </w:r>
      <w:proofErr w:type="spellEnd"/>
      <w:r>
        <w:t xml:space="preserve">, J.B., </w:t>
      </w:r>
      <w:proofErr w:type="spellStart"/>
      <w:r>
        <w:t>Beger</w:t>
      </w:r>
      <w:proofErr w:type="spellEnd"/>
      <w:r>
        <w:t xml:space="preserve">, M., Campbell, S.J., Darling, E.S., </w:t>
      </w:r>
      <w:proofErr w:type="spellStart"/>
      <w:r>
        <w:t>Eakin</w:t>
      </w:r>
      <w:proofErr w:type="spellEnd"/>
      <w:r>
        <w:t xml:space="preserve">, C.M., Heron, S.F., Jupiter, S.D., Lundquist, C.J., McLeod, E., </w:t>
      </w:r>
      <w:proofErr w:type="spellStart"/>
      <w:r>
        <w:t>Mumby</w:t>
      </w:r>
      <w:proofErr w:type="spellEnd"/>
      <w:r>
        <w:t xml:space="preserve">, P.J., </w:t>
      </w:r>
      <w:proofErr w:type="spellStart"/>
      <w:r>
        <w:t>Paddack</w:t>
      </w:r>
      <w:proofErr w:type="spellEnd"/>
      <w:r>
        <w:t xml:space="preserve">, M.J., Selig, E.R. and van </w:t>
      </w:r>
      <w:proofErr w:type="spellStart"/>
      <w:r>
        <w:t>Woesik</w:t>
      </w:r>
      <w:proofErr w:type="spellEnd"/>
      <w:r>
        <w:t xml:space="preserve">, R. 2012, Prioritizing Key Resilience Indicators to Support Coral Reef Management in a Changing Climate, </w:t>
      </w:r>
      <w:r>
        <w:rPr>
          <w:i/>
          <w:iCs/>
        </w:rPr>
        <w:t xml:space="preserve">PLOS ONE </w:t>
      </w:r>
      <w:r>
        <w:t>7(8).</w:t>
      </w:r>
    </w:p>
    <w:p w:rsidR="00772468" w:rsidRDefault="00772468" w:rsidP="000A5EB0"/>
    <w:p w:rsidR="00822460" w:rsidRDefault="00822460" w:rsidP="000A5EB0"/>
    <w:p w:rsidR="000A5EB0" w:rsidRDefault="000A5EB0" w:rsidP="000A5EB0">
      <w:pPr>
        <w:sectPr w:rsidR="000A5EB0" w:rsidSect="00C448ED">
          <w:footerReference w:type="default" r:id="rId117"/>
          <w:pgSz w:w="23814" w:h="16839" w:orient="landscape" w:code="8"/>
          <w:pgMar w:top="1440" w:right="1440" w:bottom="1440" w:left="1440" w:header="708" w:footer="708" w:gutter="0"/>
          <w:pgNumType w:start="1"/>
          <w:cols w:space="708"/>
          <w:docGrid w:linePitch="360"/>
        </w:sectPr>
      </w:pPr>
    </w:p>
    <w:p w:rsidR="000A5EB0" w:rsidRDefault="00463491" w:rsidP="000A5EB0">
      <w:pPr>
        <w:pStyle w:val="Heading1"/>
      </w:pPr>
      <w:bookmarkStart w:id="255" w:name="_Toc366499562"/>
      <w:r>
        <w:t>Appendix 4</w:t>
      </w:r>
      <w:r w:rsidR="000A5EB0">
        <w:t xml:space="preserve"> Database schema</w:t>
      </w:r>
      <w:bookmarkEnd w:id="255"/>
    </w:p>
    <w:p w:rsidR="000A5EB0" w:rsidRDefault="00E31E89" w:rsidP="00E31E89">
      <w:pPr>
        <w:spacing w:after="0" w:line="240" w:lineRule="auto"/>
        <w:jc w:val="center"/>
      </w:pPr>
      <w:r w:rsidRPr="00E31E89">
        <w:rPr>
          <w:noProof/>
          <w:lang w:eastAsia="en-AU"/>
        </w:rPr>
        <w:drawing>
          <wp:inline distT="0" distB="0" distL="0" distR="0">
            <wp:extent cx="8544505" cy="5129874"/>
            <wp:effectExtent l="19050" t="0" r="894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8"/>
                    <a:srcRect/>
                    <a:stretch>
                      <a:fillRect/>
                    </a:stretch>
                  </pic:blipFill>
                  <pic:spPr bwMode="auto">
                    <a:xfrm>
                      <a:off x="0" y="0"/>
                      <a:ext cx="8547501" cy="5131673"/>
                    </a:xfrm>
                    <a:prstGeom prst="rect">
                      <a:avLst/>
                    </a:prstGeom>
                    <a:noFill/>
                    <a:ln w="9525">
                      <a:noFill/>
                      <a:miter lim="800000"/>
                      <a:headEnd/>
                      <a:tailEnd/>
                    </a:ln>
                  </pic:spPr>
                </pic:pic>
              </a:graphicData>
            </a:graphic>
          </wp:inline>
        </w:drawing>
      </w:r>
    </w:p>
    <w:p w:rsidR="000A5EB0" w:rsidRDefault="000A5EB0" w:rsidP="000A5EB0"/>
    <w:p w:rsidR="000A5EB0" w:rsidRDefault="000A5EB0" w:rsidP="000A5EB0">
      <w:pPr>
        <w:sectPr w:rsidR="000A5EB0" w:rsidSect="00C448ED">
          <w:footerReference w:type="default" r:id="rId119"/>
          <w:pgSz w:w="16838" w:h="11906" w:orient="landscape"/>
          <w:pgMar w:top="1440" w:right="1440" w:bottom="1440" w:left="1440" w:header="708" w:footer="708" w:gutter="0"/>
          <w:pgNumType w:start="1"/>
          <w:cols w:space="708"/>
          <w:docGrid w:linePitch="360"/>
        </w:sectPr>
      </w:pPr>
    </w:p>
    <w:p w:rsidR="000A5EB0" w:rsidRDefault="00463491" w:rsidP="000A5EB0">
      <w:pPr>
        <w:pStyle w:val="Heading1"/>
      </w:pPr>
      <w:bookmarkStart w:id="256" w:name="_Toc366499563"/>
      <w:r>
        <w:t>Appendix 5</w:t>
      </w:r>
      <w:r w:rsidR="002105E1">
        <w:t xml:space="preserve"> </w:t>
      </w:r>
      <w:r w:rsidR="000A5EB0">
        <w:t>Prioritisation of MNES values</w:t>
      </w:r>
      <w:bookmarkEnd w:id="256"/>
    </w:p>
    <w:p w:rsidR="00CF3B21" w:rsidRDefault="00F130D1" w:rsidP="00EF1285">
      <w:r w:rsidRPr="00F130D1">
        <w:rPr>
          <w:noProof/>
          <w:lang w:eastAsia="en-AU"/>
        </w:rPr>
        <w:drawing>
          <wp:inline distT="0" distB="0" distL="0" distR="0">
            <wp:extent cx="5944428" cy="3347499"/>
            <wp:effectExtent l="19050" t="0" r="0" b="0"/>
            <wp:docPr id="3" name="Picture 1"/>
            <wp:cNvGraphicFramePr/>
            <a:graphic xmlns:a="http://schemas.openxmlformats.org/drawingml/2006/main">
              <a:graphicData uri="http://schemas.openxmlformats.org/drawingml/2006/picture">
                <pic:pic xmlns:pic="http://schemas.openxmlformats.org/drawingml/2006/picture">
                  <pic:nvPicPr>
                    <pic:cNvPr id="45" name="Picture 44"/>
                    <pic:cNvPicPr>
                      <a:picLocks noChangeAspect="1" noChangeArrowheads="1"/>
                    </pic:cNvPicPr>
                  </pic:nvPicPr>
                  <pic:blipFill>
                    <a:blip r:embed="rId1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3347033"/>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pic:spPr>
                </pic:pic>
              </a:graphicData>
            </a:graphic>
          </wp:inline>
        </w:drawing>
      </w:r>
      <w:r w:rsidR="00EF1285">
        <w:object w:dxaOrig="17673" w:dyaOrig="17534">
          <v:shape id="_x0000_i1026" type="#_x0000_t75" style="width:10in;height:712.5pt" o:ole="" o:borderbottomcolor="this" o:borderrightcolor="this">
            <v:imagedata r:id="rId121" o:title=""/>
            <w10:borderbottom type="single" width="4"/>
            <w10:borderright type="single" width="4"/>
          </v:shape>
          <o:OLEObject Type="Embed" ProgID="Excel.Sheet.12" ShapeID="_x0000_i1026" DrawAspect="Content" ObjectID="_1492584244" r:id="rId122"/>
        </w:object>
      </w:r>
    </w:p>
    <w:p w:rsidR="00C66B2A" w:rsidRDefault="00C66B2A" w:rsidP="00C66B2A">
      <w:pPr>
        <w:spacing w:after="0" w:line="240" w:lineRule="auto"/>
      </w:pPr>
    </w:p>
    <w:p w:rsidR="00C66B2A" w:rsidRDefault="00C66B2A" w:rsidP="00C66B2A">
      <w:pPr>
        <w:spacing w:after="0" w:line="240" w:lineRule="auto"/>
      </w:pPr>
    </w:p>
    <w:p w:rsidR="00C66B2A" w:rsidRDefault="00C66B2A" w:rsidP="00C66B2A">
      <w:pPr>
        <w:spacing w:after="0" w:line="240" w:lineRule="auto"/>
      </w:pPr>
      <w:r>
        <w:object w:dxaOrig="17673" w:dyaOrig="2086">
          <v:shape id="_x0000_i1027" type="#_x0000_t75" style="width:719.25pt;height:85.5pt" o:ole="" o:borderrightcolor="this">
            <v:imagedata r:id="rId123" o:title=""/>
            <w10:borderright type="single" width="4"/>
          </v:shape>
          <o:OLEObject Type="Embed" ProgID="Excel.Sheet.12" ShapeID="_x0000_i1027" DrawAspect="Content" ObjectID="_1492584245" r:id="rId124"/>
        </w:object>
      </w:r>
      <w:r>
        <w:object w:dxaOrig="17673" w:dyaOrig="16861">
          <v:shape id="_x0000_i1028" type="#_x0000_t75" style="width:719.25pt;height:685.5pt" o:ole="" o:borderrightcolor="this">
            <v:imagedata r:id="rId125" o:title=""/>
            <w10:borderright type="single" width="4"/>
          </v:shape>
          <o:OLEObject Type="Embed" ProgID="Excel.Sheet.12" ShapeID="_x0000_i1028" DrawAspect="Content" ObjectID="_1492584246" r:id="rId126"/>
        </w:object>
      </w:r>
      <w:r>
        <w:object w:dxaOrig="17673" w:dyaOrig="3593">
          <v:shape id="_x0000_i1029" type="#_x0000_t75" style="width:10in;height:146.25pt" o:ole="" o:borderbottomcolor="this" o:borderrightcolor="this">
            <v:imagedata r:id="rId127" o:title=""/>
            <w10:borderbottom type="single" width="4"/>
            <w10:borderright type="single" width="4"/>
          </v:shape>
          <o:OLEObject Type="Embed" ProgID="Excel.Sheet.12" ShapeID="_x0000_i1029" DrawAspect="Content" ObjectID="_1492584247" r:id="rId128"/>
        </w:object>
      </w:r>
    </w:p>
    <w:p w:rsidR="00C66B2A" w:rsidRDefault="00C66B2A" w:rsidP="00C66B2A">
      <w:pPr>
        <w:spacing w:after="0" w:line="240" w:lineRule="auto"/>
      </w:pPr>
    </w:p>
    <w:p w:rsidR="00C66B2A" w:rsidRDefault="00C66B2A" w:rsidP="00C66B2A">
      <w:pPr>
        <w:spacing w:after="0" w:line="240" w:lineRule="auto"/>
      </w:pPr>
    </w:p>
    <w:p w:rsidR="00C66B2A" w:rsidRDefault="00C66B2A" w:rsidP="00C66B2A">
      <w:pPr>
        <w:spacing w:after="0" w:line="240" w:lineRule="auto"/>
      </w:pPr>
    </w:p>
    <w:p w:rsidR="00C66B2A" w:rsidRDefault="00C66B2A" w:rsidP="00C66B2A">
      <w:pPr>
        <w:spacing w:after="0" w:line="240" w:lineRule="auto"/>
      </w:pPr>
    </w:p>
    <w:p w:rsidR="007531E6" w:rsidRDefault="007531E6">
      <w:pPr>
        <w:spacing w:after="0" w:line="240" w:lineRule="auto"/>
      </w:pPr>
      <w:r>
        <w:br w:type="page"/>
      </w:r>
    </w:p>
    <w:p w:rsidR="00C66B2A" w:rsidRDefault="00C66B2A" w:rsidP="00C66B2A">
      <w:pPr>
        <w:spacing w:after="0" w:line="240" w:lineRule="auto"/>
      </w:pPr>
    </w:p>
    <w:p w:rsidR="00C66B2A" w:rsidRDefault="00C66B2A" w:rsidP="00C66B2A">
      <w:pPr>
        <w:spacing w:after="0" w:line="240" w:lineRule="auto"/>
      </w:pPr>
    </w:p>
    <w:p w:rsidR="00C66B2A" w:rsidRDefault="00C66B2A" w:rsidP="00C66B2A">
      <w:pPr>
        <w:spacing w:after="0" w:line="240" w:lineRule="auto"/>
      </w:pPr>
      <w:r>
        <w:object w:dxaOrig="17673" w:dyaOrig="2086">
          <v:shape id="_x0000_i1030" type="#_x0000_t75" style="width:719.25pt;height:85.5pt" o:ole="" o:borderrightcolor="this">
            <v:imagedata r:id="rId123" o:title=""/>
            <w10:borderright type="single" width="4"/>
          </v:shape>
          <o:OLEObject Type="Embed" ProgID="Excel.Sheet.12" ShapeID="_x0000_i1030" DrawAspect="Content" ObjectID="_1492584248" r:id="rId129"/>
        </w:object>
      </w:r>
      <w:r>
        <w:object w:dxaOrig="17673" w:dyaOrig="2903">
          <v:shape id="_x0000_i1031" type="#_x0000_t75" style="width:719.25pt;height:118.5pt" o:ole="" o:borderrightcolor="this">
            <v:imagedata r:id="rId130" o:title=""/>
            <w10:borderright type="single" width="4"/>
          </v:shape>
          <o:OLEObject Type="Embed" ProgID="Excel.Sheet.12" ShapeID="_x0000_i1031" DrawAspect="Content" ObjectID="_1492584249" r:id="rId131"/>
        </w:object>
      </w:r>
      <w:r>
        <w:object w:dxaOrig="17673" w:dyaOrig="10528">
          <v:shape id="_x0000_i1032" type="#_x0000_t75" style="width:719.25pt;height:429pt" o:ole="" o:borderrightcolor="this">
            <v:imagedata r:id="rId132" o:title=""/>
            <w10:borderright type="single" width="4"/>
          </v:shape>
          <o:OLEObject Type="Embed" ProgID="Excel.Sheet.12" ShapeID="_x0000_i1032" DrawAspect="Content" ObjectID="_1492584250" r:id="rId133"/>
        </w:object>
      </w:r>
      <w:r>
        <w:object w:dxaOrig="17673" w:dyaOrig="2508">
          <v:shape id="_x0000_i1033" type="#_x0000_t75" style="width:719.25pt;height:102.75pt" o:ole="" o:borderrightcolor="this">
            <v:imagedata r:id="rId134" o:title=""/>
            <w10:borderright type="single" width="4"/>
          </v:shape>
          <o:OLEObject Type="Embed" ProgID="Excel.Sheet.12" ShapeID="_x0000_i1033" DrawAspect="Content" ObjectID="_1492584251" r:id="rId135"/>
        </w:object>
      </w:r>
      <w:r w:rsidR="007531E6">
        <w:object w:dxaOrig="17673" w:dyaOrig="3921">
          <v:shape id="_x0000_i1034" type="#_x0000_t75" style="width:719.25pt;height:159.75pt" o:ole="" o:borderbottomcolor="this" o:borderrightcolor="this">
            <v:imagedata r:id="rId136" o:title=""/>
            <w10:borderbottom type="single" width="4"/>
            <w10:borderright type="single" width="4"/>
          </v:shape>
          <o:OLEObject Type="Embed" ProgID="Excel.Sheet.12" ShapeID="_x0000_i1034" DrawAspect="Content" ObjectID="_1492584252" r:id="rId137"/>
        </w:object>
      </w:r>
    </w:p>
    <w:p w:rsidR="00C66B2A" w:rsidRDefault="00C66B2A" w:rsidP="00C66B2A">
      <w:pPr>
        <w:spacing w:after="0" w:line="240" w:lineRule="auto"/>
      </w:pPr>
    </w:p>
    <w:p w:rsidR="00C66B2A" w:rsidRDefault="00C66B2A" w:rsidP="00C66B2A">
      <w:pPr>
        <w:spacing w:after="0" w:line="240" w:lineRule="auto"/>
      </w:pPr>
    </w:p>
    <w:p w:rsidR="00CF3B21" w:rsidRDefault="00CF3B21" w:rsidP="00C66B2A">
      <w:r>
        <w:br w:type="page"/>
      </w:r>
    </w:p>
    <w:p w:rsidR="00C66B2A" w:rsidRDefault="00C66B2A">
      <w:pPr>
        <w:spacing w:after="0" w:line="240" w:lineRule="auto"/>
      </w:pPr>
    </w:p>
    <w:p w:rsidR="007531E6" w:rsidRDefault="007531E6">
      <w:pPr>
        <w:spacing w:after="0" w:line="240" w:lineRule="auto"/>
      </w:pPr>
    </w:p>
    <w:p w:rsidR="007531E6" w:rsidRDefault="007531E6">
      <w:pPr>
        <w:spacing w:after="0" w:line="240" w:lineRule="auto"/>
      </w:pPr>
      <w:r>
        <w:object w:dxaOrig="17673" w:dyaOrig="2086">
          <v:shape id="_x0000_i1035" type="#_x0000_t75" style="width:719.25pt;height:85.5pt" o:ole="" o:borderrightcolor="this">
            <v:imagedata r:id="rId123" o:title=""/>
            <w10:borderright type="single" width="4"/>
          </v:shape>
          <o:OLEObject Type="Embed" ProgID="Excel.Sheet.12" ShapeID="_x0000_i1035" DrawAspect="Content" ObjectID="_1492584253" r:id="rId138"/>
        </w:object>
      </w:r>
      <w:r>
        <w:object w:dxaOrig="17673" w:dyaOrig="7886">
          <v:shape id="_x0000_i1036" type="#_x0000_t75" style="width:719.25pt;height:320.25pt" o:ole="" o:borderrightcolor="this">
            <v:imagedata r:id="rId139" o:title=""/>
            <w10:borderright type="single" width="4"/>
          </v:shape>
          <o:OLEObject Type="Embed" ProgID="Excel.Sheet.12" ShapeID="_x0000_i1036" DrawAspect="Content" ObjectID="_1492584254" r:id="rId140"/>
        </w:object>
      </w:r>
      <w:r>
        <w:object w:dxaOrig="17673" w:dyaOrig="8039">
          <v:shape id="_x0000_i1037" type="#_x0000_t75" style="width:719.25pt;height:327pt" o:ole="" o:borderrightcolor="this">
            <v:imagedata r:id="rId141" o:title=""/>
            <w10:borderright type="single" width="4"/>
          </v:shape>
          <o:OLEObject Type="Embed" ProgID="Excel.Sheet.12" ShapeID="_x0000_i1037" DrawAspect="Content" ObjectID="_1492584255" r:id="rId142"/>
        </w:object>
      </w:r>
      <w:r>
        <w:object w:dxaOrig="17673" w:dyaOrig="2758">
          <v:shape id="_x0000_i1038" type="#_x0000_t75" style="width:719.25pt;height:112.5pt" o:ole="" o:borderrightcolor="this">
            <v:imagedata r:id="rId143" o:title=""/>
            <w10:borderright type="single" width="4"/>
          </v:shape>
          <o:OLEObject Type="Embed" ProgID="Excel.Sheet.12" ShapeID="_x0000_i1038" DrawAspect="Content" ObjectID="_1492584256" r:id="rId144"/>
        </w:object>
      </w:r>
      <w:r>
        <w:object w:dxaOrig="17673" w:dyaOrig="2167">
          <v:shape id="_x0000_i1039" type="#_x0000_t75" style="width:719.25pt;height:87.75pt" o:ole="" o:borderbottomcolor="this" o:borderrightcolor="this">
            <v:imagedata r:id="rId145" o:title=""/>
            <w10:borderbottom type="single" width="4"/>
            <w10:borderright type="single" width="4"/>
          </v:shape>
          <o:OLEObject Type="Embed" ProgID="Excel.Sheet.12" ShapeID="_x0000_i1039" DrawAspect="Content" ObjectID="_1492584257" r:id="rId146"/>
        </w:object>
      </w:r>
    </w:p>
    <w:p w:rsidR="007531E6" w:rsidRDefault="007531E6">
      <w:pPr>
        <w:spacing w:after="0" w:line="240" w:lineRule="auto"/>
      </w:pPr>
      <w:r>
        <w:br w:type="page"/>
      </w:r>
    </w:p>
    <w:p w:rsidR="007531E6" w:rsidRDefault="007531E6">
      <w:pPr>
        <w:spacing w:after="0" w:line="240" w:lineRule="auto"/>
      </w:pPr>
    </w:p>
    <w:p w:rsidR="007531E6" w:rsidRDefault="007531E6">
      <w:pPr>
        <w:spacing w:after="0" w:line="240" w:lineRule="auto"/>
      </w:pPr>
    </w:p>
    <w:p w:rsidR="007531E6" w:rsidRDefault="007531E6">
      <w:pPr>
        <w:spacing w:after="0" w:line="240" w:lineRule="auto"/>
      </w:pPr>
      <w:r>
        <w:object w:dxaOrig="17673" w:dyaOrig="2086">
          <v:shape id="_x0000_i1040" type="#_x0000_t75" style="width:719.25pt;height:85.5pt" o:ole="" o:borderrightcolor="this">
            <v:imagedata r:id="rId123" o:title=""/>
            <w10:borderright type="single" width="4"/>
          </v:shape>
          <o:OLEObject Type="Embed" ProgID="Excel.Sheet.12" ShapeID="_x0000_i1040" DrawAspect="Content" ObjectID="_1492584258" r:id="rId147"/>
        </w:object>
      </w:r>
      <w:r>
        <w:object w:dxaOrig="17673" w:dyaOrig="12888">
          <v:shape id="_x0000_i1041" type="#_x0000_t75" style="width:719.25pt;height:524.25pt" o:ole="" o:borderrightcolor="this">
            <v:imagedata r:id="rId148" o:title=""/>
            <w10:borderright type="single" width="4"/>
          </v:shape>
          <o:OLEObject Type="Embed" ProgID="Excel.Sheet.12" ShapeID="_x0000_i1041" DrawAspect="Content" ObjectID="_1492584259" r:id="rId149"/>
        </w:object>
      </w:r>
      <w:r>
        <w:object w:dxaOrig="17673" w:dyaOrig="6137">
          <v:shape id="_x0000_i1042" type="#_x0000_t75" style="width:719.25pt;height:249.75pt" o:ole="" o:borderrightcolor="this">
            <v:imagedata r:id="rId150" o:title=""/>
            <w10:borderright type="single" width="4"/>
          </v:shape>
          <o:OLEObject Type="Embed" ProgID="Excel.Sheet.12" ShapeID="_x0000_i1042" DrawAspect="Content" ObjectID="_1492584260" r:id="rId151"/>
        </w:object>
      </w:r>
      <w:r>
        <w:object w:dxaOrig="17673" w:dyaOrig="3258">
          <v:shape id="_x0000_i1043" type="#_x0000_t75" style="width:719.25pt;height:132.75pt" o:ole="" o:borderbottomcolor="this" o:borderrightcolor="this">
            <v:imagedata r:id="rId152" o:title=""/>
            <w10:borderbottom type="single" width="4"/>
            <w10:borderright type="single" width="4"/>
          </v:shape>
          <o:OLEObject Type="Embed" ProgID="Excel.Sheet.12" ShapeID="_x0000_i1043" DrawAspect="Content" ObjectID="_1492584261" r:id="rId153"/>
        </w:object>
      </w:r>
    </w:p>
    <w:p w:rsidR="007531E6" w:rsidRDefault="007531E6">
      <w:pPr>
        <w:spacing w:after="0" w:line="240" w:lineRule="auto"/>
      </w:pPr>
    </w:p>
    <w:p w:rsidR="007531E6" w:rsidRDefault="007531E6">
      <w:pPr>
        <w:spacing w:after="0" w:line="240" w:lineRule="auto"/>
      </w:pPr>
    </w:p>
    <w:p w:rsidR="007531E6" w:rsidRDefault="007531E6">
      <w:pPr>
        <w:spacing w:after="0" w:line="240" w:lineRule="auto"/>
      </w:pPr>
      <w:r>
        <w:object w:dxaOrig="17673" w:dyaOrig="2086">
          <v:shape id="_x0000_i1044" type="#_x0000_t75" style="width:719.25pt;height:85.5pt" o:ole="" o:borderrightcolor="this">
            <v:imagedata r:id="rId123" o:title=""/>
            <w10:borderright type="single" width="4"/>
          </v:shape>
          <o:OLEObject Type="Embed" ProgID="Excel.Sheet.12" ShapeID="_x0000_i1044" DrawAspect="Content" ObjectID="_1492584262" r:id="rId154"/>
        </w:object>
      </w:r>
      <w:r w:rsidR="005E7750">
        <w:object w:dxaOrig="17673" w:dyaOrig="14388">
          <v:shape id="_x0000_i1045" type="#_x0000_t75" style="width:719.25pt;height:585.75pt" o:ole="" o:borderrightcolor="this">
            <v:imagedata r:id="rId155" o:title=""/>
            <w10:borderright type="single" width="4"/>
          </v:shape>
          <o:OLEObject Type="Embed" ProgID="Excel.Sheet.12" ShapeID="_x0000_i1045" DrawAspect="Content" ObjectID="_1492584263" r:id="rId156"/>
        </w:object>
      </w:r>
      <w:r w:rsidR="005E7750">
        <w:object w:dxaOrig="17673" w:dyaOrig="6536">
          <v:shape id="_x0000_i1046" type="#_x0000_t75" style="width:719.25pt;height:265.5pt" o:ole="" o:borderbottomcolor="this" o:borderrightcolor="this">
            <v:imagedata r:id="rId157" o:title=""/>
            <w10:borderbottom type="single" width="4"/>
            <w10:borderright type="single" width="4"/>
          </v:shape>
          <o:OLEObject Type="Embed" ProgID="Excel.Sheet.12" ShapeID="_x0000_i1046" DrawAspect="Content" ObjectID="_1492584264" r:id="rId158"/>
        </w:object>
      </w:r>
    </w:p>
    <w:p w:rsidR="007531E6" w:rsidRDefault="007531E6">
      <w:pPr>
        <w:spacing w:after="0" w:line="240" w:lineRule="auto"/>
      </w:pPr>
    </w:p>
    <w:p w:rsidR="005E7750" w:rsidRDefault="005E7750">
      <w:pPr>
        <w:spacing w:after="0" w:line="240" w:lineRule="auto"/>
      </w:pPr>
      <w:r>
        <w:br w:type="page"/>
      </w:r>
    </w:p>
    <w:p w:rsidR="005E7750" w:rsidRDefault="005E7750">
      <w:pPr>
        <w:spacing w:after="0" w:line="240" w:lineRule="auto"/>
      </w:pPr>
    </w:p>
    <w:p w:rsidR="005E7750" w:rsidRDefault="005E7750">
      <w:pPr>
        <w:spacing w:after="0" w:line="240" w:lineRule="auto"/>
      </w:pPr>
    </w:p>
    <w:p w:rsidR="005E7750" w:rsidRDefault="005E7750">
      <w:pPr>
        <w:spacing w:after="0" w:line="240" w:lineRule="auto"/>
      </w:pPr>
      <w:r>
        <w:object w:dxaOrig="17673" w:dyaOrig="2086">
          <v:shape id="_x0000_i1047" type="#_x0000_t75" style="width:719.25pt;height:85.5pt" o:ole="" o:borderrightcolor="this">
            <v:imagedata r:id="rId123" o:title=""/>
            <w10:borderright type="single" width="4"/>
          </v:shape>
          <o:OLEObject Type="Embed" ProgID="Excel.Sheet.12" ShapeID="_x0000_i1047" DrawAspect="Content" ObjectID="_1492584265" r:id="rId159"/>
        </w:object>
      </w:r>
      <w:r>
        <w:object w:dxaOrig="17673" w:dyaOrig="15392">
          <v:shape id="_x0000_i1048" type="#_x0000_t75" style="width:719.25pt;height:627pt" o:ole="" o:borderrightcolor="this">
            <v:imagedata r:id="rId160" o:title=""/>
            <w10:borderright type="single" width="4"/>
          </v:shape>
          <o:OLEObject Type="Embed" ProgID="Excel.Sheet.12" ShapeID="_x0000_i1048" DrawAspect="Content" ObjectID="_1492584266" r:id="rId161"/>
        </w:object>
      </w:r>
      <w:r>
        <w:object w:dxaOrig="17673" w:dyaOrig="4386">
          <v:shape id="_x0000_i1049" type="#_x0000_t75" style="width:719.25pt;height:179.25pt" o:ole="" o:borderrightcolor="this">
            <v:imagedata r:id="rId162" o:title=""/>
            <w10:borderright type="single" width="4"/>
          </v:shape>
          <o:OLEObject Type="Embed" ProgID="Excel.Sheet.12" ShapeID="_x0000_i1049" DrawAspect="Content" ObjectID="_1492584267" r:id="rId163"/>
        </w:object>
      </w:r>
      <w:r>
        <w:object w:dxaOrig="17673" w:dyaOrig="1509">
          <v:shape id="_x0000_i1050" type="#_x0000_t75" style="width:719.25pt;height:60.75pt" o:ole="" o:borderbottomcolor="this" o:borderrightcolor="this">
            <v:imagedata r:id="rId164" o:title=""/>
            <w10:borderbottom type="single" width="4"/>
            <w10:borderright type="single" width="4"/>
          </v:shape>
          <o:OLEObject Type="Embed" ProgID="Excel.Sheet.12" ShapeID="_x0000_i1050" DrawAspect="Content" ObjectID="_1492584268" r:id="rId165"/>
        </w:object>
      </w:r>
    </w:p>
    <w:p w:rsidR="005E7750" w:rsidRDefault="005E7750">
      <w:pPr>
        <w:spacing w:after="0" w:line="240" w:lineRule="auto"/>
      </w:pPr>
      <w:r>
        <w:br w:type="page"/>
      </w:r>
    </w:p>
    <w:p w:rsidR="005E7750" w:rsidRDefault="005E7750">
      <w:pPr>
        <w:spacing w:after="0" w:line="240" w:lineRule="auto"/>
      </w:pPr>
    </w:p>
    <w:p w:rsidR="005E7750" w:rsidRDefault="005E7750">
      <w:pPr>
        <w:spacing w:after="0" w:line="240" w:lineRule="auto"/>
      </w:pPr>
    </w:p>
    <w:p w:rsidR="005E7750" w:rsidRDefault="005E7750">
      <w:pPr>
        <w:spacing w:after="0" w:line="240" w:lineRule="auto"/>
      </w:pPr>
      <w:r>
        <w:object w:dxaOrig="17673" w:dyaOrig="2086">
          <v:shape id="_x0000_i1051" type="#_x0000_t75" style="width:719.25pt;height:85.5pt" o:ole="" o:borderrightcolor="this">
            <v:imagedata r:id="rId123" o:title=""/>
            <w10:borderright type="single" width="4"/>
          </v:shape>
          <o:OLEObject Type="Embed" ProgID="Excel.Sheet.12" ShapeID="_x0000_i1051" DrawAspect="Content" ObjectID="_1492584269" r:id="rId166"/>
        </w:object>
      </w:r>
      <w:r>
        <w:object w:dxaOrig="17673" w:dyaOrig="6884">
          <v:shape id="_x0000_i1052" type="#_x0000_t75" style="width:719.25pt;height:280.5pt" o:ole="" o:borderbottomcolor="this" o:borderrightcolor="this">
            <v:imagedata r:id="rId167" o:title=""/>
            <w10:borderbottom type="single" width="4"/>
            <w10:borderright type="single" width="4"/>
          </v:shape>
          <o:OLEObject Type="Embed" ProgID="Excel.Sheet.12" ShapeID="_x0000_i1052" DrawAspect="Content" ObjectID="_1492584270" r:id="rId168"/>
        </w:object>
      </w:r>
    </w:p>
    <w:p w:rsidR="005E7750" w:rsidRDefault="005E7750">
      <w:pPr>
        <w:spacing w:after="0" w:line="240" w:lineRule="auto"/>
      </w:pPr>
    </w:p>
    <w:p w:rsidR="00F130D1" w:rsidRDefault="00F130D1" w:rsidP="000A5EB0"/>
    <w:p w:rsidR="000A5EB0" w:rsidRDefault="000A5EB0" w:rsidP="000A5EB0">
      <w:pPr>
        <w:sectPr w:rsidR="000A5EB0" w:rsidSect="00C448ED">
          <w:footerReference w:type="default" r:id="rId169"/>
          <w:pgSz w:w="16839" w:h="23814" w:code="8"/>
          <w:pgMar w:top="1440" w:right="1440" w:bottom="1440" w:left="1440" w:header="709" w:footer="709" w:gutter="0"/>
          <w:pgNumType w:start="1"/>
          <w:cols w:space="708"/>
          <w:docGrid w:linePitch="360"/>
        </w:sectPr>
      </w:pPr>
    </w:p>
    <w:p w:rsidR="000A5EB0" w:rsidRDefault="00463491" w:rsidP="000A5EB0">
      <w:pPr>
        <w:pStyle w:val="Heading1"/>
      </w:pPr>
      <w:bookmarkStart w:id="257" w:name="_Toc366499564"/>
      <w:r>
        <w:t>Appendix 6</w:t>
      </w:r>
      <w:r w:rsidR="000A5EB0">
        <w:t xml:space="preserve"> Prioritisation of pressures affecting MNES values</w:t>
      </w:r>
      <w:bookmarkEnd w:id="257"/>
    </w:p>
    <w:p w:rsidR="000A5EB0" w:rsidRDefault="000A5EB0" w:rsidP="00393B75">
      <w:pPr>
        <w:spacing w:after="0" w:line="240" w:lineRule="auto"/>
      </w:pPr>
    </w:p>
    <w:p w:rsidR="000A5EB0" w:rsidRDefault="00393B75" w:rsidP="00393B75">
      <w:pPr>
        <w:spacing w:after="0" w:line="240" w:lineRule="auto"/>
      </w:pPr>
      <w:r>
        <w:object w:dxaOrig="20653" w:dyaOrig="22675">
          <v:shape id="_x0000_i1053" type="#_x0000_t75" style="width:720.75pt;height:792.75pt" o:ole="">
            <v:imagedata r:id="rId170" o:title=""/>
          </v:shape>
          <o:OLEObject Type="Embed" ProgID="Excel.Sheet.12" ShapeID="_x0000_i1053" DrawAspect="Content" ObjectID="_1492584271" r:id="rId171"/>
        </w:object>
      </w:r>
    </w:p>
    <w:p w:rsidR="007A06D7" w:rsidRDefault="007A06D7" w:rsidP="00393B75">
      <w:pPr>
        <w:spacing w:after="0" w:line="240" w:lineRule="auto"/>
      </w:pPr>
    </w:p>
    <w:p w:rsidR="007A06D7" w:rsidRDefault="007A06D7">
      <w:pPr>
        <w:spacing w:after="0" w:line="240" w:lineRule="auto"/>
      </w:pPr>
      <w:r>
        <w:br w:type="page"/>
      </w:r>
    </w:p>
    <w:p w:rsidR="007A06D7" w:rsidRDefault="007A06D7" w:rsidP="00393B75">
      <w:pPr>
        <w:spacing w:after="0" w:line="240" w:lineRule="auto"/>
      </w:pPr>
    </w:p>
    <w:p w:rsidR="007A06D7" w:rsidRDefault="007A06D7" w:rsidP="00393B75">
      <w:pPr>
        <w:spacing w:after="0" w:line="240" w:lineRule="auto"/>
      </w:pPr>
    </w:p>
    <w:p w:rsidR="007A06D7" w:rsidRDefault="007A06D7" w:rsidP="00393B75">
      <w:pPr>
        <w:spacing w:after="0" w:line="240" w:lineRule="auto"/>
      </w:pPr>
      <w:r>
        <w:object w:dxaOrig="20653" w:dyaOrig="2116">
          <v:shape id="_x0000_i1054" type="#_x0000_t75" style="width:717.75pt;height:73.5pt" o:ole="">
            <v:imagedata r:id="rId172" o:title=""/>
          </v:shape>
          <o:OLEObject Type="Embed" ProgID="Excel.Sheet.12" ShapeID="_x0000_i1054" DrawAspect="Content" ObjectID="_1492584272" r:id="rId173"/>
        </w:object>
      </w:r>
      <w:r>
        <w:object w:dxaOrig="20653" w:dyaOrig="22311">
          <v:shape id="_x0000_i1055" type="#_x0000_t75" style="width:717.75pt;height:775.5pt" o:ole="">
            <v:imagedata r:id="rId174" o:title=""/>
          </v:shape>
          <o:OLEObject Type="Embed" ProgID="Excel.Sheet.12" ShapeID="_x0000_i1055" DrawAspect="Content" ObjectID="_1492584273" r:id="rId175"/>
        </w:object>
      </w:r>
    </w:p>
    <w:p w:rsidR="007A06D7" w:rsidRDefault="007A06D7">
      <w:pPr>
        <w:spacing w:after="0" w:line="240" w:lineRule="auto"/>
      </w:pPr>
      <w:r>
        <w:br w:type="page"/>
      </w:r>
    </w:p>
    <w:p w:rsidR="007A06D7" w:rsidRDefault="007A06D7" w:rsidP="00393B75">
      <w:pPr>
        <w:spacing w:after="0" w:line="240" w:lineRule="auto"/>
      </w:pPr>
    </w:p>
    <w:p w:rsidR="007A06D7" w:rsidRDefault="007A06D7" w:rsidP="00393B75">
      <w:pPr>
        <w:spacing w:after="0" w:line="240" w:lineRule="auto"/>
      </w:pPr>
    </w:p>
    <w:p w:rsidR="007A06D7" w:rsidRDefault="007A06D7" w:rsidP="00393B75">
      <w:pPr>
        <w:spacing w:after="0" w:line="240" w:lineRule="auto"/>
      </w:pPr>
      <w:r>
        <w:object w:dxaOrig="20653" w:dyaOrig="2116">
          <v:shape id="_x0000_i1056" type="#_x0000_t75" style="width:717.75pt;height:73.5pt" o:ole="">
            <v:imagedata r:id="rId172" o:title=""/>
          </v:shape>
          <o:OLEObject Type="Embed" ProgID="Excel.Sheet.12" ShapeID="_x0000_i1056" DrawAspect="Content" ObjectID="_1492584274" r:id="rId176"/>
        </w:object>
      </w:r>
      <w:r w:rsidR="00E03903">
        <w:object w:dxaOrig="20653" w:dyaOrig="23097">
          <v:shape id="_x0000_i1057" type="#_x0000_t75" style="width:717.75pt;height:799.5pt" o:ole="">
            <v:imagedata r:id="rId177" o:title=""/>
          </v:shape>
          <o:OLEObject Type="Embed" ProgID="Excel.Sheet.12" ShapeID="_x0000_i1057" DrawAspect="Content" ObjectID="_1492584275" r:id="rId178"/>
        </w:object>
      </w:r>
    </w:p>
    <w:p w:rsidR="00E03903" w:rsidRDefault="00E03903">
      <w:pPr>
        <w:spacing w:after="0" w:line="240" w:lineRule="auto"/>
      </w:pPr>
      <w:r>
        <w:br w:type="page"/>
      </w:r>
    </w:p>
    <w:p w:rsidR="007A06D7" w:rsidRDefault="007A06D7" w:rsidP="00393B75">
      <w:pPr>
        <w:spacing w:after="0" w:line="240" w:lineRule="auto"/>
      </w:pPr>
    </w:p>
    <w:p w:rsidR="00E03903" w:rsidRDefault="00E03903" w:rsidP="00393B75">
      <w:pPr>
        <w:spacing w:after="0" w:line="240" w:lineRule="auto"/>
      </w:pPr>
    </w:p>
    <w:p w:rsidR="00E03903" w:rsidRDefault="00E03903" w:rsidP="00393B75">
      <w:pPr>
        <w:spacing w:after="0" w:line="240" w:lineRule="auto"/>
      </w:pPr>
      <w:r>
        <w:object w:dxaOrig="20653" w:dyaOrig="2116">
          <v:shape id="_x0000_i1058" type="#_x0000_t75" style="width:717.75pt;height:73.5pt" o:ole="">
            <v:imagedata r:id="rId172" o:title=""/>
          </v:shape>
          <o:OLEObject Type="Embed" ProgID="Excel.Sheet.12" ShapeID="_x0000_i1058" DrawAspect="Content" ObjectID="_1492584276" r:id="rId179"/>
        </w:object>
      </w:r>
      <w:r>
        <w:object w:dxaOrig="20653" w:dyaOrig="23840">
          <v:shape id="_x0000_i1059" type="#_x0000_t75" style="width:717pt;height:829.5pt" o:ole="">
            <v:imagedata r:id="rId180" o:title=""/>
          </v:shape>
          <o:OLEObject Type="Embed" ProgID="Excel.Sheet.12" ShapeID="_x0000_i1059" DrawAspect="Content" ObjectID="_1492584277" r:id="rId181"/>
        </w:object>
      </w:r>
    </w:p>
    <w:p w:rsidR="00E03903" w:rsidRDefault="00E03903">
      <w:pPr>
        <w:spacing w:after="0" w:line="240" w:lineRule="auto"/>
      </w:pPr>
      <w:r>
        <w:br w:type="page"/>
      </w:r>
    </w:p>
    <w:p w:rsidR="00E03903" w:rsidRDefault="00E03903" w:rsidP="00393B75">
      <w:pPr>
        <w:spacing w:after="0" w:line="240" w:lineRule="auto"/>
      </w:pPr>
    </w:p>
    <w:p w:rsidR="00E03903" w:rsidRDefault="00E03903" w:rsidP="00393B75">
      <w:pPr>
        <w:spacing w:after="0" w:line="240" w:lineRule="auto"/>
      </w:pPr>
    </w:p>
    <w:p w:rsidR="00E03903" w:rsidRDefault="00E03903" w:rsidP="00393B75">
      <w:pPr>
        <w:spacing w:after="0" w:line="240" w:lineRule="auto"/>
      </w:pPr>
      <w:r>
        <w:object w:dxaOrig="20653" w:dyaOrig="2116">
          <v:shape id="_x0000_i1060" type="#_x0000_t75" style="width:717.75pt;height:73.5pt" o:ole="">
            <v:imagedata r:id="rId172" o:title=""/>
          </v:shape>
          <o:OLEObject Type="Embed" ProgID="Excel.Sheet.12" ShapeID="_x0000_i1060" DrawAspect="Content" ObjectID="_1492584278" r:id="rId182"/>
        </w:object>
      </w:r>
      <w:r>
        <w:object w:dxaOrig="20653" w:dyaOrig="23589">
          <v:shape id="_x0000_i1061" type="#_x0000_t75" style="width:717.75pt;height:819.75pt" o:ole="">
            <v:imagedata r:id="rId183" o:title=""/>
          </v:shape>
          <o:OLEObject Type="Embed" ProgID="Excel.Sheet.12" ShapeID="_x0000_i1061" DrawAspect="Content" ObjectID="_1492584279" r:id="rId184"/>
        </w:object>
      </w:r>
    </w:p>
    <w:p w:rsidR="00E03903" w:rsidRDefault="00E03903">
      <w:pPr>
        <w:spacing w:after="0" w:line="240" w:lineRule="auto"/>
      </w:pPr>
      <w:r>
        <w:br w:type="page"/>
      </w:r>
    </w:p>
    <w:p w:rsidR="00E03903" w:rsidRDefault="00E03903" w:rsidP="00393B75">
      <w:pPr>
        <w:spacing w:after="0" w:line="240" w:lineRule="auto"/>
      </w:pPr>
    </w:p>
    <w:p w:rsidR="00E03903" w:rsidRDefault="00E03903" w:rsidP="00393B75">
      <w:pPr>
        <w:spacing w:after="0" w:line="240" w:lineRule="auto"/>
      </w:pPr>
    </w:p>
    <w:p w:rsidR="00E03903" w:rsidRDefault="00E03903" w:rsidP="00393B75">
      <w:pPr>
        <w:spacing w:after="0" w:line="240" w:lineRule="auto"/>
      </w:pPr>
      <w:r>
        <w:object w:dxaOrig="20653" w:dyaOrig="2116">
          <v:shape id="_x0000_i1062" type="#_x0000_t75" style="width:717.75pt;height:73.5pt" o:ole="">
            <v:imagedata r:id="rId172" o:title=""/>
          </v:shape>
          <o:OLEObject Type="Embed" ProgID="Excel.Sheet.12" ShapeID="_x0000_i1062" DrawAspect="Content" ObjectID="_1492584280" r:id="rId185"/>
        </w:object>
      </w:r>
      <w:r>
        <w:object w:dxaOrig="20653" w:dyaOrig="18090">
          <v:shape id="_x0000_i1063" type="#_x0000_t75" style="width:717.75pt;height:627.75pt" o:ole="">
            <v:imagedata r:id="rId186" o:title=""/>
          </v:shape>
          <o:OLEObject Type="Embed" ProgID="Excel.Sheet.12" ShapeID="_x0000_i1063" DrawAspect="Content" ObjectID="_1492584281" r:id="rId187"/>
        </w:object>
      </w:r>
    </w:p>
    <w:p w:rsidR="00E03903" w:rsidRDefault="00E03903" w:rsidP="00393B75">
      <w:pPr>
        <w:spacing w:after="0" w:line="240" w:lineRule="auto"/>
      </w:pPr>
    </w:p>
    <w:p w:rsidR="000A5EB0" w:rsidRDefault="000A5EB0" w:rsidP="00857D27">
      <w:pPr>
        <w:spacing w:after="0"/>
      </w:pPr>
    </w:p>
    <w:p w:rsidR="000A5EB0" w:rsidRDefault="000A5EB0" w:rsidP="000A5EB0">
      <w:pPr>
        <w:sectPr w:rsidR="000A5EB0" w:rsidSect="00C448ED">
          <w:footerReference w:type="default" r:id="rId188"/>
          <w:pgSz w:w="16839" w:h="23814" w:code="8"/>
          <w:pgMar w:top="1440" w:right="1440" w:bottom="1440" w:left="1440" w:header="708" w:footer="708" w:gutter="0"/>
          <w:pgNumType w:start="1"/>
          <w:cols w:space="708"/>
          <w:docGrid w:linePitch="360"/>
        </w:sectPr>
      </w:pPr>
    </w:p>
    <w:p w:rsidR="000A5EB0" w:rsidRDefault="00463491" w:rsidP="000A5EB0">
      <w:pPr>
        <w:pStyle w:val="Heading1"/>
      </w:pPr>
      <w:bookmarkStart w:id="258" w:name="_Toc366499565"/>
      <w:r>
        <w:t>Appendix 7</w:t>
      </w:r>
      <w:r w:rsidR="000A5EB0">
        <w:t xml:space="preserve"> Prioritisation of ecosystem processes</w:t>
      </w:r>
      <w:bookmarkEnd w:id="258"/>
    </w:p>
    <w:p w:rsidR="000A5EB0" w:rsidRDefault="000A5EB0" w:rsidP="003C7517">
      <w:pPr>
        <w:spacing w:after="0"/>
      </w:pPr>
    </w:p>
    <w:p w:rsidR="000A5EB0" w:rsidRDefault="003C7517" w:rsidP="003C7517">
      <w:pPr>
        <w:spacing w:after="0" w:line="240" w:lineRule="auto"/>
      </w:pPr>
      <w:r>
        <w:object w:dxaOrig="21599" w:dyaOrig="10747">
          <v:shape id="_x0000_i1064" type="#_x0000_t75" style="width:10in;height:359.25pt" o:ole="">
            <v:imagedata r:id="rId189" o:title=""/>
          </v:shape>
          <o:OLEObject Type="Embed" ProgID="Excel.Sheet.12" ShapeID="_x0000_i1064" DrawAspect="Content" ObjectID="_1492584282" r:id="rId190"/>
        </w:object>
      </w:r>
    </w:p>
    <w:p w:rsidR="003C7517" w:rsidRDefault="003C7517">
      <w:pPr>
        <w:spacing w:after="0" w:line="240" w:lineRule="auto"/>
      </w:pPr>
      <w:r>
        <w:br w:type="page"/>
      </w:r>
    </w:p>
    <w:p w:rsidR="003C7517" w:rsidRDefault="003C7517" w:rsidP="003C7517">
      <w:pPr>
        <w:spacing w:after="0" w:line="240" w:lineRule="auto"/>
      </w:pPr>
    </w:p>
    <w:p w:rsidR="003C7517" w:rsidRDefault="003C7517" w:rsidP="003C7517">
      <w:pPr>
        <w:spacing w:after="0" w:line="240" w:lineRule="auto"/>
      </w:pPr>
      <w:r>
        <w:object w:dxaOrig="21599" w:dyaOrig="2049">
          <v:shape id="_x0000_i1065" type="#_x0000_t75" style="width:718.5pt;height:67.5pt" o:ole="">
            <v:imagedata r:id="rId191" o:title=""/>
          </v:shape>
          <o:OLEObject Type="Embed" ProgID="Excel.Sheet.12" ShapeID="_x0000_i1065" DrawAspect="Content" ObjectID="_1492584283" r:id="rId192"/>
        </w:object>
      </w:r>
      <w:r>
        <w:object w:dxaOrig="21599" w:dyaOrig="10458">
          <v:shape id="_x0000_i1066" type="#_x0000_t75" style="width:718.5pt;height:347.25pt" o:ole="">
            <v:imagedata r:id="rId193" o:title=""/>
          </v:shape>
          <o:OLEObject Type="Embed" ProgID="Excel.Sheet.12" ShapeID="_x0000_i1066" DrawAspect="Content" ObjectID="_1492584284" r:id="rId194"/>
        </w:object>
      </w:r>
    </w:p>
    <w:p w:rsidR="003C7517" w:rsidRDefault="003C7517" w:rsidP="003C7517">
      <w:pPr>
        <w:spacing w:after="0" w:line="240" w:lineRule="auto"/>
      </w:pPr>
    </w:p>
    <w:p w:rsidR="003C7517" w:rsidRDefault="003C7517" w:rsidP="003C7517">
      <w:pPr>
        <w:spacing w:after="0" w:line="240" w:lineRule="auto"/>
      </w:pPr>
      <w:r>
        <w:object w:dxaOrig="21599" w:dyaOrig="2049">
          <v:shape id="_x0000_i1067" type="#_x0000_t75" style="width:718.5pt;height:67.5pt" o:ole="">
            <v:imagedata r:id="rId191" o:title=""/>
          </v:shape>
          <o:OLEObject Type="Embed" ProgID="Excel.Sheet.12" ShapeID="_x0000_i1067" DrawAspect="Content" ObjectID="_1492584285" r:id="rId195"/>
        </w:object>
      </w:r>
      <w:r>
        <w:object w:dxaOrig="21599" w:dyaOrig="9588">
          <v:shape id="_x0000_i1068" type="#_x0000_t75" style="width:718.5pt;height:320.25pt" o:ole="">
            <v:imagedata r:id="rId196" o:title=""/>
          </v:shape>
          <o:OLEObject Type="Embed" ProgID="Excel.Sheet.12" ShapeID="_x0000_i1068" DrawAspect="Content" ObjectID="_1492584286" r:id="rId197"/>
        </w:object>
      </w:r>
    </w:p>
    <w:p w:rsidR="000A5EB0" w:rsidRDefault="000A5EB0" w:rsidP="003C7517">
      <w:pPr>
        <w:spacing w:after="0"/>
      </w:pPr>
    </w:p>
    <w:p w:rsidR="000A5EB0" w:rsidRDefault="000A5EB0" w:rsidP="000A5EB0">
      <w:pPr>
        <w:sectPr w:rsidR="000A5EB0" w:rsidSect="00C448ED">
          <w:footerReference w:type="default" r:id="rId198"/>
          <w:pgSz w:w="16838" w:h="11906" w:orient="landscape"/>
          <w:pgMar w:top="1440" w:right="1440" w:bottom="1440" w:left="1440" w:header="708" w:footer="708" w:gutter="0"/>
          <w:pgNumType w:start="1"/>
          <w:cols w:space="708"/>
          <w:docGrid w:linePitch="360"/>
        </w:sectPr>
      </w:pPr>
    </w:p>
    <w:p w:rsidR="002B6A8D" w:rsidRDefault="002B6A8D" w:rsidP="002B6A8D">
      <w:pPr>
        <w:pStyle w:val="Heading1"/>
      </w:pPr>
      <w:bookmarkStart w:id="259" w:name="_Toc366499566"/>
      <w:proofErr w:type="gramStart"/>
      <w:r>
        <w:t>Appendix 8 Characteristics of monitoring programs in the Great Barrier Reef World Heritage Area.</w:t>
      </w:r>
      <w:bookmarkEnd w:id="259"/>
      <w:proofErr w:type="gramEnd"/>
    </w:p>
    <w:p w:rsidR="002B6A8D" w:rsidRPr="0012065B" w:rsidRDefault="002B6A8D" w:rsidP="002B6A8D"/>
    <w:tbl>
      <w:tblPr>
        <w:tblStyle w:val="TableGrid"/>
        <w:tblW w:w="5000" w:type="pct"/>
        <w:tblLook w:val="04A0"/>
      </w:tblPr>
      <w:tblGrid>
        <w:gridCol w:w="3976"/>
        <w:gridCol w:w="233"/>
        <w:gridCol w:w="5033"/>
      </w:tblGrid>
      <w:tr w:rsidR="002B6A8D" w:rsidRPr="0012065B" w:rsidTr="002B6A8D">
        <w:tc>
          <w:tcPr>
            <w:tcW w:w="2277" w:type="pct"/>
            <w:gridSpan w:val="2"/>
            <w:shd w:val="clear" w:color="auto" w:fill="D9D9D9" w:themeFill="background1" w:themeFillShade="D9"/>
            <w:vAlign w:val="center"/>
          </w:tcPr>
          <w:p w:rsidR="002B6A8D" w:rsidRPr="0012065B" w:rsidRDefault="002B6A8D" w:rsidP="002B6A8D">
            <w:r w:rsidRPr="0012065B">
              <w:t>Name of monitoring program</w:t>
            </w:r>
          </w:p>
        </w:tc>
        <w:tc>
          <w:tcPr>
            <w:tcW w:w="2723" w:type="pct"/>
            <w:shd w:val="clear" w:color="auto" w:fill="D9D9D9" w:themeFill="background1" w:themeFillShade="D9"/>
            <w:vAlign w:val="center"/>
          </w:tcPr>
          <w:p w:rsidR="002B6A8D" w:rsidRPr="0012065B" w:rsidRDefault="002B6A8D" w:rsidP="002B6A8D">
            <w:r w:rsidRPr="0012065B">
              <w:t>Institution</w:t>
            </w:r>
          </w:p>
        </w:tc>
      </w:tr>
      <w:tr w:rsidR="002B6A8D" w:rsidRPr="0012065B" w:rsidTr="002B6A8D">
        <w:tc>
          <w:tcPr>
            <w:tcW w:w="2277" w:type="pct"/>
            <w:gridSpan w:val="2"/>
            <w:vAlign w:val="center"/>
          </w:tcPr>
          <w:p w:rsidR="002B6A8D" w:rsidRPr="0012065B" w:rsidRDefault="002B6A8D" w:rsidP="002B6A8D">
            <w:pPr>
              <w:rPr>
                <w:b/>
              </w:rPr>
            </w:pPr>
            <w:r w:rsidRPr="0012065B">
              <w:rPr>
                <w:b/>
              </w:rPr>
              <w:t xml:space="preserve">Coral Reef Watch Satellite SST Monitoring </w:t>
            </w:r>
          </w:p>
        </w:tc>
        <w:tc>
          <w:tcPr>
            <w:tcW w:w="2723" w:type="pct"/>
            <w:vAlign w:val="center"/>
          </w:tcPr>
          <w:p w:rsidR="002B6A8D" w:rsidRPr="0012065B" w:rsidRDefault="002B6A8D" w:rsidP="002B6A8D">
            <w:r w:rsidRPr="0012065B">
              <w:t>NOAA</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rsidRPr="0012065B">
              <w:t>Objectives of the program?</w:t>
            </w:r>
          </w:p>
        </w:tc>
      </w:tr>
      <w:tr w:rsidR="002B6A8D" w:rsidRPr="0012065B" w:rsidTr="002B6A8D">
        <w:tc>
          <w:tcPr>
            <w:tcW w:w="5000" w:type="pct"/>
            <w:gridSpan w:val="3"/>
            <w:vAlign w:val="center"/>
          </w:tcPr>
          <w:p w:rsidR="002B6A8D" w:rsidRPr="0012065B" w:rsidRDefault="002B6A8D" w:rsidP="002B6A8D">
            <w:r w:rsidRPr="0012065B">
              <w:t>To identify, in real time, areas around the world where corals are at risk of bleaching</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rsidRPr="0012065B">
              <w:t>Conceptual model for monitoring specific MNES (and source) or documented rationale</w:t>
            </w:r>
          </w:p>
        </w:tc>
      </w:tr>
      <w:tr w:rsidR="002B6A8D" w:rsidRPr="0012065B" w:rsidTr="002B6A8D">
        <w:tc>
          <w:tcPr>
            <w:tcW w:w="5000" w:type="pct"/>
            <w:gridSpan w:val="3"/>
            <w:vAlign w:val="center"/>
          </w:tcPr>
          <w:p w:rsidR="002B6A8D" w:rsidRPr="0012065B" w:rsidRDefault="002B6A8D" w:rsidP="002B6A8D">
            <w:r w:rsidRPr="0012065B">
              <w:t>Rationale: Ambient water temperatures as little as 1 to 2°C above a coral's tolerance level, indicated by summer monthly mean temperatures, can cause coral bleaching (</w:t>
            </w:r>
            <w:proofErr w:type="spellStart"/>
            <w:r w:rsidRPr="0012065B">
              <w:t>Berkelmans</w:t>
            </w:r>
            <w:proofErr w:type="spellEnd"/>
            <w:r w:rsidRPr="0012065B">
              <w:t xml:space="preserve"> and Willis, 1999; </w:t>
            </w:r>
            <w:proofErr w:type="spellStart"/>
            <w:r w:rsidRPr="0012065B">
              <w:t>Reaser</w:t>
            </w:r>
            <w:proofErr w:type="spellEnd"/>
            <w:r w:rsidRPr="0012065B">
              <w:t xml:space="preserve"> et al., 2000). Mass coral bleaching has been shown to be caused by prolonged periods of thermal stress. The Degree Heating Weeks (DHW) product accumulates any </w:t>
            </w:r>
            <w:proofErr w:type="spellStart"/>
            <w:r w:rsidRPr="0012065B">
              <w:t>HotSpots</w:t>
            </w:r>
            <w:proofErr w:type="spellEnd"/>
            <w:r w:rsidRPr="0012065B">
              <w:t xml:space="preserve"> with positive anomalies &gt;1°C over a 12-week window, thus showing how stressful conditions have been for corals in the last three months. It is a cumulative measurement of the intensity and duration of thermal stress, and is expressed in the unit °C-weeks. DHWs over 4°C-weeks have been shown to cause significant coral bleaching; values over 8°C-weeks have caused widespread bleaching and some mortality. [http://coralreefwatch.noaa.gov/satellite/methodology/methodology.html ]</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rsidRPr="0012065B">
              <w:t>What is monitored?</w:t>
            </w:r>
          </w:p>
        </w:tc>
      </w:tr>
      <w:tr w:rsidR="002B6A8D" w:rsidRPr="0012065B" w:rsidTr="002B6A8D">
        <w:tc>
          <w:tcPr>
            <w:tcW w:w="5000" w:type="pct"/>
            <w:gridSpan w:val="3"/>
            <w:vAlign w:val="center"/>
          </w:tcPr>
          <w:p w:rsidR="002B6A8D" w:rsidRPr="0012065B" w:rsidRDefault="002B6A8D" w:rsidP="002B6A8D">
            <w:pPr>
              <w:ind w:left="284" w:hanging="284"/>
            </w:pPr>
            <w:r w:rsidRPr="0012065B">
              <w:t xml:space="preserve">Sea surface temperature </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rsidRPr="0012065B">
              <w:t>Program documentation</w:t>
            </w:r>
          </w:p>
        </w:tc>
      </w:tr>
      <w:tr w:rsidR="002B6A8D" w:rsidRPr="0012065B" w:rsidTr="002B6A8D">
        <w:tc>
          <w:tcPr>
            <w:tcW w:w="5000" w:type="pct"/>
            <w:gridSpan w:val="3"/>
            <w:shd w:val="clear" w:color="auto" w:fill="FFFFFF" w:themeFill="background1"/>
            <w:vAlign w:val="center"/>
          </w:tcPr>
          <w:p w:rsidR="002B6A8D" w:rsidRPr="0012065B" w:rsidRDefault="002B6A8D" w:rsidP="002B6A8D">
            <w:r w:rsidRPr="0012065B">
              <w:t xml:space="preserve"> </w:t>
            </w:r>
            <w:hyperlink r:id="rId199" w:history="1">
              <w:r w:rsidRPr="0012065B">
                <w:rPr>
                  <w:rStyle w:val="Hyperlink"/>
                </w:rPr>
                <w:t>http://coralreefwatch.noaa.gov/satellite/product_overview.html</w:t>
              </w:r>
            </w:hyperlink>
            <w:r w:rsidRPr="0012065B">
              <w:t xml:space="preserve"> (&amp; links)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rsidRPr="0012065B">
              <w:t>Relevant MNES elements &amp; activities</w:t>
            </w:r>
          </w:p>
        </w:tc>
      </w:tr>
      <w:tr w:rsidR="002B6A8D" w:rsidRPr="0012065B" w:rsidTr="002B6A8D">
        <w:tc>
          <w:tcPr>
            <w:tcW w:w="5000" w:type="pct"/>
            <w:gridSpan w:val="3"/>
            <w:vAlign w:val="center"/>
          </w:tcPr>
          <w:p w:rsidR="002B6A8D" w:rsidRPr="0012065B" w:rsidRDefault="002B6A8D" w:rsidP="002B6A8D">
            <w:pPr>
              <w:rPr>
                <w:rFonts w:cs="Arial"/>
                <w:color w:val="000000"/>
              </w:rPr>
            </w:pPr>
            <w:r w:rsidRPr="00637ADB">
              <w:rPr>
                <w:rFonts w:cs="Arial"/>
                <w:color w:val="000000"/>
              </w:rPr>
              <w:t>Sea temperature</w:t>
            </w:r>
          </w:p>
        </w:tc>
      </w:tr>
      <w:tr w:rsidR="002B6A8D" w:rsidRPr="0012065B" w:rsidTr="002B6A8D">
        <w:tc>
          <w:tcPr>
            <w:tcW w:w="2151" w:type="pct"/>
            <w:shd w:val="clear" w:color="auto" w:fill="D9D9D9" w:themeFill="background1" w:themeFillShade="D9"/>
            <w:vAlign w:val="center"/>
          </w:tcPr>
          <w:p w:rsidR="002B6A8D" w:rsidRPr="0012065B" w:rsidRDefault="002B6A8D" w:rsidP="002B6A8D">
            <w:r>
              <w:t>Start date</w:t>
            </w:r>
          </w:p>
        </w:tc>
        <w:tc>
          <w:tcPr>
            <w:tcW w:w="2849" w:type="pct"/>
            <w:gridSpan w:val="2"/>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2151" w:type="pct"/>
            <w:vAlign w:val="center"/>
          </w:tcPr>
          <w:p w:rsidR="002B6A8D" w:rsidRDefault="002B6A8D" w:rsidP="002B6A8D">
            <w:r>
              <w:t>1997</w:t>
            </w:r>
          </w:p>
        </w:tc>
        <w:tc>
          <w:tcPr>
            <w:tcW w:w="2849" w:type="pct"/>
            <w:gridSpan w:val="2"/>
            <w:vAlign w:val="center"/>
          </w:tcPr>
          <w:p w:rsidR="002B6A8D" w:rsidRPr="0012065B" w:rsidRDefault="002B6A8D" w:rsidP="002B6A8D">
            <w:r>
              <w:t>Worldwide</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3"/>
            <w:shd w:val="clear" w:color="auto" w:fill="FFFFFF" w:themeFill="background1"/>
            <w:vAlign w:val="center"/>
          </w:tcPr>
          <w:p w:rsidR="002B6A8D" w:rsidRPr="0012065B" w:rsidRDefault="002B6A8D" w:rsidP="002B6A8D">
            <w:r>
              <w:t>Updated twice weekly</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3"/>
            <w:vAlign w:val="center"/>
          </w:tcPr>
          <w:p w:rsidR="002B6A8D" w:rsidRPr="0012065B" w:rsidRDefault="002B6A8D" w:rsidP="002B6A8D">
            <w:r>
              <w:t xml:space="preserve">Products derived from SST; Long-term mean SST, or climatology; SST Anomaly; Coral bleaching hotspot; Coral bleaching degree heating weeks (DHW); Bleaching alert areas; Coral bleaching Virtual Stations – operational &amp; experimental SST &amp; DHW time series graphs and data for virtual stations; Satellite Bleaching Alert; Satellite coral bleaching monitoring source data; CRW products in Google Earth format; Animation products: </w:t>
            </w:r>
            <w:hyperlink r:id="rId200" w:history="1">
              <w:r w:rsidRPr="0012065B">
                <w:rPr>
                  <w:rStyle w:val="Hyperlink"/>
                </w:rPr>
                <w:t>http://coralreefwatch.noaa.gov/satellite/index.html</w:t>
              </w:r>
            </w:hyperlink>
            <w:r w:rsidRPr="0012065B">
              <w:t xml:space="preserve"> </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3"/>
            <w:vAlign w:val="center"/>
          </w:tcPr>
          <w:p w:rsidR="002B6A8D" w:rsidRPr="0012065B" w:rsidRDefault="002B6A8D" w:rsidP="002B6A8D">
            <w:r>
              <w:t xml:space="preserve">Yes, see above </w:t>
            </w:r>
            <w:hyperlink r:id="rId201" w:history="1">
              <w:r w:rsidRPr="0012065B">
                <w:rPr>
                  <w:rStyle w:val="Hyperlink"/>
                </w:rPr>
                <w:t>http://coralreefwatch.noaa.gov/satellite/index.html</w:t>
              </w:r>
            </w:hyperlink>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3"/>
            <w:vAlign w:val="center"/>
          </w:tcPr>
          <w:p w:rsidR="002B6A8D" w:rsidRPr="0012065B" w:rsidRDefault="002B6A8D" w:rsidP="002B6A8D">
            <w:r>
              <w:t xml:space="preserve">Yes, continuously  </w:t>
            </w:r>
            <w:hyperlink r:id="rId202" w:history="1">
              <w:r w:rsidRPr="0012065B">
                <w:rPr>
                  <w:rStyle w:val="Hyperlink"/>
                </w:rPr>
                <w:t>http://coralreefwatch.noaa.gov/satellite/index.html</w:t>
              </w:r>
            </w:hyperlink>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3"/>
            <w:vAlign w:val="center"/>
          </w:tcPr>
          <w:p w:rsidR="002B6A8D" w:rsidRPr="0012065B" w:rsidRDefault="002B6A8D" w:rsidP="002B6A8D">
            <w:r>
              <w:t>Sensor technology and algorithms are evolving continuously</w:t>
            </w:r>
          </w:p>
        </w:tc>
      </w:tr>
      <w:tr w:rsidR="002B6A8D" w:rsidRPr="0012065B" w:rsidTr="002B6A8D">
        <w:tc>
          <w:tcPr>
            <w:tcW w:w="2151" w:type="pct"/>
            <w:shd w:val="clear" w:color="auto" w:fill="D9D9D9" w:themeFill="background1" w:themeFillShade="D9"/>
            <w:vAlign w:val="center"/>
          </w:tcPr>
          <w:p w:rsidR="002B6A8D" w:rsidRPr="0012065B" w:rsidRDefault="002B6A8D" w:rsidP="002B6A8D">
            <w:r>
              <w:t xml:space="preserve">Does the program get reviewed? </w:t>
            </w:r>
          </w:p>
        </w:tc>
        <w:tc>
          <w:tcPr>
            <w:tcW w:w="2849" w:type="pct"/>
            <w:gridSpan w:val="2"/>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151" w:type="pct"/>
            <w:vAlign w:val="center"/>
          </w:tcPr>
          <w:p w:rsidR="002B6A8D" w:rsidRPr="0012065B" w:rsidRDefault="002B6A8D" w:rsidP="002B6A8D"/>
        </w:tc>
        <w:tc>
          <w:tcPr>
            <w:tcW w:w="2849" w:type="pct"/>
            <w:gridSpan w:val="2"/>
            <w:vAlign w:val="center"/>
          </w:tcPr>
          <w:p w:rsidR="002B6A8D" w:rsidRPr="0012065B" w:rsidRDefault="002B6A8D" w:rsidP="002B6A8D"/>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3"/>
            <w:vAlign w:val="center"/>
          </w:tcPr>
          <w:p w:rsidR="002B6A8D" w:rsidRPr="0012065B" w:rsidRDefault="002B6A8D" w:rsidP="002B6A8D">
            <w:r>
              <w:t>No cost to Australia</w:t>
            </w:r>
          </w:p>
        </w:tc>
      </w:tr>
      <w:tr w:rsidR="002B6A8D" w:rsidRPr="0012065B" w:rsidTr="002B6A8D">
        <w:tc>
          <w:tcPr>
            <w:tcW w:w="2151" w:type="pct"/>
            <w:shd w:val="clear" w:color="auto" w:fill="D9D9D9" w:themeFill="background1" w:themeFillShade="D9"/>
            <w:vAlign w:val="center"/>
          </w:tcPr>
          <w:p w:rsidR="002B6A8D" w:rsidRPr="0012065B" w:rsidRDefault="002B6A8D" w:rsidP="002B6A8D">
            <w:r>
              <w:t xml:space="preserve">How are data stored? </w:t>
            </w:r>
          </w:p>
        </w:tc>
        <w:tc>
          <w:tcPr>
            <w:tcW w:w="2849" w:type="pct"/>
            <w:gridSpan w:val="2"/>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2151" w:type="pct"/>
            <w:vAlign w:val="center"/>
          </w:tcPr>
          <w:p w:rsidR="002B6A8D" w:rsidRPr="0012065B" w:rsidRDefault="002B6A8D" w:rsidP="002B6A8D">
            <w:r>
              <w:t>NOAA</w:t>
            </w:r>
          </w:p>
        </w:tc>
        <w:tc>
          <w:tcPr>
            <w:tcW w:w="2849" w:type="pct"/>
            <w:gridSpan w:val="2"/>
            <w:vAlign w:val="center"/>
          </w:tcPr>
          <w:p w:rsidR="002B6A8D" w:rsidRPr="0012065B" w:rsidRDefault="002B6A8D" w:rsidP="002B6A8D">
            <w:r>
              <w:t>Data can be downloaded from:</w:t>
            </w:r>
          </w:p>
          <w:p w:rsidR="002B6A8D" w:rsidRPr="0012065B" w:rsidRDefault="00F25E6A" w:rsidP="002B6A8D">
            <w:hyperlink r:id="rId203" w:history="1">
              <w:r w:rsidR="002B6A8D" w:rsidRPr="0012065B">
                <w:rPr>
                  <w:rStyle w:val="Hyperlink"/>
                </w:rPr>
                <w:t>http://coralreefwatch.noaa.gov/satellite/hdf/index.html</w:t>
              </w:r>
            </w:hyperlink>
            <w:r w:rsidR="002B6A8D" w:rsidRPr="0012065B">
              <w:t xml:space="preserve"> </w:t>
            </w:r>
          </w:p>
        </w:tc>
      </w:tr>
    </w:tbl>
    <w:p w:rsidR="002B6A8D" w:rsidRDefault="002B6A8D"/>
    <w:tbl>
      <w:tblPr>
        <w:tblStyle w:val="TableGrid"/>
        <w:tblW w:w="5000" w:type="pct"/>
        <w:tblLook w:val="04A0"/>
      </w:tblPr>
      <w:tblGrid>
        <w:gridCol w:w="2223"/>
        <w:gridCol w:w="3078"/>
        <w:gridCol w:w="3941"/>
      </w:tblGrid>
      <w:tr w:rsidR="002B6A8D" w:rsidRPr="0012065B" w:rsidTr="002B6A8D">
        <w:tc>
          <w:tcPr>
            <w:tcW w:w="2868" w:type="pct"/>
            <w:gridSpan w:val="2"/>
            <w:shd w:val="clear" w:color="auto" w:fill="D9D9D9" w:themeFill="background1" w:themeFillShade="D9"/>
            <w:vAlign w:val="center"/>
          </w:tcPr>
          <w:p w:rsidR="002B6A8D" w:rsidRPr="0012065B" w:rsidRDefault="002B6A8D" w:rsidP="002B6A8D">
            <w:r>
              <w:t>Name of monitoring program</w:t>
            </w:r>
          </w:p>
        </w:tc>
        <w:tc>
          <w:tcPr>
            <w:tcW w:w="2132"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2868" w:type="pct"/>
            <w:gridSpan w:val="2"/>
            <w:vAlign w:val="center"/>
          </w:tcPr>
          <w:p w:rsidR="002B6A8D" w:rsidRPr="0012065B" w:rsidRDefault="002B6A8D" w:rsidP="002B6A8D">
            <w:pPr>
              <w:rPr>
                <w:b/>
              </w:rPr>
            </w:pPr>
            <w:r>
              <w:rPr>
                <w:b/>
              </w:rPr>
              <w:t>Q-IMOS - Great Barrier Reef Ocean Observing System</w:t>
            </w:r>
          </w:p>
        </w:tc>
        <w:tc>
          <w:tcPr>
            <w:tcW w:w="2132" w:type="pct"/>
            <w:vAlign w:val="center"/>
          </w:tcPr>
          <w:p w:rsidR="002B6A8D" w:rsidRPr="0012065B" w:rsidRDefault="002B6A8D" w:rsidP="002B6A8D">
            <w:r>
              <w:t>IMOS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Objectives of the program?</w:t>
            </w:r>
          </w:p>
        </w:tc>
      </w:tr>
      <w:tr w:rsidR="002B6A8D" w:rsidRPr="0012065B" w:rsidTr="002B6A8D">
        <w:tc>
          <w:tcPr>
            <w:tcW w:w="5000" w:type="pct"/>
            <w:gridSpan w:val="3"/>
            <w:vAlign w:val="center"/>
          </w:tcPr>
          <w:p w:rsidR="002B6A8D" w:rsidRPr="0012065B" w:rsidRDefault="002B6A8D" w:rsidP="002B6A8D">
            <w:r>
              <w:t>There are five major areas of research driving the Q-IMOS Node;</w:t>
            </w:r>
          </w:p>
          <w:p w:rsidR="002B6A8D" w:rsidRPr="0012065B" w:rsidRDefault="002B6A8D" w:rsidP="002B6A8D">
            <w:r>
              <w:t>•Multi-decadal ocean change</w:t>
            </w:r>
          </w:p>
          <w:p w:rsidR="002B6A8D" w:rsidRPr="0012065B" w:rsidRDefault="002B6A8D" w:rsidP="002B6A8D">
            <w:r>
              <w:t>•Climate variability and weather extremes</w:t>
            </w:r>
          </w:p>
          <w:p w:rsidR="002B6A8D" w:rsidRPr="0012065B" w:rsidRDefault="002B6A8D" w:rsidP="002B6A8D">
            <w:r>
              <w:t>•Major boundary currents and inter-basin flows</w:t>
            </w:r>
          </w:p>
          <w:p w:rsidR="002B6A8D" w:rsidRPr="0012065B" w:rsidRDefault="002B6A8D" w:rsidP="002B6A8D">
            <w:r>
              <w:t>•Continental shelf processes</w:t>
            </w:r>
          </w:p>
          <w:p w:rsidR="002B6A8D" w:rsidRPr="0012065B" w:rsidRDefault="002B6A8D" w:rsidP="002B6A8D">
            <w:r>
              <w:t>•Ecosystem responses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3"/>
            <w:vAlign w:val="center"/>
          </w:tcPr>
          <w:p w:rsidR="002B6A8D" w:rsidRPr="0012065B" w:rsidRDefault="002B6A8D" w:rsidP="002B6A8D">
            <w:r>
              <w:t xml:space="preserve">Rationale: Moorings in the northern Great Barrier Reef around Lizard Island are designed to measure the area of bifurcation where the on-shore South Equatorial Current hits the Reef and splits into two streams, one travelling North and one travelling South.  The bifurcation point varies with a range of factors but is normally located around the Cooktown area, so the moorings will detect if this moves north.  The moorings off Townsville, as well those around Lizard Island, measure the intrusion of deeper warm water onto and across the Great Barrier Reef shelf.  Moorings in the southern Great Barrier Reef are designed to monitor the strength of currents related to upwelling events.  The moorings in the Swains region off-shore from Rockhampton will not only measure water moving onto the reef but also the movement of water as it leaves the Great Barrier Reef lagoon in what is known to be a complex process.  The mooring pair located around Heron Island in the south, aims to look at water flowing south to form the East Australian Current and to better understand the complex set of eddies and jets that form in this region.  </w:t>
            </w:r>
            <w:hyperlink r:id="rId204" w:history="1">
              <w:r w:rsidRPr="0012065B">
                <w:rPr>
                  <w:rStyle w:val="Hyperlink"/>
                </w:rPr>
                <w:t>http://imos.org.au/661.html</w:t>
              </w:r>
            </w:hyperlink>
            <w:r w:rsidRPr="0012065B">
              <w:t xml:space="preserve"> </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3"/>
            <w:vAlign w:val="center"/>
          </w:tcPr>
          <w:p w:rsidR="002B6A8D" w:rsidRPr="0012065B" w:rsidRDefault="002B6A8D" w:rsidP="002B6A8D">
            <w:r>
              <w:t>Basic moorings: Conductivity, Water Temperature, Water Depth, Fluorescence, Dissolved Oxygen, Turbidity, Ocean Currents</w:t>
            </w:r>
          </w:p>
          <w:p w:rsidR="002B6A8D" w:rsidRPr="0012065B" w:rsidRDefault="002B6A8D" w:rsidP="002B6A8D">
            <w:r>
              <w:t xml:space="preserve">Plus in reference stations &amp; some other sites: </w:t>
            </w:r>
            <w:proofErr w:type="spellStart"/>
            <w:r>
              <w:t>Chl</w:t>
            </w:r>
            <w:proofErr w:type="spellEnd"/>
            <w:r>
              <w:t>, PAR, Nutrients, plankton, Carbon dioxide, inorganic carbon, alkalinity</w:t>
            </w:r>
          </w:p>
          <w:p w:rsidR="002B6A8D" w:rsidRPr="0012065B" w:rsidRDefault="002B6A8D" w:rsidP="002B6A8D">
            <w:r>
              <w:t xml:space="preserve">Variables: </w:t>
            </w:r>
          </w:p>
          <w:p w:rsidR="002B6A8D" w:rsidRPr="0012065B" w:rsidRDefault="002B6A8D" w:rsidP="002B6A8D">
            <w:r>
              <w:t xml:space="preserve">Water Pressure: </w:t>
            </w:r>
            <w:proofErr w:type="spellStart"/>
            <w:r>
              <w:t>dBar</w:t>
            </w:r>
            <w:proofErr w:type="spellEnd"/>
            <w:r>
              <w:t xml:space="preserve">; Water Temp: </w:t>
            </w:r>
            <w:proofErr w:type="spellStart"/>
            <w:r>
              <w:rPr>
                <w:vertAlign w:val="superscript"/>
              </w:rPr>
              <w:t>o</w:t>
            </w:r>
            <w:r>
              <w:t>C</w:t>
            </w:r>
            <w:proofErr w:type="spellEnd"/>
            <w:r>
              <w:t xml:space="preserve">; Salinity: S/m; Wind speed: km/hr; Air Pressure: </w:t>
            </w:r>
            <w:proofErr w:type="spellStart"/>
            <w:r>
              <w:t>hpa</w:t>
            </w:r>
            <w:proofErr w:type="spellEnd"/>
            <w:r>
              <w:t xml:space="preserve">; Air Temp: </w:t>
            </w:r>
            <w:proofErr w:type="spellStart"/>
            <w:r>
              <w:rPr>
                <w:vertAlign w:val="superscript"/>
              </w:rPr>
              <w:t>o</w:t>
            </w:r>
            <w:r>
              <w:t>C</w:t>
            </w:r>
            <w:proofErr w:type="spellEnd"/>
            <w:r>
              <w:t>; Hail accumulation: hits.cm</w:t>
            </w:r>
            <w:r>
              <w:rPr>
                <w:vertAlign w:val="superscript"/>
              </w:rPr>
              <w:t>-2</w:t>
            </w:r>
            <w:r>
              <w:t>; Hail duration: s; Hail intensity: hits.cm</w:t>
            </w:r>
            <w:r>
              <w:rPr>
                <w:vertAlign w:val="superscript"/>
              </w:rPr>
              <w:t>-2</w:t>
            </w:r>
            <w:r>
              <w:t>.h</w:t>
            </w:r>
            <w:r>
              <w:rPr>
                <w:vertAlign w:val="superscript"/>
              </w:rPr>
              <w:t>-1</w:t>
            </w:r>
            <w:r>
              <w:t>; Humidity: %; Rain accumulation: mm; Rain duration: s; Rain intensity: mm.hr</w:t>
            </w:r>
            <w:r>
              <w:rPr>
                <w:vertAlign w:val="superscript"/>
              </w:rPr>
              <w:t>-1</w:t>
            </w:r>
            <w:r>
              <w:t>; Wind direction: bearing degrees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3"/>
            <w:shd w:val="clear" w:color="auto" w:fill="FFFFFF" w:themeFill="background1"/>
            <w:vAlign w:val="center"/>
          </w:tcPr>
          <w:p w:rsidR="002B6A8D" w:rsidRPr="0012065B" w:rsidRDefault="00F25E6A" w:rsidP="002B6A8D">
            <w:hyperlink r:id="rId205" w:history="1">
              <w:r w:rsidR="002B6A8D" w:rsidRPr="0012065B">
                <w:rPr>
                  <w:rStyle w:val="Hyperlink"/>
                </w:rPr>
                <w:t>http://imos.org.au/httpimosorgauqimossci1ht.html</w:t>
              </w:r>
            </w:hyperlink>
            <w:r w:rsidR="002B6A8D" w:rsidRPr="0012065B">
              <w:t xml:space="preserve"> </w:t>
            </w:r>
          </w:p>
          <w:p w:rsidR="002B6A8D" w:rsidRPr="0012065B" w:rsidRDefault="00F25E6A" w:rsidP="002B6A8D">
            <w:hyperlink r:id="rId206" w:history="1">
              <w:r w:rsidR="002B6A8D" w:rsidRPr="0012065B">
                <w:rPr>
                  <w:rStyle w:val="Hyperlink"/>
                </w:rPr>
                <w:t>http://imos.org.au/httpimosorgauqimosscihtm.html</w:t>
              </w:r>
            </w:hyperlink>
          </w:p>
          <w:p w:rsidR="002B6A8D" w:rsidRPr="0012065B" w:rsidRDefault="00F25E6A" w:rsidP="002B6A8D">
            <w:hyperlink r:id="rId207" w:history="1">
              <w:r w:rsidR="002B6A8D" w:rsidRPr="0012065B">
                <w:rPr>
                  <w:rStyle w:val="Hyperlink"/>
                </w:rPr>
                <w:t>http://imos.org.au/anmnqld.html</w:t>
              </w:r>
            </w:hyperlink>
            <w:r w:rsidR="002B6A8D" w:rsidRPr="0012065B">
              <w:t xml:space="preserve"> </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3"/>
            <w:vAlign w:val="center"/>
          </w:tcPr>
          <w:p w:rsidR="002B6A8D" w:rsidRPr="0012065B" w:rsidRDefault="002B6A8D" w:rsidP="002B6A8D">
            <w:pPr>
              <w:rPr>
                <w:rFonts w:cs="Arial"/>
                <w:color w:val="000000"/>
              </w:rPr>
            </w:pPr>
            <w:r w:rsidRPr="00637ADB">
              <w:rPr>
                <w:rFonts w:cs="Arial"/>
                <w:color w:val="000000"/>
              </w:rPr>
              <w:t xml:space="preserve">Ocean currents; </w:t>
            </w:r>
            <w:r>
              <w:rPr>
                <w:rFonts w:cs="Arial"/>
                <w:color w:val="000000"/>
              </w:rPr>
              <w:t>s</w:t>
            </w:r>
            <w:r w:rsidRPr="00637ADB">
              <w:rPr>
                <w:rFonts w:cs="Arial"/>
                <w:color w:val="000000"/>
              </w:rPr>
              <w:t xml:space="preserve">ea temperature; </w:t>
            </w:r>
            <w:r>
              <w:rPr>
                <w:rFonts w:cs="Arial"/>
                <w:color w:val="000000"/>
              </w:rPr>
              <w:t>l</w:t>
            </w:r>
            <w:r w:rsidRPr="00637ADB">
              <w:rPr>
                <w:rFonts w:cs="Arial"/>
                <w:color w:val="000000"/>
              </w:rPr>
              <w:t xml:space="preserve">ight; </w:t>
            </w:r>
            <w:r>
              <w:rPr>
                <w:rFonts w:cs="Arial"/>
                <w:color w:val="000000"/>
              </w:rPr>
              <w:t xml:space="preserve"> n</w:t>
            </w:r>
            <w:r w:rsidRPr="00637ADB">
              <w:rPr>
                <w:rFonts w:cs="Arial"/>
                <w:color w:val="000000"/>
              </w:rPr>
              <w:t>utrient cycling;</w:t>
            </w:r>
            <w:r>
              <w:rPr>
                <w:rFonts w:cs="Arial"/>
                <w:color w:val="000000"/>
              </w:rPr>
              <w:t xml:space="preserve"> o</w:t>
            </w:r>
            <w:r w:rsidRPr="00637ADB">
              <w:rPr>
                <w:rFonts w:cs="Arial"/>
                <w:color w:val="000000"/>
              </w:rPr>
              <w:t xml:space="preserve">cean acidity; </w:t>
            </w:r>
            <w:r>
              <w:rPr>
                <w:rFonts w:cs="Arial"/>
                <w:color w:val="000000"/>
              </w:rPr>
              <w:t>o</w:t>
            </w:r>
            <w:r w:rsidRPr="00637ADB">
              <w:rPr>
                <w:rFonts w:cs="Arial"/>
                <w:color w:val="000000"/>
              </w:rPr>
              <w:t xml:space="preserve">cean salinity; </w:t>
            </w:r>
            <w:r>
              <w:rPr>
                <w:rFonts w:cs="Arial"/>
                <w:color w:val="000000"/>
              </w:rPr>
              <w:t>p</w:t>
            </w:r>
            <w:r w:rsidRPr="00637ADB">
              <w:rPr>
                <w:rFonts w:cs="Arial"/>
                <w:color w:val="000000"/>
              </w:rPr>
              <w:t>elagic primary production</w:t>
            </w:r>
          </w:p>
        </w:tc>
      </w:tr>
      <w:tr w:rsidR="002B6A8D" w:rsidRPr="0012065B" w:rsidTr="002B6A8D">
        <w:tc>
          <w:tcPr>
            <w:tcW w:w="1203" w:type="pct"/>
            <w:shd w:val="clear" w:color="auto" w:fill="D9D9D9" w:themeFill="background1" w:themeFillShade="D9"/>
            <w:vAlign w:val="center"/>
          </w:tcPr>
          <w:p w:rsidR="002B6A8D" w:rsidRPr="0012065B" w:rsidRDefault="002B6A8D" w:rsidP="002B6A8D">
            <w:r>
              <w:t>Start date</w:t>
            </w:r>
          </w:p>
        </w:tc>
        <w:tc>
          <w:tcPr>
            <w:tcW w:w="3797" w:type="pct"/>
            <w:gridSpan w:val="2"/>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1203" w:type="pct"/>
            <w:vAlign w:val="center"/>
          </w:tcPr>
          <w:p w:rsidR="002B6A8D" w:rsidRDefault="002B6A8D" w:rsidP="002B6A8D">
            <w:r>
              <w:t>2007</w:t>
            </w:r>
          </w:p>
        </w:tc>
        <w:tc>
          <w:tcPr>
            <w:tcW w:w="3797" w:type="pct"/>
            <w:gridSpan w:val="2"/>
            <w:vAlign w:val="center"/>
          </w:tcPr>
          <w:p w:rsidR="002B6A8D" w:rsidRPr="0012065B" w:rsidRDefault="002B6A8D" w:rsidP="002B6A8D">
            <w:r>
              <w:t>Four regions:  Capricorn Bunker (Heron Is), Swains, Central cross-shelf  transect (Orpheus Is - Myrmidon Reef), Lizard Is region</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3"/>
            <w:shd w:val="clear" w:color="auto" w:fill="FFFFFF" w:themeFill="background1"/>
            <w:vAlign w:val="center"/>
          </w:tcPr>
          <w:p w:rsidR="002B6A8D" w:rsidRPr="0012065B" w:rsidRDefault="002B6A8D" w:rsidP="002B6A8D">
            <w:r>
              <w:t>Samples every 10 min</w:t>
            </w:r>
          </w:p>
        </w:tc>
      </w:tr>
    </w:tbl>
    <w:p w:rsidR="002B6A8D" w:rsidRDefault="002B6A8D">
      <w:r>
        <w:br w:type="page"/>
      </w:r>
    </w:p>
    <w:tbl>
      <w:tblPr>
        <w:tblStyle w:val="TableGrid"/>
        <w:tblW w:w="5000" w:type="pct"/>
        <w:tblLook w:val="04A0"/>
      </w:tblPr>
      <w:tblGrid>
        <w:gridCol w:w="5301"/>
        <w:gridCol w:w="3941"/>
      </w:tblGrid>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2"/>
            <w:vAlign w:val="center"/>
          </w:tcPr>
          <w:p w:rsidR="002B6A8D" w:rsidRPr="0012065B" w:rsidRDefault="002B6A8D" w:rsidP="002B6A8D">
            <w:r>
              <w:t>Data are summarised</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2"/>
            <w:vAlign w:val="center"/>
          </w:tcPr>
          <w:p w:rsidR="002B6A8D" w:rsidRPr="0012065B" w:rsidRDefault="002B6A8D" w:rsidP="002B6A8D">
            <w:r>
              <w:t xml:space="preserve">Summary </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Does the program get reviewed? </w:t>
            </w:r>
          </w:p>
        </w:tc>
        <w:tc>
          <w:tcPr>
            <w:tcW w:w="2132"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868" w:type="pct"/>
            <w:vAlign w:val="center"/>
          </w:tcPr>
          <w:p w:rsidR="002B6A8D" w:rsidRPr="0012065B" w:rsidRDefault="002B6A8D" w:rsidP="002B6A8D">
            <w:r>
              <w:t xml:space="preserve">The Q-IMOS Node plan was assessed by the IMOS board against the IMOS 5 year plan in 20009.The plan was reviewed by independent international experts in 2010.  </w:t>
            </w:r>
          </w:p>
        </w:tc>
        <w:tc>
          <w:tcPr>
            <w:tcW w:w="2132" w:type="pct"/>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2"/>
            <w:vAlign w:val="center"/>
          </w:tcPr>
          <w:p w:rsidR="002B6A8D" w:rsidRPr="0012065B" w:rsidRDefault="002B6A8D" w:rsidP="002B6A8D">
            <w:r>
              <w:t>$6M per year, funded by the Australian Government through the National Collaborative Research Infrastructure Strategy and the Super Science Initiative.</w:t>
            </w:r>
          </w:p>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How are data stored? </w:t>
            </w:r>
          </w:p>
        </w:tc>
        <w:tc>
          <w:tcPr>
            <w:tcW w:w="2132" w:type="pct"/>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2868" w:type="pct"/>
            <w:vAlign w:val="center"/>
          </w:tcPr>
          <w:p w:rsidR="002B6A8D" w:rsidRPr="0012065B" w:rsidRDefault="002B6A8D" w:rsidP="002B6A8D">
            <w:r>
              <w:t>AIMS data centre</w:t>
            </w:r>
          </w:p>
        </w:tc>
        <w:tc>
          <w:tcPr>
            <w:tcW w:w="2132" w:type="pct"/>
            <w:vAlign w:val="center"/>
          </w:tcPr>
          <w:p w:rsidR="002B6A8D" w:rsidRPr="0012065B" w:rsidRDefault="002B6A8D" w:rsidP="002B6A8D">
            <w:r>
              <w:t xml:space="preserve">Data &amp; metadata available at the IMOS data portal: </w:t>
            </w:r>
            <w:hyperlink r:id="rId208" w:history="1">
              <w:r w:rsidRPr="0012065B">
                <w:rPr>
                  <w:rStyle w:val="Hyperlink"/>
                </w:rPr>
                <w:t>http://imos.aodn.org.au/imos/</w:t>
              </w:r>
            </w:hyperlink>
            <w:r w:rsidRPr="0012065B">
              <w:t xml:space="preserve"> </w:t>
            </w:r>
          </w:p>
        </w:tc>
      </w:tr>
    </w:tbl>
    <w:p w:rsidR="002B6A8D" w:rsidRPr="0012065B" w:rsidRDefault="002B6A8D" w:rsidP="002B6A8D"/>
    <w:tbl>
      <w:tblPr>
        <w:tblStyle w:val="TableGrid"/>
        <w:tblW w:w="5000" w:type="pct"/>
        <w:tblLook w:val="04A0"/>
      </w:tblPr>
      <w:tblGrid>
        <w:gridCol w:w="5301"/>
        <w:gridCol w:w="3941"/>
      </w:tblGrid>
      <w:tr w:rsidR="002B6A8D" w:rsidRPr="0012065B" w:rsidTr="002B6A8D">
        <w:tc>
          <w:tcPr>
            <w:tcW w:w="2868" w:type="pct"/>
            <w:shd w:val="clear" w:color="auto" w:fill="D9D9D9" w:themeFill="background1" w:themeFillShade="D9"/>
            <w:vAlign w:val="center"/>
          </w:tcPr>
          <w:p w:rsidR="002B6A8D" w:rsidRPr="0012065B" w:rsidRDefault="002B6A8D" w:rsidP="002B6A8D">
            <w:r>
              <w:t>Name of monitoring program</w:t>
            </w:r>
          </w:p>
        </w:tc>
        <w:tc>
          <w:tcPr>
            <w:tcW w:w="2132"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2868" w:type="pct"/>
            <w:vAlign w:val="center"/>
          </w:tcPr>
          <w:p w:rsidR="002B6A8D" w:rsidRPr="0012065B" w:rsidRDefault="002B6A8D" w:rsidP="002B6A8D">
            <w:pPr>
              <w:rPr>
                <w:b/>
                <w:color w:val="000000"/>
              </w:rPr>
            </w:pPr>
            <w:proofErr w:type="spellStart"/>
            <w:r w:rsidRPr="00637ADB">
              <w:rPr>
                <w:b/>
                <w:color w:val="000000"/>
              </w:rPr>
              <w:t>ReefTemp</w:t>
            </w:r>
            <w:proofErr w:type="spellEnd"/>
          </w:p>
        </w:tc>
        <w:tc>
          <w:tcPr>
            <w:tcW w:w="2132" w:type="pct"/>
            <w:vAlign w:val="center"/>
          </w:tcPr>
          <w:p w:rsidR="002B6A8D" w:rsidRPr="0012065B" w:rsidRDefault="002B6A8D" w:rsidP="002B6A8D">
            <w:r w:rsidRPr="0012065B">
              <w:t xml:space="preserve">GBRMPA, CSIRO-CMAR, </w:t>
            </w:r>
            <w:proofErr w:type="spellStart"/>
            <w:r w:rsidRPr="0012065B">
              <w:t>BoM</w:t>
            </w:r>
            <w:proofErr w:type="spellEnd"/>
          </w:p>
        </w:tc>
      </w:tr>
      <w:tr w:rsidR="002B6A8D" w:rsidRPr="0012065B" w:rsidTr="002B6A8D">
        <w:tc>
          <w:tcPr>
            <w:tcW w:w="2868" w:type="pct"/>
            <w:shd w:val="clear" w:color="auto" w:fill="D9D9D9" w:themeFill="background1" w:themeFillShade="D9"/>
            <w:vAlign w:val="center"/>
          </w:tcPr>
          <w:p w:rsidR="002B6A8D" w:rsidRPr="0012065B" w:rsidRDefault="002B6A8D" w:rsidP="002B6A8D">
            <w:r>
              <w:t>Objectives of the program?</w:t>
            </w:r>
          </w:p>
        </w:tc>
        <w:tc>
          <w:tcPr>
            <w:tcW w:w="2132" w:type="pct"/>
            <w:shd w:val="clear" w:color="auto" w:fill="D9D9D9" w:themeFill="background1" w:themeFillShade="D9"/>
            <w:vAlign w:val="center"/>
          </w:tcPr>
          <w:p w:rsidR="002B6A8D" w:rsidRPr="0012065B" w:rsidRDefault="002B6A8D" w:rsidP="002B6A8D">
            <w:r w:rsidRPr="00637ADB">
              <w:t>Are they clearly stated?</w:t>
            </w:r>
          </w:p>
        </w:tc>
      </w:tr>
      <w:tr w:rsidR="002B6A8D" w:rsidRPr="0012065B" w:rsidTr="002B6A8D">
        <w:tc>
          <w:tcPr>
            <w:tcW w:w="2868" w:type="pct"/>
            <w:vAlign w:val="center"/>
          </w:tcPr>
          <w:p w:rsidR="002B6A8D" w:rsidRPr="0012065B" w:rsidRDefault="002B6A8D" w:rsidP="002B6A8D">
            <w:r>
              <w:t>Map bleaching risk on the GBR using AVHRR.</w:t>
            </w:r>
          </w:p>
        </w:tc>
        <w:tc>
          <w:tcPr>
            <w:tcW w:w="2132" w:type="pct"/>
            <w:vAlign w:val="center"/>
          </w:tcPr>
          <w:p w:rsidR="002B6A8D" w:rsidRPr="0012065B" w:rsidRDefault="002B6A8D" w:rsidP="002B6A8D">
            <w:r>
              <w:t>Yes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2"/>
            <w:vAlign w:val="center"/>
          </w:tcPr>
          <w:p w:rsidR="002B6A8D" w:rsidRPr="0012065B" w:rsidRDefault="002B6A8D" w:rsidP="002B6A8D">
            <w:r>
              <w:t>Based on bleaching thresholds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2"/>
            <w:vAlign w:val="center"/>
          </w:tcPr>
          <w:p w:rsidR="002B6A8D" w:rsidRPr="0012065B" w:rsidRDefault="002B6A8D" w:rsidP="002B6A8D">
            <w:r>
              <w:t xml:space="preserve">Sea surface temperature from remote sensing - The Bureau of Meteorology processes the latest NOAA environmental satellite Advanced Very High Resolution Radiometer (AVHRR) thermal imagery for Australia through rigorous algorithms to produce a 15-day composite image of SST (currently from NOAA AVHRR satellites 15, 17, and 18) at a resolution of 0.017995° (~2 km). Data from the resulting Australian Mercator Projection SST Mosaic for the Queensland region is sent to the GBRMPA, along with an age-of-data grid file. In cases where SST cannot be calculated due to cloud cover, the most recent temperature calculated for a grid cell is inserted unless over 15 days old. In </w:t>
            </w:r>
            <w:proofErr w:type="spellStart"/>
            <w:r>
              <w:t>ReefTemp</w:t>
            </w:r>
            <w:proofErr w:type="spellEnd"/>
            <w:r>
              <w:t>, data over 10 days old are not used to estimate bleaching risk.</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2"/>
            <w:shd w:val="clear" w:color="auto" w:fill="FFFFFF" w:themeFill="background1"/>
            <w:vAlign w:val="center"/>
          </w:tcPr>
          <w:p w:rsidR="002B6A8D" w:rsidRPr="0012065B" w:rsidRDefault="002B6A8D" w:rsidP="002B6A8D">
            <w:r>
              <w:t>http://www.cmar.csiro.au/remotesensing/reeftemp/web/ReefTemp_techinfo.htm</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2"/>
            <w:vAlign w:val="center"/>
          </w:tcPr>
          <w:p w:rsidR="002B6A8D" w:rsidRPr="0012065B" w:rsidRDefault="002B6A8D" w:rsidP="002B6A8D">
            <w:pPr>
              <w:rPr>
                <w:rFonts w:cs="Arial"/>
                <w:color w:val="000000"/>
              </w:rPr>
            </w:pPr>
            <w:r w:rsidRPr="00637ADB">
              <w:rPr>
                <w:rFonts w:cs="Arial"/>
                <w:color w:val="000000"/>
              </w:rPr>
              <w:t>Sea temperature</w:t>
            </w:r>
          </w:p>
        </w:tc>
      </w:tr>
      <w:tr w:rsidR="002B6A8D" w:rsidRPr="0012065B" w:rsidTr="002B6A8D">
        <w:tc>
          <w:tcPr>
            <w:tcW w:w="2868" w:type="pct"/>
            <w:shd w:val="clear" w:color="auto" w:fill="D9D9D9" w:themeFill="background1" w:themeFillShade="D9"/>
            <w:vAlign w:val="center"/>
          </w:tcPr>
          <w:p w:rsidR="002B6A8D" w:rsidRPr="0012065B" w:rsidRDefault="002B6A8D" w:rsidP="002B6A8D">
            <w:r>
              <w:t>Start date</w:t>
            </w:r>
          </w:p>
        </w:tc>
        <w:tc>
          <w:tcPr>
            <w:tcW w:w="2132" w:type="pct"/>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2868" w:type="pct"/>
            <w:vAlign w:val="center"/>
          </w:tcPr>
          <w:p w:rsidR="002B6A8D" w:rsidRPr="0012065B" w:rsidRDefault="002B6A8D" w:rsidP="002B6A8D">
            <w:r>
              <w:t xml:space="preserve">Long term </w:t>
            </w:r>
            <w:proofErr w:type="spellStart"/>
            <w:r>
              <w:t>climatologies</w:t>
            </w:r>
            <w:proofErr w:type="spellEnd"/>
            <w:r>
              <w:t xml:space="preserve"> based on 1993-2003 dataset.</w:t>
            </w:r>
          </w:p>
        </w:tc>
        <w:tc>
          <w:tcPr>
            <w:tcW w:w="2132" w:type="pct"/>
            <w:vAlign w:val="center"/>
          </w:tcPr>
          <w:p w:rsidR="002B6A8D" w:rsidRPr="0012065B" w:rsidRDefault="002B6A8D" w:rsidP="002B6A8D">
            <w:r>
              <w:t>Australia wide</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2"/>
            <w:shd w:val="clear" w:color="auto" w:fill="FFFFFF" w:themeFill="background1"/>
            <w:vAlign w:val="center"/>
          </w:tcPr>
          <w:p w:rsidR="002B6A8D" w:rsidRPr="0012065B" w:rsidRDefault="002B6A8D" w:rsidP="002B6A8D">
            <w:r>
              <w:t>Daily updates for Qld region</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2"/>
            <w:vAlign w:val="center"/>
          </w:tcPr>
          <w:p w:rsidR="002B6A8D" w:rsidRPr="0012065B" w:rsidRDefault="002B6A8D" w:rsidP="002B6A8D">
            <w:r>
              <w:t>SST data are used to estimate bleaching risk daily</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2"/>
            <w:vAlign w:val="center"/>
          </w:tcPr>
          <w:p w:rsidR="002B6A8D" w:rsidRPr="0012065B" w:rsidRDefault="002B6A8D" w:rsidP="002B6A8D">
            <w:r>
              <w:t>Linked to GBRMPA Bleaching Response Plan</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2"/>
            <w:vAlign w:val="center"/>
          </w:tcPr>
          <w:p w:rsidR="002B6A8D" w:rsidRPr="0012065B" w:rsidRDefault="002B6A8D" w:rsidP="002B6A8D">
            <w:r>
              <w:t xml:space="preserve">Daily updates at: </w:t>
            </w:r>
            <w:hyperlink r:id="rId209" w:history="1">
              <w:r w:rsidRPr="0012065B">
                <w:rPr>
                  <w:rStyle w:val="Hyperlink"/>
                </w:rPr>
                <w:t>http://www.cmar.csiro.au/remotesensing/reeftemp/web/ReefTemp_application.htm</w:t>
              </w:r>
            </w:hyperlink>
            <w:r w:rsidRPr="0012065B">
              <w:t xml:space="preserve"> </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2"/>
            <w:vAlign w:val="center"/>
          </w:tcPr>
          <w:p w:rsidR="002B6A8D" w:rsidRPr="0012065B" w:rsidRDefault="002B6A8D" w:rsidP="002B6A8D">
            <w:r>
              <w:t>Remote sensing platforms and algorithms are continuously improving</w:t>
            </w:r>
          </w:p>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Does the program get reviewed? </w:t>
            </w:r>
          </w:p>
        </w:tc>
        <w:tc>
          <w:tcPr>
            <w:tcW w:w="2132"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868" w:type="pct"/>
            <w:vAlign w:val="center"/>
          </w:tcPr>
          <w:p w:rsidR="002B6A8D" w:rsidRPr="0012065B" w:rsidRDefault="002B6A8D" w:rsidP="002B6A8D"/>
        </w:tc>
        <w:tc>
          <w:tcPr>
            <w:tcW w:w="2132" w:type="pct"/>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2"/>
            <w:vAlign w:val="center"/>
          </w:tcPr>
          <w:p w:rsidR="002B6A8D" w:rsidRPr="0012065B" w:rsidRDefault="002B6A8D" w:rsidP="002B6A8D"/>
        </w:tc>
      </w:tr>
    </w:tbl>
    <w:p w:rsidR="002B6A8D" w:rsidRDefault="002B6A8D">
      <w:r>
        <w:br w:type="page"/>
      </w:r>
    </w:p>
    <w:tbl>
      <w:tblPr>
        <w:tblStyle w:val="TableGrid"/>
        <w:tblW w:w="5000" w:type="pct"/>
        <w:tblLook w:val="04A0"/>
      </w:tblPr>
      <w:tblGrid>
        <w:gridCol w:w="5301"/>
        <w:gridCol w:w="3941"/>
      </w:tblGrid>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How are data stored? </w:t>
            </w:r>
          </w:p>
        </w:tc>
        <w:tc>
          <w:tcPr>
            <w:tcW w:w="2132" w:type="pct"/>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2868" w:type="pct"/>
            <w:vAlign w:val="center"/>
          </w:tcPr>
          <w:p w:rsidR="002B6A8D" w:rsidRPr="0012065B" w:rsidRDefault="002B6A8D" w:rsidP="002B6A8D"/>
        </w:tc>
        <w:tc>
          <w:tcPr>
            <w:tcW w:w="2132" w:type="pct"/>
            <w:vAlign w:val="center"/>
          </w:tcPr>
          <w:p w:rsidR="002B6A8D" w:rsidRPr="0012065B" w:rsidRDefault="002B6A8D" w:rsidP="002B6A8D"/>
        </w:tc>
      </w:tr>
    </w:tbl>
    <w:p w:rsidR="002B6A8D" w:rsidRPr="0012065B" w:rsidRDefault="002B6A8D" w:rsidP="002B6A8D"/>
    <w:tbl>
      <w:tblPr>
        <w:tblStyle w:val="TableGrid"/>
        <w:tblW w:w="5000" w:type="pct"/>
        <w:tblLook w:val="04A0"/>
      </w:tblPr>
      <w:tblGrid>
        <w:gridCol w:w="5301"/>
        <w:gridCol w:w="3941"/>
      </w:tblGrid>
      <w:tr w:rsidR="002B6A8D" w:rsidRPr="0012065B" w:rsidTr="002B6A8D">
        <w:tc>
          <w:tcPr>
            <w:tcW w:w="2868" w:type="pct"/>
            <w:shd w:val="clear" w:color="auto" w:fill="D9D9D9" w:themeFill="background1" w:themeFillShade="D9"/>
            <w:vAlign w:val="center"/>
          </w:tcPr>
          <w:p w:rsidR="002B6A8D" w:rsidRPr="0012065B" w:rsidRDefault="002B6A8D" w:rsidP="002B6A8D">
            <w:r>
              <w:t>Name of monitoring program</w:t>
            </w:r>
          </w:p>
        </w:tc>
        <w:tc>
          <w:tcPr>
            <w:tcW w:w="2132"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2868" w:type="pct"/>
            <w:vAlign w:val="center"/>
          </w:tcPr>
          <w:p w:rsidR="002B6A8D" w:rsidRPr="0012065B" w:rsidRDefault="002B6A8D" w:rsidP="002B6A8D">
            <w:pPr>
              <w:rPr>
                <w:b/>
              </w:rPr>
            </w:pPr>
            <w:r>
              <w:rPr>
                <w:b/>
              </w:rPr>
              <w:t>Sea Temperature Monitoring Program</w:t>
            </w:r>
          </w:p>
        </w:tc>
        <w:tc>
          <w:tcPr>
            <w:tcW w:w="2132" w:type="pct"/>
            <w:vAlign w:val="center"/>
          </w:tcPr>
          <w:p w:rsidR="002B6A8D" w:rsidRPr="0012065B" w:rsidRDefault="002B6A8D" w:rsidP="002B6A8D">
            <w:r>
              <w:t>AIMS / GBRMPA</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Objectives of the program?</w:t>
            </w:r>
          </w:p>
        </w:tc>
      </w:tr>
      <w:tr w:rsidR="002B6A8D" w:rsidRPr="0012065B" w:rsidTr="002B6A8D">
        <w:tc>
          <w:tcPr>
            <w:tcW w:w="5000" w:type="pct"/>
            <w:gridSpan w:val="2"/>
            <w:vAlign w:val="center"/>
          </w:tcPr>
          <w:p w:rsidR="002B6A8D" w:rsidRPr="0012065B" w:rsidRDefault="002B6A8D" w:rsidP="002B6A8D">
            <w:r>
              <w:t>Continuous measurement of sea temperature over a wide area of the GBR as a physical covariate for biological changes, and ground truth for remote sensing</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2"/>
            <w:vAlign w:val="center"/>
          </w:tcPr>
          <w:p w:rsidR="002B6A8D" w:rsidRPr="0012065B" w:rsidRDefault="002B6A8D" w:rsidP="002B6A8D">
            <w:r>
              <w:t>Not applicable</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2"/>
            <w:vAlign w:val="center"/>
          </w:tcPr>
          <w:p w:rsidR="002B6A8D" w:rsidRPr="0012065B" w:rsidRDefault="002B6A8D" w:rsidP="002B6A8D">
            <w:r>
              <w:t>Water temperature on reef flat (1 logger) and reef slope (1 logger) at many reefs.   Data loggers instantaneously record sea temperatures every 30 minutes and are exchanged and downloaded approximately every 12 months. Temperature loggers on the reef-flat are generally placed just below Lowest Astronomical Tide level. Reef-slope (or where specified as Upper reef-slope) generally refers to depths 5–9 m while Deep reef-slope refers to depths of ~20 m.</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2"/>
            <w:shd w:val="clear" w:color="auto" w:fill="FFFFFF" w:themeFill="background1"/>
            <w:vAlign w:val="center"/>
          </w:tcPr>
          <w:p w:rsidR="002B6A8D" w:rsidRPr="0012065B" w:rsidRDefault="00F25E6A" w:rsidP="002B6A8D">
            <w:hyperlink r:id="rId210" w:history="1">
              <w:r w:rsidR="002B6A8D" w:rsidRPr="0012065B">
                <w:rPr>
                  <w:rStyle w:val="Hyperlink"/>
                </w:rPr>
                <w:t>http://www.aims.gov.au/docs/research/climate-change/climate-monitoring/sst.html</w:t>
              </w:r>
            </w:hyperlink>
            <w:r w:rsidR="002B6A8D" w:rsidRPr="0012065B">
              <w:t xml:space="preserve"> </w:t>
            </w:r>
          </w:p>
          <w:p w:rsidR="002B6A8D" w:rsidRPr="0012065B" w:rsidRDefault="00F25E6A" w:rsidP="002B6A8D">
            <w:hyperlink r:id="rId211" w:history="1">
              <w:r w:rsidR="002B6A8D" w:rsidRPr="0012065B">
                <w:rPr>
                  <w:rStyle w:val="Hyperlink"/>
                </w:rPr>
                <w:t>http://data.aims.gov.au/metadataviewer/uuid/4a12a8c0-c573-11dc-b99b-00008a07204e</w:t>
              </w:r>
            </w:hyperlink>
            <w:r w:rsidR="002B6A8D" w:rsidRPr="0012065B">
              <w:t xml:space="preserve"> </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2"/>
            <w:vAlign w:val="center"/>
          </w:tcPr>
          <w:p w:rsidR="002B6A8D" w:rsidRPr="0012065B" w:rsidRDefault="002B6A8D" w:rsidP="002B6A8D">
            <w:pPr>
              <w:rPr>
                <w:rFonts w:cs="Arial"/>
                <w:color w:val="000000"/>
              </w:rPr>
            </w:pPr>
            <w:r w:rsidRPr="00637ADB">
              <w:rPr>
                <w:rFonts w:cs="Arial"/>
                <w:color w:val="000000"/>
              </w:rPr>
              <w:t>Sea temperature</w:t>
            </w:r>
          </w:p>
        </w:tc>
      </w:tr>
      <w:tr w:rsidR="002B6A8D" w:rsidRPr="0012065B" w:rsidTr="002B6A8D">
        <w:tc>
          <w:tcPr>
            <w:tcW w:w="2868" w:type="pct"/>
            <w:shd w:val="clear" w:color="auto" w:fill="D9D9D9" w:themeFill="background1" w:themeFillShade="D9"/>
            <w:vAlign w:val="center"/>
          </w:tcPr>
          <w:p w:rsidR="002B6A8D" w:rsidRPr="0012065B" w:rsidRDefault="002B6A8D" w:rsidP="002B6A8D">
            <w:r>
              <w:t>Start date</w:t>
            </w:r>
          </w:p>
        </w:tc>
        <w:tc>
          <w:tcPr>
            <w:tcW w:w="2132" w:type="pct"/>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2868" w:type="pct"/>
            <w:vAlign w:val="center"/>
          </w:tcPr>
          <w:p w:rsidR="002B6A8D" w:rsidRDefault="002B6A8D" w:rsidP="002B6A8D">
            <w:r>
              <w:t>1990, reasonable coverage since 1995</w:t>
            </w:r>
          </w:p>
        </w:tc>
        <w:tc>
          <w:tcPr>
            <w:tcW w:w="2132" w:type="pct"/>
            <w:vAlign w:val="center"/>
          </w:tcPr>
          <w:p w:rsidR="002B6A8D" w:rsidRPr="0012065B" w:rsidRDefault="002B6A8D" w:rsidP="002B6A8D">
            <w:r>
              <w:t>GBR &amp; Torres Strait</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2"/>
            <w:shd w:val="clear" w:color="auto" w:fill="FFFFFF" w:themeFill="background1"/>
            <w:vAlign w:val="center"/>
          </w:tcPr>
          <w:p w:rsidR="002B6A8D" w:rsidRPr="0012065B" w:rsidRDefault="002B6A8D" w:rsidP="002B6A8D">
            <w:r>
              <w:t>Loggers sample every 30 min.  Loggers are recovered and downloaded every 1-2 years.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2"/>
            <w:vAlign w:val="center"/>
          </w:tcPr>
          <w:p w:rsidR="002B6A8D" w:rsidRPr="0012065B" w:rsidRDefault="002B6A8D" w:rsidP="002B6A8D">
            <w:r>
              <w:t>Summary only</w:t>
            </w:r>
          </w:p>
        </w:tc>
      </w:tr>
    </w:tbl>
    <w:p w:rsidR="002B6A8D" w:rsidRDefault="002B6A8D">
      <w:r>
        <w:br w:type="page"/>
      </w:r>
    </w:p>
    <w:tbl>
      <w:tblPr>
        <w:tblStyle w:val="TableGrid"/>
        <w:tblW w:w="5000" w:type="pct"/>
        <w:tblLook w:val="04A0"/>
      </w:tblPr>
      <w:tblGrid>
        <w:gridCol w:w="5301"/>
        <w:gridCol w:w="3941"/>
      </w:tblGrid>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2"/>
            <w:vAlign w:val="center"/>
          </w:tcPr>
          <w:p w:rsidR="002B6A8D" w:rsidRPr="0012065B" w:rsidRDefault="00F25E6A" w:rsidP="002B6A8D">
            <w:hyperlink r:id="rId212" w:history="1">
              <w:r w:rsidR="002B6A8D" w:rsidRPr="0012065B">
                <w:rPr>
                  <w:rStyle w:val="Hyperlink"/>
                </w:rPr>
                <w:t>http://data.aims.gov.au/aimsrtds/map.xhtml?parameterType=water+temperature&amp;latitude=-15.623036831528252&amp;longitude=135.966796875&amp;zoom=4&amp;channels=&amp;checked=&amp;from=01-01-1980</w:t>
              </w:r>
            </w:hyperlink>
            <w:r w:rsidR="002B6A8D" w:rsidRPr="0012065B">
              <w:t xml:space="preserve"> </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Does the program get reviewed? </w:t>
            </w:r>
          </w:p>
        </w:tc>
        <w:tc>
          <w:tcPr>
            <w:tcW w:w="2132"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868" w:type="pct"/>
            <w:vAlign w:val="center"/>
          </w:tcPr>
          <w:p w:rsidR="002B6A8D" w:rsidRPr="0012065B" w:rsidRDefault="002B6A8D" w:rsidP="002B6A8D">
            <w:r>
              <w:t>Infrequent internal AIMS science reviews; 4 year funding cycles</w:t>
            </w:r>
          </w:p>
        </w:tc>
        <w:tc>
          <w:tcPr>
            <w:tcW w:w="2132" w:type="pct"/>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2"/>
            <w:vAlign w:val="center"/>
          </w:tcPr>
          <w:p w:rsidR="002B6A8D" w:rsidRPr="0012065B" w:rsidRDefault="002B6A8D" w:rsidP="002B6A8D">
            <w:r>
              <w:t>~$25K per year;  Some GBRMPA funds, mainly AIMS appropriation</w:t>
            </w:r>
          </w:p>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How are data stored? </w:t>
            </w:r>
          </w:p>
        </w:tc>
        <w:tc>
          <w:tcPr>
            <w:tcW w:w="2132" w:type="pct"/>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2868" w:type="pct"/>
            <w:vAlign w:val="center"/>
          </w:tcPr>
          <w:p w:rsidR="002B6A8D" w:rsidRPr="0012065B" w:rsidRDefault="002B6A8D" w:rsidP="002B6A8D">
            <w:r>
              <w:t>AIMS Data Centre</w:t>
            </w:r>
          </w:p>
        </w:tc>
        <w:tc>
          <w:tcPr>
            <w:tcW w:w="2132" w:type="pct"/>
            <w:vAlign w:val="center"/>
          </w:tcPr>
          <w:p w:rsidR="002B6A8D" w:rsidRPr="0012065B" w:rsidRDefault="002B6A8D" w:rsidP="002B6A8D">
            <w:r>
              <w:t>Metadata on AIMS website; AODN</w:t>
            </w:r>
          </w:p>
        </w:tc>
      </w:tr>
    </w:tbl>
    <w:p w:rsidR="002B6A8D" w:rsidRPr="0012065B" w:rsidRDefault="002B6A8D" w:rsidP="002B6A8D"/>
    <w:tbl>
      <w:tblPr>
        <w:tblStyle w:val="TableGrid"/>
        <w:tblW w:w="5000" w:type="pct"/>
        <w:tblLook w:val="04A0"/>
      </w:tblPr>
      <w:tblGrid>
        <w:gridCol w:w="2364"/>
        <w:gridCol w:w="2937"/>
        <w:gridCol w:w="3941"/>
      </w:tblGrid>
      <w:tr w:rsidR="002B6A8D" w:rsidRPr="0012065B" w:rsidTr="002B6A8D">
        <w:tc>
          <w:tcPr>
            <w:tcW w:w="2868" w:type="pct"/>
            <w:gridSpan w:val="2"/>
            <w:shd w:val="clear" w:color="auto" w:fill="D9D9D9" w:themeFill="background1" w:themeFillShade="D9"/>
            <w:vAlign w:val="center"/>
          </w:tcPr>
          <w:p w:rsidR="002B6A8D" w:rsidRPr="0012065B" w:rsidRDefault="002B6A8D" w:rsidP="002B6A8D">
            <w:r>
              <w:t>Name of monitoring program</w:t>
            </w:r>
          </w:p>
        </w:tc>
        <w:tc>
          <w:tcPr>
            <w:tcW w:w="2132"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2868" w:type="pct"/>
            <w:gridSpan w:val="2"/>
            <w:vAlign w:val="center"/>
          </w:tcPr>
          <w:p w:rsidR="002B6A8D" w:rsidRPr="0012065B" w:rsidRDefault="002B6A8D" w:rsidP="002B6A8D">
            <w:pPr>
              <w:rPr>
                <w:b/>
              </w:rPr>
            </w:pPr>
            <w:r>
              <w:rPr>
                <w:b/>
              </w:rPr>
              <w:t>AIMS Weather Observing System</w:t>
            </w:r>
          </w:p>
        </w:tc>
        <w:tc>
          <w:tcPr>
            <w:tcW w:w="2132" w:type="pct"/>
            <w:vAlign w:val="center"/>
          </w:tcPr>
          <w:p w:rsidR="002B6A8D" w:rsidRPr="0012065B" w:rsidRDefault="002B6A8D" w:rsidP="002B6A8D">
            <w:r>
              <w:t>AIMS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Objectives of the program?</w:t>
            </w:r>
          </w:p>
        </w:tc>
      </w:tr>
      <w:tr w:rsidR="002B6A8D" w:rsidRPr="0012065B" w:rsidTr="002B6A8D">
        <w:tc>
          <w:tcPr>
            <w:tcW w:w="5000" w:type="pct"/>
            <w:gridSpan w:val="3"/>
            <w:vAlign w:val="center"/>
          </w:tcPr>
          <w:p w:rsidR="002B6A8D" w:rsidRPr="0012065B" w:rsidRDefault="002B6A8D" w:rsidP="002B6A8D">
            <w:r>
              <w:t>To provide near real time weather data for sites across the GBR</w:t>
            </w:r>
          </w:p>
          <w:p w:rsidR="002B6A8D" w:rsidRPr="0012065B" w:rsidRDefault="002B6A8D" w:rsidP="002B6A8D">
            <w:r>
              <w:t>Ground truth for remotely sensed sea temperatures, and other variables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3"/>
            <w:vAlign w:val="center"/>
          </w:tcPr>
          <w:p w:rsidR="002B6A8D" w:rsidRPr="0012065B" w:rsidRDefault="002B6A8D" w:rsidP="002B6A8D">
            <w:r>
              <w:t>N/A</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3"/>
            <w:vAlign w:val="center"/>
          </w:tcPr>
          <w:p w:rsidR="002B6A8D" w:rsidRDefault="002B6A8D" w:rsidP="002B6A8D">
            <w:r>
              <w:t>Air pressure, air temperature, humidity, light, wind direction, wind speed.</w:t>
            </w:r>
          </w:p>
          <w:p w:rsidR="002B6A8D" w:rsidRDefault="002B6A8D" w:rsidP="002B6A8D">
            <w:r>
              <w:t>In some sites: rain, sea temperature at one or more depths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3"/>
            <w:shd w:val="clear" w:color="auto" w:fill="FFFFFF" w:themeFill="background1"/>
            <w:vAlign w:val="center"/>
          </w:tcPr>
          <w:p w:rsidR="002B6A8D" w:rsidRPr="0012065B" w:rsidRDefault="00F25E6A" w:rsidP="002B6A8D">
            <w:hyperlink r:id="rId213" w:history="1">
              <w:r w:rsidR="002B6A8D" w:rsidRPr="0012065B">
                <w:rPr>
                  <w:rStyle w:val="Hyperlink"/>
                </w:rPr>
                <w:t>http://www.aims.gov.au/docs/data-centre/weatherstations.html</w:t>
              </w:r>
            </w:hyperlink>
            <w:r w:rsidR="002B6A8D" w:rsidRPr="0012065B">
              <w:t xml:space="preserve"> </w:t>
            </w:r>
          </w:p>
          <w:p w:rsidR="002B6A8D" w:rsidRPr="0012065B" w:rsidRDefault="00F25E6A" w:rsidP="002B6A8D">
            <w:hyperlink r:id="rId214" w:history="1">
              <w:r w:rsidR="002B6A8D" w:rsidRPr="0012065B">
                <w:rPr>
                  <w:rStyle w:val="Hyperlink"/>
                </w:rPr>
                <w:t>http://data.aims.gov.au/aimsrtds/latestreadings.xhtml</w:t>
              </w:r>
            </w:hyperlink>
            <w:r w:rsidR="002B6A8D" w:rsidRPr="0012065B">
              <w:t xml:space="preserve"> </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3"/>
            <w:vAlign w:val="center"/>
          </w:tcPr>
          <w:p w:rsidR="002B6A8D" w:rsidRPr="0012065B" w:rsidRDefault="002B6A8D" w:rsidP="002B6A8D">
            <w:r>
              <w:t>Cyclones &amp; wind; sea temperature; light</w:t>
            </w:r>
          </w:p>
        </w:tc>
      </w:tr>
      <w:tr w:rsidR="002B6A8D" w:rsidRPr="0012065B" w:rsidTr="002B6A8D">
        <w:tc>
          <w:tcPr>
            <w:tcW w:w="1279" w:type="pct"/>
            <w:shd w:val="clear" w:color="auto" w:fill="D9D9D9" w:themeFill="background1" w:themeFillShade="D9"/>
            <w:vAlign w:val="center"/>
          </w:tcPr>
          <w:p w:rsidR="002B6A8D" w:rsidRPr="0012065B" w:rsidRDefault="002B6A8D" w:rsidP="002B6A8D">
            <w:r>
              <w:t>Start date</w:t>
            </w:r>
          </w:p>
        </w:tc>
        <w:tc>
          <w:tcPr>
            <w:tcW w:w="3721" w:type="pct"/>
            <w:gridSpan w:val="2"/>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1279" w:type="pct"/>
            <w:vAlign w:val="center"/>
          </w:tcPr>
          <w:p w:rsidR="002B6A8D" w:rsidRPr="0012065B" w:rsidRDefault="002B6A8D" w:rsidP="002B6A8D">
            <w:pPr>
              <w:jc w:val="center"/>
            </w:pPr>
            <w:r>
              <w:t>1990</w:t>
            </w:r>
          </w:p>
        </w:tc>
        <w:tc>
          <w:tcPr>
            <w:tcW w:w="3721" w:type="pct"/>
            <w:gridSpan w:val="2"/>
            <w:vAlign w:val="center"/>
          </w:tcPr>
          <w:p w:rsidR="002B6A8D" w:rsidRPr="0012065B" w:rsidRDefault="002B6A8D" w:rsidP="002B6A8D">
            <w:r>
              <w:t>12 weather stations Torres Strait to S GBR:</w:t>
            </w:r>
          </w:p>
          <w:p w:rsidR="002B6A8D" w:rsidRPr="0012065B" w:rsidRDefault="002B6A8D" w:rsidP="002B6A8D">
            <w:r>
              <w:t>Thursday Island, Lizard Island, Agincourt Reef, Myrmidon Reef, Orpheus Island, Rib Reef, Davies Reef , Cleveland Bay, -  Cape Bowling Green, Hardy Reef, Square Rocks, Heron Island, One Tree Island</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Level of training of observers</w:t>
            </w:r>
          </w:p>
        </w:tc>
      </w:tr>
      <w:tr w:rsidR="002B6A8D" w:rsidRPr="0012065B" w:rsidTr="002B6A8D">
        <w:tc>
          <w:tcPr>
            <w:tcW w:w="5000" w:type="pct"/>
            <w:gridSpan w:val="3"/>
            <w:shd w:val="clear" w:color="auto" w:fill="FFFFFF" w:themeFill="background1"/>
            <w:vAlign w:val="center"/>
          </w:tcPr>
          <w:p w:rsidR="002B6A8D" w:rsidRPr="0012065B" w:rsidRDefault="002B6A8D" w:rsidP="002B6A8D">
            <w:r>
              <w:t>N/A</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3"/>
            <w:shd w:val="clear" w:color="auto" w:fill="FFFFFF" w:themeFill="background1"/>
            <w:vAlign w:val="center"/>
          </w:tcPr>
          <w:p w:rsidR="002B6A8D" w:rsidRPr="0012065B" w:rsidRDefault="002B6A8D" w:rsidP="002B6A8D">
            <w:r>
              <w:t>Updates every 10-30 min</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3"/>
            <w:vAlign w:val="center"/>
          </w:tcPr>
          <w:p w:rsidR="002B6A8D" w:rsidRPr="0012065B" w:rsidRDefault="002B6A8D" w:rsidP="002B6A8D">
            <w:r>
              <w:t xml:space="preserve">Minimal data summary </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3"/>
            <w:vAlign w:val="center"/>
          </w:tcPr>
          <w:p w:rsidR="002B6A8D" w:rsidRPr="0012065B" w:rsidRDefault="002B6A8D" w:rsidP="002B6A8D">
            <w:r>
              <w:t>Not applicable</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3"/>
            <w:vAlign w:val="center"/>
          </w:tcPr>
          <w:p w:rsidR="002B6A8D" w:rsidRPr="0012065B" w:rsidRDefault="00F25E6A" w:rsidP="002B6A8D">
            <w:hyperlink r:id="rId215" w:history="1">
              <w:r w:rsidR="002B6A8D" w:rsidRPr="0012065B">
                <w:rPr>
                  <w:rStyle w:val="Hyperlink"/>
                </w:rPr>
                <w:t>http://data.aims.gov.au/aimsrtds/latestreadings.xhtml</w:t>
              </w:r>
            </w:hyperlink>
            <w:r w:rsidR="002B6A8D" w:rsidRPr="0012065B">
              <w:t xml:space="preserve"> </w:t>
            </w:r>
          </w:p>
          <w:p w:rsidR="002B6A8D" w:rsidRPr="0012065B" w:rsidRDefault="002B6A8D" w:rsidP="002B6A8D">
            <w:r w:rsidRPr="0012065B">
              <w:t xml:space="preserve">Continuously updated weather data available by selecting station on map: </w:t>
            </w:r>
            <w:hyperlink r:id="rId216" w:history="1">
              <w:r w:rsidRPr="0012065B">
                <w:rPr>
                  <w:rStyle w:val="Hyperlink"/>
                </w:rPr>
                <w:t>http://maps.aims.gov.au/index.html?intro=false&amp;z=5&amp;ll=136.33984,-23.00000&amp;l0=aims_aims:WeatherStation,g_SATELLITE</w:t>
              </w:r>
            </w:hyperlink>
            <w:r w:rsidRPr="0012065B">
              <w:t xml:space="preserve"> </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3"/>
            <w:vAlign w:val="center"/>
          </w:tcPr>
          <w:p w:rsidR="002B6A8D" w:rsidRPr="0012065B" w:rsidRDefault="002B6A8D" w:rsidP="002B6A8D"/>
        </w:tc>
      </w:tr>
      <w:tr w:rsidR="002B6A8D" w:rsidRPr="0012065B" w:rsidTr="002B6A8D">
        <w:tc>
          <w:tcPr>
            <w:tcW w:w="2868" w:type="pct"/>
            <w:gridSpan w:val="2"/>
            <w:shd w:val="clear" w:color="auto" w:fill="D9D9D9" w:themeFill="background1" w:themeFillShade="D9"/>
            <w:vAlign w:val="center"/>
          </w:tcPr>
          <w:p w:rsidR="002B6A8D" w:rsidRPr="0012065B" w:rsidRDefault="002B6A8D" w:rsidP="002B6A8D">
            <w:r>
              <w:t xml:space="preserve">Does the program get reviewed? </w:t>
            </w:r>
          </w:p>
        </w:tc>
        <w:tc>
          <w:tcPr>
            <w:tcW w:w="2132"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868" w:type="pct"/>
            <w:gridSpan w:val="2"/>
            <w:vAlign w:val="center"/>
          </w:tcPr>
          <w:p w:rsidR="002B6A8D" w:rsidRPr="0012065B" w:rsidRDefault="002B6A8D" w:rsidP="002B6A8D"/>
        </w:tc>
        <w:tc>
          <w:tcPr>
            <w:tcW w:w="2132" w:type="pct"/>
            <w:vAlign w:val="center"/>
          </w:tcPr>
          <w:p w:rsidR="002B6A8D" w:rsidRPr="0012065B" w:rsidRDefault="002B6A8D" w:rsidP="002B6A8D"/>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3"/>
            <w:vAlign w:val="center"/>
          </w:tcPr>
          <w:p w:rsidR="002B6A8D" w:rsidRPr="0012065B" w:rsidRDefault="002B6A8D" w:rsidP="002B6A8D">
            <w:r>
              <w:t>$25K  Funded by AIMS, funding commitment is fragile</w:t>
            </w:r>
          </w:p>
        </w:tc>
      </w:tr>
      <w:tr w:rsidR="002B6A8D" w:rsidRPr="0012065B" w:rsidTr="002B6A8D">
        <w:tc>
          <w:tcPr>
            <w:tcW w:w="2868" w:type="pct"/>
            <w:gridSpan w:val="2"/>
            <w:shd w:val="clear" w:color="auto" w:fill="D9D9D9" w:themeFill="background1" w:themeFillShade="D9"/>
            <w:vAlign w:val="center"/>
          </w:tcPr>
          <w:p w:rsidR="002B6A8D" w:rsidRPr="0012065B" w:rsidRDefault="002B6A8D" w:rsidP="002B6A8D">
            <w:r>
              <w:t xml:space="preserve">How are data stored? </w:t>
            </w:r>
          </w:p>
        </w:tc>
        <w:tc>
          <w:tcPr>
            <w:tcW w:w="2132" w:type="pct"/>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2868" w:type="pct"/>
            <w:gridSpan w:val="2"/>
            <w:vAlign w:val="center"/>
          </w:tcPr>
          <w:p w:rsidR="002B6A8D" w:rsidRPr="0012065B" w:rsidRDefault="002B6A8D" w:rsidP="002B6A8D">
            <w:r>
              <w:t>AIMS data centre</w:t>
            </w:r>
          </w:p>
        </w:tc>
        <w:tc>
          <w:tcPr>
            <w:tcW w:w="2132" w:type="pct"/>
            <w:vAlign w:val="center"/>
          </w:tcPr>
          <w:p w:rsidR="002B6A8D" w:rsidRPr="0012065B" w:rsidRDefault="002B6A8D" w:rsidP="002B6A8D">
            <w:r>
              <w:t>AIMS Data Centre &amp; AODN</w:t>
            </w:r>
          </w:p>
        </w:tc>
      </w:tr>
    </w:tbl>
    <w:p w:rsidR="002B6A8D" w:rsidRPr="0012065B" w:rsidRDefault="002B6A8D" w:rsidP="002B6A8D"/>
    <w:tbl>
      <w:tblPr>
        <w:tblStyle w:val="TableGrid"/>
        <w:tblW w:w="5000" w:type="pct"/>
        <w:tblLook w:val="04A0"/>
      </w:tblPr>
      <w:tblGrid>
        <w:gridCol w:w="2079"/>
        <w:gridCol w:w="562"/>
        <w:gridCol w:w="2207"/>
        <w:gridCol w:w="4394"/>
      </w:tblGrid>
      <w:tr w:rsidR="002B6A8D" w:rsidRPr="0012065B" w:rsidTr="002B6A8D">
        <w:tc>
          <w:tcPr>
            <w:tcW w:w="2623" w:type="pct"/>
            <w:gridSpan w:val="3"/>
            <w:shd w:val="clear" w:color="auto" w:fill="D9D9D9" w:themeFill="background1" w:themeFillShade="D9"/>
            <w:vAlign w:val="center"/>
          </w:tcPr>
          <w:p w:rsidR="002B6A8D" w:rsidRPr="0012065B" w:rsidRDefault="002B6A8D" w:rsidP="002B6A8D">
            <w:pPr>
              <w:ind w:right="-108"/>
            </w:pPr>
            <w:r>
              <w:t>Name of monitoring program</w:t>
            </w:r>
          </w:p>
        </w:tc>
        <w:tc>
          <w:tcPr>
            <w:tcW w:w="2377" w:type="pct"/>
            <w:shd w:val="clear" w:color="auto" w:fill="D9D9D9" w:themeFill="background1" w:themeFillShade="D9"/>
            <w:vAlign w:val="center"/>
          </w:tcPr>
          <w:p w:rsidR="002B6A8D" w:rsidRPr="0012065B" w:rsidRDefault="002B6A8D" w:rsidP="002B6A8D">
            <w:pPr>
              <w:ind w:right="-108"/>
            </w:pPr>
            <w:r>
              <w:t>Institution</w:t>
            </w:r>
          </w:p>
        </w:tc>
      </w:tr>
      <w:tr w:rsidR="002B6A8D" w:rsidRPr="0012065B" w:rsidTr="002B6A8D">
        <w:tc>
          <w:tcPr>
            <w:tcW w:w="2623" w:type="pct"/>
            <w:gridSpan w:val="3"/>
            <w:vAlign w:val="center"/>
          </w:tcPr>
          <w:p w:rsidR="002B6A8D" w:rsidRPr="0012065B" w:rsidRDefault="002B6A8D" w:rsidP="002B6A8D">
            <w:pPr>
              <w:ind w:right="-108"/>
              <w:rPr>
                <w:b/>
              </w:rPr>
            </w:pPr>
            <w:r>
              <w:rPr>
                <w:b/>
              </w:rPr>
              <w:t>Australian Baseline Sea Level Monitoring Program</w:t>
            </w:r>
          </w:p>
        </w:tc>
        <w:tc>
          <w:tcPr>
            <w:tcW w:w="2377" w:type="pct"/>
            <w:vAlign w:val="center"/>
          </w:tcPr>
          <w:p w:rsidR="002B6A8D" w:rsidRPr="0012065B" w:rsidRDefault="002B6A8D" w:rsidP="002B6A8D">
            <w:pPr>
              <w:ind w:right="-108"/>
            </w:pPr>
            <w:r>
              <w:t>Bureau of Meteorology</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pPr>
              <w:ind w:right="-108"/>
            </w:pPr>
            <w:r>
              <w:t>Objectives of the program?</w:t>
            </w:r>
          </w:p>
        </w:tc>
      </w:tr>
      <w:tr w:rsidR="002B6A8D" w:rsidRPr="0012065B" w:rsidTr="002B6A8D">
        <w:tc>
          <w:tcPr>
            <w:tcW w:w="5000" w:type="pct"/>
            <w:gridSpan w:val="4"/>
            <w:vAlign w:val="center"/>
          </w:tcPr>
          <w:p w:rsidR="002B6A8D" w:rsidRPr="0012065B" w:rsidRDefault="002B6A8D" w:rsidP="002B6A8D">
            <w:pPr>
              <w:ind w:right="-108"/>
            </w:pPr>
            <w:r>
              <w:t>The project is designed to monitor sea level around the coastline of Australia. The ultimate goal is to identify long period sea level changes, with particular emphasis on the enhanced greenhouse effect on sea level.</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4"/>
            <w:vAlign w:val="center"/>
          </w:tcPr>
          <w:p w:rsidR="002B6A8D" w:rsidRPr="0012065B" w:rsidRDefault="002B6A8D" w:rsidP="002B6A8D">
            <w:r>
              <w:t>Not applicable</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4"/>
            <w:vAlign w:val="center"/>
          </w:tcPr>
          <w:p w:rsidR="002B6A8D" w:rsidRDefault="002B6A8D" w:rsidP="002B6A8D">
            <w:r>
              <w:t>SEAFRAME gauges measure sea level by two independent means, and also observe atmospheric pressure, air and water temperatures, wind speed and direction.</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4"/>
            <w:shd w:val="clear" w:color="auto" w:fill="FFFFFF" w:themeFill="background1"/>
            <w:vAlign w:val="center"/>
          </w:tcPr>
          <w:p w:rsidR="002B6A8D" w:rsidRPr="0012065B" w:rsidRDefault="00F25E6A" w:rsidP="002B6A8D">
            <w:hyperlink r:id="rId217" w:history="1">
              <w:r w:rsidR="002B6A8D" w:rsidRPr="0012065B">
                <w:rPr>
                  <w:rStyle w:val="Hyperlink"/>
                </w:rPr>
                <w:t>http://www.bom.gov.au/oceanography/projects/abslmp/abslmp.shtml</w:t>
              </w:r>
            </w:hyperlink>
            <w:r w:rsidR="002B6A8D" w:rsidRPr="0012065B">
              <w:t xml:space="preserve"> </w:t>
            </w:r>
          </w:p>
          <w:p w:rsidR="002B6A8D" w:rsidRPr="0012065B" w:rsidRDefault="00F25E6A" w:rsidP="002B6A8D">
            <w:hyperlink r:id="rId218" w:history="1">
              <w:r w:rsidR="002B6A8D" w:rsidRPr="0012065B">
                <w:rPr>
                  <w:rStyle w:val="Hyperlink"/>
                </w:rPr>
                <w:t>http://www.bom.gov.au/oceanography/projects/abslmp/reports_yearly.shtml</w:t>
              </w:r>
            </w:hyperlink>
            <w:r w:rsidR="002B6A8D" w:rsidRPr="0012065B">
              <w:t xml:space="preserve"> </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4"/>
            <w:vAlign w:val="center"/>
          </w:tcPr>
          <w:p w:rsidR="002B6A8D" w:rsidRPr="0012065B" w:rsidRDefault="002B6A8D" w:rsidP="002B6A8D">
            <w:pPr>
              <w:rPr>
                <w:rFonts w:cs="Arial"/>
                <w:color w:val="000000"/>
              </w:rPr>
            </w:pPr>
            <w:r w:rsidRPr="00637ADB">
              <w:rPr>
                <w:rFonts w:cs="Arial"/>
                <w:color w:val="000000"/>
              </w:rPr>
              <w:t>Sea level; sea temperature; rising sea level</w:t>
            </w:r>
          </w:p>
        </w:tc>
      </w:tr>
      <w:tr w:rsidR="002B6A8D" w:rsidRPr="0012065B" w:rsidTr="002B6A8D">
        <w:tc>
          <w:tcPr>
            <w:tcW w:w="1125" w:type="pct"/>
            <w:shd w:val="clear" w:color="auto" w:fill="D9D9D9" w:themeFill="background1" w:themeFillShade="D9"/>
            <w:vAlign w:val="center"/>
          </w:tcPr>
          <w:p w:rsidR="002B6A8D" w:rsidRPr="0012065B" w:rsidRDefault="002B6A8D" w:rsidP="002B6A8D">
            <w:r>
              <w:t>Start date</w:t>
            </w:r>
          </w:p>
        </w:tc>
        <w:tc>
          <w:tcPr>
            <w:tcW w:w="3875" w:type="pct"/>
            <w:gridSpan w:val="3"/>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1125" w:type="pct"/>
            <w:vAlign w:val="center"/>
          </w:tcPr>
          <w:p w:rsidR="002B6A8D" w:rsidRDefault="002B6A8D" w:rsidP="002B6A8D">
            <w:r>
              <w:t>1991</w:t>
            </w:r>
          </w:p>
        </w:tc>
        <w:tc>
          <w:tcPr>
            <w:tcW w:w="3875" w:type="pct"/>
            <w:gridSpan w:val="3"/>
            <w:vAlign w:val="center"/>
          </w:tcPr>
          <w:p w:rsidR="002B6A8D" w:rsidRPr="0012065B" w:rsidRDefault="002B6A8D" w:rsidP="002B6A8D">
            <w:r>
              <w:t>16 stations Australia-wide; Rosslyn Bay &amp; Cape Ferguson within the GBRWHA</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Level of training of observers</w:t>
            </w:r>
          </w:p>
        </w:tc>
      </w:tr>
      <w:tr w:rsidR="002B6A8D" w:rsidRPr="0012065B" w:rsidTr="002B6A8D">
        <w:tc>
          <w:tcPr>
            <w:tcW w:w="5000" w:type="pct"/>
            <w:gridSpan w:val="4"/>
            <w:shd w:val="clear" w:color="auto" w:fill="FFFFFF" w:themeFill="background1"/>
            <w:vAlign w:val="center"/>
          </w:tcPr>
          <w:p w:rsidR="002B6A8D" w:rsidRPr="0012065B" w:rsidRDefault="002B6A8D" w:rsidP="002B6A8D">
            <w:r>
              <w:t>N/A</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4"/>
            <w:shd w:val="clear" w:color="auto" w:fill="FFFFFF" w:themeFill="background1"/>
            <w:vAlign w:val="center"/>
          </w:tcPr>
          <w:p w:rsidR="002B6A8D" w:rsidRPr="0012065B" w:rsidRDefault="002B6A8D" w:rsidP="002B6A8D">
            <w:r>
              <w:t>Hourly samples</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4"/>
            <w:vAlign w:val="center"/>
          </w:tcPr>
          <w:p w:rsidR="002B6A8D" w:rsidRPr="0012065B" w:rsidRDefault="002B6A8D" w:rsidP="002B6A8D">
            <w:r>
              <w:t xml:space="preserve">Results included in State of the Climate reports </w:t>
            </w:r>
            <w:hyperlink r:id="rId219" w:history="1">
              <w:r w:rsidRPr="0012065B">
                <w:rPr>
                  <w:rStyle w:val="Hyperlink"/>
                </w:rPr>
                <w:t>http://www.csiro.au/en/Outcomes/Climate/Understanding/State-of-the-Climate-2012/Oceans.aspx</w:t>
              </w:r>
            </w:hyperlink>
            <w:r w:rsidRPr="0012065B">
              <w:t xml:space="preserve"> </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4"/>
            <w:vAlign w:val="center"/>
          </w:tcPr>
          <w:p w:rsidR="002B6A8D" w:rsidRPr="0012065B" w:rsidRDefault="002B6A8D" w:rsidP="002B6A8D"/>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4"/>
            <w:vAlign w:val="center"/>
          </w:tcPr>
          <w:p w:rsidR="002B6A8D" w:rsidRPr="0012065B" w:rsidRDefault="00F25E6A" w:rsidP="002B6A8D">
            <w:hyperlink r:id="rId220" w:history="1">
              <w:r w:rsidR="002B6A8D" w:rsidRPr="0012065B">
                <w:rPr>
                  <w:rStyle w:val="Hyperlink"/>
                </w:rPr>
                <w:t>http://www.bom.gov.au/oceanography/projects/abslmp/abslmp.shtml</w:t>
              </w:r>
            </w:hyperlink>
            <w:r w:rsidR="002B6A8D" w:rsidRPr="0012065B">
              <w:t xml:space="preserve"> </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4"/>
            <w:vAlign w:val="center"/>
          </w:tcPr>
          <w:p w:rsidR="002B6A8D" w:rsidRPr="0012065B" w:rsidRDefault="002B6A8D" w:rsidP="002B6A8D"/>
        </w:tc>
      </w:tr>
      <w:tr w:rsidR="002B6A8D" w:rsidRPr="0012065B" w:rsidTr="002B6A8D">
        <w:tc>
          <w:tcPr>
            <w:tcW w:w="1429" w:type="pct"/>
            <w:gridSpan w:val="2"/>
            <w:shd w:val="clear" w:color="auto" w:fill="D9D9D9" w:themeFill="background1" w:themeFillShade="D9"/>
            <w:vAlign w:val="center"/>
          </w:tcPr>
          <w:p w:rsidR="002B6A8D" w:rsidRPr="0012065B" w:rsidRDefault="002B6A8D" w:rsidP="002B6A8D">
            <w:r>
              <w:t xml:space="preserve">Does the program get reviewed? </w:t>
            </w:r>
          </w:p>
        </w:tc>
        <w:tc>
          <w:tcPr>
            <w:tcW w:w="3571" w:type="pct"/>
            <w:gridSpan w:val="2"/>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1429" w:type="pct"/>
            <w:gridSpan w:val="2"/>
            <w:vAlign w:val="center"/>
          </w:tcPr>
          <w:p w:rsidR="002B6A8D" w:rsidRPr="0012065B" w:rsidRDefault="002B6A8D" w:rsidP="002B6A8D"/>
        </w:tc>
        <w:tc>
          <w:tcPr>
            <w:tcW w:w="3571" w:type="pct"/>
            <w:gridSpan w:val="2"/>
            <w:vAlign w:val="center"/>
          </w:tcPr>
          <w:p w:rsidR="002B6A8D" w:rsidRPr="0012065B" w:rsidRDefault="002B6A8D" w:rsidP="002B6A8D"/>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4"/>
            <w:vAlign w:val="center"/>
          </w:tcPr>
          <w:p w:rsidR="002B6A8D" w:rsidRPr="0012065B" w:rsidRDefault="002B6A8D" w:rsidP="002B6A8D"/>
        </w:tc>
      </w:tr>
      <w:tr w:rsidR="002B6A8D" w:rsidRPr="0012065B" w:rsidTr="002B6A8D">
        <w:tc>
          <w:tcPr>
            <w:tcW w:w="1429" w:type="pct"/>
            <w:gridSpan w:val="2"/>
            <w:shd w:val="clear" w:color="auto" w:fill="D9D9D9" w:themeFill="background1" w:themeFillShade="D9"/>
            <w:vAlign w:val="center"/>
          </w:tcPr>
          <w:p w:rsidR="002B6A8D" w:rsidRPr="0012065B" w:rsidRDefault="002B6A8D" w:rsidP="002B6A8D">
            <w:r>
              <w:t xml:space="preserve">How are data stored? </w:t>
            </w:r>
          </w:p>
        </w:tc>
        <w:tc>
          <w:tcPr>
            <w:tcW w:w="3571" w:type="pct"/>
            <w:gridSpan w:val="2"/>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1429" w:type="pct"/>
            <w:gridSpan w:val="2"/>
            <w:vAlign w:val="center"/>
          </w:tcPr>
          <w:p w:rsidR="002B6A8D" w:rsidRPr="0012065B" w:rsidRDefault="002B6A8D" w:rsidP="002B6A8D">
            <w:proofErr w:type="spellStart"/>
            <w:r>
              <w:t>BoM</w:t>
            </w:r>
            <w:proofErr w:type="spellEnd"/>
            <w:r>
              <w:t xml:space="preserve"> systems</w:t>
            </w:r>
          </w:p>
        </w:tc>
        <w:tc>
          <w:tcPr>
            <w:tcW w:w="3571" w:type="pct"/>
            <w:gridSpan w:val="2"/>
            <w:vAlign w:val="center"/>
          </w:tcPr>
          <w:p w:rsidR="002B6A8D" w:rsidRPr="0012065B" w:rsidRDefault="002B6A8D" w:rsidP="002B6A8D">
            <w:r>
              <w:t xml:space="preserve">Data at: </w:t>
            </w:r>
            <w:hyperlink r:id="rId221" w:history="1">
              <w:r w:rsidRPr="0012065B">
                <w:rPr>
                  <w:rStyle w:val="Hyperlink"/>
                </w:rPr>
                <w:t>http://www.bom.gov.au/oceanography/projects/abslmp/abslmp.shtml</w:t>
              </w:r>
            </w:hyperlink>
          </w:p>
        </w:tc>
      </w:tr>
    </w:tbl>
    <w:p w:rsidR="002B6A8D" w:rsidRPr="0012065B" w:rsidRDefault="002B6A8D" w:rsidP="002B6A8D"/>
    <w:tbl>
      <w:tblPr>
        <w:tblStyle w:val="TableGrid"/>
        <w:tblW w:w="5000" w:type="pct"/>
        <w:tblLook w:val="04A0"/>
      </w:tblPr>
      <w:tblGrid>
        <w:gridCol w:w="4686"/>
        <w:gridCol w:w="4556"/>
      </w:tblGrid>
      <w:tr w:rsidR="002B6A8D" w:rsidRPr="0012065B" w:rsidTr="002B6A8D">
        <w:tc>
          <w:tcPr>
            <w:tcW w:w="2535" w:type="pct"/>
            <w:shd w:val="clear" w:color="auto" w:fill="D9D9D9" w:themeFill="background1" w:themeFillShade="D9"/>
            <w:vAlign w:val="center"/>
          </w:tcPr>
          <w:p w:rsidR="002B6A8D" w:rsidRPr="0012065B" w:rsidRDefault="002B6A8D" w:rsidP="002B6A8D">
            <w:r>
              <w:t>Name of monitoring program</w:t>
            </w:r>
          </w:p>
        </w:tc>
        <w:tc>
          <w:tcPr>
            <w:tcW w:w="2465"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2535" w:type="pct"/>
            <w:vAlign w:val="center"/>
          </w:tcPr>
          <w:p w:rsidR="002B6A8D" w:rsidRPr="0012065B" w:rsidRDefault="002B6A8D" w:rsidP="002B6A8D">
            <w:pPr>
              <w:rPr>
                <w:b/>
              </w:rPr>
            </w:pPr>
            <w:r>
              <w:rPr>
                <w:b/>
              </w:rPr>
              <w:t>Air Quality Monitoring</w:t>
            </w:r>
          </w:p>
        </w:tc>
        <w:tc>
          <w:tcPr>
            <w:tcW w:w="2465" w:type="pct"/>
            <w:vAlign w:val="center"/>
          </w:tcPr>
          <w:p w:rsidR="002B6A8D" w:rsidRPr="0012065B" w:rsidRDefault="002B6A8D" w:rsidP="002B6A8D">
            <w:r>
              <w:t>QDEHP</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Objectives of the program?</w:t>
            </w:r>
          </w:p>
        </w:tc>
      </w:tr>
      <w:tr w:rsidR="002B6A8D" w:rsidRPr="0012065B" w:rsidTr="002B6A8D">
        <w:tc>
          <w:tcPr>
            <w:tcW w:w="5000" w:type="pct"/>
            <w:gridSpan w:val="2"/>
            <w:vAlign w:val="center"/>
          </w:tcPr>
          <w:p w:rsidR="002B6A8D" w:rsidRPr="0012065B" w:rsidRDefault="002B6A8D" w:rsidP="002B6A8D">
            <w:r>
              <w:t xml:space="preserve">The National Environment Protection Measure for Ambient Air Quality (Air NEPM) (1998) sets national air quality standards for ozone, nitrogen dioxide, sulphur dioxide, carbon monoxide, lead and particles as PM10.The desired environmental outcome of the Air NEPM is ambient air quality that provides for the adequate protection of human health and well-being. The Goal of the Air NEPM is to achieve these standards with the allowable </w:t>
            </w:r>
            <w:proofErr w:type="spellStart"/>
            <w:r>
              <w:t>exceedences</w:t>
            </w:r>
            <w:proofErr w:type="spellEnd"/>
            <w:r>
              <w:t>, as assessed in accordance with the monitoring protocol, within 10 years from commencement of reporting.</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2"/>
            <w:vAlign w:val="center"/>
          </w:tcPr>
          <w:p w:rsidR="002B6A8D" w:rsidRPr="0012065B" w:rsidRDefault="002B6A8D" w:rsidP="002B6A8D">
            <w:r>
              <w:t>None explicit</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2"/>
            <w:vAlign w:val="center"/>
          </w:tcPr>
          <w:p w:rsidR="002B6A8D" w:rsidRDefault="002B6A8D" w:rsidP="002B6A8D">
            <w:r>
              <w:t>Instrumentation differs among sites; includes Ozone, Nitrogen dioxide, Sulphur dioxide, Carbon monoxide, PM10, PM2.5, Lead</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2"/>
            <w:shd w:val="clear" w:color="auto" w:fill="FFFFFF" w:themeFill="background1"/>
            <w:vAlign w:val="center"/>
          </w:tcPr>
          <w:p w:rsidR="002B6A8D" w:rsidRPr="0012065B" w:rsidRDefault="00F25E6A" w:rsidP="002B6A8D">
            <w:hyperlink r:id="rId222" w:history="1">
              <w:r w:rsidR="002B6A8D" w:rsidRPr="0012065B">
                <w:rPr>
                  <w:rStyle w:val="Hyperlink"/>
                </w:rPr>
                <w:t>http://www.ehp.qld.gov.au/air/monitoring/index.html</w:t>
              </w:r>
            </w:hyperlink>
            <w:r w:rsidR="002B6A8D" w:rsidRPr="0012065B">
              <w:t xml:space="preserve"> </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2"/>
            <w:vAlign w:val="center"/>
          </w:tcPr>
          <w:p w:rsidR="002B6A8D" w:rsidRPr="0012065B" w:rsidRDefault="002B6A8D" w:rsidP="002B6A8D">
            <w:r>
              <w:t>Atmospheric pollution (urban development &amp; p</w:t>
            </w:r>
            <w:r w:rsidRPr="0012065B">
              <w:t>orts)</w:t>
            </w:r>
            <w:r w:rsidRPr="00454DB6">
              <w:t>;</w:t>
            </w:r>
            <w:r w:rsidRPr="007E0929">
              <w:t xml:space="preserve"> </w:t>
            </w:r>
            <w:r>
              <w:t>c</w:t>
            </w:r>
            <w:r w:rsidRPr="0012065B">
              <w:t>oal dust impacts derived from transportation</w:t>
            </w:r>
          </w:p>
        </w:tc>
      </w:tr>
      <w:tr w:rsidR="002B6A8D" w:rsidRPr="0012065B" w:rsidTr="002B6A8D">
        <w:tc>
          <w:tcPr>
            <w:tcW w:w="2535" w:type="pct"/>
            <w:shd w:val="clear" w:color="auto" w:fill="D9D9D9" w:themeFill="background1" w:themeFillShade="D9"/>
            <w:vAlign w:val="center"/>
          </w:tcPr>
          <w:p w:rsidR="002B6A8D" w:rsidRPr="0012065B" w:rsidRDefault="002B6A8D" w:rsidP="002B6A8D">
            <w:r>
              <w:t>Start date</w:t>
            </w:r>
          </w:p>
        </w:tc>
        <w:tc>
          <w:tcPr>
            <w:tcW w:w="2465" w:type="pct"/>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2535" w:type="pct"/>
            <w:vAlign w:val="center"/>
          </w:tcPr>
          <w:p w:rsidR="002B6A8D" w:rsidRDefault="002B6A8D" w:rsidP="002B6A8D">
            <w:r>
              <w:t>2000</w:t>
            </w:r>
          </w:p>
        </w:tc>
        <w:tc>
          <w:tcPr>
            <w:tcW w:w="2465" w:type="pct"/>
            <w:vAlign w:val="center"/>
          </w:tcPr>
          <w:p w:rsidR="002B6A8D" w:rsidRPr="0012065B" w:rsidRDefault="002B6A8D" w:rsidP="002B6A8D">
            <w:r>
              <w:t>SE Qld, Gladstone, Mackay, Townsville, Mt Isa</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Level of training of observers</w:t>
            </w:r>
          </w:p>
        </w:tc>
      </w:tr>
      <w:tr w:rsidR="002B6A8D" w:rsidRPr="0012065B" w:rsidTr="002B6A8D">
        <w:tc>
          <w:tcPr>
            <w:tcW w:w="5000" w:type="pct"/>
            <w:gridSpan w:val="2"/>
            <w:shd w:val="clear" w:color="auto" w:fill="FFFFFF" w:themeFill="background1"/>
            <w:vAlign w:val="center"/>
          </w:tcPr>
          <w:p w:rsidR="002B6A8D" w:rsidRPr="0012065B" w:rsidRDefault="002B6A8D" w:rsidP="002B6A8D">
            <w:r>
              <w:t>N/A (Instrumentation)</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2"/>
            <w:shd w:val="clear" w:color="auto" w:fill="FFFFFF" w:themeFill="background1"/>
            <w:vAlign w:val="center"/>
          </w:tcPr>
          <w:p w:rsidR="002B6A8D" w:rsidRPr="0012065B" w:rsidRDefault="002B6A8D" w:rsidP="002B6A8D">
            <w:r>
              <w:t>Continuous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2"/>
            <w:vAlign w:val="center"/>
          </w:tcPr>
          <w:p w:rsidR="002B6A8D" w:rsidRPr="0012065B" w:rsidRDefault="002B6A8D" w:rsidP="002B6A8D">
            <w:r>
              <w:t xml:space="preserve">Simple data summaries </w:t>
            </w:r>
            <w:hyperlink r:id="rId223" w:history="1">
              <w:r w:rsidRPr="0012065B">
                <w:rPr>
                  <w:rStyle w:val="Hyperlink"/>
                </w:rPr>
                <w:t>http://www.ehp.qld.gov.au/air/monitoring/trends.html</w:t>
              </w:r>
            </w:hyperlink>
            <w:r w:rsidRPr="0012065B">
              <w:t xml:space="preserve"> </w:t>
            </w:r>
          </w:p>
          <w:p w:rsidR="002B6A8D" w:rsidRPr="0012065B" w:rsidRDefault="00F25E6A" w:rsidP="002B6A8D">
            <w:hyperlink r:id="rId224" w:history="1">
              <w:r w:rsidR="002B6A8D" w:rsidRPr="0012065B">
                <w:rPr>
                  <w:rStyle w:val="Hyperlink"/>
                </w:rPr>
                <w:t>http://www.ehp.qld.gov.au/air/monitoring/trend-graphs.html</w:t>
              </w:r>
            </w:hyperlink>
            <w:r w:rsidR="002B6A8D" w:rsidRPr="0012065B">
              <w:t xml:space="preserve"> </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2"/>
            <w:vAlign w:val="center"/>
          </w:tcPr>
          <w:p w:rsidR="002B6A8D" w:rsidRPr="0012065B" w:rsidRDefault="002B6A8D" w:rsidP="002B6A8D">
            <w:r>
              <w:t xml:space="preserve">Data available in near real time: </w:t>
            </w:r>
            <w:hyperlink r:id="rId225" w:history="1">
              <w:r w:rsidRPr="0012065B">
                <w:rPr>
                  <w:rStyle w:val="Hyperlink"/>
                </w:rPr>
                <w:t>http://www.ehp.qld.gov.au/air/data/search.php</w:t>
              </w:r>
            </w:hyperlink>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2535" w:type="pct"/>
            <w:shd w:val="clear" w:color="auto" w:fill="D9D9D9" w:themeFill="background1" w:themeFillShade="D9"/>
            <w:vAlign w:val="center"/>
          </w:tcPr>
          <w:p w:rsidR="002B6A8D" w:rsidRPr="0012065B" w:rsidRDefault="002B6A8D" w:rsidP="002B6A8D">
            <w:r>
              <w:t xml:space="preserve">Does the program get reviewed? </w:t>
            </w:r>
          </w:p>
        </w:tc>
        <w:tc>
          <w:tcPr>
            <w:tcW w:w="2465"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535" w:type="pct"/>
            <w:vAlign w:val="center"/>
          </w:tcPr>
          <w:p w:rsidR="002B6A8D" w:rsidRPr="0012065B" w:rsidRDefault="002B6A8D" w:rsidP="002B6A8D"/>
        </w:tc>
        <w:tc>
          <w:tcPr>
            <w:tcW w:w="2465" w:type="pct"/>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2"/>
            <w:vAlign w:val="center"/>
          </w:tcPr>
          <w:p w:rsidR="002B6A8D" w:rsidRPr="0012065B" w:rsidRDefault="002B6A8D" w:rsidP="002B6A8D">
            <w:r>
              <w:t>Funded by QDEHP</w:t>
            </w:r>
          </w:p>
        </w:tc>
      </w:tr>
      <w:tr w:rsidR="002B6A8D" w:rsidRPr="0012065B" w:rsidTr="002B6A8D">
        <w:tc>
          <w:tcPr>
            <w:tcW w:w="2535" w:type="pct"/>
            <w:shd w:val="clear" w:color="auto" w:fill="D9D9D9" w:themeFill="background1" w:themeFillShade="D9"/>
            <w:vAlign w:val="center"/>
          </w:tcPr>
          <w:p w:rsidR="002B6A8D" w:rsidRPr="0012065B" w:rsidRDefault="002B6A8D" w:rsidP="002B6A8D">
            <w:r>
              <w:t xml:space="preserve">How are data stored? </w:t>
            </w:r>
          </w:p>
        </w:tc>
        <w:tc>
          <w:tcPr>
            <w:tcW w:w="2465" w:type="pct"/>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2535" w:type="pct"/>
            <w:vAlign w:val="center"/>
          </w:tcPr>
          <w:p w:rsidR="002B6A8D" w:rsidRPr="0012065B" w:rsidRDefault="002B6A8D" w:rsidP="002B6A8D">
            <w:r>
              <w:t>QDEHP systems</w:t>
            </w:r>
          </w:p>
        </w:tc>
        <w:tc>
          <w:tcPr>
            <w:tcW w:w="2465" w:type="pct"/>
            <w:vAlign w:val="center"/>
          </w:tcPr>
          <w:p w:rsidR="002B6A8D" w:rsidRPr="0012065B" w:rsidRDefault="00F25E6A" w:rsidP="002B6A8D">
            <w:hyperlink r:id="rId226" w:history="1">
              <w:r w:rsidR="002B6A8D" w:rsidRPr="0012065B">
                <w:rPr>
                  <w:rStyle w:val="Hyperlink"/>
                </w:rPr>
                <w:t>http://www.ehp.qld.gov.au/air/data/search.php</w:t>
              </w:r>
            </w:hyperlink>
            <w:r w:rsidR="002B6A8D" w:rsidRPr="0012065B">
              <w:t xml:space="preserve"> </w:t>
            </w:r>
          </w:p>
        </w:tc>
      </w:tr>
    </w:tbl>
    <w:p w:rsidR="002B6A8D" w:rsidRPr="0012065B" w:rsidRDefault="002B6A8D" w:rsidP="002B6A8D"/>
    <w:tbl>
      <w:tblPr>
        <w:tblStyle w:val="TableGrid"/>
        <w:tblW w:w="5000" w:type="pct"/>
        <w:tblLook w:val="04A0"/>
      </w:tblPr>
      <w:tblGrid>
        <w:gridCol w:w="3152"/>
        <w:gridCol w:w="2190"/>
        <w:gridCol w:w="3891"/>
        <w:gridCol w:w="9"/>
      </w:tblGrid>
      <w:tr w:rsidR="002B6A8D" w:rsidRPr="0012065B" w:rsidTr="002B6A8D">
        <w:trPr>
          <w:gridAfter w:val="1"/>
          <w:wAfter w:w="5" w:type="pct"/>
        </w:trPr>
        <w:tc>
          <w:tcPr>
            <w:tcW w:w="2890" w:type="pct"/>
            <w:gridSpan w:val="2"/>
            <w:shd w:val="clear" w:color="auto" w:fill="D9D9D9" w:themeFill="background1" w:themeFillShade="D9"/>
            <w:vAlign w:val="center"/>
          </w:tcPr>
          <w:p w:rsidR="002B6A8D" w:rsidRPr="0012065B" w:rsidRDefault="002B6A8D" w:rsidP="002B6A8D">
            <w:r>
              <w:t>Name of monitoring program</w:t>
            </w:r>
          </w:p>
        </w:tc>
        <w:tc>
          <w:tcPr>
            <w:tcW w:w="2105" w:type="pct"/>
            <w:shd w:val="clear" w:color="auto" w:fill="D9D9D9" w:themeFill="background1" w:themeFillShade="D9"/>
            <w:vAlign w:val="center"/>
          </w:tcPr>
          <w:p w:rsidR="002B6A8D" w:rsidRPr="0012065B" w:rsidRDefault="002B6A8D" w:rsidP="002B6A8D">
            <w:r>
              <w:t>Institution</w:t>
            </w:r>
          </w:p>
        </w:tc>
      </w:tr>
      <w:tr w:rsidR="002B6A8D" w:rsidRPr="0012065B" w:rsidTr="002B6A8D">
        <w:trPr>
          <w:gridAfter w:val="1"/>
          <w:wAfter w:w="5" w:type="pct"/>
        </w:trPr>
        <w:tc>
          <w:tcPr>
            <w:tcW w:w="2890" w:type="pct"/>
            <w:gridSpan w:val="2"/>
            <w:vAlign w:val="center"/>
          </w:tcPr>
          <w:p w:rsidR="002B6A8D" w:rsidRPr="0012065B" w:rsidRDefault="002B6A8D" w:rsidP="002B6A8D">
            <w:pPr>
              <w:rPr>
                <w:b/>
              </w:rPr>
            </w:pPr>
            <w:r>
              <w:rPr>
                <w:b/>
              </w:rPr>
              <w:t>Wave Monitoring</w:t>
            </w:r>
          </w:p>
        </w:tc>
        <w:tc>
          <w:tcPr>
            <w:tcW w:w="2105" w:type="pct"/>
            <w:vAlign w:val="center"/>
          </w:tcPr>
          <w:p w:rsidR="002B6A8D" w:rsidRPr="0012065B" w:rsidRDefault="002B6A8D" w:rsidP="002B6A8D">
            <w:r>
              <w:t>QDEHP</w:t>
            </w:r>
          </w:p>
        </w:tc>
      </w:tr>
      <w:tr w:rsidR="002B6A8D" w:rsidRPr="0012065B" w:rsidTr="002B6A8D">
        <w:trPr>
          <w:gridAfter w:val="1"/>
          <w:wAfter w:w="5" w:type="pct"/>
        </w:trPr>
        <w:tc>
          <w:tcPr>
            <w:tcW w:w="4995" w:type="pct"/>
            <w:gridSpan w:val="3"/>
            <w:shd w:val="clear" w:color="auto" w:fill="D9D9D9" w:themeFill="background1" w:themeFillShade="D9"/>
            <w:vAlign w:val="center"/>
          </w:tcPr>
          <w:p w:rsidR="002B6A8D" w:rsidRPr="0012065B" w:rsidRDefault="002B6A8D" w:rsidP="002B6A8D">
            <w:r>
              <w:t>Objectives of the program?</w:t>
            </w:r>
          </w:p>
        </w:tc>
      </w:tr>
      <w:tr w:rsidR="002B6A8D" w:rsidRPr="0012065B" w:rsidTr="002B6A8D">
        <w:trPr>
          <w:gridAfter w:val="1"/>
          <w:wAfter w:w="5" w:type="pct"/>
        </w:trPr>
        <w:tc>
          <w:tcPr>
            <w:tcW w:w="4995" w:type="pct"/>
            <w:gridSpan w:val="3"/>
            <w:vAlign w:val="center"/>
          </w:tcPr>
          <w:p w:rsidR="002B6A8D" w:rsidRPr="0012065B" w:rsidRDefault="002B6A8D" w:rsidP="002B6A8D">
            <w:r>
              <w:t>Wave information is used in the design and construction of coastal structures and in investigations of natural coastal processes including accretion and erosion.</w:t>
            </w:r>
          </w:p>
          <w:p w:rsidR="002B6A8D" w:rsidRPr="0012065B" w:rsidRDefault="002B6A8D" w:rsidP="002B6A8D">
            <w:r>
              <w:t>When a cyclone is approaching the coast, provides advice to the State Counter Disaster Organisation on the potential impact of waves on coastal communities.</w:t>
            </w:r>
          </w:p>
          <w:p w:rsidR="002B6A8D" w:rsidRPr="0012065B" w:rsidRDefault="002B6A8D" w:rsidP="002B6A8D">
            <w:r>
              <w:t>Wave data is used at four levels within the meteorological community where the primary aim of collecting and using wave data is for the safety of life and property.</w:t>
            </w:r>
          </w:p>
          <w:p w:rsidR="002B6A8D" w:rsidRPr="0012065B" w:rsidRDefault="002B6A8D" w:rsidP="002B6A8D">
            <w:r>
              <w:t>At the regional level, wave data is used as input to forecasts for specific coastal areas and up to 60 nm seaward for periods of many hours in advance. These forecasts are aimed at 'small craft' venturing out on excursions where longer duration planning is required.</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4"/>
            <w:vAlign w:val="center"/>
          </w:tcPr>
          <w:p w:rsidR="002B6A8D" w:rsidRPr="0012065B" w:rsidRDefault="002B6A8D" w:rsidP="002B6A8D">
            <w:r>
              <w:t>Not Applicable</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4"/>
            <w:vAlign w:val="center"/>
          </w:tcPr>
          <w:p w:rsidR="002B6A8D" w:rsidRPr="0012065B" w:rsidRDefault="002B6A8D" w:rsidP="002B6A8D">
            <w:pPr>
              <w:ind w:left="284" w:hanging="284"/>
            </w:pPr>
            <w:r>
              <w:t>Wave height, wave direction and sea surface temperature</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4"/>
            <w:shd w:val="clear" w:color="auto" w:fill="FFFFFF" w:themeFill="background1"/>
            <w:vAlign w:val="center"/>
          </w:tcPr>
          <w:p w:rsidR="002B6A8D" w:rsidRPr="0012065B" w:rsidRDefault="002B6A8D" w:rsidP="002B6A8D">
            <w:r>
              <w:t>http://www.ehp.qld.gov.au/coastal/monitoring/waves/index.php</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4"/>
            <w:vAlign w:val="center"/>
          </w:tcPr>
          <w:p w:rsidR="002B6A8D" w:rsidRPr="0012065B" w:rsidRDefault="002B6A8D" w:rsidP="002B6A8D">
            <w:pPr>
              <w:rPr>
                <w:rFonts w:cs="Arial"/>
                <w:color w:val="000000"/>
              </w:rPr>
            </w:pPr>
            <w:r w:rsidRPr="00637ADB">
              <w:rPr>
                <w:rFonts w:cs="Arial"/>
                <w:color w:val="000000"/>
              </w:rPr>
              <w:t>Cyclones &amp; wind; climate change-induced altered cyclone activity</w:t>
            </w:r>
          </w:p>
        </w:tc>
      </w:tr>
      <w:tr w:rsidR="002B6A8D" w:rsidRPr="0012065B" w:rsidTr="002B6A8D">
        <w:tc>
          <w:tcPr>
            <w:tcW w:w="1705" w:type="pct"/>
            <w:shd w:val="clear" w:color="auto" w:fill="D9D9D9" w:themeFill="background1" w:themeFillShade="D9"/>
            <w:vAlign w:val="center"/>
          </w:tcPr>
          <w:p w:rsidR="002B6A8D" w:rsidRPr="0012065B" w:rsidRDefault="002B6A8D" w:rsidP="002B6A8D">
            <w:r>
              <w:t>Start date</w:t>
            </w:r>
          </w:p>
        </w:tc>
        <w:tc>
          <w:tcPr>
            <w:tcW w:w="3295" w:type="pct"/>
            <w:gridSpan w:val="3"/>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1705" w:type="pct"/>
            <w:vAlign w:val="center"/>
          </w:tcPr>
          <w:p w:rsidR="002B6A8D" w:rsidRDefault="002B6A8D" w:rsidP="002B6A8D">
            <w:r>
              <w:t>From 1978 in some sites</w:t>
            </w:r>
          </w:p>
        </w:tc>
        <w:tc>
          <w:tcPr>
            <w:tcW w:w="3295" w:type="pct"/>
            <w:gridSpan w:val="3"/>
            <w:vAlign w:val="center"/>
          </w:tcPr>
          <w:p w:rsidR="002B6A8D" w:rsidRPr="0012065B" w:rsidRDefault="002B6A8D" w:rsidP="002B6A8D">
            <w:r>
              <w:t>13 sites from Cairns to the NSW border</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Level of training of observers</w:t>
            </w:r>
          </w:p>
        </w:tc>
      </w:tr>
      <w:tr w:rsidR="002B6A8D" w:rsidRPr="0012065B" w:rsidTr="002B6A8D">
        <w:tc>
          <w:tcPr>
            <w:tcW w:w="5000" w:type="pct"/>
            <w:gridSpan w:val="4"/>
            <w:shd w:val="clear" w:color="auto" w:fill="FFFFFF" w:themeFill="background1"/>
            <w:vAlign w:val="center"/>
          </w:tcPr>
          <w:p w:rsidR="002B6A8D" w:rsidRPr="0012065B" w:rsidRDefault="002B6A8D" w:rsidP="002B6A8D">
            <w:r>
              <w:t>Not Applicable (instruments)</w:t>
            </w:r>
          </w:p>
        </w:tc>
      </w:tr>
    </w:tbl>
    <w:p w:rsidR="002B6A8D" w:rsidRDefault="002B6A8D">
      <w:r>
        <w:br w:type="page"/>
      </w:r>
    </w:p>
    <w:tbl>
      <w:tblPr>
        <w:tblStyle w:val="TableGrid"/>
        <w:tblW w:w="5000" w:type="pct"/>
        <w:tblLook w:val="04A0"/>
      </w:tblPr>
      <w:tblGrid>
        <w:gridCol w:w="3152"/>
        <w:gridCol w:w="6090"/>
      </w:tblGrid>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2"/>
            <w:shd w:val="clear" w:color="auto" w:fill="FFFFFF" w:themeFill="background1"/>
            <w:vAlign w:val="center"/>
          </w:tcPr>
          <w:p w:rsidR="002B6A8D" w:rsidRPr="0012065B" w:rsidRDefault="002B6A8D" w:rsidP="002B6A8D">
            <w:r>
              <w:t>Continuous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2"/>
            <w:vAlign w:val="center"/>
          </w:tcPr>
          <w:p w:rsidR="002B6A8D" w:rsidRPr="0012065B" w:rsidRDefault="002B6A8D" w:rsidP="002B6A8D">
            <w:r>
              <w:t xml:space="preserve">Basic summaries in the internet : </w:t>
            </w:r>
            <w:hyperlink r:id="rId227" w:history="1">
              <w:r w:rsidRPr="0012065B">
                <w:rPr>
                  <w:rStyle w:val="Hyperlink"/>
                </w:rPr>
                <w:t>http://www.ehp.qld.gov.au/coastal/monitoring/waves/index.php</w:t>
              </w:r>
            </w:hyperlink>
            <w:r w:rsidRPr="0012065B">
              <w:t xml:space="preserve"> </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2"/>
            <w:vAlign w:val="center"/>
          </w:tcPr>
          <w:p w:rsidR="002B6A8D" w:rsidRPr="0012065B" w:rsidRDefault="002B6A8D" w:rsidP="002B6A8D">
            <w:r>
              <w:t>Intended for coastal &amp; disaster management</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2"/>
            <w:vAlign w:val="center"/>
          </w:tcPr>
          <w:p w:rsidR="002B6A8D" w:rsidRPr="0012065B" w:rsidRDefault="002B6A8D" w:rsidP="002B6A8D">
            <w:r>
              <w:t xml:space="preserve">Recent and current data available in near real time: </w:t>
            </w:r>
            <w:hyperlink r:id="rId228" w:history="1">
              <w:r w:rsidRPr="0012065B">
                <w:rPr>
                  <w:rStyle w:val="Hyperlink"/>
                </w:rPr>
                <w:t>http://www.ehp.qld.gov.au/coastal/monitoring/waves/index.php</w:t>
              </w:r>
            </w:hyperlink>
            <w:r w:rsidRPr="0012065B">
              <w:t xml:space="preserve"> </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1705" w:type="pct"/>
            <w:shd w:val="clear" w:color="auto" w:fill="D9D9D9" w:themeFill="background1" w:themeFillShade="D9"/>
            <w:vAlign w:val="center"/>
          </w:tcPr>
          <w:p w:rsidR="002B6A8D" w:rsidRPr="0012065B" w:rsidRDefault="002B6A8D" w:rsidP="002B6A8D">
            <w:r>
              <w:t xml:space="preserve">Does the program get reviewed? </w:t>
            </w:r>
          </w:p>
        </w:tc>
        <w:tc>
          <w:tcPr>
            <w:tcW w:w="3295"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1705" w:type="pct"/>
            <w:vAlign w:val="center"/>
          </w:tcPr>
          <w:p w:rsidR="002B6A8D" w:rsidRPr="0012065B" w:rsidRDefault="002B6A8D" w:rsidP="002B6A8D"/>
        </w:tc>
        <w:tc>
          <w:tcPr>
            <w:tcW w:w="3295" w:type="pct"/>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2"/>
            <w:vAlign w:val="center"/>
          </w:tcPr>
          <w:p w:rsidR="002B6A8D" w:rsidRPr="0012065B" w:rsidRDefault="002B6A8D" w:rsidP="002B6A8D">
            <w:r>
              <w:t>QDEHP funding</w:t>
            </w:r>
          </w:p>
        </w:tc>
      </w:tr>
      <w:tr w:rsidR="002B6A8D" w:rsidRPr="0012065B" w:rsidTr="002B6A8D">
        <w:tc>
          <w:tcPr>
            <w:tcW w:w="1705" w:type="pct"/>
            <w:shd w:val="clear" w:color="auto" w:fill="D9D9D9" w:themeFill="background1" w:themeFillShade="D9"/>
            <w:vAlign w:val="center"/>
          </w:tcPr>
          <w:p w:rsidR="002B6A8D" w:rsidRPr="0012065B" w:rsidRDefault="002B6A8D" w:rsidP="002B6A8D">
            <w:r>
              <w:t xml:space="preserve">How are data stored? </w:t>
            </w:r>
          </w:p>
        </w:tc>
        <w:tc>
          <w:tcPr>
            <w:tcW w:w="3295" w:type="pct"/>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1705" w:type="pct"/>
            <w:vAlign w:val="center"/>
          </w:tcPr>
          <w:p w:rsidR="002B6A8D" w:rsidRPr="0012065B" w:rsidRDefault="002B6A8D" w:rsidP="002B6A8D">
            <w:r>
              <w:t>QDEHP Systems</w:t>
            </w:r>
          </w:p>
        </w:tc>
        <w:tc>
          <w:tcPr>
            <w:tcW w:w="3295" w:type="pct"/>
            <w:vAlign w:val="center"/>
          </w:tcPr>
          <w:p w:rsidR="002B6A8D" w:rsidRPr="0012065B" w:rsidRDefault="00F25E6A" w:rsidP="002B6A8D">
            <w:hyperlink r:id="rId229" w:history="1">
              <w:r w:rsidR="002B6A8D" w:rsidRPr="0012065B">
                <w:rPr>
                  <w:rStyle w:val="Hyperlink"/>
                </w:rPr>
                <w:t>http://www.ehp.qld.gov.au/coastal/monitoring/waves/index.php</w:t>
              </w:r>
            </w:hyperlink>
          </w:p>
        </w:tc>
      </w:tr>
    </w:tbl>
    <w:p w:rsidR="002B6A8D" w:rsidRPr="0012065B" w:rsidRDefault="002B6A8D" w:rsidP="002B6A8D"/>
    <w:tbl>
      <w:tblPr>
        <w:tblStyle w:val="TableGrid"/>
        <w:tblW w:w="5000" w:type="pct"/>
        <w:tblLook w:val="04A0"/>
      </w:tblPr>
      <w:tblGrid>
        <w:gridCol w:w="4089"/>
        <w:gridCol w:w="5153"/>
      </w:tblGrid>
      <w:tr w:rsidR="002B6A8D" w:rsidRPr="0012065B" w:rsidTr="002B6A8D">
        <w:tc>
          <w:tcPr>
            <w:tcW w:w="2212" w:type="pct"/>
            <w:shd w:val="clear" w:color="auto" w:fill="D9D9D9" w:themeFill="background1" w:themeFillShade="D9"/>
            <w:vAlign w:val="center"/>
          </w:tcPr>
          <w:p w:rsidR="002B6A8D" w:rsidRPr="0012065B" w:rsidRDefault="002B6A8D" w:rsidP="002B6A8D">
            <w:r>
              <w:t>Name of monitoring program</w:t>
            </w:r>
          </w:p>
        </w:tc>
        <w:tc>
          <w:tcPr>
            <w:tcW w:w="2788"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2212" w:type="pct"/>
            <w:vAlign w:val="center"/>
          </w:tcPr>
          <w:p w:rsidR="002B6A8D" w:rsidRPr="0012065B" w:rsidRDefault="002B6A8D" w:rsidP="002B6A8D">
            <w:pPr>
              <w:rPr>
                <w:b/>
              </w:rPr>
            </w:pPr>
            <w:r>
              <w:rPr>
                <w:b/>
              </w:rPr>
              <w:t>Storm tide Monitoring</w:t>
            </w:r>
          </w:p>
        </w:tc>
        <w:tc>
          <w:tcPr>
            <w:tcW w:w="2788" w:type="pct"/>
            <w:vAlign w:val="center"/>
          </w:tcPr>
          <w:p w:rsidR="002B6A8D" w:rsidRPr="0012065B" w:rsidRDefault="002B6A8D" w:rsidP="002B6A8D">
            <w:r>
              <w:t>QDEHP</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Objectives of the program?</w:t>
            </w:r>
          </w:p>
        </w:tc>
      </w:tr>
      <w:tr w:rsidR="002B6A8D" w:rsidRPr="0012065B" w:rsidTr="002B6A8D">
        <w:tc>
          <w:tcPr>
            <w:tcW w:w="5000" w:type="pct"/>
            <w:gridSpan w:val="2"/>
            <w:vAlign w:val="center"/>
          </w:tcPr>
          <w:p w:rsidR="002B6A8D" w:rsidRPr="0012065B" w:rsidRDefault="002B6A8D" w:rsidP="002B6A8D">
            <w:r w:rsidRPr="00637ADB">
              <w:rPr>
                <w:color w:val="000000"/>
              </w:rPr>
              <w:t>To monitor coastal flooding from the sea, usually because of storm surge during tropical cyclones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2"/>
            <w:vAlign w:val="center"/>
          </w:tcPr>
          <w:p w:rsidR="002B6A8D" w:rsidRPr="0012065B" w:rsidRDefault="002B6A8D" w:rsidP="002B6A8D">
            <w:r>
              <w:t>None explicit</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2"/>
            <w:vAlign w:val="center"/>
          </w:tcPr>
          <w:p w:rsidR="002B6A8D" w:rsidRPr="0012065B" w:rsidRDefault="002B6A8D" w:rsidP="002B6A8D">
            <w:pPr>
              <w:ind w:left="284" w:hanging="284"/>
            </w:pPr>
            <w:r>
              <w:t>Tide height</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2"/>
            <w:shd w:val="clear" w:color="auto" w:fill="FFFFFF" w:themeFill="background1"/>
            <w:vAlign w:val="center"/>
          </w:tcPr>
          <w:p w:rsidR="002B6A8D" w:rsidRPr="0012065B" w:rsidRDefault="002B6A8D" w:rsidP="002B6A8D">
            <w:r>
              <w:t>http://www.ehp.qld.gov.au/coastal/monitoring/storm-tides/about_the_network.html</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2"/>
            <w:vAlign w:val="center"/>
          </w:tcPr>
          <w:p w:rsidR="002B6A8D" w:rsidRPr="0012065B" w:rsidRDefault="002B6A8D" w:rsidP="002B6A8D">
            <w:r>
              <w:t>Cyclones &amp; wind;  climate change-induced altered cyclone activity</w:t>
            </w:r>
          </w:p>
        </w:tc>
      </w:tr>
      <w:tr w:rsidR="002B6A8D" w:rsidRPr="0012065B" w:rsidTr="002B6A8D">
        <w:tc>
          <w:tcPr>
            <w:tcW w:w="2212" w:type="pct"/>
            <w:shd w:val="clear" w:color="auto" w:fill="D9D9D9" w:themeFill="background1" w:themeFillShade="D9"/>
            <w:vAlign w:val="center"/>
          </w:tcPr>
          <w:p w:rsidR="002B6A8D" w:rsidRPr="0012065B" w:rsidRDefault="002B6A8D" w:rsidP="002B6A8D">
            <w:r>
              <w:t>Start date</w:t>
            </w:r>
          </w:p>
        </w:tc>
        <w:tc>
          <w:tcPr>
            <w:tcW w:w="2788" w:type="pct"/>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2212" w:type="pct"/>
            <w:vAlign w:val="center"/>
          </w:tcPr>
          <w:p w:rsidR="002B6A8D" w:rsidRDefault="002B6A8D" w:rsidP="002B6A8D">
            <w:r>
              <w:t>1975</w:t>
            </w:r>
          </w:p>
        </w:tc>
        <w:tc>
          <w:tcPr>
            <w:tcW w:w="2788" w:type="pct"/>
            <w:vAlign w:val="center"/>
          </w:tcPr>
          <w:p w:rsidR="002B6A8D" w:rsidRPr="0012065B" w:rsidRDefault="002B6A8D" w:rsidP="002B6A8D">
            <w:pPr>
              <w:spacing w:before="240" w:after="240"/>
            </w:pPr>
            <w:r>
              <w:t>20 tide gauges along Qld coast</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pPr>
              <w:spacing w:before="240" w:after="240"/>
            </w:pPr>
            <w:r>
              <w:t>Level of training of observers</w:t>
            </w:r>
          </w:p>
        </w:tc>
      </w:tr>
      <w:tr w:rsidR="002B6A8D" w:rsidRPr="0012065B" w:rsidTr="002B6A8D">
        <w:tc>
          <w:tcPr>
            <w:tcW w:w="5000" w:type="pct"/>
            <w:gridSpan w:val="2"/>
            <w:shd w:val="clear" w:color="auto" w:fill="FFFFFF" w:themeFill="background1"/>
            <w:vAlign w:val="center"/>
          </w:tcPr>
          <w:p w:rsidR="002B6A8D" w:rsidRPr="0012065B" w:rsidRDefault="002B6A8D" w:rsidP="002B6A8D">
            <w:pPr>
              <w:spacing w:before="240" w:after="240"/>
            </w:pPr>
            <w:r>
              <w:t>Instruments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pPr>
              <w:spacing w:before="240" w:after="240"/>
            </w:pPr>
            <w:r>
              <w:t>Survey Frequency</w:t>
            </w:r>
          </w:p>
        </w:tc>
      </w:tr>
      <w:tr w:rsidR="002B6A8D" w:rsidRPr="0012065B" w:rsidTr="002B6A8D">
        <w:tc>
          <w:tcPr>
            <w:tcW w:w="5000" w:type="pct"/>
            <w:gridSpan w:val="2"/>
            <w:shd w:val="clear" w:color="auto" w:fill="FFFFFF" w:themeFill="background1"/>
            <w:vAlign w:val="center"/>
          </w:tcPr>
          <w:p w:rsidR="002B6A8D" w:rsidRPr="0012065B" w:rsidRDefault="002B6A8D" w:rsidP="002B6A8D">
            <w:pPr>
              <w:spacing w:before="240" w:after="240"/>
            </w:pPr>
            <w:r>
              <w:t>Continuous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pPr>
              <w:spacing w:before="240" w:after="240"/>
            </w:pPr>
            <w:r>
              <w:t>What analysis of data occurs (source)</w:t>
            </w:r>
          </w:p>
        </w:tc>
      </w:tr>
      <w:tr w:rsidR="002B6A8D" w:rsidRPr="0012065B" w:rsidTr="002B6A8D">
        <w:tc>
          <w:tcPr>
            <w:tcW w:w="5000" w:type="pct"/>
            <w:gridSpan w:val="2"/>
            <w:vAlign w:val="center"/>
          </w:tcPr>
          <w:p w:rsidR="002B6A8D" w:rsidRPr="0012065B" w:rsidRDefault="002B6A8D" w:rsidP="002B6A8D">
            <w:r>
              <w:t xml:space="preserve">Simple summaries: </w:t>
            </w:r>
            <w:hyperlink r:id="rId230" w:anchor="Location" w:history="1">
              <w:r w:rsidRPr="0012065B">
                <w:rPr>
                  <w:rStyle w:val="Hyperlink"/>
                </w:rPr>
                <w:t>http://www.ehp.qld.gov.au/coastal/monitoring/storm-tides/about_the_network.html#Location</w:t>
              </w:r>
            </w:hyperlink>
            <w:r w:rsidRPr="0012065B">
              <w:t xml:space="preserve"> </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2"/>
            <w:vAlign w:val="center"/>
          </w:tcPr>
          <w:p w:rsidR="002B6A8D" w:rsidRPr="0012065B" w:rsidRDefault="002B6A8D" w:rsidP="002B6A8D">
            <w:r>
              <w:t xml:space="preserve">In near real time: </w:t>
            </w:r>
            <w:hyperlink r:id="rId231" w:anchor="Location" w:history="1">
              <w:r w:rsidRPr="0012065B">
                <w:rPr>
                  <w:rStyle w:val="Hyperlink"/>
                </w:rPr>
                <w:t>http://www.ehp.qld.gov.au/coastal/monitoring/storm-tides/about_the_network.html#Location</w:t>
              </w:r>
            </w:hyperlink>
            <w:r w:rsidRPr="0012065B">
              <w:t xml:space="preserve"> </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2212" w:type="pct"/>
            <w:shd w:val="clear" w:color="auto" w:fill="D9D9D9" w:themeFill="background1" w:themeFillShade="D9"/>
            <w:vAlign w:val="center"/>
          </w:tcPr>
          <w:p w:rsidR="002B6A8D" w:rsidRPr="0012065B" w:rsidRDefault="002B6A8D" w:rsidP="002B6A8D">
            <w:r>
              <w:t xml:space="preserve">Does the program get reviewed? </w:t>
            </w:r>
          </w:p>
        </w:tc>
        <w:tc>
          <w:tcPr>
            <w:tcW w:w="2788"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212" w:type="pct"/>
            <w:vAlign w:val="center"/>
          </w:tcPr>
          <w:p w:rsidR="002B6A8D" w:rsidRPr="0012065B" w:rsidRDefault="002B6A8D" w:rsidP="002B6A8D"/>
        </w:tc>
        <w:tc>
          <w:tcPr>
            <w:tcW w:w="2788" w:type="pct"/>
            <w:vAlign w:val="center"/>
          </w:tcPr>
          <w:p w:rsidR="002B6A8D" w:rsidRPr="0012065B" w:rsidRDefault="002B6A8D" w:rsidP="002B6A8D"/>
        </w:tc>
      </w:tr>
    </w:tbl>
    <w:p w:rsidR="002B6A8D" w:rsidRDefault="002B6A8D">
      <w:r>
        <w:br w:type="page"/>
      </w:r>
    </w:p>
    <w:tbl>
      <w:tblPr>
        <w:tblStyle w:val="TableGrid"/>
        <w:tblW w:w="5000" w:type="pct"/>
        <w:tblLook w:val="04A0"/>
      </w:tblPr>
      <w:tblGrid>
        <w:gridCol w:w="4088"/>
        <w:gridCol w:w="5154"/>
      </w:tblGrid>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2"/>
            <w:vAlign w:val="center"/>
          </w:tcPr>
          <w:p w:rsidR="002B6A8D" w:rsidRPr="0012065B" w:rsidRDefault="002B6A8D" w:rsidP="002B6A8D">
            <w:r>
              <w:t xml:space="preserve">QDEHP </w:t>
            </w:r>
          </w:p>
        </w:tc>
      </w:tr>
      <w:tr w:rsidR="002B6A8D" w:rsidRPr="0012065B" w:rsidTr="002B6A8D">
        <w:tc>
          <w:tcPr>
            <w:tcW w:w="2212" w:type="pct"/>
            <w:shd w:val="clear" w:color="auto" w:fill="D9D9D9" w:themeFill="background1" w:themeFillShade="D9"/>
            <w:vAlign w:val="center"/>
          </w:tcPr>
          <w:p w:rsidR="002B6A8D" w:rsidRPr="0012065B" w:rsidRDefault="002B6A8D" w:rsidP="002B6A8D">
            <w:r>
              <w:t xml:space="preserve">How are data stored? </w:t>
            </w:r>
          </w:p>
        </w:tc>
        <w:tc>
          <w:tcPr>
            <w:tcW w:w="2788" w:type="pct"/>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2212" w:type="pct"/>
            <w:vAlign w:val="center"/>
          </w:tcPr>
          <w:p w:rsidR="002B6A8D" w:rsidRPr="0012065B" w:rsidRDefault="002B6A8D" w:rsidP="002B6A8D">
            <w:r>
              <w:t>QDEHP systems</w:t>
            </w:r>
          </w:p>
        </w:tc>
        <w:tc>
          <w:tcPr>
            <w:tcW w:w="2788" w:type="pct"/>
            <w:vAlign w:val="center"/>
          </w:tcPr>
          <w:p w:rsidR="002B6A8D" w:rsidRPr="0012065B" w:rsidRDefault="00F25E6A" w:rsidP="002B6A8D">
            <w:hyperlink r:id="rId232" w:anchor="Location" w:history="1">
              <w:r w:rsidR="002B6A8D" w:rsidRPr="0012065B">
                <w:rPr>
                  <w:rStyle w:val="Hyperlink"/>
                </w:rPr>
                <w:t>http://www.ehp.qld.gov.au/coastal/monitoring/storm-tides/about_the_network.html#Location</w:t>
              </w:r>
            </w:hyperlink>
            <w:r w:rsidR="002B6A8D" w:rsidRPr="0012065B">
              <w:t xml:space="preserve"> </w:t>
            </w:r>
          </w:p>
        </w:tc>
      </w:tr>
    </w:tbl>
    <w:p w:rsidR="002B6A8D" w:rsidRPr="0012065B" w:rsidRDefault="002B6A8D" w:rsidP="002B6A8D"/>
    <w:tbl>
      <w:tblPr>
        <w:tblStyle w:val="TableGrid"/>
        <w:tblW w:w="5000" w:type="pct"/>
        <w:tblLook w:val="04A0"/>
      </w:tblPr>
      <w:tblGrid>
        <w:gridCol w:w="2364"/>
        <w:gridCol w:w="2937"/>
        <w:gridCol w:w="3941"/>
      </w:tblGrid>
      <w:tr w:rsidR="002B6A8D" w:rsidRPr="0012065B" w:rsidTr="002B6A8D">
        <w:tc>
          <w:tcPr>
            <w:tcW w:w="2868" w:type="pct"/>
            <w:gridSpan w:val="2"/>
            <w:shd w:val="clear" w:color="auto" w:fill="D9D9D9" w:themeFill="background1" w:themeFillShade="D9"/>
            <w:vAlign w:val="center"/>
          </w:tcPr>
          <w:p w:rsidR="002B6A8D" w:rsidRPr="0012065B" w:rsidRDefault="002B6A8D" w:rsidP="002B6A8D">
            <w:r>
              <w:t>Name of monitoring program</w:t>
            </w:r>
          </w:p>
        </w:tc>
        <w:tc>
          <w:tcPr>
            <w:tcW w:w="2132"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2868" w:type="pct"/>
            <w:gridSpan w:val="2"/>
            <w:vAlign w:val="center"/>
          </w:tcPr>
          <w:p w:rsidR="002B6A8D" w:rsidRPr="0012065B" w:rsidRDefault="002B6A8D" w:rsidP="002B6A8D">
            <w:pPr>
              <w:rPr>
                <w:b/>
              </w:rPr>
            </w:pPr>
            <w:r>
              <w:rPr>
                <w:b/>
              </w:rPr>
              <w:t>Dugong Population Monitoring</w:t>
            </w:r>
          </w:p>
        </w:tc>
        <w:tc>
          <w:tcPr>
            <w:tcW w:w="2132" w:type="pct"/>
            <w:vAlign w:val="center"/>
          </w:tcPr>
          <w:p w:rsidR="002B6A8D" w:rsidRPr="0012065B" w:rsidRDefault="002B6A8D" w:rsidP="002B6A8D">
            <w:r>
              <w:t>James Cook Univ.</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Objectives of the program?</w:t>
            </w:r>
          </w:p>
        </w:tc>
      </w:tr>
      <w:tr w:rsidR="002B6A8D" w:rsidRPr="0012065B" w:rsidTr="002B6A8D">
        <w:tc>
          <w:tcPr>
            <w:tcW w:w="5000" w:type="pct"/>
            <w:gridSpan w:val="3"/>
            <w:vAlign w:val="center"/>
          </w:tcPr>
          <w:p w:rsidR="002B6A8D" w:rsidRPr="0012065B" w:rsidRDefault="002B6A8D" w:rsidP="002B6A8D">
            <w:r>
              <w:t>Spatial distribution (relative abundance), status &amp; trends in dugong populations on East Coast of Qld</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3"/>
            <w:vAlign w:val="center"/>
          </w:tcPr>
          <w:p w:rsidR="002B6A8D" w:rsidRPr="0012065B" w:rsidRDefault="002B6A8D" w:rsidP="002B6A8D">
            <w:r>
              <w:t>None explicit</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3"/>
            <w:vAlign w:val="center"/>
          </w:tcPr>
          <w:p w:rsidR="002B6A8D" w:rsidRPr="0012065B" w:rsidRDefault="002B6A8D" w:rsidP="002B6A8D">
            <w:pPr>
              <w:ind w:left="284" w:hanging="284"/>
            </w:pPr>
            <w:r>
              <w:t>Dugong abundance (and turtles) by stratified aerial surveys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3"/>
            <w:shd w:val="clear" w:color="auto" w:fill="FFFFFF" w:themeFill="background1"/>
            <w:vAlign w:val="center"/>
          </w:tcPr>
          <w:p w:rsidR="002B6A8D" w:rsidRPr="0012065B" w:rsidRDefault="002B6A8D" w:rsidP="002B6A8D">
            <w:r>
              <w:t>Various scientific publications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3"/>
            <w:vAlign w:val="center"/>
          </w:tcPr>
          <w:p w:rsidR="002B6A8D" w:rsidRPr="0012065B" w:rsidRDefault="002B6A8D" w:rsidP="002B6A8D">
            <w:pPr>
              <w:rPr>
                <w:rFonts w:cs="Arial"/>
                <w:color w:val="000000"/>
              </w:rPr>
            </w:pPr>
            <w:r w:rsidRPr="00637ADB">
              <w:rPr>
                <w:rFonts w:cs="Arial"/>
                <w:color w:val="000000"/>
              </w:rPr>
              <w:t>Dugongs; cultural practices, observances and customs</w:t>
            </w:r>
          </w:p>
        </w:tc>
      </w:tr>
      <w:tr w:rsidR="002B6A8D" w:rsidRPr="0012065B" w:rsidTr="002B6A8D">
        <w:tc>
          <w:tcPr>
            <w:tcW w:w="1279" w:type="pct"/>
            <w:shd w:val="clear" w:color="auto" w:fill="D9D9D9" w:themeFill="background1" w:themeFillShade="D9"/>
            <w:vAlign w:val="center"/>
          </w:tcPr>
          <w:p w:rsidR="002B6A8D" w:rsidRPr="0012065B" w:rsidRDefault="002B6A8D" w:rsidP="002B6A8D">
            <w:r>
              <w:t>Start date</w:t>
            </w:r>
          </w:p>
        </w:tc>
        <w:tc>
          <w:tcPr>
            <w:tcW w:w="3721" w:type="pct"/>
            <w:gridSpan w:val="2"/>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1279" w:type="pct"/>
            <w:vAlign w:val="center"/>
          </w:tcPr>
          <w:p w:rsidR="002B6A8D" w:rsidRDefault="002B6A8D" w:rsidP="002B6A8D">
            <w:r>
              <w:t>1985</w:t>
            </w:r>
          </w:p>
        </w:tc>
        <w:tc>
          <w:tcPr>
            <w:tcW w:w="3721" w:type="pct"/>
            <w:gridSpan w:val="2"/>
            <w:vAlign w:val="center"/>
          </w:tcPr>
          <w:p w:rsidR="002B6A8D" w:rsidRPr="0012065B" w:rsidRDefault="002B6A8D" w:rsidP="002B6A8D">
            <w:r>
              <w:t>East coast of Qld from NSW border to Torres Strait, including the GBRMP</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3"/>
            <w:shd w:val="clear" w:color="auto" w:fill="FFFFFF" w:themeFill="background1"/>
            <w:vAlign w:val="center"/>
          </w:tcPr>
          <w:p w:rsidR="002B6A8D" w:rsidRPr="0012065B" w:rsidRDefault="002B6A8D" w:rsidP="002B6A8D">
            <w:r>
              <w:t>About every 5 years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3"/>
            <w:vAlign w:val="center"/>
          </w:tcPr>
          <w:p w:rsidR="002B6A8D" w:rsidRPr="0012065B" w:rsidRDefault="002B6A8D" w:rsidP="002B6A8D">
            <w:r>
              <w:t>Population estimates for the eastern coast of Queensland with uncertainty estimates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3"/>
            <w:vAlign w:val="center"/>
          </w:tcPr>
          <w:p w:rsidR="002B6A8D" w:rsidRPr="0012065B" w:rsidRDefault="002B6A8D" w:rsidP="002B6A8D">
            <w:r>
              <w:t>Yes in publications</w:t>
            </w:r>
          </w:p>
        </w:tc>
      </w:tr>
    </w:tbl>
    <w:p w:rsidR="002B6A8D" w:rsidRDefault="002B6A8D">
      <w:r>
        <w:br w:type="page"/>
      </w:r>
    </w:p>
    <w:tbl>
      <w:tblPr>
        <w:tblStyle w:val="TableGrid"/>
        <w:tblW w:w="5000" w:type="pct"/>
        <w:tblLook w:val="04A0"/>
      </w:tblPr>
      <w:tblGrid>
        <w:gridCol w:w="5301"/>
        <w:gridCol w:w="3941"/>
      </w:tblGrid>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2"/>
            <w:vAlign w:val="center"/>
          </w:tcPr>
          <w:p w:rsidR="002B6A8D" w:rsidRPr="0012065B" w:rsidRDefault="002B6A8D" w:rsidP="002B6A8D">
            <w:r>
              <w:t>e-Atlas; scientific journals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Does the program get reviewed? </w:t>
            </w:r>
          </w:p>
        </w:tc>
        <w:tc>
          <w:tcPr>
            <w:tcW w:w="2132"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868" w:type="pct"/>
            <w:vAlign w:val="center"/>
          </w:tcPr>
          <w:p w:rsidR="002B6A8D" w:rsidRPr="0012065B" w:rsidRDefault="002B6A8D" w:rsidP="002B6A8D">
            <w:r>
              <w:t>Each survey involves an application for funding with accompanying scrutiny</w:t>
            </w:r>
          </w:p>
        </w:tc>
        <w:tc>
          <w:tcPr>
            <w:tcW w:w="2132" w:type="pct"/>
            <w:vAlign w:val="center"/>
          </w:tcPr>
          <w:p w:rsidR="002B6A8D" w:rsidRPr="0012065B" w:rsidRDefault="002B6A8D" w:rsidP="002B6A8D">
            <w:r>
              <w:t>~ 5 years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2"/>
            <w:vAlign w:val="center"/>
          </w:tcPr>
          <w:p w:rsidR="002B6A8D" w:rsidRPr="0012065B" w:rsidRDefault="002B6A8D" w:rsidP="002B6A8D">
            <w:r>
              <w:t>Estimated cost of each survey about $300K plus salaries for 2 months [funding sources: GBRMPA, Qld Govt; Aust Marine Mammal Centre]</w:t>
            </w:r>
          </w:p>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How are data stored? </w:t>
            </w:r>
          </w:p>
        </w:tc>
        <w:tc>
          <w:tcPr>
            <w:tcW w:w="2132" w:type="pct"/>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2868" w:type="pct"/>
            <w:vAlign w:val="center"/>
          </w:tcPr>
          <w:p w:rsidR="002B6A8D" w:rsidRPr="0012065B" w:rsidRDefault="002B6A8D" w:rsidP="002B6A8D">
            <w:r>
              <w:t>JCU Tropical Data Hub</w:t>
            </w:r>
          </w:p>
        </w:tc>
        <w:tc>
          <w:tcPr>
            <w:tcW w:w="2132" w:type="pct"/>
            <w:vAlign w:val="center"/>
          </w:tcPr>
          <w:p w:rsidR="002B6A8D" w:rsidRPr="0012065B" w:rsidRDefault="002B6A8D" w:rsidP="002B6A8D">
            <w:r>
              <w:t>incomplete</w:t>
            </w:r>
          </w:p>
        </w:tc>
      </w:tr>
    </w:tbl>
    <w:p w:rsidR="002B6A8D" w:rsidRPr="0012065B" w:rsidRDefault="002B6A8D" w:rsidP="002B6A8D"/>
    <w:tbl>
      <w:tblPr>
        <w:tblStyle w:val="TableGrid"/>
        <w:tblW w:w="5000" w:type="pct"/>
        <w:tblLook w:val="04A0"/>
      </w:tblPr>
      <w:tblGrid>
        <w:gridCol w:w="5301"/>
        <w:gridCol w:w="3941"/>
      </w:tblGrid>
      <w:tr w:rsidR="002B6A8D" w:rsidRPr="0012065B" w:rsidTr="002B6A8D">
        <w:tc>
          <w:tcPr>
            <w:tcW w:w="2868" w:type="pct"/>
            <w:shd w:val="clear" w:color="auto" w:fill="D9D9D9" w:themeFill="background1" w:themeFillShade="D9"/>
            <w:vAlign w:val="center"/>
          </w:tcPr>
          <w:p w:rsidR="002B6A8D" w:rsidRPr="0012065B" w:rsidRDefault="002B6A8D" w:rsidP="002B6A8D">
            <w:r>
              <w:t>Name of monitoring program</w:t>
            </w:r>
          </w:p>
        </w:tc>
        <w:tc>
          <w:tcPr>
            <w:tcW w:w="2132"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2868" w:type="pct"/>
            <w:vAlign w:val="center"/>
          </w:tcPr>
          <w:p w:rsidR="002B6A8D" w:rsidRPr="0012065B" w:rsidRDefault="002B6A8D" w:rsidP="002B6A8D">
            <w:pPr>
              <w:rPr>
                <w:b/>
              </w:rPr>
            </w:pPr>
            <w:r>
              <w:rPr>
                <w:b/>
              </w:rPr>
              <w:t>Humpback Whale Population Monitoring</w:t>
            </w:r>
          </w:p>
        </w:tc>
        <w:tc>
          <w:tcPr>
            <w:tcW w:w="2132" w:type="pct"/>
            <w:vAlign w:val="center"/>
          </w:tcPr>
          <w:p w:rsidR="002B6A8D" w:rsidRPr="0012065B" w:rsidRDefault="002B6A8D" w:rsidP="002B6A8D">
            <w:r>
              <w:t>Univ of Queensland</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Objectives of the program?</w:t>
            </w:r>
          </w:p>
        </w:tc>
      </w:tr>
      <w:tr w:rsidR="002B6A8D" w:rsidRPr="0012065B" w:rsidTr="002B6A8D">
        <w:tc>
          <w:tcPr>
            <w:tcW w:w="5000" w:type="pct"/>
            <w:gridSpan w:val="2"/>
            <w:vAlign w:val="center"/>
          </w:tcPr>
          <w:p w:rsidR="002B6A8D" w:rsidRPr="0012065B" w:rsidRDefault="002B6A8D" w:rsidP="002B6A8D">
            <w:r>
              <w:t>To estimate the  numbers of humpback whales  migrating along the East coast of Australia</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2"/>
            <w:vAlign w:val="center"/>
          </w:tcPr>
          <w:p w:rsidR="002B6A8D" w:rsidRPr="0012065B" w:rsidRDefault="002B6A8D" w:rsidP="002B6A8D">
            <w:r>
              <w:t>None explicit</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2"/>
            <w:vAlign w:val="center"/>
          </w:tcPr>
          <w:p w:rsidR="002B6A8D" w:rsidRDefault="002B6A8D" w:rsidP="002B6A8D">
            <w:r>
              <w:t>Systematic sightings of humpback whales passing Point Lookout, N Stradbroke Is, during the annual northward migration.  Similar surveys at Cape Byron were discontinued 2005.  Surveys in different years are of different duration (estimating total numbers or relative numbers) and may include an aerial survey component too. All observers are volunteers.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2"/>
            <w:shd w:val="clear" w:color="auto" w:fill="FFFFFF" w:themeFill="background1"/>
            <w:vAlign w:val="center"/>
          </w:tcPr>
          <w:p w:rsidR="002B6A8D" w:rsidRPr="0012065B" w:rsidRDefault="00F25E6A" w:rsidP="002B6A8D">
            <w:hyperlink r:id="rId233" w:history="1">
              <w:r w:rsidR="002B6A8D" w:rsidRPr="0012065B">
                <w:rPr>
                  <w:rStyle w:val="Hyperlink"/>
                </w:rPr>
                <w:t>http://www.uq.edu.au/whale/abundance</w:t>
              </w:r>
            </w:hyperlink>
            <w:r w:rsidR="002B6A8D" w:rsidRPr="0012065B">
              <w:t xml:space="preserve"> </w:t>
            </w:r>
          </w:p>
        </w:tc>
      </w:tr>
    </w:tbl>
    <w:p w:rsidR="002B6A8D" w:rsidRDefault="002B6A8D">
      <w:r>
        <w:br w:type="page"/>
      </w:r>
    </w:p>
    <w:tbl>
      <w:tblPr>
        <w:tblStyle w:val="TableGrid"/>
        <w:tblW w:w="5000" w:type="pct"/>
        <w:tblLook w:val="04A0"/>
      </w:tblPr>
      <w:tblGrid>
        <w:gridCol w:w="1798"/>
        <w:gridCol w:w="3503"/>
        <w:gridCol w:w="3941"/>
      </w:tblGrid>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3"/>
            <w:vAlign w:val="center"/>
          </w:tcPr>
          <w:p w:rsidR="002B6A8D" w:rsidRPr="0012065B" w:rsidRDefault="002B6A8D" w:rsidP="002B6A8D">
            <w:pPr>
              <w:rPr>
                <w:rFonts w:cs="Arial"/>
                <w:color w:val="000000"/>
              </w:rPr>
            </w:pPr>
            <w:r w:rsidRPr="00637ADB">
              <w:rPr>
                <w:rFonts w:cs="Arial"/>
                <w:color w:val="000000"/>
              </w:rPr>
              <w:t>Whales</w:t>
            </w:r>
          </w:p>
        </w:tc>
      </w:tr>
      <w:tr w:rsidR="002B6A8D" w:rsidRPr="0012065B" w:rsidTr="002B6A8D">
        <w:tc>
          <w:tcPr>
            <w:tcW w:w="973" w:type="pct"/>
            <w:shd w:val="clear" w:color="auto" w:fill="D9D9D9" w:themeFill="background1" w:themeFillShade="D9"/>
            <w:vAlign w:val="center"/>
          </w:tcPr>
          <w:p w:rsidR="002B6A8D" w:rsidRPr="0012065B" w:rsidRDefault="002B6A8D" w:rsidP="002B6A8D">
            <w:r>
              <w:t>Start date</w:t>
            </w:r>
          </w:p>
        </w:tc>
        <w:tc>
          <w:tcPr>
            <w:tcW w:w="4027" w:type="pct"/>
            <w:gridSpan w:val="2"/>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973" w:type="pct"/>
            <w:vAlign w:val="center"/>
          </w:tcPr>
          <w:p w:rsidR="002B6A8D" w:rsidRDefault="002B6A8D" w:rsidP="002B6A8D">
            <w:r>
              <w:t>1982</w:t>
            </w:r>
          </w:p>
        </w:tc>
        <w:tc>
          <w:tcPr>
            <w:tcW w:w="4027" w:type="pct"/>
            <w:gridSpan w:val="2"/>
            <w:vAlign w:val="center"/>
          </w:tcPr>
          <w:p w:rsidR="002B6A8D" w:rsidRPr="0012065B" w:rsidRDefault="002B6A8D" w:rsidP="002B6A8D">
            <w:r>
              <w:t>Surveys at narrow points of continental shelf give estimates for the whole coast</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3"/>
            <w:shd w:val="clear" w:color="auto" w:fill="FFFFFF" w:themeFill="background1"/>
            <w:vAlign w:val="center"/>
          </w:tcPr>
          <w:p w:rsidR="002B6A8D" w:rsidRPr="0012065B" w:rsidRDefault="002B6A8D" w:rsidP="002B6A8D">
            <w:r>
              <w:t>Surveys every 1-3 years during annual northward migration period June &amp; July.  Most recent survey in 2010, the next is planned for 2014.</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3"/>
            <w:vAlign w:val="center"/>
          </w:tcPr>
          <w:p w:rsidR="002B6A8D" w:rsidRPr="0012065B" w:rsidRDefault="002B6A8D" w:rsidP="002B6A8D"/>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3"/>
            <w:vAlign w:val="center"/>
          </w:tcPr>
          <w:p w:rsidR="002B6A8D" w:rsidRPr="0012065B" w:rsidRDefault="002B6A8D" w:rsidP="002B6A8D">
            <w:r>
              <w:t>Results are reported to and reviewed by the Scientific Committee of the IWC and the Australian Marine Mammal Centre (AMMC)</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3"/>
            <w:vAlign w:val="center"/>
          </w:tcPr>
          <w:p w:rsidR="002B6A8D" w:rsidRPr="0012065B" w:rsidRDefault="002B6A8D" w:rsidP="002B6A8D">
            <w:r>
              <w:t xml:space="preserve">Reports to International Whaling Commission [e.g. </w:t>
            </w:r>
            <w:hyperlink r:id="rId234" w:history="1">
              <w:r w:rsidRPr="0012065B">
                <w:rPr>
                  <w:rStyle w:val="Hyperlink"/>
                </w:rPr>
                <w:t>http://iwc.int/msyrworkshop2</w:t>
              </w:r>
            </w:hyperlink>
            <w:r w:rsidRPr="0012065B">
              <w:t xml:space="preserve"> ], scientific publications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3"/>
            <w:vAlign w:val="center"/>
          </w:tcPr>
          <w:p w:rsidR="002B6A8D" w:rsidRPr="0012065B" w:rsidRDefault="002B6A8D" w:rsidP="002B6A8D">
            <w:r>
              <w:t>Current population estimates are based on sightings.  Some previous work using biopsy darts suggest that most of the whales that migrate are males, which may mean that non-breeding females do not migrate and so are not included in the population estimate.  A more extensive program involving extensive tissue would give a more accurate measure of the gender and reproductive status of the migrating whales and improve confidence in the population estimate.  Another unknown is the location of the important breeding areas within the GBRWHA.  To date only ~15 whales have been tagged with satellite tags.  A more extensive tagging and tracking program would reveal this information which is fundamental for management</w:t>
            </w:r>
          </w:p>
        </w:tc>
      </w:tr>
      <w:tr w:rsidR="002B6A8D" w:rsidRPr="0012065B" w:rsidTr="002B6A8D">
        <w:tc>
          <w:tcPr>
            <w:tcW w:w="2868" w:type="pct"/>
            <w:gridSpan w:val="2"/>
            <w:shd w:val="clear" w:color="auto" w:fill="D9D9D9" w:themeFill="background1" w:themeFillShade="D9"/>
            <w:vAlign w:val="center"/>
          </w:tcPr>
          <w:p w:rsidR="002B6A8D" w:rsidRPr="0012065B" w:rsidRDefault="002B6A8D" w:rsidP="002B6A8D">
            <w:r>
              <w:t xml:space="preserve">Does the program get reviewed? </w:t>
            </w:r>
          </w:p>
        </w:tc>
        <w:tc>
          <w:tcPr>
            <w:tcW w:w="2132"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868" w:type="pct"/>
            <w:gridSpan w:val="2"/>
            <w:vAlign w:val="center"/>
          </w:tcPr>
          <w:p w:rsidR="002B6A8D" w:rsidRPr="0012065B" w:rsidRDefault="002B6A8D" w:rsidP="002B6A8D">
            <w:r>
              <w:t>Each survey requires a separate application for funding, no other review process</w:t>
            </w:r>
          </w:p>
        </w:tc>
        <w:tc>
          <w:tcPr>
            <w:tcW w:w="2132" w:type="pct"/>
            <w:vAlign w:val="center"/>
          </w:tcPr>
          <w:p w:rsidR="002B6A8D" w:rsidRPr="0012065B" w:rsidRDefault="002B6A8D" w:rsidP="002B6A8D"/>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3"/>
            <w:vAlign w:val="center"/>
          </w:tcPr>
          <w:p w:rsidR="002B6A8D" w:rsidRPr="0012065B" w:rsidRDefault="002B6A8D" w:rsidP="002B6A8D">
            <w:r>
              <w:t>A full season survey cost ~$150K (board and lodging for volunteers).  Recent surveys have been funded individually through the Australian Marine Mammal Centre (AMMC).  No formal commitment for future funding.</w:t>
            </w:r>
          </w:p>
        </w:tc>
      </w:tr>
      <w:tr w:rsidR="002B6A8D" w:rsidRPr="0012065B" w:rsidTr="002B6A8D">
        <w:tc>
          <w:tcPr>
            <w:tcW w:w="2868" w:type="pct"/>
            <w:gridSpan w:val="2"/>
            <w:shd w:val="clear" w:color="auto" w:fill="D9D9D9" w:themeFill="background1" w:themeFillShade="D9"/>
            <w:vAlign w:val="center"/>
          </w:tcPr>
          <w:p w:rsidR="002B6A8D" w:rsidRPr="0012065B" w:rsidRDefault="002B6A8D" w:rsidP="002B6A8D">
            <w:r>
              <w:t xml:space="preserve">How are data stored? </w:t>
            </w:r>
          </w:p>
        </w:tc>
        <w:tc>
          <w:tcPr>
            <w:tcW w:w="2132" w:type="pct"/>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2868" w:type="pct"/>
            <w:gridSpan w:val="2"/>
            <w:vAlign w:val="center"/>
          </w:tcPr>
          <w:p w:rsidR="002B6A8D" w:rsidRPr="0012065B" w:rsidRDefault="002B6A8D" w:rsidP="002B6A8D">
            <w:r>
              <w:t>Data stored by project team</w:t>
            </w:r>
          </w:p>
        </w:tc>
        <w:tc>
          <w:tcPr>
            <w:tcW w:w="2132" w:type="pct"/>
            <w:vAlign w:val="center"/>
          </w:tcPr>
          <w:p w:rsidR="002B6A8D" w:rsidRPr="0012065B" w:rsidRDefault="002B6A8D" w:rsidP="002B6A8D">
            <w:r>
              <w:t>Metadata lodged with AMMC (portal under development)</w:t>
            </w:r>
          </w:p>
        </w:tc>
      </w:tr>
    </w:tbl>
    <w:p w:rsidR="002B6A8D" w:rsidRPr="0012065B" w:rsidRDefault="002B6A8D" w:rsidP="002B6A8D"/>
    <w:tbl>
      <w:tblPr>
        <w:tblStyle w:val="TableGrid"/>
        <w:tblW w:w="5000" w:type="pct"/>
        <w:tblLook w:val="04A0"/>
      </w:tblPr>
      <w:tblGrid>
        <w:gridCol w:w="4666"/>
        <w:gridCol w:w="4576"/>
      </w:tblGrid>
      <w:tr w:rsidR="002B6A8D" w:rsidRPr="0012065B" w:rsidTr="002B6A8D">
        <w:tc>
          <w:tcPr>
            <w:tcW w:w="2524" w:type="pct"/>
            <w:shd w:val="clear" w:color="auto" w:fill="D9D9D9" w:themeFill="background1" w:themeFillShade="D9"/>
            <w:vAlign w:val="center"/>
          </w:tcPr>
          <w:p w:rsidR="002B6A8D" w:rsidRPr="0012065B" w:rsidRDefault="002B6A8D" w:rsidP="002B6A8D">
            <w:r>
              <w:t>Name of monitoring program</w:t>
            </w:r>
          </w:p>
        </w:tc>
        <w:tc>
          <w:tcPr>
            <w:tcW w:w="2476"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2524" w:type="pct"/>
            <w:vAlign w:val="center"/>
          </w:tcPr>
          <w:p w:rsidR="002B6A8D" w:rsidRPr="0012065B" w:rsidRDefault="002B6A8D" w:rsidP="002B6A8D">
            <w:pPr>
              <w:rPr>
                <w:b/>
              </w:rPr>
            </w:pPr>
            <w:r>
              <w:rPr>
                <w:b/>
              </w:rPr>
              <w:t>Coastal Bird Monitoring</w:t>
            </w:r>
          </w:p>
        </w:tc>
        <w:tc>
          <w:tcPr>
            <w:tcW w:w="2476" w:type="pct"/>
            <w:vAlign w:val="center"/>
          </w:tcPr>
          <w:p w:rsidR="002B6A8D" w:rsidRPr="0012065B" w:rsidRDefault="002B6A8D" w:rsidP="002B6A8D">
            <w:r>
              <w:t>GBRMPA, QPWS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Objectives of the program?</w:t>
            </w:r>
          </w:p>
        </w:tc>
      </w:tr>
      <w:tr w:rsidR="002B6A8D" w:rsidRPr="0012065B" w:rsidTr="002B6A8D">
        <w:tc>
          <w:tcPr>
            <w:tcW w:w="5000" w:type="pct"/>
            <w:gridSpan w:val="2"/>
            <w:vAlign w:val="center"/>
          </w:tcPr>
          <w:p w:rsidR="002B6A8D" w:rsidRPr="0012065B" w:rsidRDefault="002B6A8D" w:rsidP="002B6A8D">
            <w:r>
              <w:t>To track population sizes of shorebird and seabird species (selected following the GBRMPA Coastal Bird Monitoring Strategy)  based on breeding effort</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2"/>
            <w:vAlign w:val="center"/>
          </w:tcPr>
          <w:p w:rsidR="002B6A8D" w:rsidRPr="0012065B" w:rsidRDefault="002B6A8D" w:rsidP="002B6A8D">
            <w:r>
              <w:t>None explicit</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2"/>
            <w:vAlign w:val="center"/>
          </w:tcPr>
          <w:p w:rsidR="002B6A8D" w:rsidRPr="0012065B" w:rsidRDefault="002B6A8D" w:rsidP="002B6A8D">
            <w:r>
              <w:t xml:space="preserve">Monitoring is guided by the Coastal Bird Monitoring Strategy for the GBRWHA. </w:t>
            </w:r>
          </w:p>
          <w:p w:rsidR="002B6A8D" w:rsidRPr="0012065B" w:rsidRDefault="002B6A8D" w:rsidP="002B6A8D">
            <w:r>
              <w:t>Seabirds: Herald petrel, wedge-tailed shearwater, red-tailed tropicbird, masked booby, red-footed booby, brown booby, great frigatebird, lesser frigatebird, Australian pelican, eastern reef egret, silver gull, Caspian tern, crested tern, lesser crested tern, roseate tern, black-</w:t>
            </w:r>
            <w:proofErr w:type="spellStart"/>
            <w:r>
              <w:t>naped</w:t>
            </w:r>
            <w:proofErr w:type="spellEnd"/>
            <w:r>
              <w:t xml:space="preserve"> tern, little tern, sooty tern, bridled tern, common </w:t>
            </w:r>
            <w:proofErr w:type="spellStart"/>
            <w:r>
              <w:t>noddy</w:t>
            </w:r>
            <w:proofErr w:type="spellEnd"/>
            <w:r>
              <w:t xml:space="preserve">, black </w:t>
            </w:r>
            <w:proofErr w:type="spellStart"/>
            <w:r>
              <w:t>noddy</w:t>
            </w:r>
            <w:proofErr w:type="spellEnd"/>
          </w:p>
          <w:p w:rsidR="002B6A8D" w:rsidRPr="0012065B" w:rsidRDefault="002B6A8D" w:rsidP="002B6A8D">
            <w:r>
              <w:t>Shorebirds: beach stone-curlew, pied oystercatcher, sooty oystercatcher, red-capped plover.</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2"/>
            <w:shd w:val="clear" w:color="auto" w:fill="FFFFFF" w:themeFill="background1"/>
            <w:vAlign w:val="center"/>
          </w:tcPr>
          <w:p w:rsidR="002B6A8D" w:rsidRPr="0012065B" w:rsidRDefault="002B6A8D" w:rsidP="002B6A8D">
            <w:r>
              <w:t xml:space="preserve">Coastal Bird Monitoring Strategy for the GBRWHA </w:t>
            </w:r>
            <w:hyperlink r:id="rId235" w:history="1">
              <w:r w:rsidRPr="0012065B">
                <w:rPr>
                  <w:rStyle w:val="Hyperlink"/>
                </w:rPr>
                <w:t>http://www.gbrmpa.gov.au/__data/assets/pdf_file/0003/4818/gbrmpa_coastalbirdmonitoringstrategy.pdf</w:t>
              </w:r>
            </w:hyperlink>
            <w:r w:rsidRPr="0012065B">
              <w:t xml:space="preserve"> </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2"/>
            <w:vAlign w:val="center"/>
          </w:tcPr>
          <w:p w:rsidR="002B6A8D" w:rsidRPr="0012065B" w:rsidRDefault="002B6A8D" w:rsidP="002B6A8D">
            <w:pPr>
              <w:rPr>
                <w:rFonts w:cs="Arial"/>
                <w:color w:val="000000"/>
              </w:rPr>
            </w:pPr>
            <w:r w:rsidRPr="00637ADB">
              <w:rPr>
                <w:rFonts w:cs="Arial"/>
                <w:color w:val="000000"/>
              </w:rPr>
              <w:t>Seabirds; shorebirds</w:t>
            </w:r>
          </w:p>
        </w:tc>
      </w:tr>
      <w:tr w:rsidR="002B6A8D" w:rsidRPr="0012065B" w:rsidTr="002B6A8D">
        <w:tc>
          <w:tcPr>
            <w:tcW w:w="2524" w:type="pct"/>
            <w:shd w:val="clear" w:color="auto" w:fill="D9D9D9" w:themeFill="background1" w:themeFillShade="D9"/>
            <w:vAlign w:val="center"/>
          </w:tcPr>
          <w:p w:rsidR="002B6A8D" w:rsidRPr="0012065B" w:rsidRDefault="002B6A8D" w:rsidP="002B6A8D">
            <w:r>
              <w:t>Start date</w:t>
            </w:r>
          </w:p>
        </w:tc>
        <w:tc>
          <w:tcPr>
            <w:tcW w:w="2476" w:type="pct"/>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2524" w:type="pct"/>
            <w:vAlign w:val="center"/>
          </w:tcPr>
          <w:p w:rsidR="002B6A8D" w:rsidRDefault="002B6A8D" w:rsidP="002B6A8D">
            <w:r>
              <w:t>GBRMPA-QPWS coastal bird monitoring began ~1985</w:t>
            </w:r>
          </w:p>
        </w:tc>
        <w:tc>
          <w:tcPr>
            <w:tcW w:w="2476" w:type="pct"/>
            <w:vAlign w:val="center"/>
          </w:tcPr>
          <w:p w:rsidR="002B6A8D" w:rsidRPr="0012065B" w:rsidRDefault="002B6A8D" w:rsidP="002B6A8D">
            <w:r>
              <w:t>GBRWHA</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2"/>
            <w:shd w:val="clear" w:color="auto" w:fill="FFFFFF" w:themeFill="background1"/>
            <w:vAlign w:val="center"/>
          </w:tcPr>
          <w:p w:rsidR="002B6A8D" w:rsidRPr="0012065B" w:rsidRDefault="002B6A8D" w:rsidP="002B6A8D">
            <w:r>
              <w:t xml:space="preserve">Most breeding sites are </w:t>
            </w:r>
            <w:proofErr w:type="spellStart"/>
            <w:r>
              <w:t>censused</w:t>
            </w:r>
            <w:proofErr w:type="spellEnd"/>
            <w:r>
              <w:t xml:space="preserve"> once or twice per year depending on whether winter or summer breeders use the site.  </w:t>
            </w:r>
            <w:proofErr w:type="spellStart"/>
            <w:r>
              <w:t>Michaelmas</w:t>
            </w:r>
            <w:proofErr w:type="spellEnd"/>
            <w:r>
              <w:t xml:space="preserve"> Cay surveyed every 2 mo.</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2"/>
            <w:vAlign w:val="center"/>
          </w:tcPr>
          <w:p w:rsidR="002B6A8D" w:rsidRPr="0012065B" w:rsidRDefault="002B6A8D" w:rsidP="002B6A8D">
            <w:r>
              <w:t>Analysis to date has been opportunistic</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2"/>
            <w:vAlign w:val="center"/>
          </w:tcPr>
          <w:p w:rsidR="002B6A8D" w:rsidRPr="0012065B" w:rsidRDefault="002B6A8D" w:rsidP="002B6A8D">
            <w:r>
              <w:t>The program is run by the management organisation</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2"/>
            <w:vAlign w:val="center"/>
          </w:tcPr>
          <w:p w:rsidR="002B6A8D" w:rsidRPr="0012065B" w:rsidRDefault="002B6A8D" w:rsidP="002B6A8D">
            <w:r>
              <w:t>Not routinely reported publicly</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2524" w:type="pct"/>
            <w:shd w:val="clear" w:color="auto" w:fill="D9D9D9" w:themeFill="background1" w:themeFillShade="D9"/>
            <w:vAlign w:val="center"/>
          </w:tcPr>
          <w:p w:rsidR="002B6A8D" w:rsidRPr="0012065B" w:rsidRDefault="002B6A8D" w:rsidP="002B6A8D">
            <w:r>
              <w:t xml:space="preserve">Does the program get reviewed? </w:t>
            </w:r>
          </w:p>
        </w:tc>
        <w:tc>
          <w:tcPr>
            <w:tcW w:w="2476"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524" w:type="pct"/>
            <w:vAlign w:val="center"/>
          </w:tcPr>
          <w:p w:rsidR="002B6A8D" w:rsidRPr="0012065B" w:rsidRDefault="002B6A8D" w:rsidP="002B6A8D">
            <w:r>
              <w:t>The Qld coastal bird monitoring strategy is currently being reviewed</w:t>
            </w:r>
          </w:p>
        </w:tc>
        <w:tc>
          <w:tcPr>
            <w:tcW w:w="2476" w:type="pct"/>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2"/>
            <w:vAlign w:val="center"/>
          </w:tcPr>
          <w:p w:rsidR="002B6A8D" w:rsidRPr="0012065B" w:rsidRDefault="002B6A8D" w:rsidP="002B6A8D">
            <w:r>
              <w:t>The program is part of the GBRMPA-QPWS Field management program</w:t>
            </w:r>
          </w:p>
        </w:tc>
      </w:tr>
      <w:tr w:rsidR="002B6A8D" w:rsidRPr="0012065B" w:rsidTr="002B6A8D">
        <w:tc>
          <w:tcPr>
            <w:tcW w:w="2524" w:type="pct"/>
            <w:shd w:val="clear" w:color="auto" w:fill="D9D9D9" w:themeFill="background1" w:themeFillShade="D9"/>
            <w:vAlign w:val="center"/>
          </w:tcPr>
          <w:p w:rsidR="002B6A8D" w:rsidRPr="0012065B" w:rsidRDefault="002B6A8D" w:rsidP="002B6A8D">
            <w:r>
              <w:t xml:space="preserve">How are data stored? </w:t>
            </w:r>
          </w:p>
        </w:tc>
        <w:tc>
          <w:tcPr>
            <w:tcW w:w="2476" w:type="pct"/>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2524" w:type="pct"/>
            <w:vAlign w:val="center"/>
          </w:tcPr>
          <w:p w:rsidR="002B6A8D" w:rsidRPr="0012065B" w:rsidRDefault="002B6A8D" w:rsidP="002B6A8D">
            <w:r>
              <w:t xml:space="preserve">The Coastal Bird Atlas database is included in Qld Govt’s (formerly DERM) </w:t>
            </w:r>
            <w:proofErr w:type="spellStart"/>
            <w:r>
              <w:t>WetlandInfo</w:t>
            </w:r>
            <w:proofErr w:type="spellEnd"/>
            <w:r>
              <w:t xml:space="preserve"> system</w:t>
            </w:r>
          </w:p>
        </w:tc>
        <w:tc>
          <w:tcPr>
            <w:tcW w:w="2476" w:type="pct"/>
            <w:vAlign w:val="center"/>
          </w:tcPr>
          <w:p w:rsidR="002B6A8D" w:rsidRPr="0012065B" w:rsidRDefault="002B6A8D" w:rsidP="002B6A8D">
            <w:r>
              <w:t xml:space="preserve">Presence/absence data is available through Qld Govt’s </w:t>
            </w:r>
            <w:proofErr w:type="spellStart"/>
            <w:r>
              <w:t>WildNet</w:t>
            </w:r>
            <w:proofErr w:type="spellEnd"/>
          </w:p>
        </w:tc>
      </w:tr>
    </w:tbl>
    <w:p w:rsidR="002B6A8D" w:rsidRPr="0012065B" w:rsidRDefault="002B6A8D" w:rsidP="002B6A8D"/>
    <w:tbl>
      <w:tblPr>
        <w:tblStyle w:val="TableGrid"/>
        <w:tblW w:w="5000" w:type="pct"/>
        <w:tblLook w:val="04A0"/>
      </w:tblPr>
      <w:tblGrid>
        <w:gridCol w:w="5301"/>
        <w:gridCol w:w="3941"/>
      </w:tblGrid>
      <w:tr w:rsidR="002B6A8D" w:rsidRPr="0012065B" w:rsidTr="002B6A8D">
        <w:tc>
          <w:tcPr>
            <w:tcW w:w="2868" w:type="pct"/>
            <w:shd w:val="clear" w:color="auto" w:fill="D9D9D9" w:themeFill="background1" w:themeFillShade="D9"/>
            <w:vAlign w:val="center"/>
          </w:tcPr>
          <w:p w:rsidR="002B6A8D" w:rsidRPr="0012065B" w:rsidRDefault="002B6A8D" w:rsidP="002B6A8D">
            <w:r>
              <w:t>Name of monitoring program</w:t>
            </w:r>
          </w:p>
        </w:tc>
        <w:tc>
          <w:tcPr>
            <w:tcW w:w="2132"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2868" w:type="pct"/>
            <w:vAlign w:val="center"/>
          </w:tcPr>
          <w:p w:rsidR="002B6A8D" w:rsidRPr="0012065B" w:rsidRDefault="002B6A8D" w:rsidP="002B6A8D">
            <w:pPr>
              <w:rPr>
                <w:b/>
              </w:rPr>
            </w:pPr>
            <w:r>
              <w:rPr>
                <w:b/>
              </w:rPr>
              <w:t>Qld Turtle Conservation Project</w:t>
            </w:r>
          </w:p>
        </w:tc>
        <w:tc>
          <w:tcPr>
            <w:tcW w:w="2132" w:type="pct"/>
            <w:vAlign w:val="center"/>
          </w:tcPr>
          <w:p w:rsidR="002B6A8D" w:rsidRPr="0012065B" w:rsidRDefault="002B6A8D" w:rsidP="002B6A8D">
            <w:r>
              <w:t>QDEHP</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Objectives of the program?</w:t>
            </w:r>
          </w:p>
        </w:tc>
      </w:tr>
      <w:tr w:rsidR="002B6A8D" w:rsidRPr="0012065B" w:rsidTr="002B6A8D">
        <w:tc>
          <w:tcPr>
            <w:tcW w:w="5000" w:type="pct"/>
            <w:gridSpan w:val="2"/>
            <w:vAlign w:val="center"/>
          </w:tcPr>
          <w:p w:rsidR="002B6A8D" w:rsidRPr="0012065B" w:rsidRDefault="002B6A8D" w:rsidP="002B6A8D">
            <w:r>
              <w:t xml:space="preserve">Monitor populations of turtles on East Coast of Queensland: </w:t>
            </w:r>
          </w:p>
          <w:p w:rsidR="002B6A8D" w:rsidRPr="0012065B" w:rsidRDefault="002B6A8D" w:rsidP="002B6A8D">
            <w:r>
              <w:t xml:space="preserve">a) assess breeding on nesting beaches, </w:t>
            </w:r>
          </w:p>
          <w:p w:rsidR="002B6A8D" w:rsidRPr="0012065B" w:rsidRDefault="002B6A8D" w:rsidP="002B6A8D">
            <w:r>
              <w:t>b) survey feeding areas (and assess condition of individuals)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2"/>
            <w:vAlign w:val="center"/>
          </w:tcPr>
          <w:p w:rsidR="002B6A8D" w:rsidRPr="0012065B" w:rsidRDefault="002B6A8D" w:rsidP="002B6A8D">
            <w:r>
              <w:t>None explicit</w:t>
            </w:r>
          </w:p>
        </w:tc>
      </w:tr>
    </w:tbl>
    <w:p w:rsidR="002B6A8D" w:rsidRDefault="002B6A8D">
      <w:r>
        <w:br w:type="page"/>
      </w:r>
    </w:p>
    <w:tbl>
      <w:tblPr>
        <w:tblStyle w:val="TableGrid"/>
        <w:tblW w:w="5000" w:type="pct"/>
        <w:tblLook w:val="04A0"/>
      </w:tblPr>
      <w:tblGrid>
        <w:gridCol w:w="3924"/>
        <w:gridCol w:w="1377"/>
        <w:gridCol w:w="3941"/>
      </w:tblGrid>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3"/>
            <w:vAlign w:val="center"/>
          </w:tcPr>
          <w:p w:rsidR="002B6A8D" w:rsidRDefault="002B6A8D" w:rsidP="00214F4E">
            <w:pPr>
              <w:pStyle w:val="ListParagraph"/>
              <w:numPr>
                <w:ilvl w:val="0"/>
                <w:numId w:val="198"/>
              </w:numPr>
              <w:spacing w:after="0" w:line="240" w:lineRule="auto"/>
              <w:ind w:left="284" w:hanging="284"/>
              <w:contextualSpacing/>
            </w:pPr>
            <w:r>
              <w:t>Recording, measuring and tagging nesting populations of marine turtles at index beaches within each genetic stock for each species in Queensland</w:t>
            </w:r>
          </w:p>
          <w:p w:rsidR="002B6A8D" w:rsidRDefault="002B6A8D" w:rsidP="00214F4E">
            <w:pPr>
              <w:pStyle w:val="ListParagraph"/>
              <w:numPr>
                <w:ilvl w:val="0"/>
                <w:numId w:val="198"/>
              </w:numPr>
              <w:spacing w:after="0" w:line="240" w:lineRule="auto"/>
              <w:ind w:left="284" w:hanging="284"/>
              <w:contextualSpacing/>
            </w:pPr>
            <w:r>
              <w:t>Recording population size, condition, reproductive condition and breeding history of individuals at marine turtle feeding grounds along the Queensland coast</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3"/>
            <w:shd w:val="clear" w:color="auto" w:fill="FFFFFF" w:themeFill="background1"/>
            <w:vAlign w:val="center"/>
          </w:tcPr>
          <w:p w:rsidR="002B6A8D" w:rsidRPr="0012065B" w:rsidRDefault="002B6A8D" w:rsidP="002B6A8D"/>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3"/>
            <w:vAlign w:val="center"/>
          </w:tcPr>
          <w:p w:rsidR="002B6A8D" w:rsidRPr="0012065B" w:rsidRDefault="002B6A8D" w:rsidP="002B6A8D">
            <w:pPr>
              <w:rPr>
                <w:rFonts w:cs="Arial"/>
                <w:color w:val="000000"/>
              </w:rPr>
            </w:pPr>
            <w:r w:rsidRPr="00637ADB">
              <w:rPr>
                <w:rFonts w:cs="Arial"/>
                <w:color w:val="000000"/>
              </w:rPr>
              <w:t>Marine turtles</w:t>
            </w:r>
          </w:p>
        </w:tc>
      </w:tr>
      <w:tr w:rsidR="002B6A8D" w:rsidRPr="0012065B" w:rsidTr="002B6A8D">
        <w:tc>
          <w:tcPr>
            <w:tcW w:w="2123" w:type="pct"/>
            <w:shd w:val="clear" w:color="auto" w:fill="D9D9D9" w:themeFill="background1" w:themeFillShade="D9"/>
            <w:vAlign w:val="center"/>
          </w:tcPr>
          <w:p w:rsidR="002B6A8D" w:rsidRPr="0012065B" w:rsidRDefault="002B6A8D" w:rsidP="002B6A8D">
            <w:r>
              <w:t>Start date</w:t>
            </w:r>
          </w:p>
        </w:tc>
        <w:tc>
          <w:tcPr>
            <w:tcW w:w="2877" w:type="pct"/>
            <w:gridSpan w:val="2"/>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2123" w:type="pct"/>
            <w:vAlign w:val="center"/>
          </w:tcPr>
          <w:p w:rsidR="002B6A8D" w:rsidRDefault="002B6A8D" w:rsidP="002B6A8D">
            <w:pPr>
              <w:rPr>
                <w:color w:val="000000"/>
              </w:rPr>
            </w:pPr>
            <w:r w:rsidRPr="00637ADB">
              <w:rPr>
                <w:color w:val="000000"/>
              </w:rPr>
              <w:t>1975</w:t>
            </w:r>
          </w:p>
        </w:tc>
        <w:tc>
          <w:tcPr>
            <w:tcW w:w="2877" w:type="pct"/>
            <w:gridSpan w:val="2"/>
            <w:vAlign w:val="center"/>
          </w:tcPr>
          <w:p w:rsidR="002B6A8D" w:rsidRPr="0012065B" w:rsidRDefault="002B6A8D" w:rsidP="002B6A8D">
            <w:r w:rsidRPr="0012065B">
              <w:t>Eastern Qld coast to Torres Strait</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3"/>
            <w:shd w:val="clear" w:color="auto" w:fill="FFFFFF" w:themeFill="background1"/>
            <w:vAlign w:val="center"/>
          </w:tcPr>
          <w:p w:rsidR="002B6A8D" w:rsidRPr="0012065B" w:rsidRDefault="002B6A8D" w:rsidP="002B6A8D">
            <w:r>
              <w:t>Surveys are made annually</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3"/>
            <w:vAlign w:val="center"/>
          </w:tcPr>
          <w:p w:rsidR="002B6A8D" w:rsidRPr="0012065B" w:rsidRDefault="002B6A8D" w:rsidP="002B6A8D">
            <w:r>
              <w:t>Specific to publications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3"/>
            <w:vAlign w:val="center"/>
          </w:tcPr>
          <w:p w:rsidR="002B6A8D" w:rsidRPr="0012065B" w:rsidRDefault="002B6A8D" w:rsidP="002B6A8D">
            <w:r>
              <w:t>The program is run by one of the management organisation</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3"/>
            <w:vAlign w:val="center"/>
          </w:tcPr>
          <w:p w:rsidR="002B6A8D" w:rsidRPr="0012065B" w:rsidRDefault="002B6A8D" w:rsidP="002B6A8D">
            <w:r>
              <w:t xml:space="preserve">Results are not published on the internet.  The program has produced a large number of peer-reviewed publications and grey literature reports, e.g. </w:t>
            </w:r>
            <w:hyperlink r:id="rId236" w:history="1">
              <w:r w:rsidRPr="0012065B">
                <w:rPr>
                  <w:rStyle w:val="Hyperlink"/>
                </w:rPr>
                <w:t>http://www.ehp.qld.gov.au/wildlife/watching/turtles/publications.html</w:t>
              </w:r>
            </w:hyperlink>
            <w:r w:rsidRPr="0012065B">
              <w:t xml:space="preserve"> </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3"/>
            <w:vAlign w:val="center"/>
          </w:tcPr>
          <w:p w:rsidR="002B6A8D" w:rsidRPr="0012065B" w:rsidRDefault="002B6A8D" w:rsidP="002B6A8D"/>
        </w:tc>
      </w:tr>
      <w:tr w:rsidR="002B6A8D" w:rsidRPr="0012065B" w:rsidTr="002B6A8D">
        <w:tc>
          <w:tcPr>
            <w:tcW w:w="2868" w:type="pct"/>
            <w:gridSpan w:val="2"/>
            <w:shd w:val="clear" w:color="auto" w:fill="D9D9D9" w:themeFill="background1" w:themeFillShade="D9"/>
            <w:vAlign w:val="center"/>
          </w:tcPr>
          <w:p w:rsidR="002B6A8D" w:rsidRPr="0012065B" w:rsidRDefault="002B6A8D" w:rsidP="002B6A8D">
            <w:r>
              <w:t xml:space="preserve">Does the program get reviewed? </w:t>
            </w:r>
          </w:p>
        </w:tc>
        <w:tc>
          <w:tcPr>
            <w:tcW w:w="2132"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868" w:type="pct"/>
            <w:gridSpan w:val="2"/>
            <w:vAlign w:val="center"/>
          </w:tcPr>
          <w:p w:rsidR="002B6A8D" w:rsidRPr="0012065B" w:rsidRDefault="002B6A8D" w:rsidP="002B6A8D">
            <w:r>
              <w:t>Program has had external reviews in 1986 and 1995</w:t>
            </w:r>
          </w:p>
        </w:tc>
        <w:tc>
          <w:tcPr>
            <w:tcW w:w="2132" w:type="pct"/>
            <w:vAlign w:val="center"/>
          </w:tcPr>
          <w:p w:rsidR="002B6A8D" w:rsidRPr="0012065B" w:rsidRDefault="002B6A8D" w:rsidP="002B6A8D">
            <w:r>
              <w:t>irregular</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3"/>
            <w:vAlign w:val="center"/>
          </w:tcPr>
          <w:p w:rsidR="002B6A8D" w:rsidRPr="0012065B" w:rsidRDefault="002B6A8D" w:rsidP="002B6A8D">
            <w:r>
              <w:t>Estimate: $500K + parts of 4 salaries</w:t>
            </w:r>
          </w:p>
        </w:tc>
      </w:tr>
    </w:tbl>
    <w:p w:rsidR="002B6A8D" w:rsidRDefault="002B6A8D">
      <w:r>
        <w:br w:type="page"/>
      </w:r>
    </w:p>
    <w:tbl>
      <w:tblPr>
        <w:tblStyle w:val="TableGrid"/>
        <w:tblW w:w="5000" w:type="pct"/>
        <w:tblLook w:val="04A0"/>
      </w:tblPr>
      <w:tblGrid>
        <w:gridCol w:w="5301"/>
        <w:gridCol w:w="3941"/>
      </w:tblGrid>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How are data stored? </w:t>
            </w:r>
          </w:p>
        </w:tc>
        <w:tc>
          <w:tcPr>
            <w:tcW w:w="2132" w:type="pct"/>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2868" w:type="pct"/>
            <w:vAlign w:val="center"/>
          </w:tcPr>
          <w:p w:rsidR="002B6A8D" w:rsidRPr="0012065B" w:rsidRDefault="002B6A8D" w:rsidP="002B6A8D">
            <w:r>
              <w:t>QDEHP Queensland turtle database</w:t>
            </w:r>
          </w:p>
        </w:tc>
        <w:tc>
          <w:tcPr>
            <w:tcW w:w="2132" w:type="pct"/>
            <w:vAlign w:val="center"/>
          </w:tcPr>
          <w:p w:rsidR="002B6A8D" w:rsidRPr="0012065B" w:rsidRDefault="002B6A8D" w:rsidP="002B6A8D">
            <w:r>
              <w:t>No</w:t>
            </w:r>
          </w:p>
        </w:tc>
      </w:tr>
    </w:tbl>
    <w:p w:rsidR="002B6A8D" w:rsidRPr="0012065B" w:rsidRDefault="002B6A8D" w:rsidP="002B6A8D"/>
    <w:tbl>
      <w:tblPr>
        <w:tblStyle w:val="TableGrid"/>
        <w:tblW w:w="5000" w:type="pct"/>
        <w:tblLook w:val="04A0"/>
      </w:tblPr>
      <w:tblGrid>
        <w:gridCol w:w="5301"/>
        <w:gridCol w:w="1599"/>
        <w:gridCol w:w="2342"/>
      </w:tblGrid>
      <w:tr w:rsidR="002B6A8D" w:rsidRPr="0012065B" w:rsidTr="002B6A8D">
        <w:tc>
          <w:tcPr>
            <w:tcW w:w="3733" w:type="pct"/>
            <w:gridSpan w:val="2"/>
            <w:shd w:val="clear" w:color="auto" w:fill="D9D9D9" w:themeFill="background1" w:themeFillShade="D9"/>
            <w:vAlign w:val="center"/>
          </w:tcPr>
          <w:p w:rsidR="002B6A8D" w:rsidRPr="0012065B" w:rsidRDefault="002B6A8D" w:rsidP="002B6A8D">
            <w:r>
              <w:t>Name of monitoring program</w:t>
            </w:r>
          </w:p>
        </w:tc>
        <w:tc>
          <w:tcPr>
            <w:tcW w:w="1267"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3733" w:type="pct"/>
            <w:gridSpan w:val="2"/>
            <w:vAlign w:val="center"/>
          </w:tcPr>
          <w:p w:rsidR="002B6A8D" w:rsidRPr="0012065B" w:rsidRDefault="002B6A8D" w:rsidP="002B6A8D">
            <w:pPr>
              <w:rPr>
                <w:b/>
              </w:rPr>
            </w:pPr>
            <w:r>
              <w:rPr>
                <w:b/>
              </w:rPr>
              <w:t>Coral reef fish spawning aggregation site long term monitoring program</w:t>
            </w:r>
          </w:p>
        </w:tc>
        <w:tc>
          <w:tcPr>
            <w:tcW w:w="1267" w:type="pct"/>
            <w:vAlign w:val="center"/>
          </w:tcPr>
          <w:p w:rsidR="002B6A8D" w:rsidRPr="0012065B" w:rsidRDefault="002B6A8D" w:rsidP="002B6A8D">
            <w:r>
              <w:t>GBRMPA</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Objectives of the program?</w:t>
            </w:r>
          </w:p>
        </w:tc>
      </w:tr>
      <w:tr w:rsidR="002B6A8D" w:rsidRPr="0012065B" w:rsidTr="002B6A8D">
        <w:tc>
          <w:tcPr>
            <w:tcW w:w="5000" w:type="pct"/>
            <w:gridSpan w:val="3"/>
            <w:vAlign w:val="center"/>
          </w:tcPr>
          <w:p w:rsidR="002B6A8D" w:rsidRDefault="002B6A8D" w:rsidP="00214F4E">
            <w:pPr>
              <w:pStyle w:val="ListParagraph"/>
              <w:numPr>
                <w:ilvl w:val="0"/>
                <w:numId w:val="197"/>
              </w:numPr>
              <w:spacing w:after="0" w:line="240" w:lineRule="auto"/>
              <w:ind w:left="426"/>
              <w:contextualSpacing/>
            </w:pPr>
            <w:r>
              <w:t xml:space="preserve">Determine temporal trends in the condition of primary spawning aggregation sites and the formation of coral trout spawning aggregations. </w:t>
            </w:r>
          </w:p>
          <w:p w:rsidR="002B6A8D" w:rsidRDefault="002B6A8D" w:rsidP="00214F4E">
            <w:pPr>
              <w:pStyle w:val="ListParagraph"/>
              <w:numPr>
                <w:ilvl w:val="0"/>
                <w:numId w:val="197"/>
              </w:numPr>
              <w:spacing w:after="0" w:line="240" w:lineRule="auto"/>
              <w:ind w:left="426"/>
              <w:contextualSpacing/>
            </w:pPr>
            <w:r>
              <w:t>Determine temporal trends in the numbers and sizes of coral trout aggregating to spawn at these sites.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3"/>
            <w:vAlign w:val="center"/>
          </w:tcPr>
          <w:p w:rsidR="002B6A8D" w:rsidRPr="0012065B" w:rsidRDefault="002B6A8D" w:rsidP="002B6A8D">
            <w:r>
              <w:t>None explicit</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3"/>
            <w:vAlign w:val="center"/>
          </w:tcPr>
          <w:p w:rsidR="002B6A8D" w:rsidRPr="0012065B" w:rsidRDefault="002B6A8D" w:rsidP="002B6A8D">
            <w:r>
              <w:t>Assessment of the primary coral trout (</w:t>
            </w:r>
            <w:proofErr w:type="spellStart"/>
            <w:r>
              <w:rPr>
                <w:i/>
              </w:rPr>
              <w:t>Plectropomus</w:t>
            </w:r>
            <w:proofErr w:type="spellEnd"/>
            <w:r>
              <w:t xml:space="preserve"> spp.) spawning aggregation on each reef by underwater visual census following a standard protocol at permanent sites. Surveys are made around the new moon in October, which is the most important spawning period for coral trout on the GBR. The surveys also involve assessment of the spawning site, including habitat type, general abundance of other target and prey species.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3"/>
            <w:shd w:val="clear" w:color="auto" w:fill="FFFFFF" w:themeFill="background1"/>
            <w:vAlign w:val="center"/>
          </w:tcPr>
          <w:p w:rsidR="002B6A8D" w:rsidRPr="0012065B" w:rsidRDefault="002B6A8D" w:rsidP="002B6A8D"/>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3"/>
            <w:vAlign w:val="center"/>
          </w:tcPr>
          <w:p w:rsidR="002B6A8D" w:rsidRPr="0012065B" w:rsidRDefault="002B6A8D" w:rsidP="002B6A8D">
            <w:r>
              <w:t>Bony fish</w:t>
            </w:r>
          </w:p>
        </w:tc>
      </w:tr>
      <w:tr w:rsidR="002B6A8D" w:rsidRPr="0012065B" w:rsidTr="002B6A8D">
        <w:tc>
          <w:tcPr>
            <w:tcW w:w="2868" w:type="pct"/>
            <w:shd w:val="clear" w:color="auto" w:fill="D9D9D9" w:themeFill="background1" w:themeFillShade="D9"/>
            <w:vAlign w:val="center"/>
          </w:tcPr>
          <w:p w:rsidR="002B6A8D" w:rsidRPr="0012065B" w:rsidRDefault="002B6A8D" w:rsidP="002B6A8D">
            <w:r>
              <w:t>Start date</w:t>
            </w:r>
          </w:p>
        </w:tc>
        <w:tc>
          <w:tcPr>
            <w:tcW w:w="2132" w:type="pct"/>
            <w:gridSpan w:val="2"/>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2868" w:type="pct"/>
            <w:vAlign w:val="center"/>
          </w:tcPr>
          <w:p w:rsidR="002B6A8D" w:rsidRDefault="002B6A8D" w:rsidP="002B6A8D">
            <w:r>
              <w:t>1990</w:t>
            </w:r>
          </w:p>
        </w:tc>
        <w:tc>
          <w:tcPr>
            <w:tcW w:w="2132" w:type="pct"/>
            <w:gridSpan w:val="2"/>
            <w:vAlign w:val="center"/>
          </w:tcPr>
          <w:p w:rsidR="002B6A8D" w:rsidRPr="0012065B" w:rsidRDefault="002B6A8D" w:rsidP="002B6A8D">
            <w:r>
              <w:t xml:space="preserve">Sites on two mid-shelf reefs(Scott Reef &amp; </w:t>
            </w:r>
            <w:proofErr w:type="spellStart"/>
            <w:r>
              <w:t>Elford</w:t>
            </w:r>
            <w:proofErr w:type="spellEnd"/>
            <w:r>
              <w:t xml:space="preserve"> Reef) near Cairns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3"/>
            <w:shd w:val="clear" w:color="auto" w:fill="FFFFFF" w:themeFill="background1"/>
            <w:vAlign w:val="center"/>
          </w:tcPr>
          <w:p w:rsidR="002B6A8D" w:rsidRPr="0012065B" w:rsidRDefault="002B6A8D" w:rsidP="002B6A8D">
            <w:r>
              <w:t>Annual</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3"/>
            <w:vAlign w:val="center"/>
          </w:tcPr>
          <w:p w:rsidR="002B6A8D" w:rsidRPr="0012065B" w:rsidRDefault="002B6A8D" w:rsidP="002B6A8D">
            <w:r>
              <w:t>Not publicly available</w:t>
            </w:r>
          </w:p>
        </w:tc>
      </w:tr>
    </w:tbl>
    <w:p w:rsidR="002B6A8D" w:rsidRDefault="002B6A8D">
      <w:r>
        <w:br w:type="page"/>
      </w:r>
    </w:p>
    <w:tbl>
      <w:tblPr>
        <w:tblStyle w:val="TableGrid"/>
        <w:tblW w:w="5000" w:type="pct"/>
        <w:tblLook w:val="04A0"/>
      </w:tblPr>
      <w:tblGrid>
        <w:gridCol w:w="5301"/>
        <w:gridCol w:w="3941"/>
      </w:tblGrid>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2"/>
            <w:vAlign w:val="center"/>
          </w:tcPr>
          <w:p w:rsidR="002B6A8D" w:rsidRPr="0012065B" w:rsidRDefault="002B6A8D" w:rsidP="002B6A8D">
            <w:r>
              <w:t>Not publicly available</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2"/>
            <w:vAlign w:val="center"/>
          </w:tcPr>
          <w:p w:rsidR="002B6A8D" w:rsidRPr="0012065B" w:rsidRDefault="002B6A8D" w:rsidP="002B6A8D">
            <w:r>
              <w:t>Not publicly available</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Does the program get reviewed? </w:t>
            </w:r>
          </w:p>
        </w:tc>
        <w:tc>
          <w:tcPr>
            <w:tcW w:w="2132"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868" w:type="pct"/>
            <w:vAlign w:val="center"/>
          </w:tcPr>
          <w:p w:rsidR="002B6A8D" w:rsidRPr="0012065B" w:rsidRDefault="002B6A8D" w:rsidP="002B6A8D"/>
        </w:tc>
        <w:tc>
          <w:tcPr>
            <w:tcW w:w="2132" w:type="pct"/>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2"/>
            <w:vAlign w:val="center"/>
          </w:tcPr>
          <w:p w:rsidR="002B6A8D" w:rsidRPr="0012065B" w:rsidRDefault="002B6A8D" w:rsidP="002B6A8D">
            <w:r w:rsidRPr="00637ADB">
              <w:t>~$10K p.a.; funded by GBRMPA; funding uncertain</w:t>
            </w:r>
          </w:p>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How are data stored? </w:t>
            </w:r>
          </w:p>
        </w:tc>
        <w:tc>
          <w:tcPr>
            <w:tcW w:w="2132" w:type="pct"/>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2868" w:type="pct"/>
            <w:vAlign w:val="center"/>
          </w:tcPr>
          <w:p w:rsidR="002B6A8D" w:rsidRPr="0012065B" w:rsidRDefault="002B6A8D" w:rsidP="002B6A8D">
            <w:r>
              <w:t>GBRMPA</w:t>
            </w:r>
          </w:p>
        </w:tc>
        <w:tc>
          <w:tcPr>
            <w:tcW w:w="2132" w:type="pct"/>
            <w:vAlign w:val="center"/>
          </w:tcPr>
          <w:p w:rsidR="002B6A8D" w:rsidRPr="0012065B" w:rsidRDefault="002B6A8D" w:rsidP="002B6A8D">
            <w:r>
              <w:t>No</w:t>
            </w:r>
          </w:p>
        </w:tc>
      </w:tr>
    </w:tbl>
    <w:p w:rsidR="002B6A8D" w:rsidRPr="0012065B" w:rsidRDefault="002B6A8D" w:rsidP="002B6A8D"/>
    <w:tbl>
      <w:tblPr>
        <w:tblStyle w:val="TableGrid"/>
        <w:tblW w:w="5000" w:type="pct"/>
        <w:tblLook w:val="04A0"/>
      </w:tblPr>
      <w:tblGrid>
        <w:gridCol w:w="2649"/>
        <w:gridCol w:w="2177"/>
        <w:gridCol w:w="4416"/>
      </w:tblGrid>
      <w:tr w:rsidR="002B6A8D" w:rsidRPr="0012065B" w:rsidTr="002B6A8D">
        <w:tc>
          <w:tcPr>
            <w:tcW w:w="2611" w:type="pct"/>
            <w:gridSpan w:val="2"/>
            <w:shd w:val="clear" w:color="auto" w:fill="D9D9D9" w:themeFill="background1" w:themeFillShade="D9"/>
            <w:vAlign w:val="center"/>
          </w:tcPr>
          <w:p w:rsidR="002B6A8D" w:rsidRPr="0012065B" w:rsidRDefault="002B6A8D" w:rsidP="002B6A8D">
            <w:r>
              <w:t>Name of monitoring program</w:t>
            </w:r>
          </w:p>
        </w:tc>
        <w:tc>
          <w:tcPr>
            <w:tcW w:w="2389"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2611" w:type="pct"/>
            <w:gridSpan w:val="2"/>
            <w:vAlign w:val="center"/>
          </w:tcPr>
          <w:p w:rsidR="002B6A8D" w:rsidRPr="0012065B" w:rsidRDefault="002B6A8D" w:rsidP="002B6A8D">
            <w:pPr>
              <w:rPr>
                <w:b/>
              </w:rPr>
            </w:pPr>
            <w:r>
              <w:rPr>
                <w:b/>
              </w:rPr>
              <w:t>Long-term Monitoring Program</w:t>
            </w:r>
          </w:p>
        </w:tc>
        <w:tc>
          <w:tcPr>
            <w:tcW w:w="2389" w:type="pct"/>
            <w:vAlign w:val="center"/>
          </w:tcPr>
          <w:p w:rsidR="002B6A8D" w:rsidRPr="0012065B" w:rsidRDefault="002B6A8D" w:rsidP="002B6A8D">
            <w:r>
              <w:t>AIMS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Objectives of the program?</w:t>
            </w:r>
          </w:p>
        </w:tc>
      </w:tr>
      <w:tr w:rsidR="002B6A8D" w:rsidRPr="0012065B" w:rsidTr="002B6A8D">
        <w:tc>
          <w:tcPr>
            <w:tcW w:w="5000" w:type="pct"/>
            <w:gridSpan w:val="3"/>
            <w:vAlign w:val="center"/>
          </w:tcPr>
          <w:p w:rsidR="002B6A8D" w:rsidRPr="0012065B" w:rsidRDefault="002B6A8D" w:rsidP="002B6A8D">
            <w:r>
              <w:t>Monitor the status and trends in condition of coral reefs of the GBR</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3"/>
            <w:vAlign w:val="center"/>
          </w:tcPr>
          <w:p w:rsidR="002B6A8D" w:rsidRPr="0012065B" w:rsidRDefault="002B6A8D" w:rsidP="002B6A8D">
            <w:r>
              <w:t>No explicit conceptual model</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3"/>
            <w:vAlign w:val="center"/>
          </w:tcPr>
          <w:p w:rsidR="002B6A8D" w:rsidRDefault="002B6A8D" w:rsidP="00214F4E">
            <w:pPr>
              <w:pStyle w:val="ListParagraph"/>
              <w:numPr>
                <w:ilvl w:val="0"/>
                <w:numId w:val="196"/>
              </w:numPr>
              <w:spacing w:after="0" w:line="240" w:lineRule="auto"/>
              <w:ind w:left="426" w:hanging="426"/>
              <w:contextualSpacing/>
            </w:pPr>
            <w:r>
              <w:t>Manta tow surveys for crown-of-thorns starfish (COTS), reef-wide coral cover, number of coral trout, number of sharks (</w:t>
            </w:r>
            <w:proofErr w:type="spellStart"/>
            <w:r>
              <w:t>broadscale</w:t>
            </w:r>
            <w:proofErr w:type="spellEnd"/>
            <w:r>
              <w:t xml:space="preserve"> surveys)</w:t>
            </w:r>
          </w:p>
          <w:p w:rsidR="002B6A8D" w:rsidRDefault="002B6A8D" w:rsidP="00214F4E">
            <w:pPr>
              <w:pStyle w:val="ListParagraph"/>
              <w:numPr>
                <w:ilvl w:val="0"/>
                <w:numId w:val="196"/>
              </w:numPr>
              <w:spacing w:after="0" w:line="240" w:lineRule="auto"/>
              <w:ind w:left="426" w:hanging="426"/>
              <w:contextualSpacing/>
            </w:pPr>
            <w:r>
              <w:t xml:space="preserve">(In standard habitat) surveys of sessile benthic organisms (~70 categories) using still images; visual counts of reef fishes (7 families) &amp; length estimates of all </w:t>
            </w:r>
            <w:proofErr w:type="spellStart"/>
            <w:r>
              <w:t>serranids</w:t>
            </w:r>
            <w:proofErr w:type="spellEnd"/>
            <w:r>
              <w:t xml:space="preserve">, </w:t>
            </w:r>
            <w:proofErr w:type="spellStart"/>
            <w:r>
              <w:t>lutjanids</w:t>
            </w:r>
            <w:proofErr w:type="spellEnd"/>
            <w:r>
              <w:t xml:space="preserve"> and </w:t>
            </w:r>
            <w:proofErr w:type="spellStart"/>
            <w:r>
              <w:t>lethrinids</w:t>
            </w:r>
            <w:proofErr w:type="spellEnd"/>
            <w:r>
              <w:t>.</w:t>
            </w:r>
          </w:p>
          <w:p w:rsidR="002B6A8D" w:rsidRDefault="002B6A8D" w:rsidP="00214F4E">
            <w:pPr>
              <w:pStyle w:val="ListParagraph"/>
              <w:numPr>
                <w:ilvl w:val="0"/>
                <w:numId w:val="196"/>
              </w:numPr>
              <w:spacing w:after="0" w:line="240" w:lineRule="auto"/>
              <w:ind w:left="426" w:hanging="426"/>
              <w:contextualSpacing/>
            </w:pPr>
            <w:r>
              <w:t>Counts of juvenile corals</w:t>
            </w:r>
          </w:p>
          <w:p w:rsidR="002B6A8D" w:rsidRDefault="002B6A8D" w:rsidP="00214F4E">
            <w:pPr>
              <w:pStyle w:val="ListParagraph"/>
              <w:numPr>
                <w:ilvl w:val="0"/>
                <w:numId w:val="196"/>
              </w:numPr>
              <w:spacing w:after="0" w:line="240" w:lineRule="auto"/>
              <w:ind w:left="426" w:hanging="426"/>
              <w:contextualSpacing/>
            </w:pPr>
            <w:r>
              <w:t xml:space="preserve">Agents of coral mortality (disease, </w:t>
            </w:r>
            <w:proofErr w:type="spellStart"/>
            <w:r>
              <w:rPr>
                <w:i/>
              </w:rPr>
              <w:t>Drupella</w:t>
            </w:r>
            <w:proofErr w:type="spellEnd"/>
            <w:r>
              <w:t xml:space="preserve">, </w:t>
            </w:r>
            <w:proofErr w:type="spellStart"/>
            <w:r>
              <w:t>CoTS</w:t>
            </w:r>
            <w:proofErr w:type="spellEnd"/>
            <w:r>
              <w:t>)</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3"/>
            <w:shd w:val="clear" w:color="auto" w:fill="FFFFFF" w:themeFill="background1"/>
            <w:vAlign w:val="center"/>
          </w:tcPr>
          <w:p w:rsidR="002B6A8D" w:rsidRPr="0012065B" w:rsidRDefault="00F25E6A" w:rsidP="002B6A8D">
            <w:hyperlink r:id="rId237" w:history="1">
              <w:r w:rsidR="002B6A8D" w:rsidRPr="0012065B">
                <w:rPr>
                  <w:rStyle w:val="Hyperlink"/>
                </w:rPr>
                <w:t>http://www.aims.gov.au/docs/research/monitoring/reef/reef-monitoring.html</w:t>
              </w:r>
            </w:hyperlink>
            <w:r w:rsidR="002B6A8D" w:rsidRPr="0012065B">
              <w:t xml:space="preserve"> </w:t>
            </w:r>
          </w:p>
          <w:p w:rsidR="002B6A8D" w:rsidRPr="0012065B" w:rsidRDefault="00F25E6A" w:rsidP="002B6A8D">
            <w:hyperlink r:id="rId238" w:history="1">
              <w:r w:rsidR="002B6A8D" w:rsidRPr="0012065B">
                <w:rPr>
                  <w:rStyle w:val="Hyperlink"/>
                </w:rPr>
                <w:t>http://www.aims.gov.au/docs/research/monitoring/reef/sampling-methods.html</w:t>
              </w:r>
            </w:hyperlink>
          </w:p>
          <w:p w:rsidR="002B6A8D" w:rsidRPr="0012065B" w:rsidRDefault="00F25E6A" w:rsidP="002B6A8D">
            <w:hyperlink r:id="rId239" w:history="1">
              <w:r w:rsidR="002B6A8D" w:rsidRPr="0012065B">
                <w:rPr>
                  <w:rStyle w:val="Hyperlink"/>
                </w:rPr>
                <w:t>http://www.aims.gov.au/docs/research/monitoring/reef/sops.html</w:t>
              </w:r>
            </w:hyperlink>
          </w:p>
          <w:p w:rsidR="002B6A8D" w:rsidRPr="0012065B" w:rsidRDefault="00F25E6A" w:rsidP="002B6A8D">
            <w:hyperlink r:id="rId240" w:history="1">
              <w:r w:rsidR="002B6A8D" w:rsidRPr="0012065B">
                <w:rPr>
                  <w:rStyle w:val="Hyperlink"/>
                </w:rPr>
                <w:t>http://www.aims.gov.au/docs/research/monitoring/reef/status-reports.html</w:t>
              </w:r>
            </w:hyperlink>
            <w:r w:rsidR="002B6A8D" w:rsidRPr="0012065B">
              <w:t xml:space="preserve"> </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3"/>
            <w:vAlign w:val="center"/>
          </w:tcPr>
          <w:p w:rsidR="002B6A8D" w:rsidRPr="0012065B" w:rsidRDefault="002B6A8D" w:rsidP="002B6A8D">
            <w:pPr>
              <w:rPr>
                <w:rFonts w:cs="Arial"/>
                <w:color w:val="000000"/>
              </w:rPr>
            </w:pPr>
            <w:r w:rsidRPr="00637ADB">
              <w:rPr>
                <w:rFonts w:cs="Arial"/>
                <w:color w:val="000000"/>
              </w:rPr>
              <w:t xml:space="preserve">Coral reefs (&lt;30m); </w:t>
            </w:r>
            <w:proofErr w:type="spellStart"/>
            <w:r w:rsidRPr="00637ADB">
              <w:rPr>
                <w:rFonts w:cs="Arial"/>
                <w:color w:val="000000"/>
              </w:rPr>
              <w:t>macroalgae</w:t>
            </w:r>
            <w:proofErr w:type="spellEnd"/>
            <w:r w:rsidRPr="00637ADB">
              <w:rPr>
                <w:rFonts w:cs="Arial"/>
                <w:color w:val="000000"/>
              </w:rPr>
              <w:t xml:space="preserve">; benthic </w:t>
            </w:r>
            <w:proofErr w:type="spellStart"/>
            <w:r w:rsidRPr="00637ADB">
              <w:rPr>
                <w:rFonts w:cs="Arial"/>
                <w:color w:val="000000"/>
              </w:rPr>
              <w:t>microalgae;corals</w:t>
            </w:r>
            <w:proofErr w:type="spellEnd"/>
            <w:r w:rsidRPr="00637ADB">
              <w:rPr>
                <w:rFonts w:cs="Arial"/>
                <w:color w:val="000000"/>
              </w:rPr>
              <w:t>; other invertebrates; bony fish; sharks and rays</w:t>
            </w:r>
          </w:p>
        </w:tc>
      </w:tr>
      <w:tr w:rsidR="002B6A8D" w:rsidRPr="0012065B" w:rsidTr="002B6A8D">
        <w:tc>
          <w:tcPr>
            <w:tcW w:w="1433" w:type="pct"/>
            <w:shd w:val="clear" w:color="auto" w:fill="D9D9D9" w:themeFill="background1" w:themeFillShade="D9"/>
            <w:vAlign w:val="center"/>
          </w:tcPr>
          <w:p w:rsidR="002B6A8D" w:rsidRPr="0012065B" w:rsidRDefault="002B6A8D" w:rsidP="002B6A8D">
            <w:r>
              <w:t>Start date</w:t>
            </w:r>
          </w:p>
        </w:tc>
        <w:tc>
          <w:tcPr>
            <w:tcW w:w="3567" w:type="pct"/>
            <w:gridSpan w:val="2"/>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1433" w:type="pct"/>
            <w:vAlign w:val="center"/>
          </w:tcPr>
          <w:p w:rsidR="002B6A8D" w:rsidRDefault="002B6A8D" w:rsidP="002B6A8D">
            <w:r>
              <w:t>Manta tow surveys – 1982</w:t>
            </w:r>
          </w:p>
          <w:p w:rsidR="002B6A8D" w:rsidRDefault="002B6A8D" w:rsidP="002B6A8D">
            <w:r>
              <w:t>Intensive surveys – 1992</w:t>
            </w:r>
          </w:p>
          <w:p w:rsidR="002B6A8D" w:rsidRPr="0012065B" w:rsidRDefault="002B6A8D" w:rsidP="002B6A8D">
            <w:pPr>
              <w:jc w:val="center"/>
            </w:pPr>
          </w:p>
        </w:tc>
        <w:tc>
          <w:tcPr>
            <w:tcW w:w="3567" w:type="pct"/>
            <w:gridSpan w:val="2"/>
            <w:vAlign w:val="center"/>
          </w:tcPr>
          <w:p w:rsidR="002B6A8D" w:rsidRPr="0012065B" w:rsidRDefault="002B6A8D" w:rsidP="002B6A8D">
            <w:r>
              <w:t>Intensive surveys of sites on 47 Inshore, mid-shelf, and outer shelf reefs between Lizard Is region (14.6 S) and Lady Musgrave Is (23.8 S).</w:t>
            </w:r>
          </w:p>
          <w:p w:rsidR="002B6A8D" w:rsidRPr="0012065B" w:rsidRDefault="002B6A8D" w:rsidP="002B6A8D">
            <w:r>
              <w:t>Historically, manta tow surveys, of about 100 mainly of mid-shelf and outer shelf reefs, from Cape York (11 S) to Lady Musgrave.  Very limited surveys north of Lizard Is since 2008.</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Level of training of observers</w:t>
            </w:r>
          </w:p>
        </w:tc>
      </w:tr>
      <w:tr w:rsidR="002B6A8D" w:rsidRPr="0012065B" w:rsidTr="002B6A8D">
        <w:tc>
          <w:tcPr>
            <w:tcW w:w="5000" w:type="pct"/>
            <w:gridSpan w:val="3"/>
            <w:shd w:val="clear" w:color="auto" w:fill="FFFFFF" w:themeFill="background1"/>
            <w:vAlign w:val="center"/>
          </w:tcPr>
          <w:p w:rsidR="002B6A8D" w:rsidRPr="0012065B" w:rsidRDefault="002B6A8D" w:rsidP="002B6A8D">
            <w:r>
              <w:t>Full-time graduate employees who are trained in data collection and cross-calibrated.  Observers are also responsible for data checking and data reduction.  They also actively participate in reporting and scientific publications from the results of surveys.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3"/>
            <w:shd w:val="clear" w:color="auto" w:fill="FFFFFF" w:themeFill="background1"/>
            <w:vAlign w:val="center"/>
          </w:tcPr>
          <w:p w:rsidR="002B6A8D" w:rsidRPr="0012065B" w:rsidRDefault="002B6A8D" w:rsidP="002B6A8D">
            <w:r>
              <w:t>Study reefs were surveyed annually until 2005, then in odd-numbered years (alternating with program: Effects of rezoning on offshore coral reef systems)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3"/>
            <w:vAlign w:val="center"/>
          </w:tcPr>
          <w:p w:rsidR="002B6A8D" w:rsidRPr="0012065B" w:rsidRDefault="002B6A8D" w:rsidP="002B6A8D">
            <w:r>
              <w:t>Most analysis is associated with scientific publications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3"/>
            <w:vAlign w:val="center"/>
          </w:tcPr>
          <w:p w:rsidR="002B6A8D" w:rsidRPr="0012065B" w:rsidRDefault="002B6A8D" w:rsidP="002B6A8D"/>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3"/>
            <w:vAlign w:val="center"/>
          </w:tcPr>
          <w:p w:rsidR="002B6A8D" w:rsidRPr="0012065B" w:rsidRDefault="002B6A8D" w:rsidP="002B6A8D">
            <w:r>
              <w:t xml:space="preserve">Results from manta tow and SCUBA search surveys are reported directly to principal stakeholders within a month of collection.  </w:t>
            </w:r>
            <w:hyperlink r:id="rId241" w:history="1">
              <w:r w:rsidRPr="0012065B">
                <w:rPr>
                  <w:rStyle w:val="Hyperlink"/>
                </w:rPr>
                <w:t>http://www.aims.gov.au/docs/research/monitoring/reef/latest-surveys.html</w:t>
              </w:r>
            </w:hyperlink>
          </w:p>
          <w:p w:rsidR="002B6A8D" w:rsidRPr="00454DB6" w:rsidRDefault="002B6A8D" w:rsidP="002B6A8D">
            <w:r w:rsidRPr="00454DB6">
              <w:t xml:space="preserve">Annual summaries of data for each survey reef are available on the internet.  </w:t>
            </w:r>
          </w:p>
          <w:p w:rsidR="002B6A8D" w:rsidRPr="0012065B" w:rsidRDefault="00F25E6A" w:rsidP="002B6A8D">
            <w:hyperlink r:id="rId242" w:history="1">
              <w:r w:rsidR="002B6A8D" w:rsidRPr="0012065B">
                <w:rPr>
                  <w:rStyle w:val="Hyperlink"/>
                </w:rPr>
                <w:t>http://data.aims.gov.au/monmap3/cruisereport.jsp?cruise=all</w:t>
              </w:r>
            </w:hyperlink>
            <w:r w:rsidR="002B6A8D" w:rsidRPr="0012065B">
              <w:t xml:space="preserve">  or </w:t>
            </w:r>
            <w:hyperlink r:id="rId243" w:history="1">
              <w:r w:rsidR="002B6A8D" w:rsidRPr="0012065B">
                <w:rPr>
                  <w:rStyle w:val="Hyperlink"/>
                </w:rPr>
                <w:t>http://data.aims.gov.au/reefpage2/allreefs.jsp</w:t>
              </w:r>
            </w:hyperlink>
          </w:p>
          <w:p w:rsidR="002B6A8D" w:rsidRPr="00454DB6" w:rsidRDefault="002B6A8D" w:rsidP="002B6A8D">
            <w:r w:rsidRPr="00454DB6">
              <w:t>Many other findings concerning reef status and reef ecology are reported in scientific publications and at conferences.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3"/>
            <w:vAlign w:val="center"/>
          </w:tcPr>
          <w:p w:rsidR="002B6A8D" w:rsidRPr="0012065B" w:rsidRDefault="002B6A8D" w:rsidP="002B6A8D">
            <w:r>
              <w:t>Monitoring of benthic communities is primarily based on photo-transects, so processing the images and data reduction are laborious and slow.  Several projects are investigating ways to automate this.</w:t>
            </w:r>
          </w:p>
        </w:tc>
      </w:tr>
      <w:tr w:rsidR="002B6A8D" w:rsidRPr="0012065B" w:rsidTr="002B6A8D">
        <w:tc>
          <w:tcPr>
            <w:tcW w:w="2611" w:type="pct"/>
            <w:gridSpan w:val="2"/>
            <w:shd w:val="clear" w:color="auto" w:fill="D9D9D9" w:themeFill="background1" w:themeFillShade="D9"/>
            <w:vAlign w:val="center"/>
          </w:tcPr>
          <w:p w:rsidR="002B6A8D" w:rsidRPr="0012065B" w:rsidRDefault="002B6A8D" w:rsidP="002B6A8D">
            <w:r>
              <w:t xml:space="preserve">Does the program get reviewed? </w:t>
            </w:r>
          </w:p>
        </w:tc>
        <w:tc>
          <w:tcPr>
            <w:tcW w:w="2389"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611" w:type="pct"/>
            <w:gridSpan w:val="2"/>
            <w:vAlign w:val="center"/>
          </w:tcPr>
          <w:p w:rsidR="002B6A8D" w:rsidRPr="0012065B" w:rsidRDefault="002B6A8D" w:rsidP="002B6A8D">
            <w:r>
              <w:t>Yes, as part of AIMS’ science review process [NB this is not a review of relevance to management]</w:t>
            </w:r>
          </w:p>
        </w:tc>
        <w:tc>
          <w:tcPr>
            <w:tcW w:w="2389" w:type="pct"/>
            <w:vAlign w:val="center"/>
          </w:tcPr>
          <w:p w:rsidR="002B6A8D" w:rsidRPr="0012065B" w:rsidRDefault="002B6A8D" w:rsidP="002B6A8D">
            <w:r>
              <w:t>Irregularly, last review 2008</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Approximate costs and funding source</w:t>
            </w:r>
          </w:p>
        </w:tc>
      </w:tr>
      <w:tr w:rsidR="002B6A8D" w:rsidRPr="0012065B" w:rsidTr="002B6A8D">
        <w:tc>
          <w:tcPr>
            <w:tcW w:w="5000" w:type="pct"/>
            <w:gridSpan w:val="3"/>
            <w:vAlign w:val="center"/>
          </w:tcPr>
          <w:p w:rsidR="002B6A8D" w:rsidRPr="0012065B" w:rsidRDefault="002B6A8D" w:rsidP="002B6A8D">
            <w:r>
              <w:t>$2.484M per survey year; $375K from NERP; otherwise AIMS appropriation.</w:t>
            </w:r>
          </w:p>
        </w:tc>
      </w:tr>
      <w:tr w:rsidR="002B6A8D" w:rsidRPr="0012065B" w:rsidTr="002B6A8D">
        <w:tc>
          <w:tcPr>
            <w:tcW w:w="2611" w:type="pct"/>
            <w:gridSpan w:val="2"/>
            <w:shd w:val="clear" w:color="auto" w:fill="D9D9D9" w:themeFill="background1" w:themeFillShade="D9"/>
            <w:vAlign w:val="center"/>
          </w:tcPr>
          <w:p w:rsidR="002B6A8D" w:rsidRPr="0012065B" w:rsidRDefault="002B6A8D" w:rsidP="002B6A8D">
            <w:r>
              <w:t xml:space="preserve">How is data stored? </w:t>
            </w:r>
          </w:p>
        </w:tc>
        <w:tc>
          <w:tcPr>
            <w:tcW w:w="2389" w:type="pct"/>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2611" w:type="pct"/>
            <w:gridSpan w:val="2"/>
            <w:vAlign w:val="center"/>
          </w:tcPr>
          <w:p w:rsidR="002B6A8D" w:rsidRPr="0012065B" w:rsidRDefault="002B6A8D" w:rsidP="002B6A8D">
            <w:r>
              <w:t>Data are lodged in the AIMS Data Centre</w:t>
            </w:r>
          </w:p>
        </w:tc>
        <w:tc>
          <w:tcPr>
            <w:tcW w:w="2389" w:type="pct"/>
            <w:vAlign w:val="center"/>
          </w:tcPr>
          <w:p w:rsidR="002B6A8D" w:rsidRPr="0012065B" w:rsidRDefault="002B6A8D" w:rsidP="002B6A8D">
            <w:r>
              <w:t xml:space="preserve">Metadata: </w:t>
            </w:r>
            <w:hyperlink r:id="rId244" w:history="1">
              <w:r w:rsidRPr="0012065B">
                <w:rPr>
                  <w:rStyle w:val="Hyperlink"/>
                </w:rPr>
                <w:t>http://www.aims.gov.au/docs/data/data.html</w:t>
              </w:r>
            </w:hyperlink>
            <w:r w:rsidRPr="0012065B">
              <w:t>; AODN</w:t>
            </w:r>
          </w:p>
        </w:tc>
      </w:tr>
    </w:tbl>
    <w:p w:rsidR="002B6A8D" w:rsidRPr="0012065B" w:rsidRDefault="002B6A8D" w:rsidP="002B6A8D"/>
    <w:tbl>
      <w:tblPr>
        <w:tblStyle w:val="TableGrid"/>
        <w:tblW w:w="5000" w:type="pct"/>
        <w:tblLook w:val="04A0"/>
      </w:tblPr>
      <w:tblGrid>
        <w:gridCol w:w="2506"/>
        <w:gridCol w:w="1560"/>
        <w:gridCol w:w="760"/>
        <w:gridCol w:w="4416"/>
      </w:tblGrid>
      <w:tr w:rsidR="002B6A8D" w:rsidRPr="0012065B" w:rsidTr="002B6A8D">
        <w:tc>
          <w:tcPr>
            <w:tcW w:w="2611" w:type="pct"/>
            <w:gridSpan w:val="3"/>
            <w:shd w:val="clear" w:color="auto" w:fill="D9D9D9" w:themeFill="background1" w:themeFillShade="D9"/>
            <w:vAlign w:val="center"/>
          </w:tcPr>
          <w:p w:rsidR="002B6A8D" w:rsidRPr="0012065B" w:rsidRDefault="002B6A8D" w:rsidP="002B6A8D">
            <w:r>
              <w:t>Name of monitoring program</w:t>
            </w:r>
          </w:p>
        </w:tc>
        <w:tc>
          <w:tcPr>
            <w:tcW w:w="2389"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2611" w:type="pct"/>
            <w:gridSpan w:val="3"/>
            <w:vAlign w:val="center"/>
          </w:tcPr>
          <w:p w:rsidR="002B6A8D" w:rsidRPr="0012065B" w:rsidRDefault="002B6A8D" w:rsidP="002B6A8D">
            <w:pPr>
              <w:rPr>
                <w:b/>
              </w:rPr>
            </w:pPr>
            <w:r>
              <w:rPr>
                <w:b/>
              </w:rPr>
              <w:t>Effects of rezoning on offshore coral reef systems</w:t>
            </w:r>
          </w:p>
        </w:tc>
        <w:tc>
          <w:tcPr>
            <w:tcW w:w="2389" w:type="pct"/>
            <w:vAlign w:val="center"/>
          </w:tcPr>
          <w:p w:rsidR="002B6A8D" w:rsidRPr="0012065B" w:rsidRDefault="002B6A8D" w:rsidP="002B6A8D">
            <w:r>
              <w:t>AIMS</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Objectives of the program?</w:t>
            </w:r>
          </w:p>
        </w:tc>
      </w:tr>
      <w:tr w:rsidR="002B6A8D" w:rsidRPr="0012065B" w:rsidTr="002B6A8D">
        <w:tc>
          <w:tcPr>
            <w:tcW w:w="5000" w:type="pct"/>
            <w:gridSpan w:val="4"/>
            <w:vAlign w:val="center"/>
          </w:tcPr>
          <w:p w:rsidR="002B6A8D" w:rsidRPr="0012065B" w:rsidRDefault="002B6A8D" w:rsidP="002B6A8D">
            <w:r>
              <w:t>To track the development of effects of rezoning the GBRMP in 2004</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4"/>
            <w:vAlign w:val="center"/>
          </w:tcPr>
          <w:p w:rsidR="002B6A8D" w:rsidRPr="0012065B" w:rsidRDefault="002B6A8D" w:rsidP="002B6A8D">
            <w:r>
              <w:t>Not explicit</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4"/>
            <w:vAlign w:val="center"/>
          </w:tcPr>
          <w:p w:rsidR="002B6A8D" w:rsidRDefault="002B6A8D" w:rsidP="00214F4E">
            <w:pPr>
              <w:pStyle w:val="ListParagraph"/>
              <w:numPr>
                <w:ilvl w:val="0"/>
                <w:numId w:val="195"/>
              </w:numPr>
              <w:spacing w:after="0" w:line="240" w:lineRule="auto"/>
              <w:contextualSpacing/>
            </w:pPr>
            <w:r>
              <w:t>Manta tow surveys for crown-of-thorns starfish (COTS), reef-wide coral cover, number of coral trout, number of sharks (</w:t>
            </w:r>
            <w:proofErr w:type="spellStart"/>
            <w:r>
              <w:t>broadscale</w:t>
            </w:r>
            <w:proofErr w:type="spellEnd"/>
            <w:r>
              <w:t xml:space="preserve"> surveys)</w:t>
            </w:r>
          </w:p>
          <w:p w:rsidR="002B6A8D" w:rsidRDefault="002B6A8D" w:rsidP="00214F4E">
            <w:pPr>
              <w:pStyle w:val="ListParagraph"/>
              <w:numPr>
                <w:ilvl w:val="0"/>
                <w:numId w:val="195"/>
              </w:numPr>
              <w:spacing w:after="0" w:line="240" w:lineRule="auto"/>
              <w:contextualSpacing/>
            </w:pPr>
            <w:r>
              <w:t xml:space="preserve">(In standard habitat) surveys of sessile benthic organisms (~70 categories) using still images; visual counts of reef fishes (7 families) &amp; length estimates of all </w:t>
            </w:r>
            <w:proofErr w:type="spellStart"/>
            <w:r>
              <w:t>serranids</w:t>
            </w:r>
            <w:proofErr w:type="spellEnd"/>
            <w:r>
              <w:t xml:space="preserve">, </w:t>
            </w:r>
            <w:proofErr w:type="spellStart"/>
            <w:r>
              <w:t>lutjanids</w:t>
            </w:r>
            <w:proofErr w:type="spellEnd"/>
            <w:r>
              <w:t xml:space="preserve"> and </w:t>
            </w:r>
            <w:proofErr w:type="spellStart"/>
            <w:r>
              <w:t>lethrinids</w:t>
            </w:r>
            <w:proofErr w:type="spellEnd"/>
            <w:r>
              <w:t>.</w:t>
            </w:r>
          </w:p>
          <w:p w:rsidR="002B6A8D" w:rsidRDefault="002B6A8D" w:rsidP="00214F4E">
            <w:pPr>
              <w:pStyle w:val="ListParagraph"/>
              <w:numPr>
                <w:ilvl w:val="0"/>
                <w:numId w:val="195"/>
              </w:numPr>
              <w:spacing w:after="0" w:line="240" w:lineRule="auto"/>
              <w:contextualSpacing/>
            </w:pPr>
            <w:r>
              <w:t>Counts of juvenile corals</w:t>
            </w:r>
          </w:p>
          <w:p w:rsidR="002B6A8D" w:rsidRDefault="002B6A8D" w:rsidP="00214F4E">
            <w:pPr>
              <w:pStyle w:val="ListParagraph"/>
              <w:numPr>
                <w:ilvl w:val="0"/>
                <w:numId w:val="195"/>
              </w:numPr>
              <w:spacing w:after="0" w:line="240" w:lineRule="auto"/>
              <w:contextualSpacing/>
            </w:pPr>
            <w:r>
              <w:t xml:space="preserve">Agents of coral mortality (disease, </w:t>
            </w:r>
            <w:proofErr w:type="spellStart"/>
            <w:r w:rsidRPr="00637ADB">
              <w:rPr>
                <w:i/>
              </w:rPr>
              <w:t>Drupella</w:t>
            </w:r>
            <w:proofErr w:type="spellEnd"/>
            <w:r w:rsidRPr="0012065B">
              <w:t>, CO</w:t>
            </w:r>
            <w:r w:rsidRPr="00454DB6">
              <w:t>TS)</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4"/>
            <w:shd w:val="clear" w:color="auto" w:fill="FFFFFF" w:themeFill="background1"/>
            <w:vAlign w:val="center"/>
          </w:tcPr>
          <w:p w:rsidR="002B6A8D" w:rsidRPr="0012065B" w:rsidRDefault="00F25E6A" w:rsidP="002B6A8D">
            <w:hyperlink r:id="rId245" w:history="1">
              <w:r w:rsidR="002B6A8D" w:rsidRPr="0012065B">
                <w:rPr>
                  <w:rStyle w:val="Hyperlink"/>
                </w:rPr>
                <w:t>http://www.a</w:t>
              </w:r>
              <w:r w:rsidR="002B6A8D" w:rsidRPr="00454DB6">
                <w:rPr>
                  <w:rStyle w:val="Hyperlink"/>
                </w:rPr>
                <w:t>ims.gov.au/documents/.../05734196-b5f0-4d49-8900-6ea1ffa6835f</w:t>
              </w:r>
            </w:hyperlink>
            <w:r w:rsidR="002B6A8D" w:rsidRPr="0012065B">
              <w:t xml:space="preserve"> </w:t>
            </w:r>
          </w:p>
          <w:p w:rsidR="002B6A8D" w:rsidRPr="0012065B" w:rsidRDefault="00F25E6A" w:rsidP="002B6A8D">
            <w:hyperlink r:id="rId246" w:history="1">
              <w:r w:rsidR="002B6A8D" w:rsidRPr="0012065B">
                <w:rPr>
                  <w:rStyle w:val="Hyperlink"/>
                </w:rPr>
                <w:t>http://www.nerptropical.edu.au/project/monitoring-ecological-effects-great-ba</w:t>
              </w:r>
              <w:r w:rsidR="002B6A8D" w:rsidRPr="00454DB6">
                <w:rPr>
                  <w:rStyle w:val="Hyperlink"/>
                </w:rPr>
                <w:t>rrier-reef-zoning-plan</w:t>
              </w:r>
            </w:hyperlink>
            <w:r w:rsidR="002B6A8D" w:rsidRPr="0012065B">
              <w:t xml:space="preserve"> </w:t>
            </w:r>
          </w:p>
          <w:p w:rsidR="002B6A8D" w:rsidRPr="0012065B" w:rsidRDefault="00F25E6A" w:rsidP="002B6A8D">
            <w:hyperlink r:id="rId247" w:history="1">
              <w:r w:rsidR="002B6A8D" w:rsidRPr="0012065B">
                <w:rPr>
                  <w:rStyle w:val="Hyperlink"/>
                </w:rPr>
                <w:t>http://www.nerptropical.edu.au/publication/project-81-factsheet-monitoring-ecological-</w:t>
              </w:r>
              <w:r w:rsidR="002B6A8D" w:rsidRPr="00454DB6">
                <w:rPr>
                  <w:rStyle w:val="Hyperlink"/>
                </w:rPr>
                <w:t>effects-gbr-zoning-plan-mid-and-outer-shelf</w:t>
              </w:r>
            </w:hyperlink>
            <w:r w:rsidR="002B6A8D" w:rsidRPr="0012065B">
              <w:t xml:space="preserve"> </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4"/>
            <w:vAlign w:val="center"/>
          </w:tcPr>
          <w:p w:rsidR="002B6A8D" w:rsidRPr="0012065B" w:rsidRDefault="002B6A8D" w:rsidP="002B6A8D">
            <w:pPr>
              <w:rPr>
                <w:rFonts w:cs="Arial"/>
                <w:color w:val="000000"/>
              </w:rPr>
            </w:pPr>
            <w:r w:rsidRPr="00637ADB">
              <w:rPr>
                <w:rFonts w:cs="Arial"/>
                <w:color w:val="000000"/>
              </w:rPr>
              <w:t xml:space="preserve">Coral reefs (&lt;30m); corals; bony fish; other invertebrates; sharks and rays; </w:t>
            </w:r>
            <w:proofErr w:type="spellStart"/>
            <w:r w:rsidRPr="00637ADB">
              <w:rPr>
                <w:rFonts w:cs="Arial"/>
                <w:color w:val="000000"/>
              </w:rPr>
              <w:t>macroalgae</w:t>
            </w:r>
            <w:proofErr w:type="spellEnd"/>
            <w:r w:rsidRPr="00637ADB">
              <w:rPr>
                <w:rFonts w:cs="Arial"/>
                <w:color w:val="000000"/>
              </w:rPr>
              <w:t>; benthic microalgae</w:t>
            </w:r>
          </w:p>
        </w:tc>
      </w:tr>
      <w:tr w:rsidR="002B6A8D" w:rsidRPr="0012065B" w:rsidTr="002B6A8D">
        <w:tc>
          <w:tcPr>
            <w:tcW w:w="1356" w:type="pct"/>
            <w:shd w:val="clear" w:color="auto" w:fill="D9D9D9" w:themeFill="background1" w:themeFillShade="D9"/>
            <w:vAlign w:val="center"/>
          </w:tcPr>
          <w:p w:rsidR="002B6A8D" w:rsidRPr="0012065B" w:rsidRDefault="002B6A8D" w:rsidP="002B6A8D">
            <w:r>
              <w:t>Start date</w:t>
            </w:r>
          </w:p>
        </w:tc>
        <w:tc>
          <w:tcPr>
            <w:tcW w:w="3644" w:type="pct"/>
            <w:gridSpan w:val="3"/>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1356" w:type="pct"/>
            <w:vAlign w:val="center"/>
          </w:tcPr>
          <w:p w:rsidR="002B6A8D" w:rsidRDefault="002B6A8D" w:rsidP="002B6A8D">
            <w:r>
              <w:t>2005</w:t>
            </w:r>
          </w:p>
        </w:tc>
        <w:tc>
          <w:tcPr>
            <w:tcW w:w="3644" w:type="pct"/>
            <w:gridSpan w:val="3"/>
            <w:vAlign w:val="center"/>
          </w:tcPr>
          <w:p w:rsidR="002B6A8D" w:rsidRPr="0012065B" w:rsidRDefault="002B6A8D" w:rsidP="002B6A8D">
            <w:r>
              <w:t>Five sets of reefs between Cooktown and the Capricorn-Bunker Is</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Level of training of observers</w:t>
            </w:r>
          </w:p>
        </w:tc>
      </w:tr>
      <w:tr w:rsidR="002B6A8D" w:rsidRPr="0012065B" w:rsidTr="002B6A8D">
        <w:tc>
          <w:tcPr>
            <w:tcW w:w="5000" w:type="pct"/>
            <w:gridSpan w:val="4"/>
            <w:shd w:val="clear" w:color="auto" w:fill="FFFFFF" w:themeFill="background1"/>
            <w:vAlign w:val="center"/>
          </w:tcPr>
          <w:p w:rsidR="002B6A8D" w:rsidRPr="0012065B" w:rsidRDefault="002B6A8D" w:rsidP="002B6A8D">
            <w:r>
              <w:t>Full-time graduate employees who are trained in data collection and cross-calibrated.  Observers are also responsible for data checking and data reduction.  They also actively participate in reporting and scientific publications from the results of surveys.</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4"/>
            <w:shd w:val="clear" w:color="auto" w:fill="FFFFFF" w:themeFill="background1"/>
            <w:vAlign w:val="center"/>
          </w:tcPr>
          <w:p w:rsidR="002B6A8D" w:rsidRPr="0012065B" w:rsidRDefault="002B6A8D" w:rsidP="002B6A8D">
            <w:r>
              <w:t>Alternate years</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4"/>
            <w:vAlign w:val="center"/>
          </w:tcPr>
          <w:p w:rsidR="002B6A8D" w:rsidRPr="0012065B" w:rsidRDefault="002B6A8D" w:rsidP="002B6A8D">
            <w:r>
              <w:t>Data are analysed for diverging trends in fish and coral communities on reefs that are open and closed to fishing</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4"/>
            <w:vAlign w:val="center"/>
          </w:tcPr>
          <w:p w:rsidR="002B6A8D" w:rsidRPr="0012065B" w:rsidRDefault="002B6A8D" w:rsidP="002B6A8D">
            <w:r>
              <w:t>This is principally a study of management effectiveness</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4"/>
            <w:vAlign w:val="center"/>
          </w:tcPr>
          <w:p w:rsidR="002B6A8D" w:rsidRPr="0012065B" w:rsidRDefault="002B6A8D" w:rsidP="002B6A8D"/>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4"/>
            <w:vAlign w:val="center"/>
          </w:tcPr>
          <w:p w:rsidR="002B6A8D" w:rsidRPr="0012065B" w:rsidRDefault="002B6A8D" w:rsidP="002B6A8D">
            <w:r>
              <w:t>Monitoring of benthic communities is primarily based on photo-transects, so processing the images and data reduction are laborious and slow.  Several projects are investigating ways to automate this.</w:t>
            </w:r>
          </w:p>
        </w:tc>
      </w:tr>
      <w:tr w:rsidR="002B6A8D" w:rsidRPr="0012065B" w:rsidTr="002B6A8D">
        <w:tc>
          <w:tcPr>
            <w:tcW w:w="2611" w:type="pct"/>
            <w:gridSpan w:val="3"/>
            <w:shd w:val="clear" w:color="auto" w:fill="D9D9D9" w:themeFill="background1" w:themeFillShade="D9"/>
            <w:vAlign w:val="center"/>
          </w:tcPr>
          <w:p w:rsidR="002B6A8D" w:rsidRPr="0012065B" w:rsidRDefault="002B6A8D" w:rsidP="002B6A8D">
            <w:r>
              <w:t xml:space="preserve">Does the program get reviewed? </w:t>
            </w:r>
          </w:p>
        </w:tc>
        <w:tc>
          <w:tcPr>
            <w:tcW w:w="2389"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611" w:type="pct"/>
            <w:gridSpan w:val="3"/>
            <w:vAlign w:val="center"/>
          </w:tcPr>
          <w:p w:rsidR="002B6A8D" w:rsidRPr="0012065B" w:rsidRDefault="002B6A8D" w:rsidP="002B6A8D">
            <w:r>
              <w:t>Yes, as part of AIMS’ science review process [NB this is not a review of relevance to management]</w:t>
            </w:r>
          </w:p>
        </w:tc>
        <w:tc>
          <w:tcPr>
            <w:tcW w:w="2389" w:type="pct"/>
            <w:vAlign w:val="center"/>
          </w:tcPr>
          <w:p w:rsidR="002B6A8D" w:rsidRPr="0012065B" w:rsidRDefault="002B6A8D" w:rsidP="002B6A8D">
            <w:r>
              <w:t>Irregularly, last review 2008</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4"/>
            <w:vAlign w:val="center"/>
          </w:tcPr>
          <w:p w:rsidR="002B6A8D" w:rsidRPr="0012065B" w:rsidRDefault="002B6A8D" w:rsidP="002B6A8D">
            <w:r>
              <w:t>$2.819M per survey year; $375K from NERP; otherwise AIMS appropriation.</w:t>
            </w:r>
          </w:p>
        </w:tc>
      </w:tr>
      <w:tr w:rsidR="002B6A8D" w:rsidRPr="0012065B" w:rsidTr="002B6A8D">
        <w:tc>
          <w:tcPr>
            <w:tcW w:w="2200" w:type="pct"/>
            <w:gridSpan w:val="2"/>
            <w:shd w:val="clear" w:color="auto" w:fill="D9D9D9" w:themeFill="background1" w:themeFillShade="D9"/>
            <w:vAlign w:val="center"/>
          </w:tcPr>
          <w:p w:rsidR="002B6A8D" w:rsidRPr="0012065B" w:rsidRDefault="002B6A8D" w:rsidP="002B6A8D">
            <w:r>
              <w:t xml:space="preserve">How are data stored? </w:t>
            </w:r>
          </w:p>
        </w:tc>
        <w:tc>
          <w:tcPr>
            <w:tcW w:w="2800" w:type="pct"/>
            <w:gridSpan w:val="2"/>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2200" w:type="pct"/>
            <w:gridSpan w:val="2"/>
            <w:vAlign w:val="center"/>
          </w:tcPr>
          <w:p w:rsidR="002B6A8D" w:rsidRPr="0012065B" w:rsidRDefault="002B6A8D" w:rsidP="002B6A8D">
            <w:r>
              <w:t>Data are stored in the AIMS Data Centre</w:t>
            </w:r>
          </w:p>
        </w:tc>
        <w:tc>
          <w:tcPr>
            <w:tcW w:w="2800" w:type="pct"/>
            <w:gridSpan w:val="2"/>
            <w:vAlign w:val="center"/>
          </w:tcPr>
          <w:p w:rsidR="002B6A8D" w:rsidRPr="0012065B" w:rsidRDefault="002B6A8D" w:rsidP="002B6A8D">
            <w:r>
              <w:t xml:space="preserve">Metadata: </w:t>
            </w:r>
            <w:hyperlink r:id="rId248" w:history="1">
              <w:r w:rsidRPr="0012065B">
                <w:rPr>
                  <w:rStyle w:val="Hyperlink"/>
                </w:rPr>
                <w:t>http://www.aims.gov.au/docs</w:t>
              </w:r>
              <w:r w:rsidRPr="00454DB6">
                <w:rPr>
                  <w:rStyle w:val="Hyperlink"/>
                </w:rPr>
                <w:t>/data/data.html</w:t>
              </w:r>
            </w:hyperlink>
            <w:r w:rsidRPr="0012065B">
              <w:t>; AODN</w:t>
            </w:r>
          </w:p>
        </w:tc>
      </w:tr>
    </w:tbl>
    <w:p w:rsidR="002B6A8D" w:rsidRPr="0012065B" w:rsidRDefault="002B6A8D" w:rsidP="002B6A8D"/>
    <w:tbl>
      <w:tblPr>
        <w:tblStyle w:val="TableGrid"/>
        <w:tblW w:w="5000" w:type="pct"/>
        <w:tblLook w:val="04A0"/>
      </w:tblPr>
      <w:tblGrid>
        <w:gridCol w:w="2649"/>
        <w:gridCol w:w="1983"/>
        <w:gridCol w:w="669"/>
        <w:gridCol w:w="3941"/>
      </w:tblGrid>
      <w:tr w:rsidR="002B6A8D" w:rsidRPr="0012065B" w:rsidTr="002B6A8D">
        <w:tc>
          <w:tcPr>
            <w:tcW w:w="2868" w:type="pct"/>
            <w:gridSpan w:val="3"/>
            <w:shd w:val="clear" w:color="auto" w:fill="D9D9D9" w:themeFill="background1" w:themeFillShade="D9"/>
            <w:vAlign w:val="center"/>
          </w:tcPr>
          <w:p w:rsidR="002B6A8D" w:rsidRPr="0012065B" w:rsidRDefault="002B6A8D" w:rsidP="002B6A8D">
            <w:r>
              <w:t>Name of monitoring program</w:t>
            </w:r>
          </w:p>
        </w:tc>
        <w:tc>
          <w:tcPr>
            <w:tcW w:w="2132"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2868" w:type="pct"/>
            <w:gridSpan w:val="3"/>
            <w:vAlign w:val="center"/>
          </w:tcPr>
          <w:p w:rsidR="002B6A8D" w:rsidRPr="0012065B" w:rsidRDefault="002B6A8D" w:rsidP="002B6A8D">
            <w:pPr>
              <w:rPr>
                <w:b/>
              </w:rPr>
            </w:pPr>
            <w:r>
              <w:rPr>
                <w:b/>
              </w:rPr>
              <w:t>Coral Trout and Coral Trout Prey Population Trends</w:t>
            </w:r>
          </w:p>
        </w:tc>
        <w:tc>
          <w:tcPr>
            <w:tcW w:w="2132" w:type="pct"/>
            <w:vAlign w:val="center"/>
          </w:tcPr>
          <w:p w:rsidR="002B6A8D" w:rsidRPr="0012065B" w:rsidRDefault="002B6A8D" w:rsidP="002B6A8D">
            <w:r>
              <w:t>James Cook University</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Objectives of the program?</w:t>
            </w:r>
          </w:p>
        </w:tc>
      </w:tr>
      <w:tr w:rsidR="002B6A8D" w:rsidRPr="0012065B" w:rsidTr="002B6A8D">
        <w:tc>
          <w:tcPr>
            <w:tcW w:w="5000" w:type="pct"/>
            <w:gridSpan w:val="4"/>
            <w:vAlign w:val="center"/>
          </w:tcPr>
          <w:p w:rsidR="002B6A8D" w:rsidRPr="0012065B" w:rsidRDefault="002B6A8D" w:rsidP="002B6A8D">
            <w:r>
              <w:t>To study the effects of rezoning the GBRMP in 2004 on abundance and biomass of coral trout and other species of fish including prey species on inshore reefs</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4"/>
            <w:vAlign w:val="center"/>
          </w:tcPr>
          <w:p w:rsidR="002B6A8D" w:rsidRPr="0012065B" w:rsidRDefault="002B6A8D" w:rsidP="002B6A8D">
            <w:r>
              <w:t>None evident</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4"/>
            <w:vAlign w:val="center"/>
          </w:tcPr>
          <w:p w:rsidR="002B6A8D" w:rsidRPr="00454DB6" w:rsidRDefault="002B6A8D" w:rsidP="002B6A8D">
            <w:r>
              <w:t>Underwater visual census - Although 150 species of reef fish are surveyed, the analysis has focused on coral trout (</w:t>
            </w:r>
            <w:proofErr w:type="spellStart"/>
            <w:r w:rsidRPr="00637ADB">
              <w:rPr>
                <w:i/>
              </w:rPr>
              <w:t>Plectropomus</w:t>
            </w:r>
            <w:proofErr w:type="spellEnd"/>
            <w:r w:rsidRPr="0012065B">
              <w:t xml:space="preserve"> spp.), fishes that are coral trout prey, and fishes of particular interest such as </w:t>
            </w:r>
            <w:proofErr w:type="spellStart"/>
            <w:r w:rsidRPr="0012065B">
              <w:t>stripey</w:t>
            </w:r>
            <w:proofErr w:type="spellEnd"/>
            <w:r w:rsidRPr="0012065B">
              <w:t xml:space="preserve"> sea perch (</w:t>
            </w:r>
            <w:proofErr w:type="spellStart"/>
            <w:r w:rsidRPr="00637ADB">
              <w:rPr>
                <w:i/>
              </w:rPr>
              <w:t>Lutjanus</w:t>
            </w:r>
            <w:proofErr w:type="spellEnd"/>
            <w:r w:rsidRPr="00637ADB">
              <w:rPr>
                <w:i/>
              </w:rPr>
              <w:t xml:space="preserve"> </w:t>
            </w:r>
            <w:proofErr w:type="spellStart"/>
            <w:r w:rsidRPr="00637ADB">
              <w:rPr>
                <w:i/>
              </w:rPr>
              <w:t>carponotatus</w:t>
            </w:r>
            <w:proofErr w:type="spellEnd"/>
            <w:r w:rsidRPr="0012065B">
              <w:t>). The biological characteristics of the coral reef communities and incidence</w:t>
            </w:r>
            <w:r w:rsidRPr="00454DB6">
              <w:t xml:space="preserve"> of coral disease are also recorded.</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4"/>
            <w:shd w:val="clear" w:color="auto" w:fill="FFFFFF" w:themeFill="background1"/>
            <w:vAlign w:val="center"/>
          </w:tcPr>
          <w:p w:rsidR="002B6A8D" w:rsidRPr="0012065B" w:rsidRDefault="00F25E6A" w:rsidP="002B6A8D">
            <w:hyperlink r:id="rId249" w:history="1">
              <w:r w:rsidR="002B6A8D" w:rsidRPr="0012065B">
                <w:rPr>
                  <w:rStyle w:val="Hyperlink"/>
                </w:rPr>
                <w:t>http://www.nerptropical.edu.au/project/marine-reserves-contribute-biodiver</w:t>
              </w:r>
              <w:r w:rsidR="002B6A8D" w:rsidRPr="00454DB6">
                <w:rPr>
                  <w:rStyle w:val="Hyperlink"/>
                </w:rPr>
                <w:t>sity-and-fishery-sustainability</w:t>
              </w:r>
            </w:hyperlink>
            <w:r w:rsidR="002B6A8D" w:rsidRPr="0012065B">
              <w:t xml:space="preserve"> </w:t>
            </w:r>
          </w:p>
          <w:p w:rsidR="002B6A8D" w:rsidRPr="0012065B" w:rsidRDefault="00F25E6A" w:rsidP="002B6A8D">
            <w:hyperlink r:id="rId250" w:history="1">
              <w:r w:rsidR="002B6A8D" w:rsidRPr="0012065B">
                <w:rPr>
                  <w:rStyle w:val="Hyperlink"/>
                </w:rPr>
                <w:t>http://www.nerptropical.edu.au/publication/project-82-factsheet-assessing-effec</w:t>
              </w:r>
              <w:r w:rsidR="002B6A8D" w:rsidRPr="00454DB6">
                <w:rPr>
                  <w:rStyle w:val="Hyperlink"/>
                </w:rPr>
                <w:t>ts-management-zoning-inshore-reefs-great-barrier</w:t>
              </w:r>
            </w:hyperlink>
            <w:r w:rsidR="002B6A8D" w:rsidRPr="0012065B">
              <w:t xml:space="preserve"> </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4"/>
            <w:vAlign w:val="center"/>
          </w:tcPr>
          <w:p w:rsidR="002B6A8D" w:rsidRPr="0012065B" w:rsidRDefault="002B6A8D" w:rsidP="002B6A8D">
            <w:pPr>
              <w:rPr>
                <w:rFonts w:cs="Arial"/>
                <w:color w:val="000000"/>
              </w:rPr>
            </w:pPr>
            <w:r w:rsidRPr="00637ADB">
              <w:rPr>
                <w:rFonts w:cs="Arial"/>
                <w:color w:val="000000"/>
              </w:rPr>
              <w:t>Bony fish; corals; coral reefs (&lt;30 m)</w:t>
            </w:r>
          </w:p>
        </w:tc>
      </w:tr>
      <w:tr w:rsidR="002B6A8D" w:rsidRPr="0012065B" w:rsidTr="002B6A8D">
        <w:tc>
          <w:tcPr>
            <w:tcW w:w="1433" w:type="pct"/>
            <w:shd w:val="clear" w:color="auto" w:fill="D9D9D9" w:themeFill="background1" w:themeFillShade="D9"/>
            <w:vAlign w:val="center"/>
          </w:tcPr>
          <w:p w:rsidR="002B6A8D" w:rsidRPr="0012065B" w:rsidRDefault="002B6A8D" w:rsidP="002B6A8D">
            <w:r>
              <w:t>Start date</w:t>
            </w:r>
          </w:p>
        </w:tc>
        <w:tc>
          <w:tcPr>
            <w:tcW w:w="3567" w:type="pct"/>
            <w:gridSpan w:val="3"/>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1433" w:type="pct"/>
            <w:vAlign w:val="center"/>
          </w:tcPr>
          <w:p w:rsidR="002B6A8D" w:rsidRDefault="002B6A8D" w:rsidP="002B6A8D">
            <w:r>
              <w:t>1999, extended 2004</w:t>
            </w:r>
          </w:p>
        </w:tc>
        <w:tc>
          <w:tcPr>
            <w:tcW w:w="3567" w:type="pct"/>
            <w:gridSpan w:val="3"/>
            <w:vAlign w:val="center"/>
          </w:tcPr>
          <w:p w:rsidR="002B6A8D" w:rsidRPr="0012065B" w:rsidRDefault="002B6A8D" w:rsidP="002B6A8D">
            <w:r>
              <w:t>Inshore reefs in the Palm, Whitsunday and Keppel Island groups</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4"/>
            <w:shd w:val="clear" w:color="auto" w:fill="FFFFFF" w:themeFill="background1"/>
            <w:vAlign w:val="center"/>
          </w:tcPr>
          <w:p w:rsidR="002B6A8D" w:rsidRPr="0012065B" w:rsidRDefault="002B6A8D" w:rsidP="002B6A8D">
            <w:r>
              <w:t>Annual surveys</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4"/>
            <w:vAlign w:val="center"/>
          </w:tcPr>
          <w:p w:rsidR="002B6A8D" w:rsidRPr="0012065B" w:rsidRDefault="002B6A8D" w:rsidP="002B6A8D">
            <w:r>
              <w:t>The abundances of exploited and other fish species in areas that are open to fishing are compared with those in areas where fishing is prohibited – scientific publications</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4"/>
            <w:vAlign w:val="center"/>
          </w:tcPr>
          <w:p w:rsidR="002B6A8D" w:rsidRPr="0012065B" w:rsidRDefault="002B6A8D" w:rsidP="002B6A8D">
            <w:r>
              <w:t>This program monitors the effects of management</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4"/>
            <w:vAlign w:val="center"/>
          </w:tcPr>
          <w:p w:rsidR="002B6A8D" w:rsidRPr="0012065B" w:rsidRDefault="002B6A8D" w:rsidP="002B6A8D">
            <w:r>
              <w:t xml:space="preserve">Scientific publications; NERP conferences; </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4"/>
            <w:vAlign w:val="center"/>
          </w:tcPr>
          <w:p w:rsidR="002B6A8D" w:rsidRPr="0012065B" w:rsidRDefault="002B6A8D" w:rsidP="002B6A8D"/>
        </w:tc>
      </w:tr>
      <w:tr w:rsidR="002B6A8D" w:rsidRPr="0012065B" w:rsidTr="002B6A8D">
        <w:tc>
          <w:tcPr>
            <w:tcW w:w="2868" w:type="pct"/>
            <w:gridSpan w:val="3"/>
            <w:shd w:val="clear" w:color="auto" w:fill="D9D9D9" w:themeFill="background1" w:themeFillShade="D9"/>
            <w:vAlign w:val="center"/>
          </w:tcPr>
          <w:p w:rsidR="002B6A8D" w:rsidRPr="0012065B" w:rsidRDefault="002B6A8D" w:rsidP="002B6A8D">
            <w:r>
              <w:t xml:space="preserve">Does the program get reviewed? </w:t>
            </w:r>
          </w:p>
        </w:tc>
        <w:tc>
          <w:tcPr>
            <w:tcW w:w="2132"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868" w:type="pct"/>
            <w:gridSpan w:val="3"/>
            <w:vAlign w:val="center"/>
          </w:tcPr>
          <w:p w:rsidR="002B6A8D" w:rsidRPr="0012065B" w:rsidRDefault="002B6A8D" w:rsidP="002B6A8D">
            <w:r>
              <w:t>Not explicitly, but subject to frequent research proposals for funding renewal</w:t>
            </w:r>
          </w:p>
        </w:tc>
        <w:tc>
          <w:tcPr>
            <w:tcW w:w="2132" w:type="pct"/>
            <w:vAlign w:val="center"/>
          </w:tcPr>
          <w:p w:rsidR="002B6A8D" w:rsidRPr="0012065B" w:rsidRDefault="002B6A8D" w:rsidP="002B6A8D"/>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4"/>
            <w:vAlign w:val="center"/>
          </w:tcPr>
          <w:p w:rsidR="002B6A8D" w:rsidRPr="0012065B" w:rsidRDefault="002B6A8D" w:rsidP="002B6A8D">
            <w:r>
              <w:t>funded by NERP Tropical Ecosystems until 2014; no long term funding commitment</w:t>
            </w:r>
          </w:p>
        </w:tc>
      </w:tr>
      <w:tr w:rsidR="002B6A8D" w:rsidRPr="0012065B" w:rsidTr="002B6A8D">
        <w:tc>
          <w:tcPr>
            <w:tcW w:w="2506" w:type="pct"/>
            <w:gridSpan w:val="2"/>
            <w:shd w:val="clear" w:color="auto" w:fill="D9D9D9" w:themeFill="background1" w:themeFillShade="D9"/>
            <w:vAlign w:val="center"/>
          </w:tcPr>
          <w:p w:rsidR="002B6A8D" w:rsidRPr="0012065B" w:rsidRDefault="002B6A8D" w:rsidP="002B6A8D">
            <w:r>
              <w:t xml:space="preserve">How are data stored? </w:t>
            </w:r>
          </w:p>
        </w:tc>
        <w:tc>
          <w:tcPr>
            <w:tcW w:w="2494" w:type="pct"/>
            <w:gridSpan w:val="2"/>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2506" w:type="pct"/>
            <w:gridSpan w:val="2"/>
            <w:vAlign w:val="center"/>
          </w:tcPr>
          <w:p w:rsidR="002B6A8D" w:rsidRPr="0012065B" w:rsidRDefault="002B6A8D" w:rsidP="002B6A8D">
            <w:r>
              <w:t xml:space="preserve">Data stored by project team </w:t>
            </w:r>
          </w:p>
        </w:tc>
        <w:tc>
          <w:tcPr>
            <w:tcW w:w="2494" w:type="pct"/>
            <w:gridSpan w:val="2"/>
            <w:vAlign w:val="center"/>
          </w:tcPr>
          <w:p w:rsidR="002B6A8D" w:rsidRPr="0012065B" w:rsidRDefault="002B6A8D" w:rsidP="002B6A8D">
            <w:r>
              <w:t>No</w:t>
            </w:r>
          </w:p>
        </w:tc>
      </w:tr>
    </w:tbl>
    <w:p w:rsidR="002B6A8D" w:rsidRDefault="002B6A8D"/>
    <w:tbl>
      <w:tblPr>
        <w:tblStyle w:val="TableGrid"/>
        <w:tblW w:w="5000" w:type="pct"/>
        <w:tblLook w:val="04A0"/>
      </w:tblPr>
      <w:tblGrid>
        <w:gridCol w:w="1515"/>
        <w:gridCol w:w="3786"/>
        <w:gridCol w:w="891"/>
        <w:gridCol w:w="3050"/>
      </w:tblGrid>
      <w:tr w:rsidR="002B6A8D" w:rsidRPr="0012065B" w:rsidTr="002B6A8D">
        <w:tc>
          <w:tcPr>
            <w:tcW w:w="3350" w:type="pct"/>
            <w:gridSpan w:val="3"/>
            <w:shd w:val="clear" w:color="auto" w:fill="D9D9D9" w:themeFill="background1" w:themeFillShade="D9"/>
            <w:vAlign w:val="center"/>
          </w:tcPr>
          <w:p w:rsidR="002B6A8D" w:rsidRPr="0012065B" w:rsidRDefault="002B6A8D" w:rsidP="002B6A8D">
            <w:r>
              <w:br w:type="column"/>
              <w:t>Name of monitoring program</w:t>
            </w:r>
          </w:p>
        </w:tc>
        <w:tc>
          <w:tcPr>
            <w:tcW w:w="1650"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3350" w:type="pct"/>
            <w:gridSpan w:val="3"/>
            <w:vAlign w:val="center"/>
          </w:tcPr>
          <w:p w:rsidR="002B6A8D" w:rsidRPr="0012065B" w:rsidRDefault="002B6A8D" w:rsidP="002B6A8D">
            <w:pPr>
              <w:rPr>
                <w:b/>
              </w:rPr>
            </w:pPr>
            <w:r>
              <w:rPr>
                <w:b/>
              </w:rPr>
              <w:t>Eye on the Reef -</w:t>
            </w:r>
            <w:r w:rsidRPr="00637ADB">
              <w:rPr>
                <w:b/>
                <w:color w:val="000000"/>
              </w:rPr>
              <w:t xml:space="preserve"> Tourism Weekly Monitoring Surveys</w:t>
            </w:r>
          </w:p>
        </w:tc>
        <w:tc>
          <w:tcPr>
            <w:tcW w:w="1650" w:type="pct"/>
            <w:vAlign w:val="center"/>
          </w:tcPr>
          <w:p w:rsidR="002B6A8D" w:rsidRPr="00454DB6" w:rsidRDefault="002B6A8D" w:rsidP="002B6A8D">
            <w:r w:rsidRPr="00454DB6">
              <w:t>GBRMPA</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Objectives of the program?</w:t>
            </w:r>
          </w:p>
        </w:tc>
      </w:tr>
      <w:tr w:rsidR="002B6A8D" w:rsidRPr="0012065B" w:rsidTr="002B6A8D">
        <w:tc>
          <w:tcPr>
            <w:tcW w:w="5000" w:type="pct"/>
            <w:gridSpan w:val="4"/>
            <w:vAlign w:val="center"/>
          </w:tcPr>
          <w:p w:rsidR="002B6A8D" w:rsidRPr="0012065B" w:rsidRDefault="002B6A8D" w:rsidP="00214F4E">
            <w:pPr>
              <w:pStyle w:val="ListParagraph"/>
              <w:numPr>
                <w:ilvl w:val="0"/>
                <w:numId w:val="170"/>
              </w:numPr>
              <w:ind w:left="426" w:hanging="426"/>
              <w:contextualSpacing/>
            </w:pPr>
            <w:r>
              <w:t>To provide status information and early warning on water quality, the presence of protected and iconic species, and the health of the Reef.</w:t>
            </w:r>
          </w:p>
          <w:p w:rsidR="002B6A8D" w:rsidRPr="0012065B" w:rsidRDefault="002B6A8D" w:rsidP="00214F4E">
            <w:pPr>
              <w:pStyle w:val="ListParagraph"/>
              <w:numPr>
                <w:ilvl w:val="0"/>
                <w:numId w:val="170"/>
              </w:numPr>
              <w:ind w:left="426" w:hanging="426"/>
              <w:contextualSpacing/>
            </w:pPr>
            <w:r>
              <w:t>To provide vital reef health trend information to inform the Early Warning System and Incident Response components of GBRMPA's Reef Health Incident Response System, as well as triggers for management actions.</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4"/>
            <w:vAlign w:val="center"/>
          </w:tcPr>
          <w:p w:rsidR="002B6A8D" w:rsidRPr="0012065B" w:rsidRDefault="002B6A8D" w:rsidP="002B6A8D">
            <w:r>
              <w:t>None explicit</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4"/>
            <w:vAlign w:val="center"/>
          </w:tcPr>
          <w:p w:rsidR="002B6A8D" w:rsidRPr="0012065B" w:rsidRDefault="002B6A8D" w:rsidP="002B6A8D">
            <w:pPr>
              <w:ind w:hanging="11"/>
            </w:pPr>
            <w:r>
              <w:t xml:space="preserve">Water temp; </w:t>
            </w:r>
            <w:proofErr w:type="spellStart"/>
            <w:r>
              <w:t>Secchi</w:t>
            </w:r>
            <w:proofErr w:type="spellEnd"/>
            <w:r>
              <w:t xml:space="preserve"> depth; </w:t>
            </w:r>
            <w:proofErr w:type="spellStart"/>
            <w:r>
              <w:t>macroalgae</w:t>
            </w:r>
            <w:proofErr w:type="spellEnd"/>
            <w:r>
              <w:t xml:space="preserve"> (5 types); herbivorous fishes ( </w:t>
            </w:r>
            <w:proofErr w:type="spellStart"/>
            <w:r>
              <w:t>Scarids</w:t>
            </w:r>
            <w:proofErr w:type="spellEnd"/>
            <w:r>
              <w:t xml:space="preserve"> / </w:t>
            </w:r>
            <w:proofErr w:type="spellStart"/>
            <w:r>
              <w:t>Acanthurids</w:t>
            </w:r>
            <w:proofErr w:type="spellEnd"/>
            <w:r>
              <w:t xml:space="preserve">; number &amp; average size); corals (soft + 7 life forms); coral bleaching; bleached clams; </w:t>
            </w:r>
            <w:r w:rsidRPr="0012065B">
              <w:t>COTS</w:t>
            </w:r>
            <w:r w:rsidRPr="00454DB6">
              <w:t xml:space="preserve">; </w:t>
            </w:r>
            <w:proofErr w:type="spellStart"/>
            <w:r w:rsidRPr="00454DB6">
              <w:rPr>
                <w:i/>
              </w:rPr>
              <w:t>Drupella</w:t>
            </w:r>
            <w:proofErr w:type="spellEnd"/>
            <w:r w:rsidRPr="00454DB6">
              <w:t xml:space="preserve">; </w:t>
            </w:r>
            <w:r w:rsidRPr="007E0929">
              <w:t>coral disease (3 types); coral spawning; fish spawning; turtles (3 spp); sea-snakes; iconic bony fishes (12 categories); sharks &amp; rays (5 categories);  invertebrates(cuttlefish, sea cucumbers, triton shell); je</w:t>
            </w:r>
            <w:r>
              <w:t>llyfish (</w:t>
            </w:r>
            <w:proofErr w:type="spellStart"/>
            <w:r>
              <w:t>irukanji</w:t>
            </w:r>
            <w:proofErr w:type="spellEnd"/>
            <w:r>
              <w:t xml:space="preserve">, </w:t>
            </w:r>
            <w:proofErr w:type="spellStart"/>
            <w:r>
              <w:t>boxjelly</w:t>
            </w:r>
            <w:proofErr w:type="spellEnd"/>
            <w:r>
              <w:t xml:space="preserve">, </w:t>
            </w:r>
            <w:proofErr w:type="spellStart"/>
            <w:r>
              <w:rPr>
                <w:i/>
              </w:rPr>
              <w:t>Physalia</w:t>
            </w:r>
            <w:proofErr w:type="spellEnd"/>
            <w:r>
              <w:t xml:space="preserve">); </w:t>
            </w:r>
            <w:proofErr w:type="spellStart"/>
            <w:r>
              <w:rPr>
                <w:i/>
              </w:rPr>
              <w:t>Trichodesmuim</w:t>
            </w:r>
            <w:proofErr w:type="spellEnd"/>
            <w:r>
              <w:t>; based on 30 min swim</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4"/>
            <w:shd w:val="clear" w:color="auto" w:fill="FFFFFF" w:themeFill="background1"/>
            <w:vAlign w:val="center"/>
          </w:tcPr>
          <w:p w:rsidR="002B6A8D" w:rsidRPr="0012065B" w:rsidRDefault="00F25E6A" w:rsidP="002B6A8D">
            <w:hyperlink r:id="rId251" w:history="1">
              <w:r w:rsidR="002B6A8D" w:rsidRPr="0012065B">
                <w:rPr>
                  <w:rStyle w:val="Hyperlink"/>
                </w:rPr>
                <w:t>http://www.gbrmpa.gov.au/our-partners/tourism-industry/eye-on-the-reef/tourism-weekly-monitoring-surveys</w:t>
              </w:r>
            </w:hyperlink>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4"/>
            <w:vAlign w:val="center"/>
          </w:tcPr>
          <w:p w:rsidR="002B6A8D" w:rsidRPr="0012065B" w:rsidRDefault="002B6A8D" w:rsidP="002B6A8D">
            <w:r>
              <w:t xml:space="preserve">Sea temperature; coral reefs (&lt;30m); </w:t>
            </w:r>
            <w:proofErr w:type="spellStart"/>
            <w:r>
              <w:t>macroalgae</w:t>
            </w:r>
            <w:proofErr w:type="spellEnd"/>
            <w:r>
              <w:t>; benthic microalgae; corals; sea snakes; marine turtles; other invertebrates; bony fishes, sharks &amp; rays</w:t>
            </w:r>
          </w:p>
        </w:tc>
      </w:tr>
      <w:tr w:rsidR="002B6A8D" w:rsidRPr="0012065B" w:rsidTr="002B6A8D">
        <w:tc>
          <w:tcPr>
            <w:tcW w:w="820" w:type="pct"/>
            <w:shd w:val="clear" w:color="auto" w:fill="D9D9D9" w:themeFill="background1" w:themeFillShade="D9"/>
            <w:vAlign w:val="center"/>
          </w:tcPr>
          <w:p w:rsidR="002B6A8D" w:rsidRPr="0012065B" w:rsidRDefault="002B6A8D" w:rsidP="002B6A8D">
            <w:r w:rsidRPr="00637ADB">
              <w:t>Start date</w:t>
            </w:r>
          </w:p>
        </w:tc>
        <w:tc>
          <w:tcPr>
            <w:tcW w:w="4180" w:type="pct"/>
            <w:gridSpan w:val="3"/>
            <w:shd w:val="clear" w:color="auto" w:fill="D9D9D9" w:themeFill="background1" w:themeFillShade="D9"/>
            <w:vAlign w:val="center"/>
          </w:tcPr>
          <w:p w:rsidR="002B6A8D" w:rsidRPr="0012065B" w:rsidRDefault="002B6A8D" w:rsidP="002B6A8D">
            <w:r w:rsidRPr="0012065B">
              <w:t>Geographic coverage</w:t>
            </w:r>
          </w:p>
        </w:tc>
      </w:tr>
      <w:tr w:rsidR="002B6A8D" w:rsidRPr="0012065B" w:rsidTr="002B6A8D">
        <w:tc>
          <w:tcPr>
            <w:tcW w:w="820" w:type="pct"/>
            <w:vAlign w:val="center"/>
          </w:tcPr>
          <w:p w:rsidR="002B6A8D" w:rsidRDefault="002B6A8D" w:rsidP="002B6A8D">
            <w:r w:rsidRPr="00637ADB">
              <w:t>1997</w:t>
            </w:r>
          </w:p>
        </w:tc>
        <w:tc>
          <w:tcPr>
            <w:tcW w:w="4180" w:type="pct"/>
            <w:gridSpan w:val="3"/>
            <w:vAlign w:val="center"/>
          </w:tcPr>
          <w:p w:rsidR="002B6A8D" w:rsidRPr="00454DB6" w:rsidRDefault="002B6A8D" w:rsidP="002B6A8D">
            <w:r w:rsidRPr="0012065B">
              <w:t>Tourism sites generally near Cairns and  in Whitsundays, but also Osprey Reef</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Level of training of observers</w:t>
            </w:r>
          </w:p>
        </w:tc>
      </w:tr>
      <w:tr w:rsidR="002B6A8D" w:rsidRPr="0012065B" w:rsidTr="002B6A8D">
        <w:tc>
          <w:tcPr>
            <w:tcW w:w="5000" w:type="pct"/>
            <w:gridSpan w:val="4"/>
            <w:shd w:val="clear" w:color="auto" w:fill="FFFFFF" w:themeFill="background1"/>
            <w:vAlign w:val="center"/>
          </w:tcPr>
          <w:p w:rsidR="002B6A8D" w:rsidRPr="0012065B" w:rsidRDefault="002B6A8D" w:rsidP="002B6A8D">
            <w:r>
              <w:t>Participants attend quarterly training workshops, including at least one in-water training day run by the GBRMPA and QPWS</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4"/>
            <w:shd w:val="clear" w:color="auto" w:fill="FFFFFF" w:themeFill="background1"/>
            <w:vAlign w:val="center"/>
          </w:tcPr>
          <w:p w:rsidR="002B6A8D" w:rsidRPr="0012065B" w:rsidRDefault="002B6A8D" w:rsidP="002B6A8D">
            <w:r>
              <w:t>Participants undertake to survey the same site in 40 weeks per year</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4"/>
            <w:vAlign w:val="center"/>
          </w:tcPr>
          <w:p w:rsidR="002B6A8D" w:rsidRPr="0012065B" w:rsidRDefault="002B6A8D" w:rsidP="002B6A8D">
            <w:r>
              <w:t>Eye on the Reef  database not yet public</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4"/>
            <w:vAlign w:val="center"/>
          </w:tcPr>
          <w:p w:rsidR="002B6A8D" w:rsidRPr="0012065B" w:rsidRDefault="002B6A8D" w:rsidP="002B6A8D">
            <w:r>
              <w:t>Eye on the Reef  database not yet public</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4"/>
            <w:vAlign w:val="center"/>
          </w:tcPr>
          <w:p w:rsidR="002B6A8D" w:rsidRPr="0012065B" w:rsidRDefault="002B6A8D" w:rsidP="002B6A8D">
            <w:r>
              <w:t>Eye on the Reef  database not yet public</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4"/>
            <w:vAlign w:val="center"/>
          </w:tcPr>
          <w:p w:rsidR="002B6A8D" w:rsidRPr="0012065B" w:rsidRDefault="002B6A8D" w:rsidP="002B6A8D"/>
        </w:tc>
      </w:tr>
      <w:tr w:rsidR="002B6A8D" w:rsidRPr="0012065B" w:rsidTr="002B6A8D">
        <w:tc>
          <w:tcPr>
            <w:tcW w:w="2868" w:type="pct"/>
            <w:gridSpan w:val="2"/>
            <w:shd w:val="clear" w:color="auto" w:fill="D9D9D9" w:themeFill="background1" w:themeFillShade="D9"/>
            <w:vAlign w:val="center"/>
          </w:tcPr>
          <w:p w:rsidR="002B6A8D" w:rsidRPr="0012065B" w:rsidRDefault="002B6A8D" w:rsidP="002B6A8D">
            <w:r>
              <w:t xml:space="preserve">Does the program get reviewed? </w:t>
            </w:r>
          </w:p>
        </w:tc>
        <w:tc>
          <w:tcPr>
            <w:tcW w:w="2132" w:type="pct"/>
            <w:gridSpan w:val="2"/>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868" w:type="pct"/>
            <w:gridSpan w:val="2"/>
            <w:vAlign w:val="center"/>
          </w:tcPr>
          <w:p w:rsidR="002B6A8D" w:rsidRPr="0012065B" w:rsidRDefault="002B6A8D" w:rsidP="002B6A8D"/>
        </w:tc>
        <w:tc>
          <w:tcPr>
            <w:tcW w:w="2132" w:type="pct"/>
            <w:gridSpan w:val="2"/>
            <w:vAlign w:val="center"/>
          </w:tcPr>
          <w:p w:rsidR="002B6A8D" w:rsidRPr="0012065B" w:rsidRDefault="002B6A8D" w:rsidP="002B6A8D"/>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4"/>
            <w:vAlign w:val="center"/>
          </w:tcPr>
          <w:p w:rsidR="002B6A8D" w:rsidRPr="0012065B" w:rsidRDefault="002B6A8D" w:rsidP="002B6A8D">
            <w:r>
              <w:t xml:space="preserve">Overall cost of all components of </w:t>
            </w:r>
            <w:proofErr w:type="spellStart"/>
            <w:r>
              <w:t>EotR</w:t>
            </w:r>
            <w:proofErr w:type="spellEnd"/>
            <w:r>
              <w:t xml:space="preserve"> program (less in kind) ~$170K p.a.</w:t>
            </w:r>
          </w:p>
        </w:tc>
      </w:tr>
    </w:tbl>
    <w:p w:rsidR="002B6A8D" w:rsidRDefault="002B6A8D">
      <w:r>
        <w:br w:type="page"/>
      </w:r>
    </w:p>
    <w:tbl>
      <w:tblPr>
        <w:tblStyle w:val="TableGrid"/>
        <w:tblW w:w="5000" w:type="pct"/>
        <w:tblLook w:val="04A0"/>
      </w:tblPr>
      <w:tblGrid>
        <w:gridCol w:w="5301"/>
        <w:gridCol w:w="3941"/>
      </w:tblGrid>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How are data stored? </w:t>
            </w:r>
          </w:p>
        </w:tc>
        <w:tc>
          <w:tcPr>
            <w:tcW w:w="2132" w:type="pct"/>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2868" w:type="pct"/>
            <w:vAlign w:val="center"/>
          </w:tcPr>
          <w:p w:rsidR="002B6A8D" w:rsidRPr="0012065B" w:rsidRDefault="002B6A8D" w:rsidP="002B6A8D">
            <w:r>
              <w:t>The GBRMPA have custom-designed data system</w:t>
            </w:r>
          </w:p>
        </w:tc>
        <w:tc>
          <w:tcPr>
            <w:tcW w:w="2132" w:type="pct"/>
            <w:vAlign w:val="center"/>
          </w:tcPr>
          <w:p w:rsidR="002B6A8D" w:rsidRPr="0012065B" w:rsidRDefault="002B6A8D" w:rsidP="002B6A8D">
            <w:r>
              <w:t>To be available this calendar year</w:t>
            </w:r>
          </w:p>
        </w:tc>
      </w:tr>
    </w:tbl>
    <w:p w:rsidR="002B6A8D" w:rsidRPr="0012065B" w:rsidRDefault="002B6A8D" w:rsidP="002B6A8D"/>
    <w:tbl>
      <w:tblPr>
        <w:tblStyle w:val="TableGrid"/>
        <w:tblW w:w="5000" w:type="pct"/>
        <w:tblLook w:val="04A0"/>
      </w:tblPr>
      <w:tblGrid>
        <w:gridCol w:w="2223"/>
        <w:gridCol w:w="3078"/>
        <w:gridCol w:w="3941"/>
      </w:tblGrid>
      <w:tr w:rsidR="002B6A8D" w:rsidRPr="0012065B" w:rsidTr="002B6A8D">
        <w:tc>
          <w:tcPr>
            <w:tcW w:w="2868" w:type="pct"/>
            <w:gridSpan w:val="2"/>
            <w:shd w:val="clear" w:color="auto" w:fill="D9D9D9" w:themeFill="background1" w:themeFillShade="D9"/>
            <w:vAlign w:val="center"/>
          </w:tcPr>
          <w:p w:rsidR="002B6A8D" w:rsidRPr="00454DB6" w:rsidRDefault="002B6A8D" w:rsidP="002B6A8D">
            <w:r w:rsidRPr="0012065B">
              <w:br w:type="column"/>
            </w:r>
            <w:r w:rsidRPr="00454DB6">
              <w:t>Name of monitoring program</w:t>
            </w:r>
          </w:p>
        </w:tc>
        <w:tc>
          <w:tcPr>
            <w:tcW w:w="2132" w:type="pct"/>
            <w:shd w:val="clear" w:color="auto" w:fill="D9D9D9" w:themeFill="background1" w:themeFillShade="D9"/>
            <w:vAlign w:val="center"/>
          </w:tcPr>
          <w:p w:rsidR="002B6A8D" w:rsidRPr="007E0929" w:rsidRDefault="002B6A8D" w:rsidP="002B6A8D">
            <w:r w:rsidRPr="007E0929">
              <w:t>Institution</w:t>
            </w:r>
          </w:p>
        </w:tc>
      </w:tr>
      <w:tr w:rsidR="002B6A8D" w:rsidRPr="0012065B" w:rsidTr="002B6A8D">
        <w:tc>
          <w:tcPr>
            <w:tcW w:w="2868" w:type="pct"/>
            <w:gridSpan w:val="2"/>
            <w:vAlign w:val="center"/>
          </w:tcPr>
          <w:p w:rsidR="002B6A8D" w:rsidRPr="0012065B" w:rsidRDefault="002B6A8D" w:rsidP="002B6A8D">
            <w:pPr>
              <w:rPr>
                <w:b/>
              </w:rPr>
            </w:pPr>
            <w:r>
              <w:rPr>
                <w:b/>
              </w:rPr>
              <w:t>Eye on the Reef - Reef Health Impacts Surveys</w:t>
            </w:r>
          </w:p>
        </w:tc>
        <w:tc>
          <w:tcPr>
            <w:tcW w:w="2132" w:type="pct"/>
            <w:vAlign w:val="center"/>
          </w:tcPr>
          <w:p w:rsidR="002B6A8D" w:rsidRPr="0012065B" w:rsidRDefault="002B6A8D" w:rsidP="002B6A8D">
            <w:r>
              <w:t>GBRMPA</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Objectives of the program?</w:t>
            </w:r>
          </w:p>
        </w:tc>
      </w:tr>
      <w:tr w:rsidR="002B6A8D" w:rsidRPr="0012065B" w:rsidTr="002B6A8D">
        <w:tc>
          <w:tcPr>
            <w:tcW w:w="5000" w:type="pct"/>
            <w:gridSpan w:val="3"/>
            <w:vAlign w:val="center"/>
          </w:tcPr>
          <w:p w:rsidR="002B6A8D" w:rsidRPr="0012065B" w:rsidRDefault="002B6A8D" w:rsidP="002B6A8D">
            <w:r w:rsidRPr="00637ADB">
              <w:rPr>
                <w:rFonts w:cs="Arial"/>
              </w:rPr>
              <w:t>Reef Health and Impact Survey (RHIS) is a quick and efficient way to provide a snapshot of reef health at any time on any reef</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3"/>
            <w:vAlign w:val="center"/>
          </w:tcPr>
          <w:p w:rsidR="002B6A8D" w:rsidRPr="0012065B" w:rsidRDefault="002B6A8D" w:rsidP="002B6A8D">
            <w:r>
              <w:t>Not explicit</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3"/>
            <w:vAlign w:val="center"/>
          </w:tcPr>
          <w:p w:rsidR="002B6A8D" w:rsidRDefault="002B6A8D" w:rsidP="00214F4E">
            <w:pPr>
              <w:pStyle w:val="ListParagraph"/>
              <w:numPr>
                <w:ilvl w:val="0"/>
                <w:numId w:val="194"/>
              </w:numPr>
              <w:spacing w:after="0" w:line="240" w:lineRule="auto"/>
              <w:contextualSpacing/>
            </w:pPr>
            <w:proofErr w:type="spellStart"/>
            <w:r>
              <w:t>Macroalgal</w:t>
            </w:r>
            <w:proofErr w:type="spellEnd"/>
            <w:r>
              <w:t xml:space="preserve"> cover (5 growth forms)</w:t>
            </w:r>
          </w:p>
          <w:p w:rsidR="002B6A8D" w:rsidRDefault="002B6A8D" w:rsidP="00214F4E">
            <w:pPr>
              <w:pStyle w:val="ListParagraph"/>
              <w:numPr>
                <w:ilvl w:val="0"/>
                <w:numId w:val="194"/>
              </w:numPr>
              <w:spacing w:after="0" w:line="240" w:lineRule="auto"/>
              <w:contextualSpacing/>
            </w:pPr>
            <w:r>
              <w:t>Coral cover (7 growth forms + soft coral)</w:t>
            </w:r>
          </w:p>
          <w:p w:rsidR="002B6A8D" w:rsidRDefault="002B6A8D" w:rsidP="00214F4E">
            <w:pPr>
              <w:pStyle w:val="ListParagraph"/>
              <w:numPr>
                <w:ilvl w:val="0"/>
                <w:numId w:val="194"/>
              </w:numPr>
              <w:spacing w:after="0" w:line="240" w:lineRule="auto"/>
              <w:contextualSpacing/>
            </w:pPr>
            <w:r>
              <w:t>Coral bleaching (coral type affected)</w:t>
            </w:r>
          </w:p>
          <w:p w:rsidR="002B6A8D" w:rsidRDefault="002B6A8D" w:rsidP="00214F4E">
            <w:pPr>
              <w:pStyle w:val="ListParagraph"/>
              <w:numPr>
                <w:ilvl w:val="0"/>
                <w:numId w:val="194"/>
              </w:numPr>
              <w:spacing w:after="0" w:line="240" w:lineRule="auto"/>
              <w:contextualSpacing/>
            </w:pPr>
            <w:r>
              <w:t>Incidence of coral disease (3 + other); coral predation (</w:t>
            </w:r>
            <w:r w:rsidRPr="0012065B">
              <w:t>COTS</w:t>
            </w:r>
            <w:r w:rsidRPr="00454DB6">
              <w:rPr>
                <w:i/>
              </w:rPr>
              <w:t xml:space="preserve">, </w:t>
            </w:r>
            <w:proofErr w:type="spellStart"/>
            <w:r w:rsidRPr="00454DB6">
              <w:rPr>
                <w:i/>
              </w:rPr>
              <w:t>Drupella</w:t>
            </w:r>
            <w:proofErr w:type="spellEnd"/>
            <w:r w:rsidRPr="00454DB6">
              <w:t xml:space="preserve"> by coral type); recent coral damage.</w:t>
            </w:r>
          </w:p>
          <w:p w:rsidR="002B6A8D" w:rsidRDefault="002B6A8D" w:rsidP="00214F4E">
            <w:pPr>
              <w:pStyle w:val="ListParagraph"/>
              <w:numPr>
                <w:ilvl w:val="0"/>
                <w:numId w:val="194"/>
              </w:numPr>
              <w:spacing w:after="0" w:line="240" w:lineRule="auto"/>
              <w:contextualSpacing/>
            </w:pPr>
            <w:r w:rsidRPr="007E0929">
              <w:t>Presence of garbage</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3"/>
            <w:shd w:val="clear" w:color="auto" w:fill="FFFFFF" w:themeFill="background1"/>
            <w:vAlign w:val="center"/>
          </w:tcPr>
          <w:p w:rsidR="002B6A8D" w:rsidRPr="0012065B" w:rsidRDefault="00F25E6A" w:rsidP="002B6A8D">
            <w:hyperlink r:id="rId252" w:history="1">
              <w:r w:rsidR="002B6A8D" w:rsidRPr="0012065B">
                <w:rPr>
                  <w:rStyle w:val="Hyperlink"/>
                </w:rPr>
                <w:t>http://www.gbrmp</w:t>
              </w:r>
              <w:r w:rsidR="002B6A8D" w:rsidRPr="00454DB6">
                <w:rPr>
                  <w:rStyle w:val="Hyperlink"/>
                </w:rPr>
                <w:t>a.gov.au/our-partners/tourism-industry/eye-on-the-reef/reef-health-and-impact-survey</w:t>
              </w:r>
            </w:hyperlink>
            <w:r w:rsidR="002B6A8D" w:rsidRPr="0012065B">
              <w:t xml:space="preserve"> </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3"/>
            <w:vAlign w:val="center"/>
          </w:tcPr>
          <w:p w:rsidR="002B6A8D" w:rsidRPr="00454DB6" w:rsidRDefault="002B6A8D" w:rsidP="002B6A8D">
            <w:r>
              <w:t>Coral reefs &lt;30m; c</w:t>
            </w:r>
            <w:r w:rsidRPr="00454DB6">
              <w:t xml:space="preserve">orals; </w:t>
            </w:r>
            <w:proofErr w:type="spellStart"/>
            <w:r>
              <w:t>m</w:t>
            </w:r>
            <w:r w:rsidRPr="00454DB6">
              <w:t>acroalgae</w:t>
            </w:r>
            <w:proofErr w:type="spellEnd"/>
            <w:r w:rsidRPr="00454DB6">
              <w:t xml:space="preserve">; </w:t>
            </w:r>
            <w:r>
              <w:t>be</w:t>
            </w:r>
            <w:r w:rsidRPr="00454DB6">
              <w:t xml:space="preserve">nthic microalgae; </w:t>
            </w:r>
            <w:r>
              <w:t>o</w:t>
            </w:r>
            <w:r w:rsidRPr="00454DB6">
              <w:t xml:space="preserve">ther invertebrates; </w:t>
            </w:r>
            <w:r>
              <w:t>m</w:t>
            </w:r>
            <w:r w:rsidRPr="00454DB6">
              <w:t>arine debris</w:t>
            </w:r>
          </w:p>
        </w:tc>
      </w:tr>
      <w:tr w:rsidR="002B6A8D" w:rsidRPr="0012065B" w:rsidTr="002B6A8D">
        <w:tc>
          <w:tcPr>
            <w:tcW w:w="1203" w:type="pct"/>
            <w:shd w:val="clear" w:color="auto" w:fill="D9D9D9" w:themeFill="background1" w:themeFillShade="D9"/>
            <w:vAlign w:val="center"/>
          </w:tcPr>
          <w:p w:rsidR="002B6A8D" w:rsidRPr="0012065B" w:rsidRDefault="002B6A8D" w:rsidP="002B6A8D">
            <w:r>
              <w:t>Start date</w:t>
            </w:r>
          </w:p>
        </w:tc>
        <w:tc>
          <w:tcPr>
            <w:tcW w:w="3797" w:type="pct"/>
            <w:gridSpan w:val="2"/>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1203" w:type="pct"/>
            <w:vAlign w:val="center"/>
          </w:tcPr>
          <w:p w:rsidR="002B6A8D" w:rsidRDefault="002B6A8D" w:rsidP="002B6A8D">
            <w:r>
              <w:t>2009</w:t>
            </w:r>
          </w:p>
        </w:tc>
        <w:tc>
          <w:tcPr>
            <w:tcW w:w="3797" w:type="pct"/>
            <w:gridSpan w:val="2"/>
            <w:vAlign w:val="center"/>
          </w:tcPr>
          <w:p w:rsidR="002B6A8D" w:rsidRPr="0012065B" w:rsidRDefault="002B6A8D" w:rsidP="002B6A8D">
            <w:r>
              <w:t>GBRWHA wide as part of Field Management patrols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Level of training of observers</w:t>
            </w:r>
          </w:p>
        </w:tc>
      </w:tr>
      <w:tr w:rsidR="002B6A8D" w:rsidRPr="0012065B" w:rsidTr="002B6A8D">
        <w:tc>
          <w:tcPr>
            <w:tcW w:w="5000" w:type="pct"/>
            <w:gridSpan w:val="3"/>
            <w:shd w:val="clear" w:color="auto" w:fill="FFFFFF" w:themeFill="background1"/>
            <w:vAlign w:val="center"/>
          </w:tcPr>
          <w:p w:rsidR="002B6A8D" w:rsidRDefault="002B6A8D" w:rsidP="002B6A8D">
            <w:pPr>
              <w:pStyle w:val="ListParagraph"/>
              <w:ind w:left="0"/>
            </w:pPr>
            <w:r w:rsidRPr="0012065B">
              <w:rPr>
                <w:u w:val="single"/>
              </w:rPr>
              <w:t>&gt;</w:t>
            </w:r>
            <w:r w:rsidRPr="0012065B">
              <w:t>2 hr online tutorial, plus 1 day field training</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3"/>
            <w:shd w:val="clear" w:color="auto" w:fill="FFFFFF" w:themeFill="background1"/>
            <w:vAlign w:val="center"/>
          </w:tcPr>
          <w:p w:rsidR="002B6A8D" w:rsidRPr="0012065B" w:rsidRDefault="002B6A8D" w:rsidP="002B6A8D">
            <w:r>
              <w:t>Opportunistic / responsive to disturbance events</w:t>
            </w:r>
          </w:p>
        </w:tc>
      </w:tr>
    </w:tbl>
    <w:p w:rsidR="002B6A8D" w:rsidRDefault="002B6A8D">
      <w:r>
        <w:br w:type="page"/>
      </w:r>
    </w:p>
    <w:tbl>
      <w:tblPr>
        <w:tblStyle w:val="TableGrid"/>
        <w:tblW w:w="5000" w:type="pct"/>
        <w:tblLook w:val="04A0"/>
      </w:tblPr>
      <w:tblGrid>
        <w:gridCol w:w="5301"/>
        <w:gridCol w:w="3941"/>
      </w:tblGrid>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2"/>
            <w:vAlign w:val="center"/>
          </w:tcPr>
          <w:p w:rsidR="002B6A8D" w:rsidRPr="0012065B" w:rsidRDefault="002B6A8D" w:rsidP="002B6A8D">
            <w:r>
              <w:t>Data system provides basic summaries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2"/>
            <w:vAlign w:val="center"/>
          </w:tcPr>
          <w:p w:rsidR="002B6A8D" w:rsidRPr="0012065B" w:rsidRDefault="002B6A8D" w:rsidP="002B6A8D">
            <w:r>
              <w:t>Web presentation system in advanced development</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Does the program get reviewed? </w:t>
            </w:r>
          </w:p>
        </w:tc>
        <w:tc>
          <w:tcPr>
            <w:tcW w:w="2132"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868" w:type="pct"/>
            <w:vAlign w:val="center"/>
          </w:tcPr>
          <w:p w:rsidR="002B6A8D" w:rsidRPr="0012065B" w:rsidRDefault="002B6A8D" w:rsidP="002B6A8D">
            <w:r>
              <w:t>No regular reviews</w:t>
            </w:r>
          </w:p>
        </w:tc>
        <w:tc>
          <w:tcPr>
            <w:tcW w:w="2132" w:type="pct"/>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2"/>
            <w:vAlign w:val="center"/>
          </w:tcPr>
          <w:p w:rsidR="002B6A8D" w:rsidRPr="0012065B" w:rsidRDefault="002B6A8D" w:rsidP="002B6A8D">
            <w:r>
              <w:t xml:space="preserve">Overall cost of all components of </w:t>
            </w:r>
            <w:proofErr w:type="spellStart"/>
            <w:r>
              <w:t>EotR</w:t>
            </w:r>
            <w:proofErr w:type="spellEnd"/>
            <w:r>
              <w:t xml:space="preserve"> program (less in kind) ~$170K p.a.</w:t>
            </w:r>
          </w:p>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How are data stored? </w:t>
            </w:r>
          </w:p>
        </w:tc>
        <w:tc>
          <w:tcPr>
            <w:tcW w:w="2132" w:type="pct"/>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2868" w:type="pct"/>
            <w:vAlign w:val="center"/>
          </w:tcPr>
          <w:p w:rsidR="002B6A8D" w:rsidRPr="0012065B" w:rsidRDefault="002B6A8D" w:rsidP="002B6A8D">
            <w:r>
              <w:t>GBRMPA systems</w:t>
            </w:r>
          </w:p>
        </w:tc>
        <w:tc>
          <w:tcPr>
            <w:tcW w:w="2132" w:type="pct"/>
            <w:vAlign w:val="center"/>
          </w:tcPr>
          <w:p w:rsidR="002B6A8D" w:rsidRPr="0012065B" w:rsidRDefault="002B6A8D" w:rsidP="002B6A8D">
            <w:r>
              <w:t>Web presentation system in advanced development</w:t>
            </w:r>
          </w:p>
        </w:tc>
      </w:tr>
    </w:tbl>
    <w:p w:rsidR="002B6A8D" w:rsidRPr="0012065B" w:rsidRDefault="002B6A8D" w:rsidP="002B6A8D">
      <w:pPr>
        <w:ind w:left="720"/>
      </w:pPr>
    </w:p>
    <w:tbl>
      <w:tblPr>
        <w:tblStyle w:val="TableGrid"/>
        <w:tblW w:w="5000" w:type="pct"/>
        <w:tblLook w:val="04A0"/>
      </w:tblPr>
      <w:tblGrid>
        <w:gridCol w:w="5301"/>
        <w:gridCol w:w="3941"/>
      </w:tblGrid>
      <w:tr w:rsidR="002B6A8D" w:rsidRPr="0012065B" w:rsidTr="002B6A8D">
        <w:tc>
          <w:tcPr>
            <w:tcW w:w="2868" w:type="pct"/>
            <w:shd w:val="clear" w:color="auto" w:fill="D9D9D9" w:themeFill="background1" w:themeFillShade="D9"/>
            <w:vAlign w:val="center"/>
          </w:tcPr>
          <w:p w:rsidR="002B6A8D" w:rsidRPr="0012065B" w:rsidRDefault="002B6A8D" w:rsidP="002B6A8D">
            <w:r>
              <w:t>Name of monitoring program</w:t>
            </w:r>
          </w:p>
        </w:tc>
        <w:tc>
          <w:tcPr>
            <w:tcW w:w="2132"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2868" w:type="pct"/>
            <w:vAlign w:val="center"/>
          </w:tcPr>
          <w:p w:rsidR="002B6A8D" w:rsidRPr="0012065B" w:rsidRDefault="002B6A8D" w:rsidP="002B6A8D">
            <w:pPr>
              <w:rPr>
                <w:b/>
              </w:rPr>
            </w:pPr>
            <w:r>
              <w:rPr>
                <w:b/>
              </w:rPr>
              <w:t>Eye on the Reef  - Rapid monitoring</w:t>
            </w:r>
          </w:p>
        </w:tc>
        <w:tc>
          <w:tcPr>
            <w:tcW w:w="2132" w:type="pct"/>
            <w:vAlign w:val="center"/>
          </w:tcPr>
          <w:p w:rsidR="002B6A8D" w:rsidRPr="0012065B" w:rsidRDefault="002B6A8D" w:rsidP="002B6A8D">
            <w:r>
              <w:t>GBRMPA</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Objectives of the program?</w:t>
            </w:r>
          </w:p>
        </w:tc>
      </w:tr>
      <w:tr w:rsidR="002B6A8D" w:rsidRPr="0012065B" w:rsidTr="002B6A8D">
        <w:tc>
          <w:tcPr>
            <w:tcW w:w="5000" w:type="pct"/>
            <w:gridSpan w:val="2"/>
            <w:vAlign w:val="center"/>
          </w:tcPr>
          <w:p w:rsidR="002B6A8D" w:rsidRPr="0012065B" w:rsidRDefault="002B6A8D" w:rsidP="002B6A8D">
            <w:r>
              <w:t>To allow collection of information on protected and iconic species distribution, after Reef health incidents, or to give early warning of Reef health impacts under GBRMPA's Reef Health Incident Response System.</w:t>
            </w:r>
          </w:p>
          <w:p w:rsidR="002B6A8D" w:rsidRPr="0012065B" w:rsidRDefault="002B6A8D" w:rsidP="002B6A8D">
            <w:r>
              <w:t>To promote stewardship: using simple science to introduce reef users to the main threats that are affecting the Great Barrier Reef.</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2"/>
            <w:vAlign w:val="center"/>
          </w:tcPr>
          <w:p w:rsidR="002B6A8D" w:rsidRPr="0012065B" w:rsidRDefault="002B6A8D" w:rsidP="002B6A8D">
            <w:r>
              <w:t>None explicit</w:t>
            </w:r>
          </w:p>
        </w:tc>
      </w:tr>
    </w:tbl>
    <w:p w:rsidR="002B6A8D" w:rsidRDefault="002B6A8D">
      <w:r>
        <w:br w:type="page"/>
      </w:r>
    </w:p>
    <w:tbl>
      <w:tblPr>
        <w:tblStyle w:val="TableGrid"/>
        <w:tblW w:w="5000" w:type="pct"/>
        <w:tblLook w:val="04A0"/>
      </w:tblPr>
      <w:tblGrid>
        <w:gridCol w:w="5301"/>
        <w:gridCol w:w="3941"/>
      </w:tblGrid>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2"/>
            <w:vAlign w:val="center"/>
          </w:tcPr>
          <w:p w:rsidR="002B6A8D" w:rsidRPr="0012065B" w:rsidRDefault="002B6A8D" w:rsidP="002B6A8D">
            <w:r>
              <w:t>Records the presence or absence of:</w:t>
            </w:r>
          </w:p>
          <w:p w:rsidR="002B6A8D" w:rsidRDefault="002B6A8D" w:rsidP="00214F4E">
            <w:pPr>
              <w:pStyle w:val="ListParagraph"/>
              <w:numPr>
                <w:ilvl w:val="0"/>
                <w:numId w:val="193"/>
              </w:numPr>
              <w:spacing w:after="0" w:line="240" w:lineRule="auto"/>
              <w:contextualSpacing/>
            </w:pPr>
            <w:proofErr w:type="spellStart"/>
            <w:r>
              <w:t>Macroalgae</w:t>
            </w:r>
            <w:proofErr w:type="spellEnd"/>
            <w:r>
              <w:t xml:space="preserve"> (5 growth forms)</w:t>
            </w:r>
          </w:p>
          <w:p w:rsidR="002B6A8D" w:rsidRDefault="002B6A8D" w:rsidP="00214F4E">
            <w:pPr>
              <w:pStyle w:val="ListParagraph"/>
              <w:numPr>
                <w:ilvl w:val="0"/>
                <w:numId w:val="193"/>
              </w:numPr>
              <w:spacing w:after="0" w:line="240" w:lineRule="auto"/>
              <w:contextualSpacing/>
            </w:pPr>
            <w:r>
              <w:t>Corals (7 growth forms + soft coral)</w:t>
            </w:r>
          </w:p>
          <w:p w:rsidR="002B6A8D" w:rsidRDefault="002B6A8D" w:rsidP="00214F4E">
            <w:pPr>
              <w:pStyle w:val="ListParagraph"/>
              <w:numPr>
                <w:ilvl w:val="0"/>
                <w:numId w:val="193"/>
              </w:numPr>
              <w:spacing w:after="0" w:line="240" w:lineRule="auto"/>
              <w:contextualSpacing/>
            </w:pPr>
            <w:r>
              <w:t>Coral bleaching (coral type affected)</w:t>
            </w:r>
          </w:p>
          <w:p w:rsidR="002B6A8D" w:rsidRDefault="002B6A8D" w:rsidP="00214F4E">
            <w:pPr>
              <w:pStyle w:val="ListParagraph"/>
              <w:numPr>
                <w:ilvl w:val="0"/>
                <w:numId w:val="193"/>
              </w:numPr>
              <w:spacing w:after="0" w:line="240" w:lineRule="auto"/>
              <w:contextualSpacing/>
            </w:pPr>
            <w:r>
              <w:t>Occurrence of coral disease (3 + other); coral predation (</w:t>
            </w:r>
            <w:r w:rsidRPr="0012065B">
              <w:t>COT</w:t>
            </w:r>
            <w:r w:rsidRPr="00454DB6">
              <w:t>S</w:t>
            </w:r>
            <w:r w:rsidRPr="00454DB6">
              <w:rPr>
                <w:i/>
              </w:rPr>
              <w:t xml:space="preserve">, </w:t>
            </w:r>
            <w:proofErr w:type="spellStart"/>
            <w:r w:rsidRPr="00454DB6">
              <w:rPr>
                <w:i/>
              </w:rPr>
              <w:t>Drupella</w:t>
            </w:r>
            <w:proofErr w:type="spellEnd"/>
            <w:r w:rsidRPr="00454DB6">
              <w:t xml:space="preserve"> by coral type); recent coral damage</w:t>
            </w:r>
          </w:p>
          <w:p w:rsidR="002B6A8D" w:rsidRDefault="002B6A8D" w:rsidP="00214F4E">
            <w:pPr>
              <w:pStyle w:val="ListParagraph"/>
              <w:numPr>
                <w:ilvl w:val="0"/>
                <w:numId w:val="193"/>
              </w:numPr>
              <w:spacing w:after="0" w:line="240" w:lineRule="auto"/>
              <w:contextualSpacing/>
            </w:pPr>
            <w:r>
              <w:t>Garbage</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2"/>
            <w:shd w:val="clear" w:color="auto" w:fill="FFFFFF" w:themeFill="background1"/>
            <w:vAlign w:val="center"/>
          </w:tcPr>
          <w:p w:rsidR="002B6A8D" w:rsidRPr="0012065B" w:rsidRDefault="002B6A8D" w:rsidP="002B6A8D">
            <w:r>
              <w:t>Eye on the Reef  database not yet public</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2"/>
            <w:vAlign w:val="center"/>
          </w:tcPr>
          <w:p w:rsidR="002B6A8D" w:rsidRPr="0012065B" w:rsidRDefault="002B6A8D" w:rsidP="002B6A8D">
            <w:r>
              <w:t xml:space="preserve">Coral reefs &lt;30m; corals; </w:t>
            </w:r>
            <w:proofErr w:type="spellStart"/>
            <w:r>
              <w:t>macroalgae</w:t>
            </w:r>
            <w:proofErr w:type="spellEnd"/>
            <w:r>
              <w:t xml:space="preserve">; </w:t>
            </w:r>
            <w:proofErr w:type="spellStart"/>
            <w:r>
              <w:t>nenthic</w:t>
            </w:r>
            <w:proofErr w:type="spellEnd"/>
            <w:r>
              <w:t xml:space="preserve"> microalgae; other invertebrates; marine debris</w:t>
            </w:r>
          </w:p>
        </w:tc>
      </w:tr>
      <w:tr w:rsidR="002B6A8D" w:rsidRPr="0012065B" w:rsidTr="002B6A8D">
        <w:tc>
          <w:tcPr>
            <w:tcW w:w="2868" w:type="pct"/>
            <w:shd w:val="clear" w:color="auto" w:fill="D9D9D9" w:themeFill="background1" w:themeFillShade="D9"/>
            <w:vAlign w:val="center"/>
          </w:tcPr>
          <w:p w:rsidR="002B6A8D" w:rsidRPr="0012065B" w:rsidRDefault="002B6A8D" w:rsidP="002B6A8D">
            <w:r>
              <w:t>Start date</w:t>
            </w:r>
          </w:p>
        </w:tc>
        <w:tc>
          <w:tcPr>
            <w:tcW w:w="2132" w:type="pct"/>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2868" w:type="pct"/>
            <w:vAlign w:val="center"/>
          </w:tcPr>
          <w:p w:rsidR="002B6A8D" w:rsidRPr="0012065B" w:rsidRDefault="002B6A8D" w:rsidP="002B6A8D">
            <w:pPr>
              <w:jc w:val="center"/>
            </w:pPr>
          </w:p>
        </w:tc>
        <w:tc>
          <w:tcPr>
            <w:tcW w:w="2132" w:type="pct"/>
            <w:vAlign w:val="center"/>
          </w:tcPr>
          <w:p w:rsidR="002B6A8D" w:rsidRPr="0012065B" w:rsidRDefault="002B6A8D" w:rsidP="002B6A8D">
            <w:r>
              <w:t>Opportunistic</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Level of training of observers</w:t>
            </w:r>
          </w:p>
        </w:tc>
      </w:tr>
      <w:tr w:rsidR="002B6A8D" w:rsidRPr="0012065B" w:rsidTr="002B6A8D">
        <w:tc>
          <w:tcPr>
            <w:tcW w:w="5000" w:type="pct"/>
            <w:gridSpan w:val="2"/>
            <w:shd w:val="clear" w:color="auto" w:fill="FFFFFF" w:themeFill="background1"/>
            <w:vAlign w:val="center"/>
          </w:tcPr>
          <w:p w:rsidR="002B6A8D" w:rsidRPr="0012065B" w:rsidRDefault="002B6A8D" w:rsidP="002B6A8D">
            <w:r>
              <w:t>Intended for observers with minimal training</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2"/>
            <w:shd w:val="clear" w:color="auto" w:fill="FFFFFF" w:themeFill="background1"/>
            <w:vAlign w:val="center"/>
          </w:tcPr>
          <w:p w:rsidR="002B6A8D" w:rsidRPr="0012065B" w:rsidRDefault="002B6A8D" w:rsidP="002B6A8D">
            <w:r>
              <w:t>Opportunistic / response to incidents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2"/>
            <w:vAlign w:val="center"/>
          </w:tcPr>
          <w:p w:rsidR="002B6A8D" w:rsidRPr="0012065B" w:rsidRDefault="002B6A8D" w:rsidP="002B6A8D">
            <w:r>
              <w:t>Eye on the Reef  database not yet public</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2"/>
            <w:vAlign w:val="center"/>
          </w:tcPr>
          <w:p w:rsidR="002B6A8D" w:rsidRPr="0012065B" w:rsidRDefault="002B6A8D" w:rsidP="002B6A8D">
            <w:r>
              <w:t>Eye on the Reef  database not yet public</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Does the program get reviewed? </w:t>
            </w:r>
          </w:p>
        </w:tc>
        <w:tc>
          <w:tcPr>
            <w:tcW w:w="2132"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868" w:type="pct"/>
            <w:vAlign w:val="center"/>
          </w:tcPr>
          <w:p w:rsidR="002B6A8D" w:rsidRPr="0012065B" w:rsidRDefault="002B6A8D" w:rsidP="002B6A8D"/>
        </w:tc>
        <w:tc>
          <w:tcPr>
            <w:tcW w:w="2132" w:type="pct"/>
            <w:vAlign w:val="center"/>
          </w:tcPr>
          <w:p w:rsidR="002B6A8D" w:rsidRPr="0012065B" w:rsidRDefault="002B6A8D" w:rsidP="002B6A8D"/>
        </w:tc>
      </w:tr>
    </w:tbl>
    <w:p w:rsidR="002B6A8D" w:rsidRDefault="002B6A8D">
      <w:r>
        <w:br w:type="page"/>
      </w:r>
    </w:p>
    <w:tbl>
      <w:tblPr>
        <w:tblStyle w:val="TableGrid"/>
        <w:tblW w:w="5000" w:type="pct"/>
        <w:tblLook w:val="04A0"/>
      </w:tblPr>
      <w:tblGrid>
        <w:gridCol w:w="5301"/>
        <w:gridCol w:w="3941"/>
      </w:tblGrid>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2"/>
            <w:vAlign w:val="center"/>
          </w:tcPr>
          <w:p w:rsidR="002B6A8D" w:rsidRPr="0012065B" w:rsidRDefault="002B6A8D" w:rsidP="002B6A8D">
            <w:r>
              <w:t xml:space="preserve">Overall cost of all components of </w:t>
            </w:r>
            <w:proofErr w:type="spellStart"/>
            <w:r>
              <w:t>EotR</w:t>
            </w:r>
            <w:proofErr w:type="spellEnd"/>
            <w:r>
              <w:t xml:space="preserve"> program (less in kind) ~$170K p.a.</w:t>
            </w:r>
          </w:p>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How are data stored? </w:t>
            </w:r>
          </w:p>
        </w:tc>
        <w:tc>
          <w:tcPr>
            <w:tcW w:w="2132" w:type="pct"/>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rPr>
          <w:trHeight w:val="141"/>
        </w:trPr>
        <w:tc>
          <w:tcPr>
            <w:tcW w:w="2868" w:type="pct"/>
            <w:vAlign w:val="center"/>
          </w:tcPr>
          <w:p w:rsidR="002B6A8D" w:rsidRPr="0012065B" w:rsidRDefault="002B6A8D" w:rsidP="002B6A8D">
            <w:r>
              <w:t>GBRMPA system</w:t>
            </w:r>
          </w:p>
        </w:tc>
        <w:tc>
          <w:tcPr>
            <w:tcW w:w="2132" w:type="pct"/>
            <w:vAlign w:val="center"/>
          </w:tcPr>
          <w:p w:rsidR="002B6A8D" w:rsidRPr="0012065B" w:rsidRDefault="002B6A8D" w:rsidP="002B6A8D">
            <w:r>
              <w:t>Web presentation system in advanced development</w:t>
            </w:r>
          </w:p>
        </w:tc>
      </w:tr>
    </w:tbl>
    <w:p w:rsidR="002B6A8D" w:rsidRPr="0012065B" w:rsidRDefault="002B6A8D" w:rsidP="002B6A8D">
      <w:pPr>
        <w:ind w:left="720"/>
      </w:pPr>
    </w:p>
    <w:tbl>
      <w:tblPr>
        <w:tblStyle w:val="TableGrid"/>
        <w:tblW w:w="5000" w:type="pct"/>
        <w:tblLook w:val="04A0"/>
      </w:tblPr>
      <w:tblGrid>
        <w:gridCol w:w="2223"/>
        <w:gridCol w:w="3078"/>
        <w:gridCol w:w="3941"/>
      </w:tblGrid>
      <w:tr w:rsidR="002B6A8D" w:rsidRPr="0012065B" w:rsidTr="002B6A8D">
        <w:tc>
          <w:tcPr>
            <w:tcW w:w="2868" w:type="pct"/>
            <w:gridSpan w:val="2"/>
            <w:shd w:val="clear" w:color="auto" w:fill="D9D9D9" w:themeFill="background1" w:themeFillShade="D9"/>
            <w:vAlign w:val="center"/>
          </w:tcPr>
          <w:p w:rsidR="002B6A8D" w:rsidRPr="0012065B" w:rsidRDefault="002B6A8D" w:rsidP="002B6A8D">
            <w:r w:rsidRPr="0012065B">
              <w:t>Name of monitoring program</w:t>
            </w:r>
          </w:p>
        </w:tc>
        <w:tc>
          <w:tcPr>
            <w:tcW w:w="2132" w:type="pct"/>
            <w:shd w:val="clear" w:color="auto" w:fill="D9D9D9" w:themeFill="background1" w:themeFillShade="D9"/>
            <w:vAlign w:val="center"/>
          </w:tcPr>
          <w:p w:rsidR="002B6A8D" w:rsidRPr="00454DB6" w:rsidRDefault="002B6A8D" w:rsidP="002B6A8D">
            <w:r w:rsidRPr="00454DB6">
              <w:t>Institution</w:t>
            </w:r>
          </w:p>
        </w:tc>
      </w:tr>
      <w:tr w:rsidR="002B6A8D" w:rsidRPr="0012065B" w:rsidTr="002B6A8D">
        <w:tc>
          <w:tcPr>
            <w:tcW w:w="2868" w:type="pct"/>
            <w:gridSpan w:val="2"/>
            <w:vAlign w:val="center"/>
          </w:tcPr>
          <w:p w:rsidR="002B6A8D" w:rsidRPr="007E0929" w:rsidRDefault="002B6A8D" w:rsidP="002B6A8D">
            <w:pPr>
              <w:rPr>
                <w:b/>
              </w:rPr>
            </w:pPr>
            <w:r w:rsidRPr="007E0929">
              <w:rPr>
                <w:b/>
              </w:rPr>
              <w:t>Eye on the Reef – Sightings network</w:t>
            </w:r>
          </w:p>
        </w:tc>
        <w:tc>
          <w:tcPr>
            <w:tcW w:w="2132" w:type="pct"/>
            <w:vAlign w:val="center"/>
          </w:tcPr>
          <w:p w:rsidR="002B6A8D" w:rsidRPr="0012065B" w:rsidRDefault="002B6A8D" w:rsidP="002B6A8D">
            <w:r>
              <w:t>GBRMPA</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Objectives of the program?</w:t>
            </w:r>
          </w:p>
        </w:tc>
      </w:tr>
      <w:tr w:rsidR="002B6A8D" w:rsidRPr="0012065B" w:rsidTr="002B6A8D">
        <w:tc>
          <w:tcPr>
            <w:tcW w:w="5000" w:type="pct"/>
            <w:gridSpan w:val="3"/>
            <w:vAlign w:val="center"/>
          </w:tcPr>
          <w:p w:rsidR="002B6A8D" w:rsidRPr="0012065B" w:rsidRDefault="002B6A8D" w:rsidP="002B6A8D">
            <w:r>
              <w:t>To build knowledge about species diversity, abundance, habitat and range.</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3"/>
            <w:vAlign w:val="center"/>
          </w:tcPr>
          <w:p w:rsidR="002B6A8D" w:rsidRPr="0012065B" w:rsidRDefault="002B6A8D" w:rsidP="002B6A8D">
            <w:r>
              <w:t>Not explicit</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3"/>
            <w:vAlign w:val="center"/>
          </w:tcPr>
          <w:p w:rsidR="002B6A8D" w:rsidRDefault="002B6A8D" w:rsidP="002B6A8D">
            <w:r>
              <w:t xml:space="preserve">Reef visitors are encouraged to record sightings and submit photos of interesting animals (whales, </w:t>
            </w:r>
            <w:r w:rsidRPr="00637ADB">
              <w:t>COTS</w:t>
            </w:r>
            <w:r w:rsidRPr="0012065B">
              <w:t>, etc.</w:t>
            </w:r>
            <w:r w:rsidRPr="00454DB6">
              <w:t>)</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3"/>
            <w:shd w:val="clear" w:color="auto" w:fill="FFFFFF" w:themeFill="background1"/>
            <w:vAlign w:val="center"/>
          </w:tcPr>
          <w:p w:rsidR="002B6A8D" w:rsidRPr="0012065B" w:rsidRDefault="00F25E6A" w:rsidP="002B6A8D">
            <w:hyperlink r:id="rId253" w:history="1">
              <w:r w:rsidR="002B6A8D" w:rsidRPr="0012065B">
                <w:rPr>
                  <w:rStyle w:val="Hyperlink"/>
                </w:rPr>
                <w:t>http://www.gbrmpa.gov.au/our-partners/tourism-industry/eye-on-the-reef/sightings-network</w:t>
              </w:r>
            </w:hyperlink>
            <w:r w:rsidR="002B6A8D" w:rsidRPr="0012065B">
              <w:t xml:space="preserve"> </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3"/>
            <w:vAlign w:val="center"/>
          </w:tcPr>
          <w:p w:rsidR="002B6A8D" w:rsidRPr="0012065B" w:rsidRDefault="002B6A8D" w:rsidP="002B6A8D">
            <w:r>
              <w:t>Whales; dolphins; dugong; other invertebrates</w:t>
            </w:r>
          </w:p>
        </w:tc>
      </w:tr>
      <w:tr w:rsidR="002B6A8D" w:rsidRPr="0012065B" w:rsidTr="002B6A8D">
        <w:tc>
          <w:tcPr>
            <w:tcW w:w="1203" w:type="pct"/>
            <w:shd w:val="clear" w:color="auto" w:fill="D9D9D9" w:themeFill="background1" w:themeFillShade="D9"/>
            <w:vAlign w:val="center"/>
          </w:tcPr>
          <w:p w:rsidR="002B6A8D" w:rsidRPr="0012065B" w:rsidRDefault="002B6A8D" w:rsidP="002B6A8D">
            <w:r>
              <w:t>Start date</w:t>
            </w:r>
          </w:p>
        </w:tc>
        <w:tc>
          <w:tcPr>
            <w:tcW w:w="3797" w:type="pct"/>
            <w:gridSpan w:val="2"/>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1203" w:type="pct"/>
            <w:vAlign w:val="center"/>
          </w:tcPr>
          <w:p w:rsidR="002B6A8D" w:rsidRDefault="002B6A8D" w:rsidP="002B6A8D">
            <w:r>
              <w:t>2007</w:t>
            </w:r>
          </w:p>
        </w:tc>
        <w:tc>
          <w:tcPr>
            <w:tcW w:w="3797" w:type="pct"/>
            <w:gridSpan w:val="2"/>
            <w:vAlign w:val="center"/>
          </w:tcPr>
          <w:p w:rsidR="002B6A8D" w:rsidRPr="0012065B" w:rsidRDefault="002B6A8D" w:rsidP="002B6A8D">
            <w:r>
              <w:t>GBR &amp; adjacent areas (Coral Sea, Gulf of Carpentaria, SE Qld etc)</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Level of training of observers</w:t>
            </w:r>
          </w:p>
        </w:tc>
      </w:tr>
      <w:tr w:rsidR="002B6A8D" w:rsidRPr="0012065B" w:rsidTr="002B6A8D">
        <w:tc>
          <w:tcPr>
            <w:tcW w:w="5000" w:type="pct"/>
            <w:gridSpan w:val="3"/>
            <w:shd w:val="clear" w:color="auto" w:fill="FFFFFF" w:themeFill="background1"/>
            <w:vAlign w:val="center"/>
          </w:tcPr>
          <w:p w:rsidR="002B6A8D" w:rsidRDefault="002B6A8D" w:rsidP="002B6A8D">
            <w:pPr>
              <w:pStyle w:val="ListParagraph"/>
              <w:ind w:left="0"/>
              <w:jc w:val="both"/>
            </w:pPr>
            <w:r w:rsidRPr="00637ADB">
              <w:t>None</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3"/>
            <w:shd w:val="clear" w:color="auto" w:fill="FFFFFF" w:themeFill="background1"/>
            <w:vAlign w:val="center"/>
          </w:tcPr>
          <w:p w:rsidR="002B6A8D" w:rsidRPr="0012065B" w:rsidRDefault="002B6A8D" w:rsidP="002B6A8D">
            <w:r>
              <w:t>Opportunistic / responsive to disturbance events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3"/>
            <w:vAlign w:val="center"/>
          </w:tcPr>
          <w:p w:rsidR="002B6A8D" w:rsidRPr="0012065B" w:rsidRDefault="002B6A8D" w:rsidP="002B6A8D">
            <w:r>
              <w:t>Data system provides basic summaries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3"/>
            <w:vAlign w:val="center"/>
          </w:tcPr>
          <w:p w:rsidR="002B6A8D" w:rsidRPr="0012065B" w:rsidRDefault="002B6A8D" w:rsidP="002B6A8D"/>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3"/>
            <w:vAlign w:val="center"/>
          </w:tcPr>
          <w:p w:rsidR="002B6A8D" w:rsidRPr="0012065B" w:rsidRDefault="002B6A8D" w:rsidP="002B6A8D">
            <w:pPr>
              <w:spacing w:before="120"/>
            </w:pPr>
            <w:r>
              <w:t xml:space="preserve">Web presentation system using Google Earth </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3"/>
            <w:vAlign w:val="center"/>
          </w:tcPr>
          <w:p w:rsidR="002B6A8D" w:rsidRPr="0012065B" w:rsidRDefault="002B6A8D" w:rsidP="002B6A8D">
            <w:r>
              <w:t>No</w:t>
            </w:r>
          </w:p>
        </w:tc>
      </w:tr>
      <w:tr w:rsidR="002B6A8D" w:rsidRPr="0012065B" w:rsidTr="002B6A8D">
        <w:tc>
          <w:tcPr>
            <w:tcW w:w="2868" w:type="pct"/>
            <w:gridSpan w:val="2"/>
            <w:shd w:val="clear" w:color="auto" w:fill="D9D9D9" w:themeFill="background1" w:themeFillShade="D9"/>
            <w:vAlign w:val="center"/>
          </w:tcPr>
          <w:p w:rsidR="002B6A8D" w:rsidRPr="0012065B" w:rsidRDefault="002B6A8D" w:rsidP="002B6A8D">
            <w:r>
              <w:t xml:space="preserve">Does the program get reviewed? </w:t>
            </w:r>
          </w:p>
        </w:tc>
        <w:tc>
          <w:tcPr>
            <w:tcW w:w="2132"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868" w:type="pct"/>
            <w:gridSpan w:val="2"/>
            <w:vAlign w:val="center"/>
          </w:tcPr>
          <w:p w:rsidR="002B6A8D" w:rsidRPr="0012065B" w:rsidRDefault="002B6A8D" w:rsidP="002B6A8D">
            <w:r>
              <w:t>No schedule of reviews</w:t>
            </w:r>
          </w:p>
        </w:tc>
        <w:tc>
          <w:tcPr>
            <w:tcW w:w="2132" w:type="pct"/>
            <w:vAlign w:val="center"/>
          </w:tcPr>
          <w:p w:rsidR="002B6A8D" w:rsidRPr="0012065B" w:rsidRDefault="002B6A8D" w:rsidP="002B6A8D"/>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3"/>
            <w:vAlign w:val="center"/>
          </w:tcPr>
          <w:p w:rsidR="002B6A8D" w:rsidRPr="0012065B" w:rsidRDefault="002B6A8D" w:rsidP="002B6A8D">
            <w:r>
              <w:t xml:space="preserve">Overall cost of all components of </w:t>
            </w:r>
            <w:proofErr w:type="spellStart"/>
            <w:r>
              <w:t>EotR</w:t>
            </w:r>
            <w:proofErr w:type="spellEnd"/>
            <w:r>
              <w:t xml:space="preserve"> program (less in kind) ~$170K p.a.</w:t>
            </w:r>
          </w:p>
        </w:tc>
      </w:tr>
      <w:tr w:rsidR="002B6A8D" w:rsidRPr="0012065B" w:rsidTr="002B6A8D">
        <w:tc>
          <w:tcPr>
            <w:tcW w:w="2868" w:type="pct"/>
            <w:gridSpan w:val="2"/>
            <w:shd w:val="clear" w:color="auto" w:fill="D9D9D9" w:themeFill="background1" w:themeFillShade="D9"/>
            <w:vAlign w:val="center"/>
          </w:tcPr>
          <w:p w:rsidR="002B6A8D" w:rsidRPr="0012065B" w:rsidRDefault="002B6A8D" w:rsidP="002B6A8D">
            <w:r>
              <w:t xml:space="preserve">How are data stored? </w:t>
            </w:r>
          </w:p>
        </w:tc>
        <w:tc>
          <w:tcPr>
            <w:tcW w:w="2132" w:type="pct"/>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2868" w:type="pct"/>
            <w:gridSpan w:val="2"/>
            <w:vAlign w:val="center"/>
          </w:tcPr>
          <w:p w:rsidR="002B6A8D" w:rsidRPr="0012065B" w:rsidRDefault="002B6A8D" w:rsidP="002B6A8D">
            <w:r>
              <w:t>GBRMPA systems</w:t>
            </w:r>
          </w:p>
        </w:tc>
        <w:tc>
          <w:tcPr>
            <w:tcW w:w="2132" w:type="pct"/>
            <w:vAlign w:val="center"/>
          </w:tcPr>
          <w:p w:rsidR="002B6A8D" w:rsidRPr="0012065B" w:rsidRDefault="002B6A8D" w:rsidP="002B6A8D">
            <w:r>
              <w:t>(</w:t>
            </w:r>
            <w:hyperlink r:id="rId254" w:history="1">
              <w:r w:rsidRPr="0012065B">
                <w:rPr>
                  <w:rStyle w:val="Hyperlink"/>
                </w:rPr>
                <w:t>http://www.gbrmpa.gov.au/sn/</w:t>
              </w:r>
            </w:hyperlink>
            <w:r w:rsidRPr="0012065B">
              <w:t xml:space="preserve">) </w:t>
            </w:r>
          </w:p>
        </w:tc>
      </w:tr>
    </w:tbl>
    <w:p w:rsidR="002B6A8D" w:rsidRPr="0012065B" w:rsidRDefault="002B6A8D" w:rsidP="002B6A8D">
      <w:pPr>
        <w:ind w:left="720"/>
      </w:pPr>
    </w:p>
    <w:tbl>
      <w:tblPr>
        <w:tblStyle w:val="TableGrid"/>
        <w:tblW w:w="5000" w:type="pct"/>
        <w:tblLook w:val="04A0"/>
      </w:tblPr>
      <w:tblGrid>
        <w:gridCol w:w="2931"/>
        <w:gridCol w:w="2220"/>
        <w:gridCol w:w="4091"/>
      </w:tblGrid>
      <w:tr w:rsidR="002B6A8D" w:rsidRPr="0012065B" w:rsidTr="002B6A8D">
        <w:tc>
          <w:tcPr>
            <w:tcW w:w="2787" w:type="pct"/>
            <w:gridSpan w:val="2"/>
            <w:shd w:val="clear" w:color="auto" w:fill="D9D9D9" w:themeFill="background1" w:themeFillShade="D9"/>
            <w:vAlign w:val="center"/>
          </w:tcPr>
          <w:p w:rsidR="002B6A8D" w:rsidRPr="0012065B" w:rsidRDefault="002B6A8D" w:rsidP="002B6A8D">
            <w:r>
              <w:t>Name of monitoring program</w:t>
            </w:r>
          </w:p>
        </w:tc>
        <w:tc>
          <w:tcPr>
            <w:tcW w:w="2213"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2787" w:type="pct"/>
            <w:gridSpan w:val="2"/>
            <w:vAlign w:val="center"/>
          </w:tcPr>
          <w:p w:rsidR="002B6A8D" w:rsidRPr="0012065B" w:rsidRDefault="002B6A8D" w:rsidP="002B6A8D">
            <w:pPr>
              <w:rPr>
                <w:b/>
              </w:rPr>
            </w:pPr>
            <w:r>
              <w:rPr>
                <w:b/>
              </w:rPr>
              <w:t>Queensland Shark Control Program</w:t>
            </w:r>
          </w:p>
        </w:tc>
        <w:tc>
          <w:tcPr>
            <w:tcW w:w="2213" w:type="pct"/>
            <w:vAlign w:val="center"/>
          </w:tcPr>
          <w:p w:rsidR="002B6A8D" w:rsidRPr="0012065B" w:rsidRDefault="002B6A8D" w:rsidP="002B6A8D">
            <w:r>
              <w:t>Qld DAFF</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Objectives of the program?</w:t>
            </w:r>
          </w:p>
        </w:tc>
      </w:tr>
      <w:tr w:rsidR="002B6A8D" w:rsidRPr="0012065B" w:rsidTr="002B6A8D">
        <w:tc>
          <w:tcPr>
            <w:tcW w:w="5000" w:type="pct"/>
            <w:gridSpan w:val="3"/>
            <w:vAlign w:val="center"/>
          </w:tcPr>
          <w:p w:rsidR="002B6A8D" w:rsidRPr="0012065B" w:rsidRDefault="002B6A8D" w:rsidP="002B6A8D">
            <w:r>
              <w:t>To reduce populations of large sharks to minimise the threat of shark attack on humans in particular locations.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3"/>
            <w:vAlign w:val="center"/>
          </w:tcPr>
          <w:p w:rsidR="002B6A8D" w:rsidRPr="0012065B" w:rsidRDefault="002B6A8D" w:rsidP="002B6A8D">
            <w:r>
              <w:t>None explicit</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3"/>
            <w:vAlign w:val="center"/>
          </w:tcPr>
          <w:p w:rsidR="002B6A8D" w:rsidRPr="0012065B" w:rsidRDefault="002B6A8D" w:rsidP="002B6A8D">
            <w:pPr>
              <w:ind w:left="284" w:hanging="284"/>
            </w:pPr>
            <w:r>
              <w:t xml:space="preserve">Records of sharks caught (and </w:t>
            </w:r>
            <w:proofErr w:type="spellStart"/>
            <w:r>
              <w:t>bycatch</w:t>
            </w:r>
            <w:proofErr w:type="spellEnd"/>
            <w:r>
              <w:t>)</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3"/>
            <w:shd w:val="clear" w:color="auto" w:fill="FFFFFF" w:themeFill="background1"/>
            <w:vAlign w:val="center"/>
          </w:tcPr>
          <w:p w:rsidR="002B6A8D" w:rsidRPr="0012065B" w:rsidRDefault="00F25E6A" w:rsidP="002B6A8D">
            <w:hyperlink r:id="rId255" w:history="1">
              <w:r w:rsidR="002B6A8D" w:rsidRPr="0012065B">
                <w:rPr>
                  <w:rStyle w:val="Hyperlink"/>
                </w:rPr>
                <w:t>http://www.daff.qld.gov.au/28_15736.htm</w:t>
              </w:r>
            </w:hyperlink>
            <w:r w:rsidR="002B6A8D" w:rsidRPr="0012065B">
              <w:t xml:space="preserve"> </w:t>
            </w:r>
          </w:p>
          <w:p w:rsidR="002B6A8D" w:rsidRPr="0012065B" w:rsidRDefault="00F25E6A" w:rsidP="002B6A8D">
            <w:hyperlink r:id="rId256" w:history="1">
              <w:r w:rsidR="002B6A8D" w:rsidRPr="0012065B">
                <w:rPr>
                  <w:rStyle w:val="Hyperlink"/>
                </w:rPr>
                <w:t>http://www.daff.qld.gov.au/28_21847.htm</w:t>
              </w:r>
            </w:hyperlink>
            <w:r w:rsidR="002B6A8D" w:rsidRPr="0012065B">
              <w:t xml:space="preserve"> </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3"/>
            <w:vAlign w:val="center"/>
          </w:tcPr>
          <w:p w:rsidR="002B6A8D" w:rsidRPr="0012065B" w:rsidRDefault="002B6A8D" w:rsidP="002B6A8D">
            <w:r>
              <w:t xml:space="preserve">Sharks &amp; rays; extraction of top order predators (e.g. sharks); entanglement of </w:t>
            </w:r>
            <w:proofErr w:type="spellStart"/>
            <w:r>
              <w:t>bycatch</w:t>
            </w:r>
            <w:proofErr w:type="spellEnd"/>
          </w:p>
        </w:tc>
      </w:tr>
      <w:tr w:rsidR="002B6A8D" w:rsidRPr="0012065B" w:rsidTr="002B6A8D">
        <w:tc>
          <w:tcPr>
            <w:tcW w:w="1586" w:type="pct"/>
            <w:shd w:val="clear" w:color="auto" w:fill="D9D9D9" w:themeFill="background1" w:themeFillShade="D9"/>
            <w:vAlign w:val="center"/>
          </w:tcPr>
          <w:p w:rsidR="002B6A8D" w:rsidRPr="0012065B" w:rsidRDefault="002B6A8D" w:rsidP="002B6A8D">
            <w:r>
              <w:t>Start date</w:t>
            </w:r>
          </w:p>
        </w:tc>
        <w:tc>
          <w:tcPr>
            <w:tcW w:w="3414" w:type="pct"/>
            <w:gridSpan w:val="2"/>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1586" w:type="pct"/>
            <w:vAlign w:val="center"/>
          </w:tcPr>
          <w:p w:rsidR="002B6A8D" w:rsidRDefault="002B6A8D" w:rsidP="002B6A8D">
            <w:r>
              <w:t>1962-1983 at different locations</w:t>
            </w:r>
          </w:p>
        </w:tc>
        <w:tc>
          <w:tcPr>
            <w:tcW w:w="3414" w:type="pct"/>
            <w:gridSpan w:val="2"/>
            <w:vAlign w:val="center"/>
          </w:tcPr>
          <w:p w:rsidR="002B6A8D" w:rsidRPr="0012065B" w:rsidRDefault="002B6A8D" w:rsidP="002B6A8D">
            <w:r>
              <w:t xml:space="preserve">Lines and/or nets set near Cairns, Townsville, Mackay, Yeppoon/ Emu Park, </w:t>
            </w:r>
            <w:proofErr w:type="spellStart"/>
            <w:r>
              <w:t>Tannum</w:t>
            </w:r>
            <w:proofErr w:type="spellEnd"/>
            <w:r>
              <w:t xml:space="preserve"> Sands, Bundaberg</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Level of training of observers</w:t>
            </w:r>
          </w:p>
        </w:tc>
      </w:tr>
      <w:tr w:rsidR="002B6A8D" w:rsidRPr="0012065B" w:rsidTr="002B6A8D">
        <w:tc>
          <w:tcPr>
            <w:tcW w:w="5000" w:type="pct"/>
            <w:gridSpan w:val="3"/>
            <w:shd w:val="clear" w:color="auto" w:fill="FFFFFF" w:themeFill="background1"/>
            <w:vAlign w:val="center"/>
          </w:tcPr>
          <w:p w:rsidR="002B6A8D" w:rsidRPr="0012065B" w:rsidRDefault="002B6A8D" w:rsidP="002B6A8D">
            <w:r>
              <w:t>Mainly contractors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3"/>
            <w:shd w:val="clear" w:color="auto" w:fill="FFFFFF" w:themeFill="background1"/>
            <w:vAlign w:val="center"/>
          </w:tcPr>
          <w:p w:rsidR="002B6A8D" w:rsidRPr="0012065B" w:rsidRDefault="002B6A8D" w:rsidP="002B6A8D">
            <w:r>
              <w:t>Nets checked every 2 days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3"/>
            <w:vAlign w:val="center"/>
          </w:tcPr>
          <w:p w:rsidR="002B6A8D" w:rsidRPr="0012065B" w:rsidRDefault="002B6A8D" w:rsidP="002B6A8D">
            <w:r>
              <w:t>Summaries of sharks caught at each location</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3"/>
            <w:vAlign w:val="center"/>
          </w:tcPr>
          <w:p w:rsidR="002B6A8D" w:rsidRPr="0012065B" w:rsidRDefault="002B6A8D" w:rsidP="002B6A8D"/>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3"/>
            <w:vAlign w:val="center"/>
          </w:tcPr>
          <w:p w:rsidR="002B6A8D" w:rsidRPr="0012065B" w:rsidRDefault="002B6A8D" w:rsidP="002B6A8D">
            <w:r>
              <w:t>http://www.daff.qld.gov.au/28_21844.htm</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3"/>
            <w:vAlign w:val="center"/>
          </w:tcPr>
          <w:p w:rsidR="002B6A8D" w:rsidRPr="0012065B" w:rsidRDefault="002B6A8D" w:rsidP="002B6A8D"/>
        </w:tc>
      </w:tr>
      <w:tr w:rsidR="002B6A8D" w:rsidRPr="0012065B" w:rsidTr="002B6A8D">
        <w:tc>
          <w:tcPr>
            <w:tcW w:w="2787" w:type="pct"/>
            <w:gridSpan w:val="2"/>
            <w:shd w:val="clear" w:color="auto" w:fill="D9D9D9" w:themeFill="background1" w:themeFillShade="D9"/>
            <w:vAlign w:val="center"/>
          </w:tcPr>
          <w:p w:rsidR="002B6A8D" w:rsidRPr="0012065B" w:rsidRDefault="002B6A8D" w:rsidP="002B6A8D">
            <w:r>
              <w:t xml:space="preserve">Does the program get reviewed? </w:t>
            </w:r>
          </w:p>
        </w:tc>
        <w:tc>
          <w:tcPr>
            <w:tcW w:w="2213"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787" w:type="pct"/>
            <w:gridSpan w:val="2"/>
            <w:vAlign w:val="center"/>
          </w:tcPr>
          <w:p w:rsidR="002B6A8D" w:rsidRPr="0012065B" w:rsidRDefault="002B6A8D" w:rsidP="002B6A8D">
            <w:r>
              <w:t>QDAFF conducts ongoing assessment of the SCP's performance to ensure it is meeting its aims</w:t>
            </w:r>
          </w:p>
        </w:tc>
        <w:tc>
          <w:tcPr>
            <w:tcW w:w="2213" w:type="pct"/>
            <w:vAlign w:val="center"/>
          </w:tcPr>
          <w:p w:rsidR="002B6A8D" w:rsidRPr="0012065B" w:rsidRDefault="002B6A8D" w:rsidP="002B6A8D">
            <w:r>
              <w:t>ongoing</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3"/>
            <w:vAlign w:val="center"/>
          </w:tcPr>
          <w:p w:rsidR="002B6A8D" w:rsidRPr="0012065B" w:rsidRDefault="002B6A8D" w:rsidP="002B6A8D"/>
        </w:tc>
      </w:tr>
      <w:tr w:rsidR="002B6A8D" w:rsidRPr="0012065B" w:rsidTr="002B6A8D">
        <w:tc>
          <w:tcPr>
            <w:tcW w:w="2787" w:type="pct"/>
            <w:gridSpan w:val="2"/>
            <w:shd w:val="clear" w:color="auto" w:fill="D9D9D9" w:themeFill="background1" w:themeFillShade="D9"/>
            <w:vAlign w:val="center"/>
          </w:tcPr>
          <w:p w:rsidR="002B6A8D" w:rsidRPr="0012065B" w:rsidRDefault="002B6A8D" w:rsidP="002B6A8D">
            <w:r>
              <w:t xml:space="preserve">How are data stored? </w:t>
            </w:r>
          </w:p>
        </w:tc>
        <w:tc>
          <w:tcPr>
            <w:tcW w:w="2213" w:type="pct"/>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2787" w:type="pct"/>
            <w:gridSpan w:val="2"/>
            <w:vAlign w:val="center"/>
          </w:tcPr>
          <w:p w:rsidR="002B6A8D" w:rsidRPr="0012065B" w:rsidRDefault="002B6A8D" w:rsidP="002B6A8D">
            <w:r>
              <w:t>QDAFF systems</w:t>
            </w:r>
          </w:p>
        </w:tc>
        <w:tc>
          <w:tcPr>
            <w:tcW w:w="2213" w:type="pct"/>
            <w:vAlign w:val="center"/>
          </w:tcPr>
          <w:p w:rsidR="002B6A8D" w:rsidRPr="0012065B" w:rsidRDefault="002B6A8D" w:rsidP="002B6A8D">
            <w:r>
              <w:t>http://www.daff.qld.gov.au/28_21844.htm</w:t>
            </w:r>
          </w:p>
        </w:tc>
      </w:tr>
    </w:tbl>
    <w:p w:rsidR="002B6A8D" w:rsidRPr="0012065B" w:rsidRDefault="002B6A8D" w:rsidP="002B6A8D"/>
    <w:p w:rsidR="002B6A8D" w:rsidRDefault="002B6A8D">
      <w:r>
        <w:br w:type="page"/>
      </w:r>
    </w:p>
    <w:tbl>
      <w:tblPr>
        <w:tblStyle w:val="TableGrid"/>
        <w:tblW w:w="5000" w:type="pct"/>
        <w:tblLook w:val="04A0"/>
      </w:tblPr>
      <w:tblGrid>
        <w:gridCol w:w="5301"/>
        <w:gridCol w:w="3941"/>
      </w:tblGrid>
      <w:tr w:rsidR="002B6A8D" w:rsidRPr="0012065B" w:rsidTr="002B6A8D">
        <w:tc>
          <w:tcPr>
            <w:tcW w:w="2868" w:type="pct"/>
            <w:shd w:val="clear" w:color="auto" w:fill="D9D9D9" w:themeFill="background1" w:themeFillShade="D9"/>
            <w:vAlign w:val="center"/>
          </w:tcPr>
          <w:p w:rsidR="002B6A8D" w:rsidRPr="0012065B" w:rsidRDefault="002B6A8D" w:rsidP="002B6A8D">
            <w:r>
              <w:t>Name of monitoring program</w:t>
            </w:r>
          </w:p>
        </w:tc>
        <w:tc>
          <w:tcPr>
            <w:tcW w:w="2132"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2868" w:type="pct"/>
            <w:vAlign w:val="center"/>
          </w:tcPr>
          <w:p w:rsidR="002B6A8D" w:rsidRPr="0012065B" w:rsidRDefault="002B6A8D" w:rsidP="002B6A8D">
            <w:pPr>
              <w:rPr>
                <w:b/>
              </w:rPr>
            </w:pPr>
            <w:r>
              <w:rPr>
                <w:b/>
              </w:rPr>
              <w:t>Marine wildlife stranding &amp; mortality</w:t>
            </w:r>
          </w:p>
        </w:tc>
        <w:tc>
          <w:tcPr>
            <w:tcW w:w="2132" w:type="pct"/>
            <w:vAlign w:val="center"/>
          </w:tcPr>
          <w:p w:rsidR="002B6A8D" w:rsidRPr="0012065B" w:rsidRDefault="002B6A8D" w:rsidP="002B6A8D">
            <w:r>
              <w:t>QDEHP</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Objectives of the program?</w:t>
            </w:r>
          </w:p>
        </w:tc>
      </w:tr>
      <w:tr w:rsidR="002B6A8D" w:rsidRPr="0012065B" w:rsidTr="002B6A8D">
        <w:tc>
          <w:tcPr>
            <w:tcW w:w="5000" w:type="pct"/>
            <w:gridSpan w:val="2"/>
            <w:vAlign w:val="center"/>
          </w:tcPr>
          <w:p w:rsidR="002B6A8D" w:rsidRPr="0012065B" w:rsidRDefault="002B6A8D" w:rsidP="002B6A8D">
            <w:r>
              <w:t>The primary goal of this database is to record information on where sick, injured, dying and dead marine animals have been found in Queensland and assess causes of injury and death where possible. Incidental information on sharks, rays, seabirds and other marine animals is also recorded</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2"/>
            <w:vAlign w:val="center"/>
          </w:tcPr>
          <w:p w:rsidR="002B6A8D" w:rsidRPr="0012065B" w:rsidRDefault="002B6A8D" w:rsidP="002B6A8D">
            <w:r>
              <w:t>N/A</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2"/>
            <w:vAlign w:val="center"/>
          </w:tcPr>
          <w:p w:rsidR="002B6A8D" w:rsidRPr="0012065B" w:rsidRDefault="002B6A8D" w:rsidP="002B6A8D">
            <w:pPr>
              <w:ind w:left="284" w:hanging="284"/>
            </w:pPr>
            <w:r>
              <w:t>Animals that are stranded on Qld shores are recorded and examined and sometimes autopsied</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2"/>
            <w:shd w:val="clear" w:color="auto" w:fill="FFFFFF" w:themeFill="background1"/>
            <w:vAlign w:val="center"/>
          </w:tcPr>
          <w:p w:rsidR="002B6A8D" w:rsidRPr="0012065B" w:rsidRDefault="002B6A8D" w:rsidP="002B6A8D">
            <w:r>
              <w:t>http://www.ehp.qld.gov.au/wildlife/caring-for-wildlife/frequently-asked-questions.html</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2"/>
            <w:vAlign w:val="center"/>
          </w:tcPr>
          <w:p w:rsidR="002B6A8D" w:rsidRPr="0012065B" w:rsidRDefault="002B6A8D" w:rsidP="002B6A8D">
            <w:r>
              <w:t>Marine turtles; whales; dolphins; dugongs; vessel strike</w:t>
            </w:r>
          </w:p>
        </w:tc>
      </w:tr>
      <w:tr w:rsidR="002B6A8D" w:rsidRPr="0012065B" w:rsidTr="002B6A8D">
        <w:tc>
          <w:tcPr>
            <w:tcW w:w="2868" w:type="pct"/>
            <w:shd w:val="clear" w:color="auto" w:fill="D9D9D9" w:themeFill="background1" w:themeFillShade="D9"/>
            <w:vAlign w:val="center"/>
          </w:tcPr>
          <w:p w:rsidR="002B6A8D" w:rsidRPr="0012065B" w:rsidRDefault="002B6A8D" w:rsidP="002B6A8D">
            <w:r>
              <w:t>Start date</w:t>
            </w:r>
          </w:p>
        </w:tc>
        <w:tc>
          <w:tcPr>
            <w:tcW w:w="2132" w:type="pct"/>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2868" w:type="pct"/>
            <w:vAlign w:val="center"/>
          </w:tcPr>
          <w:p w:rsidR="002B6A8D" w:rsidRDefault="002B6A8D" w:rsidP="002B6A8D">
            <w:r>
              <w:t>Since 1982 for a few locations, State-wide since 1996</w:t>
            </w:r>
          </w:p>
        </w:tc>
        <w:tc>
          <w:tcPr>
            <w:tcW w:w="2132" w:type="pct"/>
            <w:vAlign w:val="center"/>
          </w:tcPr>
          <w:p w:rsidR="002B6A8D" w:rsidRPr="0012065B" w:rsidRDefault="002B6A8D" w:rsidP="002B6A8D">
            <w:r>
              <w:t>Ad hoc State-wide</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Level of training of observers</w:t>
            </w:r>
          </w:p>
        </w:tc>
      </w:tr>
      <w:tr w:rsidR="002B6A8D" w:rsidRPr="0012065B" w:rsidTr="002B6A8D">
        <w:tc>
          <w:tcPr>
            <w:tcW w:w="5000" w:type="pct"/>
            <w:gridSpan w:val="2"/>
            <w:shd w:val="clear" w:color="auto" w:fill="FFFFFF" w:themeFill="background1"/>
            <w:vAlign w:val="center"/>
          </w:tcPr>
          <w:p w:rsidR="002B6A8D" w:rsidRPr="0012065B" w:rsidRDefault="002B6A8D" w:rsidP="002B6A8D">
            <w:r>
              <w:t>Variable</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2"/>
            <w:shd w:val="clear" w:color="auto" w:fill="FFFFFF" w:themeFill="background1"/>
            <w:vAlign w:val="center"/>
          </w:tcPr>
          <w:p w:rsidR="002B6A8D" w:rsidRPr="0012065B" w:rsidRDefault="002B6A8D" w:rsidP="002B6A8D">
            <w:r>
              <w:t>Ad hoc</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2"/>
            <w:vAlign w:val="center"/>
          </w:tcPr>
          <w:p w:rsidR="002B6A8D" w:rsidRPr="0012065B" w:rsidRDefault="002B6A8D" w:rsidP="002B6A8D">
            <w:r>
              <w:t>Frequent summaries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2"/>
            <w:vAlign w:val="center"/>
          </w:tcPr>
          <w:p w:rsidR="002B6A8D" w:rsidRPr="0012065B" w:rsidRDefault="002B6A8D" w:rsidP="002B6A8D">
            <w:r>
              <w:t>Approx. annual reports available on the internet: http://www.ehp.qld.gov.au/wildlife/caring-for-wildlife/strandnet-reports.html#dugong</w:t>
            </w:r>
          </w:p>
        </w:tc>
      </w:tr>
    </w:tbl>
    <w:p w:rsidR="002B6A8D" w:rsidRDefault="002B6A8D">
      <w:r>
        <w:br w:type="page"/>
      </w:r>
    </w:p>
    <w:tbl>
      <w:tblPr>
        <w:tblStyle w:val="TableGrid"/>
        <w:tblW w:w="5000" w:type="pct"/>
        <w:tblLook w:val="04A0"/>
      </w:tblPr>
      <w:tblGrid>
        <w:gridCol w:w="5301"/>
        <w:gridCol w:w="3941"/>
      </w:tblGrid>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Does the program get reviewed? </w:t>
            </w:r>
          </w:p>
        </w:tc>
        <w:tc>
          <w:tcPr>
            <w:tcW w:w="2132"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868" w:type="pct"/>
            <w:vAlign w:val="center"/>
          </w:tcPr>
          <w:p w:rsidR="002B6A8D" w:rsidRPr="0012065B" w:rsidRDefault="002B6A8D" w:rsidP="002B6A8D"/>
        </w:tc>
        <w:tc>
          <w:tcPr>
            <w:tcW w:w="2132" w:type="pct"/>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2"/>
            <w:vAlign w:val="center"/>
          </w:tcPr>
          <w:p w:rsidR="002B6A8D" w:rsidRPr="0012065B" w:rsidRDefault="002B6A8D" w:rsidP="002B6A8D">
            <w:r>
              <w:t>Funded by QDEHP</w:t>
            </w:r>
          </w:p>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How are data stored? </w:t>
            </w:r>
          </w:p>
        </w:tc>
        <w:tc>
          <w:tcPr>
            <w:tcW w:w="2132" w:type="pct"/>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2868" w:type="pct"/>
            <w:vAlign w:val="center"/>
          </w:tcPr>
          <w:p w:rsidR="002B6A8D" w:rsidRPr="0012065B" w:rsidRDefault="002B6A8D" w:rsidP="002B6A8D">
            <w:r>
              <w:t xml:space="preserve">QDEHP </w:t>
            </w:r>
            <w:proofErr w:type="spellStart"/>
            <w:r>
              <w:t>Strandnet</w:t>
            </w:r>
            <w:proofErr w:type="spellEnd"/>
          </w:p>
        </w:tc>
        <w:tc>
          <w:tcPr>
            <w:tcW w:w="2132" w:type="pct"/>
            <w:vAlign w:val="center"/>
          </w:tcPr>
          <w:p w:rsidR="002B6A8D" w:rsidRPr="0012065B" w:rsidRDefault="002B6A8D" w:rsidP="002B6A8D"/>
        </w:tc>
      </w:tr>
    </w:tbl>
    <w:p w:rsidR="002B6A8D" w:rsidRPr="0012065B" w:rsidRDefault="002B6A8D" w:rsidP="002B6A8D"/>
    <w:tbl>
      <w:tblPr>
        <w:tblStyle w:val="TableGrid"/>
        <w:tblW w:w="5000" w:type="pct"/>
        <w:tblLook w:val="04A0"/>
      </w:tblPr>
      <w:tblGrid>
        <w:gridCol w:w="1798"/>
        <w:gridCol w:w="3503"/>
        <w:gridCol w:w="3941"/>
      </w:tblGrid>
      <w:tr w:rsidR="002B6A8D" w:rsidRPr="0012065B" w:rsidTr="002B6A8D">
        <w:tc>
          <w:tcPr>
            <w:tcW w:w="2868" w:type="pct"/>
            <w:gridSpan w:val="2"/>
            <w:shd w:val="clear" w:color="auto" w:fill="D9D9D9" w:themeFill="background1" w:themeFillShade="D9"/>
            <w:vAlign w:val="center"/>
          </w:tcPr>
          <w:p w:rsidR="002B6A8D" w:rsidRPr="0012065B" w:rsidRDefault="002B6A8D" w:rsidP="002B6A8D">
            <w:r>
              <w:t>Name of monitoring program</w:t>
            </w:r>
          </w:p>
        </w:tc>
        <w:tc>
          <w:tcPr>
            <w:tcW w:w="2132"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2868" w:type="pct"/>
            <w:gridSpan w:val="2"/>
            <w:vAlign w:val="center"/>
          </w:tcPr>
          <w:p w:rsidR="002B6A8D" w:rsidRPr="0012065B" w:rsidRDefault="002B6A8D" w:rsidP="002B6A8D">
            <w:pPr>
              <w:rPr>
                <w:b/>
              </w:rPr>
            </w:pPr>
            <w:r>
              <w:rPr>
                <w:b/>
              </w:rPr>
              <w:t>Reef Rescue Marine Monitoring Program Inshore Seagrass monitoring program</w:t>
            </w:r>
          </w:p>
        </w:tc>
        <w:tc>
          <w:tcPr>
            <w:tcW w:w="2132" w:type="pct"/>
            <w:vAlign w:val="center"/>
          </w:tcPr>
          <w:p w:rsidR="002B6A8D" w:rsidRPr="0012065B" w:rsidRDefault="002B6A8D" w:rsidP="002B6A8D">
            <w:r>
              <w:t>JCU</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Objectives of the program?</w:t>
            </w:r>
          </w:p>
        </w:tc>
      </w:tr>
      <w:tr w:rsidR="002B6A8D" w:rsidRPr="0012065B" w:rsidTr="002B6A8D">
        <w:tc>
          <w:tcPr>
            <w:tcW w:w="5000" w:type="pct"/>
            <w:gridSpan w:val="3"/>
            <w:vAlign w:val="center"/>
          </w:tcPr>
          <w:p w:rsidR="002B6A8D" w:rsidRPr="0012065B" w:rsidRDefault="002B6A8D" w:rsidP="002B6A8D">
            <w:r>
              <w:t>To detect change in inshore seagrass meadows in response to improvements in water quality associated with improving land use practices in coastal catchments and with disturbance events.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3"/>
            <w:vAlign w:val="center"/>
          </w:tcPr>
          <w:p w:rsidR="002B6A8D" w:rsidRPr="0012065B" w:rsidRDefault="002B6A8D" w:rsidP="002B6A8D">
            <w:r>
              <w:t>Reports from this program provide conceptual diagrams for different types of seagrass communities encountered along the Queensland coast.( http://www.gbrmpa.gov.au/resources-and-publications/publications/annual-reef-rescue-marine-monitoring-science-report )</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3"/>
            <w:vAlign w:val="center"/>
          </w:tcPr>
          <w:p w:rsidR="002B6A8D" w:rsidRDefault="002B6A8D" w:rsidP="00214F4E">
            <w:pPr>
              <w:pStyle w:val="ListParagraph"/>
              <w:numPr>
                <w:ilvl w:val="0"/>
                <w:numId w:val="192"/>
              </w:numPr>
              <w:spacing w:after="0" w:line="240" w:lineRule="auto"/>
              <w:contextualSpacing/>
            </w:pPr>
            <w:r>
              <w:t xml:space="preserve">seagrass % cover &amp; species composition </w:t>
            </w:r>
          </w:p>
          <w:p w:rsidR="002B6A8D" w:rsidRDefault="002B6A8D" w:rsidP="00214F4E">
            <w:pPr>
              <w:pStyle w:val="ListParagraph"/>
              <w:numPr>
                <w:ilvl w:val="0"/>
                <w:numId w:val="192"/>
              </w:numPr>
              <w:spacing w:after="0" w:line="240" w:lineRule="auto"/>
              <w:contextualSpacing/>
            </w:pPr>
            <w:r>
              <w:t xml:space="preserve">seed banks </w:t>
            </w:r>
          </w:p>
          <w:p w:rsidR="002B6A8D" w:rsidRDefault="002B6A8D" w:rsidP="00214F4E">
            <w:pPr>
              <w:pStyle w:val="ListParagraph"/>
              <w:numPr>
                <w:ilvl w:val="0"/>
                <w:numId w:val="192"/>
              </w:numPr>
              <w:spacing w:after="0" w:line="240" w:lineRule="auto"/>
              <w:contextualSpacing/>
            </w:pPr>
            <w:r>
              <w:t xml:space="preserve">epiphytes &amp; macro-algae </w:t>
            </w:r>
          </w:p>
          <w:p w:rsidR="002B6A8D" w:rsidRDefault="002B6A8D" w:rsidP="00214F4E">
            <w:pPr>
              <w:pStyle w:val="ListParagraph"/>
              <w:numPr>
                <w:ilvl w:val="0"/>
                <w:numId w:val="192"/>
              </w:numPr>
              <w:spacing w:after="0" w:line="240" w:lineRule="auto"/>
              <w:contextualSpacing/>
            </w:pPr>
            <w:r>
              <w:t>meadow edge mapping (late dry Season, late monsoon Season)</w:t>
            </w:r>
          </w:p>
          <w:p w:rsidR="002B6A8D" w:rsidRDefault="002B6A8D" w:rsidP="00214F4E">
            <w:pPr>
              <w:pStyle w:val="ListParagraph"/>
              <w:numPr>
                <w:ilvl w:val="0"/>
                <w:numId w:val="192"/>
              </w:numPr>
              <w:spacing w:after="0" w:line="240" w:lineRule="auto"/>
              <w:contextualSpacing/>
            </w:pPr>
            <w:r>
              <w:t xml:space="preserve">reproductive health </w:t>
            </w:r>
          </w:p>
          <w:p w:rsidR="002B6A8D" w:rsidRDefault="002B6A8D" w:rsidP="00214F4E">
            <w:pPr>
              <w:pStyle w:val="ListParagraph"/>
              <w:numPr>
                <w:ilvl w:val="0"/>
                <w:numId w:val="192"/>
              </w:numPr>
              <w:spacing w:after="0" w:line="240" w:lineRule="auto"/>
              <w:contextualSpacing/>
            </w:pPr>
            <w:r>
              <w:t xml:space="preserve">seagrass tissue elements (C:N:P) (late dry Season) </w:t>
            </w:r>
          </w:p>
          <w:p w:rsidR="002B6A8D" w:rsidRDefault="002B6A8D" w:rsidP="00214F4E">
            <w:pPr>
              <w:pStyle w:val="ListParagraph"/>
              <w:numPr>
                <w:ilvl w:val="0"/>
                <w:numId w:val="192"/>
              </w:numPr>
              <w:spacing w:after="0" w:line="240" w:lineRule="auto"/>
              <w:contextualSpacing/>
            </w:pPr>
            <w:proofErr w:type="spellStart"/>
            <w:r>
              <w:t>rhizosphere</w:t>
            </w:r>
            <w:proofErr w:type="spellEnd"/>
            <w:r>
              <w:t xml:space="preserve"> sediment herbicide concentration</w:t>
            </w:r>
          </w:p>
          <w:p w:rsidR="002B6A8D" w:rsidRDefault="002B6A8D" w:rsidP="00214F4E">
            <w:pPr>
              <w:pStyle w:val="ListParagraph"/>
              <w:numPr>
                <w:ilvl w:val="0"/>
                <w:numId w:val="192"/>
              </w:numPr>
              <w:spacing w:after="0" w:line="240" w:lineRule="auto"/>
              <w:contextualSpacing/>
            </w:pPr>
            <w:r>
              <w:t xml:space="preserve">in-situ within canopy temperature </w:t>
            </w:r>
          </w:p>
          <w:p w:rsidR="002B6A8D" w:rsidRDefault="002B6A8D" w:rsidP="00214F4E">
            <w:pPr>
              <w:pStyle w:val="ListParagraph"/>
              <w:numPr>
                <w:ilvl w:val="0"/>
                <w:numId w:val="192"/>
              </w:numPr>
              <w:spacing w:after="0" w:line="240" w:lineRule="auto"/>
              <w:contextualSpacing/>
            </w:pPr>
            <w:r>
              <w:t>in-situ canopy light</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3"/>
            <w:shd w:val="clear" w:color="auto" w:fill="FFFFFF" w:themeFill="background1"/>
            <w:vAlign w:val="center"/>
          </w:tcPr>
          <w:p w:rsidR="002B6A8D" w:rsidRPr="0012065B" w:rsidRDefault="00F25E6A" w:rsidP="002B6A8D">
            <w:hyperlink r:id="rId257" w:history="1">
              <w:r w:rsidR="002B6A8D" w:rsidRPr="0012065B">
                <w:rPr>
                  <w:rStyle w:val="Hyperlink"/>
                </w:rPr>
                <w:t>http://www.gbrmpa.gov.au/about-the-reef/how-the-reefs-managed/our-monitoring-and-assessment-programs/reef-rescue-marine-monitoring-program</w:t>
              </w:r>
            </w:hyperlink>
          </w:p>
          <w:p w:rsidR="002B6A8D" w:rsidRPr="0012065B" w:rsidRDefault="00F25E6A" w:rsidP="002B6A8D">
            <w:hyperlink r:id="rId258" w:history="1">
              <w:r w:rsidR="002B6A8D" w:rsidRPr="0012065B">
                <w:rPr>
                  <w:rStyle w:val="Hyperlink"/>
                </w:rPr>
                <w:t>http://www.gbrmpa.gov.au/resources-and-publications/publications/annual-reef-rescue-marine-monitoring-science-report</w:t>
              </w:r>
            </w:hyperlink>
            <w:r w:rsidR="002B6A8D" w:rsidRPr="0012065B">
              <w:t xml:space="preserve"> </w:t>
            </w:r>
          </w:p>
          <w:p w:rsidR="002B6A8D" w:rsidRPr="0012065B" w:rsidRDefault="00F25E6A" w:rsidP="002B6A8D">
            <w:hyperlink r:id="rId259" w:history="1">
              <w:r w:rsidR="002B6A8D" w:rsidRPr="0012065B">
                <w:rPr>
                  <w:rStyle w:val="Hyperlink"/>
                </w:rPr>
                <w:t>http://e-atlas.org.au/rrmmp/gbr-deedi-interdial-seagrass</w:t>
              </w:r>
            </w:hyperlink>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 xml:space="preserve">Relevant MNES elements &amp; activities </w:t>
            </w:r>
          </w:p>
        </w:tc>
      </w:tr>
      <w:tr w:rsidR="002B6A8D" w:rsidRPr="0012065B" w:rsidTr="002B6A8D">
        <w:tc>
          <w:tcPr>
            <w:tcW w:w="5000" w:type="pct"/>
            <w:gridSpan w:val="3"/>
            <w:vAlign w:val="center"/>
          </w:tcPr>
          <w:p w:rsidR="002B6A8D" w:rsidRPr="0012065B" w:rsidRDefault="002B6A8D" w:rsidP="002B6A8D">
            <w:r>
              <w:t>Seagrass meadows; seagrass; light</w:t>
            </w:r>
          </w:p>
        </w:tc>
      </w:tr>
      <w:tr w:rsidR="002B6A8D" w:rsidRPr="0012065B" w:rsidTr="002B6A8D">
        <w:tc>
          <w:tcPr>
            <w:tcW w:w="973" w:type="pct"/>
            <w:shd w:val="clear" w:color="auto" w:fill="D9D9D9" w:themeFill="background1" w:themeFillShade="D9"/>
            <w:vAlign w:val="center"/>
          </w:tcPr>
          <w:p w:rsidR="002B6A8D" w:rsidRPr="0012065B" w:rsidRDefault="002B6A8D" w:rsidP="002B6A8D">
            <w:r>
              <w:t>Start date</w:t>
            </w:r>
          </w:p>
        </w:tc>
        <w:tc>
          <w:tcPr>
            <w:tcW w:w="4027" w:type="pct"/>
            <w:gridSpan w:val="2"/>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973" w:type="pct"/>
            <w:vAlign w:val="center"/>
          </w:tcPr>
          <w:p w:rsidR="002B6A8D" w:rsidRPr="0012065B" w:rsidRDefault="002B6A8D" w:rsidP="002B6A8D">
            <w:pPr>
              <w:jc w:val="center"/>
            </w:pPr>
            <w:r>
              <w:t>2005</w:t>
            </w:r>
          </w:p>
        </w:tc>
        <w:tc>
          <w:tcPr>
            <w:tcW w:w="4027" w:type="pct"/>
            <w:gridSpan w:val="2"/>
            <w:vAlign w:val="center"/>
          </w:tcPr>
          <w:p w:rsidR="002B6A8D" w:rsidRPr="0012065B" w:rsidRDefault="002B6A8D" w:rsidP="002B6A8D">
            <w:r>
              <w:t>63 accessible inshore sites between Cooktown &amp; Great Sandy Strait</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Level of training of observers</w:t>
            </w:r>
          </w:p>
        </w:tc>
      </w:tr>
      <w:tr w:rsidR="002B6A8D" w:rsidRPr="0012065B" w:rsidTr="002B6A8D">
        <w:tc>
          <w:tcPr>
            <w:tcW w:w="5000" w:type="pct"/>
            <w:gridSpan w:val="3"/>
            <w:shd w:val="clear" w:color="auto" w:fill="FFFFFF" w:themeFill="background1"/>
            <w:vAlign w:val="center"/>
          </w:tcPr>
          <w:p w:rsidR="002B6A8D" w:rsidRPr="0012065B" w:rsidRDefault="002B6A8D" w:rsidP="002B6A8D">
            <w:r>
              <w:t>Core surveys by trained and qualified scientists, supplementary surveys by volunteers who attend a training course and are supervised by full-time Fisheries Qld / JCU staff</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3"/>
            <w:shd w:val="clear" w:color="auto" w:fill="FFFFFF" w:themeFill="background1"/>
            <w:vAlign w:val="center"/>
          </w:tcPr>
          <w:p w:rsidR="002B6A8D" w:rsidRPr="0012065B" w:rsidRDefault="002B6A8D" w:rsidP="002B6A8D">
            <w:pPr>
              <w:autoSpaceDE w:val="0"/>
              <w:autoSpaceDN w:val="0"/>
              <w:adjustRightInd w:val="0"/>
              <w:snapToGrid w:val="0"/>
              <w:rPr>
                <w:b/>
              </w:rPr>
            </w:pPr>
            <w:r>
              <w:t xml:space="preserve">Two surveys annually focussed on </w:t>
            </w:r>
            <w:r w:rsidRPr="00637ADB">
              <w:rPr>
                <w:rFonts w:eastAsia="Times New Roman"/>
                <w:color w:val="000000"/>
              </w:rPr>
              <w:t>late dry season and late wet season to assess the status of seagrass prior to and post wet season, when most runoff enters the GBR.</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3"/>
            <w:vAlign w:val="center"/>
          </w:tcPr>
          <w:p w:rsidR="002B6A8D" w:rsidRPr="0012065B" w:rsidRDefault="002B6A8D" w:rsidP="002B6A8D">
            <w:r>
              <w:t>Summary data, limited analysis of trends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3"/>
            <w:vAlign w:val="center"/>
          </w:tcPr>
          <w:p w:rsidR="002B6A8D" w:rsidRPr="0012065B" w:rsidRDefault="002B6A8D" w:rsidP="002B6A8D">
            <w:r>
              <w:t>The Marine Monitoring Program is designed to detect change in inshore seagrass meadows in response to improvements in water quality associated with improving land use practices in coastal catchments.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3"/>
            <w:vAlign w:val="center"/>
          </w:tcPr>
          <w:p w:rsidR="002B6A8D" w:rsidRPr="0012065B" w:rsidRDefault="002B6A8D" w:rsidP="002B6A8D">
            <w:r>
              <w:t xml:space="preserve">Annual survey reports: </w:t>
            </w:r>
            <w:hyperlink r:id="rId260" w:history="1">
              <w:r w:rsidRPr="0012065B">
                <w:rPr>
                  <w:rStyle w:val="Hyperlink"/>
                </w:rPr>
                <w:t>http://www.gbrmpa.gov.au/resources-and-publications/publications/annual-reef-rescue-marin</w:t>
              </w:r>
              <w:r w:rsidRPr="00454DB6">
                <w:rPr>
                  <w:rStyle w:val="Hyperlink"/>
                </w:rPr>
                <w:t>e-monitoring-science-report</w:t>
              </w:r>
            </w:hyperlink>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3"/>
            <w:vAlign w:val="center"/>
          </w:tcPr>
          <w:p w:rsidR="002B6A8D" w:rsidRPr="0012065B" w:rsidRDefault="002B6A8D" w:rsidP="002B6A8D">
            <w:pPr>
              <w:rPr>
                <w:i/>
              </w:rPr>
            </w:pPr>
            <w:r>
              <w:rPr>
                <w:i/>
              </w:rPr>
              <w:t>See entry under Seagrass-Watch</w:t>
            </w:r>
          </w:p>
        </w:tc>
      </w:tr>
      <w:tr w:rsidR="002B6A8D" w:rsidRPr="0012065B" w:rsidTr="002B6A8D">
        <w:tc>
          <w:tcPr>
            <w:tcW w:w="2868" w:type="pct"/>
            <w:gridSpan w:val="2"/>
            <w:shd w:val="clear" w:color="auto" w:fill="D9D9D9" w:themeFill="background1" w:themeFillShade="D9"/>
            <w:vAlign w:val="center"/>
          </w:tcPr>
          <w:p w:rsidR="002B6A8D" w:rsidRPr="0012065B" w:rsidRDefault="002B6A8D" w:rsidP="002B6A8D">
            <w:r>
              <w:t xml:space="preserve">Does the program get reviewed? </w:t>
            </w:r>
          </w:p>
        </w:tc>
        <w:tc>
          <w:tcPr>
            <w:tcW w:w="2132"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868" w:type="pct"/>
            <w:gridSpan w:val="2"/>
            <w:vAlign w:val="center"/>
          </w:tcPr>
          <w:p w:rsidR="002B6A8D" w:rsidRPr="0012065B" w:rsidRDefault="002B6A8D" w:rsidP="002B6A8D"/>
        </w:tc>
        <w:tc>
          <w:tcPr>
            <w:tcW w:w="2132" w:type="pct"/>
            <w:vAlign w:val="center"/>
          </w:tcPr>
          <w:p w:rsidR="002B6A8D" w:rsidRPr="0012065B" w:rsidRDefault="002B6A8D" w:rsidP="002B6A8D"/>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3"/>
            <w:vAlign w:val="center"/>
          </w:tcPr>
          <w:p w:rsidR="002B6A8D" w:rsidRPr="0012065B" w:rsidRDefault="002B6A8D" w:rsidP="002B6A8D">
            <w:r>
              <w:t xml:space="preserve">Approx. $440K in 2012. </w:t>
            </w:r>
          </w:p>
        </w:tc>
      </w:tr>
      <w:tr w:rsidR="002B6A8D" w:rsidRPr="0012065B" w:rsidTr="002B6A8D">
        <w:tc>
          <w:tcPr>
            <w:tcW w:w="2868" w:type="pct"/>
            <w:gridSpan w:val="2"/>
            <w:shd w:val="clear" w:color="auto" w:fill="D9D9D9" w:themeFill="background1" w:themeFillShade="D9"/>
            <w:vAlign w:val="center"/>
          </w:tcPr>
          <w:p w:rsidR="002B6A8D" w:rsidRPr="0012065B" w:rsidRDefault="002B6A8D" w:rsidP="002B6A8D">
            <w:r>
              <w:t xml:space="preserve">How are data stored? </w:t>
            </w:r>
          </w:p>
        </w:tc>
        <w:tc>
          <w:tcPr>
            <w:tcW w:w="2132" w:type="pct"/>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2868" w:type="pct"/>
            <w:gridSpan w:val="2"/>
            <w:vAlign w:val="center"/>
          </w:tcPr>
          <w:p w:rsidR="002B6A8D" w:rsidRPr="0012065B" w:rsidRDefault="002B6A8D" w:rsidP="002B6A8D">
            <w:r>
              <w:t xml:space="preserve">Data stored in JCU </w:t>
            </w:r>
          </w:p>
        </w:tc>
        <w:tc>
          <w:tcPr>
            <w:tcW w:w="2132" w:type="pct"/>
            <w:vAlign w:val="center"/>
          </w:tcPr>
          <w:p w:rsidR="002B6A8D" w:rsidRPr="0012065B" w:rsidRDefault="002B6A8D" w:rsidP="002B6A8D">
            <w:r>
              <w:t xml:space="preserve">No </w:t>
            </w:r>
          </w:p>
        </w:tc>
      </w:tr>
    </w:tbl>
    <w:p w:rsidR="002B6A8D" w:rsidRPr="0012065B" w:rsidRDefault="002B6A8D" w:rsidP="002B6A8D">
      <w:pPr>
        <w:ind w:left="720"/>
      </w:pPr>
    </w:p>
    <w:tbl>
      <w:tblPr>
        <w:tblStyle w:val="TableGrid"/>
        <w:tblW w:w="5000" w:type="pct"/>
        <w:tblLook w:val="04A0"/>
      </w:tblPr>
      <w:tblGrid>
        <w:gridCol w:w="665"/>
        <w:gridCol w:w="845"/>
        <w:gridCol w:w="546"/>
        <w:gridCol w:w="3009"/>
        <w:gridCol w:w="4177"/>
      </w:tblGrid>
      <w:tr w:rsidR="002B6A8D" w:rsidRPr="0012065B" w:rsidTr="002B6A8D">
        <w:tc>
          <w:tcPr>
            <w:tcW w:w="2740" w:type="pct"/>
            <w:gridSpan w:val="4"/>
            <w:shd w:val="clear" w:color="auto" w:fill="D9D9D9" w:themeFill="background1" w:themeFillShade="D9"/>
            <w:vAlign w:val="center"/>
          </w:tcPr>
          <w:p w:rsidR="002B6A8D" w:rsidRPr="0012065B" w:rsidRDefault="002B6A8D" w:rsidP="002B6A8D">
            <w:r w:rsidRPr="0012065B">
              <w:t>Name of monitoring program</w:t>
            </w:r>
          </w:p>
        </w:tc>
        <w:tc>
          <w:tcPr>
            <w:tcW w:w="2260" w:type="pct"/>
            <w:shd w:val="clear" w:color="auto" w:fill="D9D9D9" w:themeFill="background1" w:themeFillShade="D9"/>
            <w:vAlign w:val="center"/>
          </w:tcPr>
          <w:p w:rsidR="002B6A8D" w:rsidRPr="00454DB6" w:rsidRDefault="002B6A8D" w:rsidP="002B6A8D">
            <w:r w:rsidRPr="00454DB6">
              <w:t>Institution</w:t>
            </w:r>
          </w:p>
        </w:tc>
      </w:tr>
      <w:tr w:rsidR="002B6A8D" w:rsidRPr="0012065B" w:rsidTr="002B6A8D">
        <w:tc>
          <w:tcPr>
            <w:tcW w:w="2740" w:type="pct"/>
            <w:gridSpan w:val="4"/>
            <w:vAlign w:val="center"/>
          </w:tcPr>
          <w:p w:rsidR="002B6A8D" w:rsidRPr="0012065B" w:rsidRDefault="002B6A8D" w:rsidP="002B6A8D">
            <w:pPr>
              <w:rPr>
                <w:b/>
              </w:rPr>
            </w:pPr>
            <w:r>
              <w:rPr>
                <w:b/>
              </w:rPr>
              <w:t>Reef Rescue Marine Monitoring Program Inshore Coral Reef monitoring program</w:t>
            </w:r>
          </w:p>
        </w:tc>
        <w:tc>
          <w:tcPr>
            <w:tcW w:w="2260" w:type="pct"/>
            <w:vAlign w:val="center"/>
          </w:tcPr>
          <w:p w:rsidR="002B6A8D" w:rsidRPr="0012065B" w:rsidRDefault="002B6A8D" w:rsidP="002B6A8D">
            <w:r>
              <w:t>Australian Institute of Marine Science</w:t>
            </w:r>
          </w:p>
        </w:tc>
      </w:tr>
      <w:tr w:rsidR="002B6A8D" w:rsidRPr="0012065B" w:rsidTr="002B6A8D">
        <w:tc>
          <w:tcPr>
            <w:tcW w:w="5000" w:type="pct"/>
            <w:gridSpan w:val="5"/>
            <w:shd w:val="clear" w:color="auto" w:fill="D9D9D9" w:themeFill="background1" w:themeFillShade="D9"/>
            <w:vAlign w:val="center"/>
          </w:tcPr>
          <w:p w:rsidR="002B6A8D" w:rsidRPr="0012065B" w:rsidRDefault="002B6A8D" w:rsidP="002B6A8D">
            <w:r>
              <w:t>Objectives of the program?</w:t>
            </w:r>
          </w:p>
        </w:tc>
      </w:tr>
      <w:tr w:rsidR="002B6A8D" w:rsidRPr="0012065B" w:rsidTr="002B6A8D">
        <w:tc>
          <w:tcPr>
            <w:tcW w:w="5000" w:type="pct"/>
            <w:gridSpan w:val="5"/>
            <w:vAlign w:val="center"/>
          </w:tcPr>
          <w:p w:rsidR="002B6A8D" w:rsidRPr="0012065B" w:rsidRDefault="002B6A8D" w:rsidP="002B6A8D">
            <w:r>
              <w:t>To detect change in inshore coral reef communities in response to improvements in water quality associated with improving land use practices in coastal catchments and with disturbance events</w:t>
            </w:r>
          </w:p>
        </w:tc>
      </w:tr>
      <w:tr w:rsidR="002B6A8D" w:rsidRPr="0012065B" w:rsidTr="002B6A8D">
        <w:tc>
          <w:tcPr>
            <w:tcW w:w="5000" w:type="pct"/>
            <w:gridSpan w:val="5"/>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5"/>
            <w:vAlign w:val="center"/>
          </w:tcPr>
          <w:p w:rsidR="002B6A8D" w:rsidRPr="0012065B" w:rsidRDefault="002B6A8D" w:rsidP="002B6A8D">
            <w:r>
              <w:t xml:space="preserve">Reference to </w:t>
            </w:r>
            <w:proofErr w:type="spellStart"/>
            <w:r>
              <w:t>Fabricius</w:t>
            </w:r>
            <w:proofErr w:type="spellEnd"/>
            <w:r>
              <w:t xml:space="preserve"> KE (2011) Factors determining the resilience of coral reefs to </w:t>
            </w:r>
            <w:proofErr w:type="spellStart"/>
            <w:r>
              <w:t>eutrophication</w:t>
            </w:r>
            <w:proofErr w:type="spellEnd"/>
            <w:r>
              <w:t xml:space="preserve">: A review and conceptual model. In Dubinsky Z. and </w:t>
            </w:r>
            <w:proofErr w:type="spellStart"/>
            <w:r>
              <w:t>Stambler</w:t>
            </w:r>
            <w:proofErr w:type="spellEnd"/>
            <w:r>
              <w:t xml:space="preserve"> N. (</w:t>
            </w:r>
            <w:proofErr w:type="spellStart"/>
            <w:r>
              <w:t>eds</w:t>
            </w:r>
            <w:proofErr w:type="spellEnd"/>
            <w:r>
              <w:t>) Coral Reefs: An Ecosystem in Transition. Springer Science and Business Media B.V.</w:t>
            </w:r>
          </w:p>
        </w:tc>
      </w:tr>
      <w:tr w:rsidR="002B6A8D" w:rsidRPr="0012065B" w:rsidTr="002B6A8D">
        <w:tc>
          <w:tcPr>
            <w:tcW w:w="5000" w:type="pct"/>
            <w:gridSpan w:val="5"/>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5"/>
            <w:vAlign w:val="center"/>
          </w:tcPr>
          <w:p w:rsidR="002B6A8D" w:rsidRPr="0012065B" w:rsidRDefault="002B6A8D" w:rsidP="00214F4E">
            <w:pPr>
              <w:pStyle w:val="ListParagraph"/>
              <w:numPr>
                <w:ilvl w:val="0"/>
                <w:numId w:val="171"/>
              </w:numPr>
              <w:contextualSpacing/>
            </w:pPr>
            <w:r>
              <w:t>benthic cover (algae, hard and soft corals),</w:t>
            </w:r>
          </w:p>
          <w:p w:rsidR="002B6A8D" w:rsidRPr="0012065B" w:rsidRDefault="002B6A8D" w:rsidP="00214F4E">
            <w:pPr>
              <w:pStyle w:val="ListParagraph"/>
              <w:numPr>
                <w:ilvl w:val="0"/>
                <w:numId w:val="171"/>
              </w:numPr>
              <w:contextualSpacing/>
            </w:pPr>
            <w:r>
              <w:t>taxonomic composition (mainly to species)</w:t>
            </w:r>
          </w:p>
          <w:p w:rsidR="002B6A8D" w:rsidRPr="0012065B" w:rsidRDefault="002B6A8D" w:rsidP="00214F4E">
            <w:pPr>
              <w:pStyle w:val="ListParagraph"/>
              <w:numPr>
                <w:ilvl w:val="0"/>
                <w:numId w:val="171"/>
              </w:numPr>
              <w:contextualSpacing/>
            </w:pPr>
            <w:r>
              <w:t xml:space="preserve">coral demographics (the size classes of corals), </w:t>
            </w:r>
          </w:p>
          <w:p w:rsidR="002B6A8D" w:rsidRPr="0012065B" w:rsidRDefault="002B6A8D" w:rsidP="00214F4E">
            <w:pPr>
              <w:pStyle w:val="ListParagraph"/>
              <w:numPr>
                <w:ilvl w:val="0"/>
                <w:numId w:val="171"/>
              </w:numPr>
              <w:contextualSpacing/>
            </w:pPr>
            <w:r>
              <w:t>coral settlement rates on terracotta tiles</w:t>
            </w:r>
          </w:p>
          <w:p w:rsidR="002B6A8D" w:rsidRDefault="002B6A8D" w:rsidP="002B6A8D">
            <w:r>
              <w:t>Note reefs surveys match spatially with other aspects of the RRMMP notably water quality sampling</w:t>
            </w:r>
          </w:p>
        </w:tc>
      </w:tr>
      <w:tr w:rsidR="002B6A8D" w:rsidRPr="0012065B" w:rsidTr="002B6A8D">
        <w:tc>
          <w:tcPr>
            <w:tcW w:w="5000" w:type="pct"/>
            <w:gridSpan w:val="5"/>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5"/>
            <w:shd w:val="clear" w:color="auto" w:fill="FFFFFF" w:themeFill="background1"/>
            <w:vAlign w:val="center"/>
          </w:tcPr>
          <w:p w:rsidR="002B6A8D" w:rsidRPr="0012065B" w:rsidRDefault="00F25E6A" w:rsidP="002B6A8D">
            <w:hyperlink r:id="rId261" w:history="1">
              <w:r w:rsidR="002B6A8D" w:rsidRPr="0012065B">
                <w:rPr>
                  <w:rStyle w:val="Hyperlink"/>
                </w:rPr>
                <w:t>http://www.gbrmpa.gov.au/about-the-reef/how-the-reefs-managed/our-monitoring-and-assessment-programs/reef-rescue-marine-monitoring-program</w:t>
              </w:r>
            </w:hyperlink>
          </w:p>
          <w:p w:rsidR="002B6A8D" w:rsidRPr="0012065B" w:rsidRDefault="00F25E6A" w:rsidP="002B6A8D">
            <w:hyperlink r:id="rId262" w:history="1">
              <w:r w:rsidR="002B6A8D" w:rsidRPr="0012065B">
                <w:rPr>
                  <w:rStyle w:val="Hyperlink"/>
                </w:rPr>
                <w:t>http://www.gbrmpa.gov.au/resources-and-publications/publications/annual-reef-rescue-marine-monitoring-science-report</w:t>
              </w:r>
            </w:hyperlink>
            <w:r w:rsidR="002B6A8D" w:rsidRPr="0012065B">
              <w:t xml:space="preserve"> </w:t>
            </w:r>
          </w:p>
          <w:p w:rsidR="002B6A8D" w:rsidRPr="0012065B" w:rsidRDefault="00F25E6A" w:rsidP="002B6A8D">
            <w:hyperlink r:id="rId263" w:history="1">
              <w:r w:rsidR="002B6A8D" w:rsidRPr="0012065B">
                <w:rPr>
                  <w:rStyle w:val="Hyperlink"/>
                </w:rPr>
                <w:t>http://e-atlas.org.au/rrmmp/gbr-aims-inshore-coral-reef-monitoring</w:t>
              </w:r>
            </w:hyperlink>
            <w:r w:rsidR="002B6A8D" w:rsidRPr="0012065B">
              <w:t xml:space="preserve"> </w:t>
            </w:r>
          </w:p>
        </w:tc>
      </w:tr>
      <w:tr w:rsidR="002B6A8D" w:rsidRPr="0012065B" w:rsidTr="002B6A8D">
        <w:tc>
          <w:tcPr>
            <w:tcW w:w="5000" w:type="pct"/>
            <w:gridSpan w:val="5"/>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5"/>
            <w:vAlign w:val="center"/>
          </w:tcPr>
          <w:p w:rsidR="002B6A8D" w:rsidRPr="0012065B" w:rsidRDefault="002B6A8D" w:rsidP="002B6A8D">
            <w:pPr>
              <w:rPr>
                <w:rFonts w:cs="Arial"/>
                <w:color w:val="000000"/>
              </w:rPr>
            </w:pPr>
            <w:r>
              <w:t xml:space="preserve">Coral reefs; corals; </w:t>
            </w:r>
            <w:proofErr w:type="spellStart"/>
            <w:r>
              <w:t>m</w:t>
            </w:r>
            <w:r w:rsidRPr="00454DB6">
              <w:t>acroalgae</w:t>
            </w:r>
            <w:proofErr w:type="spellEnd"/>
            <w:r w:rsidRPr="00454DB6">
              <w:t xml:space="preserve">; </w:t>
            </w:r>
            <w:r>
              <w:t>be</w:t>
            </w:r>
            <w:r w:rsidRPr="00454DB6">
              <w:t xml:space="preserve">nthic microalgae; </w:t>
            </w:r>
            <w:r>
              <w:t>r</w:t>
            </w:r>
            <w:r w:rsidRPr="00454DB6">
              <w:t>ecruitment</w:t>
            </w:r>
          </w:p>
        </w:tc>
      </w:tr>
      <w:tr w:rsidR="002B6A8D" w:rsidRPr="0012065B" w:rsidTr="002B6A8D">
        <w:tc>
          <w:tcPr>
            <w:tcW w:w="360" w:type="pct"/>
            <w:shd w:val="clear" w:color="auto" w:fill="D9D9D9" w:themeFill="background1" w:themeFillShade="D9"/>
            <w:vAlign w:val="center"/>
          </w:tcPr>
          <w:p w:rsidR="002B6A8D" w:rsidRPr="0012065B" w:rsidRDefault="002B6A8D" w:rsidP="002B6A8D">
            <w:r>
              <w:t>Start date</w:t>
            </w:r>
          </w:p>
        </w:tc>
        <w:tc>
          <w:tcPr>
            <w:tcW w:w="4640" w:type="pct"/>
            <w:gridSpan w:val="4"/>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360" w:type="pct"/>
            <w:vAlign w:val="center"/>
          </w:tcPr>
          <w:p w:rsidR="002B6A8D" w:rsidRPr="0012065B" w:rsidRDefault="002B6A8D" w:rsidP="002B6A8D">
            <w:pPr>
              <w:jc w:val="center"/>
            </w:pPr>
            <w:r>
              <w:t>2005</w:t>
            </w:r>
          </w:p>
        </w:tc>
        <w:tc>
          <w:tcPr>
            <w:tcW w:w="4640" w:type="pct"/>
            <w:gridSpan w:val="4"/>
            <w:vAlign w:val="center"/>
          </w:tcPr>
          <w:p w:rsidR="002B6A8D" w:rsidRPr="0012065B" w:rsidRDefault="002B6A8D" w:rsidP="002B6A8D">
            <w:r>
              <w:t xml:space="preserve">14 core sites and 35 sites in total between Snapper Island &amp; the </w:t>
            </w:r>
            <w:proofErr w:type="spellStart"/>
            <w:r>
              <w:t>Keppels</w:t>
            </w:r>
            <w:proofErr w:type="spellEnd"/>
            <w:r>
              <w:t xml:space="preserve">, </w:t>
            </w:r>
          </w:p>
        </w:tc>
      </w:tr>
      <w:tr w:rsidR="002B6A8D" w:rsidRPr="0012065B" w:rsidTr="002B6A8D">
        <w:tc>
          <w:tcPr>
            <w:tcW w:w="5000" w:type="pct"/>
            <w:gridSpan w:val="5"/>
            <w:shd w:val="clear" w:color="auto" w:fill="D9D9D9" w:themeFill="background1" w:themeFillShade="D9"/>
            <w:vAlign w:val="center"/>
          </w:tcPr>
          <w:p w:rsidR="002B6A8D" w:rsidRPr="0012065B" w:rsidRDefault="002B6A8D" w:rsidP="002B6A8D">
            <w:r>
              <w:t>Level of training of observers</w:t>
            </w:r>
          </w:p>
        </w:tc>
      </w:tr>
      <w:tr w:rsidR="002B6A8D" w:rsidRPr="0012065B" w:rsidTr="002B6A8D">
        <w:tc>
          <w:tcPr>
            <w:tcW w:w="5000" w:type="pct"/>
            <w:gridSpan w:val="5"/>
            <w:shd w:val="clear" w:color="auto" w:fill="FFFFFF" w:themeFill="background1"/>
            <w:vAlign w:val="center"/>
          </w:tcPr>
          <w:p w:rsidR="002B6A8D" w:rsidRPr="0012065B" w:rsidRDefault="002B6A8D" w:rsidP="002B6A8D">
            <w:r>
              <w:t>Highly trained full-time staff</w:t>
            </w:r>
          </w:p>
        </w:tc>
      </w:tr>
      <w:tr w:rsidR="002B6A8D" w:rsidRPr="0012065B" w:rsidTr="002B6A8D">
        <w:tc>
          <w:tcPr>
            <w:tcW w:w="5000" w:type="pct"/>
            <w:gridSpan w:val="5"/>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5"/>
            <w:shd w:val="clear" w:color="auto" w:fill="FFFFFF" w:themeFill="background1"/>
            <w:vAlign w:val="center"/>
          </w:tcPr>
          <w:p w:rsidR="002B6A8D" w:rsidRPr="0012065B" w:rsidRDefault="002B6A8D" w:rsidP="002B6A8D">
            <w:r>
              <w:t>Annual surveys of core sites, others generally surveyed in alternate years</w:t>
            </w:r>
          </w:p>
        </w:tc>
      </w:tr>
      <w:tr w:rsidR="002B6A8D" w:rsidRPr="0012065B" w:rsidTr="002B6A8D">
        <w:tc>
          <w:tcPr>
            <w:tcW w:w="5000" w:type="pct"/>
            <w:gridSpan w:val="5"/>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5"/>
            <w:vAlign w:val="center"/>
          </w:tcPr>
          <w:p w:rsidR="002B6A8D" w:rsidRPr="0012065B" w:rsidRDefault="002B6A8D" w:rsidP="002B6A8D">
            <w:r>
              <w:t>Analysis of trends</w:t>
            </w:r>
          </w:p>
        </w:tc>
      </w:tr>
      <w:tr w:rsidR="002B6A8D" w:rsidRPr="0012065B" w:rsidTr="002B6A8D">
        <w:tc>
          <w:tcPr>
            <w:tcW w:w="5000" w:type="pct"/>
            <w:gridSpan w:val="5"/>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5"/>
            <w:vAlign w:val="center"/>
          </w:tcPr>
          <w:p w:rsidR="002B6A8D" w:rsidRPr="0012065B" w:rsidRDefault="002B6A8D" w:rsidP="002B6A8D">
            <w:r>
              <w:t>The Marine Monitoring Program is designed to detect change in inshore coral reefs in response to improvements in water quality associated with improving land use practices in coastal catchments.</w:t>
            </w:r>
          </w:p>
        </w:tc>
      </w:tr>
      <w:tr w:rsidR="002B6A8D" w:rsidRPr="0012065B" w:rsidTr="002B6A8D">
        <w:tc>
          <w:tcPr>
            <w:tcW w:w="5000" w:type="pct"/>
            <w:gridSpan w:val="5"/>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5"/>
            <w:vAlign w:val="center"/>
          </w:tcPr>
          <w:p w:rsidR="002B6A8D" w:rsidRPr="0012065B" w:rsidRDefault="002B6A8D" w:rsidP="002B6A8D">
            <w:r>
              <w:t xml:space="preserve">Annual reports to GBRMPA : </w:t>
            </w:r>
            <w:hyperlink r:id="rId264" w:history="1">
              <w:r w:rsidRPr="0012065B">
                <w:rPr>
                  <w:rStyle w:val="Hyperlink"/>
                </w:rPr>
                <w:t>http://www.gbrm</w:t>
              </w:r>
              <w:r w:rsidRPr="00454DB6">
                <w:rPr>
                  <w:rStyle w:val="Hyperlink"/>
                </w:rPr>
                <w:t>pa.gov.au/resources-and-publications/publications/annual-reef-rescue-marine-monitoring-science-report</w:t>
              </w:r>
            </w:hyperlink>
            <w:r w:rsidRPr="0012065B">
              <w:t xml:space="preserve"> </w:t>
            </w:r>
          </w:p>
        </w:tc>
      </w:tr>
      <w:tr w:rsidR="002B6A8D" w:rsidRPr="0012065B" w:rsidTr="002B6A8D">
        <w:tc>
          <w:tcPr>
            <w:tcW w:w="5000" w:type="pct"/>
            <w:gridSpan w:val="5"/>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5"/>
            <w:vAlign w:val="center"/>
          </w:tcPr>
          <w:p w:rsidR="002B6A8D" w:rsidRPr="0012065B" w:rsidRDefault="002B6A8D" w:rsidP="002B6A8D"/>
        </w:tc>
      </w:tr>
      <w:tr w:rsidR="002B6A8D" w:rsidRPr="0012065B" w:rsidTr="002B6A8D">
        <w:tc>
          <w:tcPr>
            <w:tcW w:w="1112" w:type="pct"/>
            <w:gridSpan w:val="3"/>
            <w:shd w:val="clear" w:color="auto" w:fill="D9D9D9" w:themeFill="background1" w:themeFillShade="D9"/>
            <w:vAlign w:val="center"/>
          </w:tcPr>
          <w:p w:rsidR="002B6A8D" w:rsidRPr="0012065B" w:rsidRDefault="002B6A8D" w:rsidP="002B6A8D">
            <w:r>
              <w:t xml:space="preserve">Does the program get reviewed? </w:t>
            </w:r>
          </w:p>
        </w:tc>
        <w:tc>
          <w:tcPr>
            <w:tcW w:w="3888" w:type="pct"/>
            <w:gridSpan w:val="2"/>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1112" w:type="pct"/>
            <w:gridSpan w:val="3"/>
            <w:vAlign w:val="center"/>
          </w:tcPr>
          <w:p w:rsidR="002B6A8D" w:rsidRPr="0012065B" w:rsidRDefault="002B6A8D" w:rsidP="002B6A8D"/>
        </w:tc>
        <w:tc>
          <w:tcPr>
            <w:tcW w:w="3888" w:type="pct"/>
            <w:gridSpan w:val="2"/>
            <w:vAlign w:val="center"/>
          </w:tcPr>
          <w:p w:rsidR="002B6A8D" w:rsidRPr="0012065B" w:rsidRDefault="002B6A8D" w:rsidP="002B6A8D"/>
        </w:tc>
      </w:tr>
      <w:tr w:rsidR="002B6A8D" w:rsidRPr="0012065B" w:rsidTr="002B6A8D">
        <w:tc>
          <w:tcPr>
            <w:tcW w:w="5000" w:type="pct"/>
            <w:gridSpan w:val="5"/>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5"/>
            <w:vAlign w:val="center"/>
          </w:tcPr>
          <w:p w:rsidR="002B6A8D" w:rsidRPr="0012065B" w:rsidRDefault="002B6A8D" w:rsidP="002B6A8D">
            <w:r>
              <w:t xml:space="preserve">Total cost in 2012 $863K,  AIMS co-investment = $711K; Funding source: AG </w:t>
            </w:r>
          </w:p>
        </w:tc>
      </w:tr>
      <w:tr w:rsidR="002B6A8D" w:rsidRPr="0012065B" w:rsidTr="002B6A8D">
        <w:tc>
          <w:tcPr>
            <w:tcW w:w="817" w:type="pct"/>
            <w:gridSpan w:val="2"/>
            <w:shd w:val="clear" w:color="auto" w:fill="D9D9D9" w:themeFill="background1" w:themeFillShade="D9"/>
            <w:vAlign w:val="center"/>
          </w:tcPr>
          <w:p w:rsidR="002B6A8D" w:rsidRPr="0012065B" w:rsidRDefault="002B6A8D" w:rsidP="002B6A8D">
            <w:r>
              <w:t xml:space="preserve">How are data stored? </w:t>
            </w:r>
          </w:p>
        </w:tc>
        <w:tc>
          <w:tcPr>
            <w:tcW w:w="4183" w:type="pct"/>
            <w:gridSpan w:val="3"/>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817" w:type="pct"/>
            <w:gridSpan w:val="2"/>
            <w:vAlign w:val="center"/>
          </w:tcPr>
          <w:p w:rsidR="002B6A8D" w:rsidRPr="0012065B" w:rsidRDefault="002B6A8D" w:rsidP="002B6A8D">
            <w:r>
              <w:t>AIMS Data Centre,</w:t>
            </w:r>
          </w:p>
        </w:tc>
        <w:tc>
          <w:tcPr>
            <w:tcW w:w="4183" w:type="pct"/>
            <w:gridSpan w:val="3"/>
            <w:vAlign w:val="center"/>
          </w:tcPr>
          <w:p w:rsidR="002B6A8D" w:rsidRPr="0012065B" w:rsidRDefault="002B6A8D" w:rsidP="002B6A8D">
            <w:r>
              <w:t xml:space="preserve">AIMS metadata; AODN : </w:t>
            </w:r>
            <w:hyperlink r:id="rId265" w:history="1">
              <w:r w:rsidRPr="0012065B">
                <w:rPr>
                  <w:rStyle w:val="Hyperlink"/>
                </w:rPr>
                <w:t>http://catalogue.aodn.org.au/geonetwork/srv/eng/metadata.show?uuid=c30cfb2d-46be-4837-9733-9bb60489b65b</w:t>
              </w:r>
            </w:hyperlink>
            <w:r w:rsidRPr="0012065B">
              <w:t xml:space="preserve"> </w:t>
            </w:r>
          </w:p>
        </w:tc>
      </w:tr>
    </w:tbl>
    <w:p w:rsidR="002B6A8D" w:rsidRPr="0012065B" w:rsidRDefault="002B6A8D" w:rsidP="002B6A8D">
      <w:pPr>
        <w:ind w:left="720"/>
      </w:pPr>
    </w:p>
    <w:p w:rsidR="002B6A8D" w:rsidRDefault="002B6A8D">
      <w:r>
        <w:br w:type="page"/>
      </w:r>
    </w:p>
    <w:tbl>
      <w:tblPr>
        <w:tblStyle w:val="TableGrid"/>
        <w:tblW w:w="5000" w:type="pct"/>
        <w:tblLook w:val="04A0"/>
      </w:tblPr>
      <w:tblGrid>
        <w:gridCol w:w="3032"/>
        <w:gridCol w:w="2665"/>
        <w:gridCol w:w="3545"/>
      </w:tblGrid>
      <w:tr w:rsidR="002B6A8D" w:rsidRPr="0012065B" w:rsidTr="002B6A8D">
        <w:tc>
          <w:tcPr>
            <w:tcW w:w="3080" w:type="pct"/>
            <w:gridSpan w:val="2"/>
            <w:shd w:val="clear" w:color="auto" w:fill="D9D9D9" w:themeFill="background1" w:themeFillShade="D9"/>
            <w:vAlign w:val="center"/>
          </w:tcPr>
          <w:p w:rsidR="002B6A8D" w:rsidRPr="0012065B" w:rsidRDefault="002B6A8D" w:rsidP="002B6A8D">
            <w:r>
              <w:t>Name of monitoring program</w:t>
            </w:r>
          </w:p>
        </w:tc>
        <w:tc>
          <w:tcPr>
            <w:tcW w:w="1920"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3080" w:type="pct"/>
            <w:gridSpan w:val="2"/>
            <w:vAlign w:val="center"/>
          </w:tcPr>
          <w:p w:rsidR="002B6A8D" w:rsidRPr="0012065B" w:rsidRDefault="002B6A8D" w:rsidP="002B6A8D">
            <w:pPr>
              <w:rPr>
                <w:b/>
              </w:rPr>
            </w:pPr>
            <w:r>
              <w:rPr>
                <w:b/>
              </w:rPr>
              <w:t>Reef Rescue Marine Monitoring Program Inshore Water Quality Monitoring – Ambient Pesticide Sampling</w:t>
            </w:r>
          </w:p>
        </w:tc>
        <w:tc>
          <w:tcPr>
            <w:tcW w:w="1920" w:type="pct"/>
            <w:vAlign w:val="center"/>
          </w:tcPr>
          <w:p w:rsidR="002B6A8D" w:rsidRPr="0012065B" w:rsidRDefault="002B6A8D" w:rsidP="002B6A8D">
            <w:proofErr w:type="spellStart"/>
            <w:r>
              <w:t>Entox</w:t>
            </w:r>
            <w:proofErr w:type="spellEnd"/>
            <w:r>
              <w:t xml:space="preserve"> / Univ of Queensland</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Objectives of the program?</w:t>
            </w:r>
          </w:p>
        </w:tc>
      </w:tr>
      <w:tr w:rsidR="002B6A8D" w:rsidRPr="0012065B" w:rsidTr="002B6A8D">
        <w:tc>
          <w:tcPr>
            <w:tcW w:w="5000" w:type="pct"/>
            <w:gridSpan w:val="3"/>
            <w:vAlign w:val="center"/>
          </w:tcPr>
          <w:p w:rsidR="002B6A8D" w:rsidRPr="0012065B" w:rsidRDefault="002B6A8D" w:rsidP="002B6A8D">
            <w:r>
              <w:t>To determine time integrated baseline concentrations of specific organic chemicals in water, with the aim to evaluate long term trends in pesticide concentrations in response to improvements in water quality associated with improving land use practices in coastal catchments.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3"/>
            <w:vAlign w:val="center"/>
          </w:tcPr>
          <w:p w:rsidR="002B6A8D" w:rsidRPr="0012065B" w:rsidRDefault="002B6A8D" w:rsidP="002B6A8D">
            <w:r>
              <w:t>None explicit</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3"/>
            <w:vAlign w:val="center"/>
          </w:tcPr>
          <w:p w:rsidR="002B6A8D" w:rsidRPr="0012065B" w:rsidRDefault="002B6A8D" w:rsidP="002B6A8D">
            <w:pPr>
              <w:ind w:left="284" w:hanging="284"/>
            </w:pPr>
            <w:r>
              <w:t>An index of overall PSII inhibition &amp; spectrum of herbicides based on samples from:</w:t>
            </w:r>
          </w:p>
          <w:p w:rsidR="002B6A8D" w:rsidRPr="0012065B" w:rsidRDefault="002B6A8D" w:rsidP="00214F4E">
            <w:pPr>
              <w:pStyle w:val="ListParagraph"/>
              <w:numPr>
                <w:ilvl w:val="0"/>
                <w:numId w:val="172"/>
              </w:numPr>
              <w:ind w:left="414"/>
              <w:contextualSpacing/>
            </w:pPr>
            <w:proofErr w:type="spellStart"/>
            <w:r>
              <w:t>Empore</w:t>
            </w:r>
            <w:proofErr w:type="spellEnd"/>
            <w:r>
              <w:t xml:space="preserve"> Disk (ED) samplers deployed at all 15 sample sites during the wet and the dry seasons. </w:t>
            </w:r>
          </w:p>
          <w:p w:rsidR="002B6A8D" w:rsidRPr="0012065B" w:rsidRDefault="002B6A8D" w:rsidP="00214F4E">
            <w:pPr>
              <w:pStyle w:val="ListParagraph"/>
              <w:numPr>
                <w:ilvl w:val="0"/>
                <w:numId w:val="172"/>
              </w:numPr>
              <w:ind w:left="414"/>
              <w:contextualSpacing/>
            </w:pPr>
            <w:proofErr w:type="spellStart"/>
            <w:r>
              <w:t>Polydimethylsiloxane</w:t>
            </w:r>
            <w:proofErr w:type="spellEnd"/>
            <w:r>
              <w:t xml:space="preserve"> (PDMS) samplers deployed at 9 sites in the wet season &amp; at 3 of those sites in dry season.</w:t>
            </w:r>
          </w:p>
          <w:p w:rsidR="002B6A8D" w:rsidRPr="0012065B" w:rsidRDefault="002B6A8D" w:rsidP="00214F4E">
            <w:pPr>
              <w:pStyle w:val="ListParagraph"/>
              <w:numPr>
                <w:ilvl w:val="0"/>
                <w:numId w:val="172"/>
              </w:numPr>
              <w:ind w:left="414"/>
              <w:contextualSpacing/>
            </w:pPr>
            <w:r>
              <w:t>Semi-permeable membrane devices (SPMD) deployed at 3 of the sites (wet &amp; dry season).</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3"/>
            <w:shd w:val="clear" w:color="auto" w:fill="FFFFFF" w:themeFill="background1"/>
            <w:vAlign w:val="center"/>
          </w:tcPr>
          <w:p w:rsidR="002B6A8D" w:rsidRPr="0012065B" w:rsidRDefault="00F25E6A" w:rsidP="002B6A8D">
            <w:hyperlink r:id="rId266" w:history="1">
              <w:r w:rsidR="002B6A8D" w:rsidRPr="0012065B">
                <w:rPr>
                  <w:rStyle w:val="Hyperlink"/>
                </w:rPr>
                <w:t>http://e-atlas.org.au/rrmmp/gbr-entox-uq-inshore-pesticide-monitoring</w:t>
              </w:r>
            </w:hyperlink>
            <w:r w:rsidR="002B6A8D" w:rsidRPr="0012065B">
              <w:t xml:space="preserve"> </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3"/>
            <w:vAlign w:val="center"/>
          </w:tcPr>
          <w:p w:rsidR="002B6A8D" w:rsidRPr="0012065B" w:rsidRDefault="002B6A8D" w:rsidP="002B6A8D">
            <w:r>
              <w:t>Pesticides (incl. herbicides) from catchment runoff</w:t>
            </w:r>
          </w:p>
        </w:tc>
      </w:tr>
      <w:tr w:rsidR="002B6A8D" w:rsidRPr="0012065B" w:rsidTr="002B6A8D">
        <w:tc>
          <w:tcPr>
            <w:tcW w:w="1640" w:type="pct"/>
            <w:shd w:val="clear" w:color="auto" w:fill="D9D9D9" w:themeFill="background1" w:themeFillShade="D9"/>
            <w:vAlign w:val="center"/>
          </w:tcPr>
          <w:p w:rsidR="002B6A8D" w:rsidRPr="0012065B" w:rsidRDefault="002B6A8D" w:rsidP="002B6A8D">
            <w:r>
              <w:t>Start date</w:t>
            </w:r>
          </w:p>
        </w:tc>
        <w:tc>
          <w:tcPr>
            <w:tcW w:w="3360" w:type="pct"/>
            <w:gridSpan w:val="2"/>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1640" w:type="pct"/>
            <w:vAlign w:val="center"/>
          </w:tcPr>
          <w:p w:rsidR="002B6A8D" w:rsidRDefault="002B6A8D" w:rsidP="002B6A8D">
            <w:r>
              <w:t>2005</w:t>
            </w:r>
          </w:p>
        </w:tc>
        <w:tc>
          <w:tcPr>
            <w:tcW w:w="3360" w:type="pct"/>
            <w:gridSpan w:val="2"/>
            <w:vAlign w:val="center"/>
          </w:tcPr>
          <w:p w:rsidR="002B6A8D" w:rsidRPr="0012065B" w:rsidRDefault="002B6A8D" w:rsidP="002B6A8D">
            <w:r>
              <w:t xml:space="preserve">15 inshore sites between Low Isles and the </w:t>
            </w:r>
            <w:proofErr w:type="spellStart"/>
            <w:r>
              <w:t>Keppels</w:t>
            </w:r>
            <w:proofErr w:type="spellEnd"/>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Level of training of observers</w:t>
            </w:r>
          </w:p>
        </w:tc>
      </w:tr>
      <w:tr w:rsidR="002B6A8D" w:rsidRPr="0012065B" w:rsidTr="002B6A8D">
        <w:tc>
          <w:tcPr>
            <w:tcW w:w="5000" w:type="pct"/>
            <w:gridSpan w:val="3"/>
            <w:shd w:val="clear" w:color="auto" w:fill="FFFFFF" w:themeFill="background1"/>
            <w:vAlign w:val="center"/>
          </w:tcPr>
          <w:p w:rsidR="002B6A8D" w:rsidRPr="0012065B" w:rsidRDefault="002B6A8D" w:rsidP="002B6A8D">
            <w:r w:rsidRPr="00637ADB">
              <w:rPr>
                <w:rFonts w:cs="Arial"/>
                <w:color w:val="000000"/>
              </w:rPr>
              <w:t>Instruments – passive samplers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3"/>
            <w:shd w:val="clear" w:color="auto" w:fill="FFFFFF" w:themeFill="background1"/>
            <w:vAlign w:val="center"/>
          </w:tcPr>
          <w:p w:rsidR="002B6A8D" w:rsidRPr="0012065B" w:rsidRDefault="002B6A8D" w:rsidP="002B6A8D">
            <w:r>
              <w:t>Wet and Dry Season samples in each year</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3"/>
            <w:vAlign w:val="center"/>
          </w:tcPr>
          <w:p w:rsidR="002B6A8D" w:rsidRPr="0012065B" w:rsidRDefault="002B6A8D" w:rsidP="002B6A8D">
            <w:r>
              <w:t xml:space="preserve">Summary data only e.g. </w:t>
            </w:r>
            <w:hyperlink r:id="rId267" w:history="1">
              <w:r w:rsidRPr="0012065B">
                <w:rPr>
                  <w:rStyle w:val="Hyperlink"/>
                </w:rPr>
                <w:t>http://www.gbrmpa.gov.au/__data/assets/pdf_file/0003/7680/EnTox_pesticide_monitoring_report_2009_10.pdf</w:t>
              </w:r>
            </w:hyperlink>
            <w:r w:rsidRPr="0012065B">
              <w:t xml:space="preserve"> </w:t>
            </w:r>
          </w:p>
        </w:tc>
      </w:tr>
    </w:tbl>
    <w:p w:rsidR="002B6A8D" w:rsidRDefault="002B6A8D">
      <w:r>
        <w:br w:type="page"/>
      </w:r>
    </w:p>
    <w:tbl>
      <w:tblPr>
        <w:tblStyle w:val="TableGrid"/>
        <w:tblW w:w="5000" w:type="pct"/>
        <w:tblLook w:val="04A0"/>
      </w:tblPr>
      <w:tblGrid>
        <w:gridCol w:w="2673"/>
        <w:gridCol w:w="2018"/>
        <w:gridCol w:w="4551"/>
      </w:tblGrid>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3"/>
            <w:vAlign w:val="center"/>
          </w:tcPr>
          <w:p w:rsidR="002B6A8D" w:rsidRPr="0012065B" w:rsidRDefault="002B6A8D" w:rsidP="002B6A8D">
            <w:r>
              <w:t>The Marine Monitoring Program is designed to detect change in inshore pesticide levels in response to improvements in water quality associated with improving land use practices in coastal catchments.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3"/>
            <w:vAlign w:val="center"/>
          </w:tcPr>
          <w:p w:rsidR="002B6A8D" w:rsidRPr="0012065B" w:rsidRDefault="002B6A8D" w:rsidP="002B6A8D">
            <w:r>
              <w:t xml:space="preserve">Annual reports to GBRMPA available on the internet: </w:t>
            </w:r>
            <w:hyperlink r:id="rId268" w:history="1">
              <w:r w:rsidRPr="0012065B">
                <w:rPr>
                  <w:rStyle w:val="Hyperlink"/>
                </w:rPr>
                <w:t>http://www.gbrmpa.gov.au/resources-and-publications/publications/annual-re</w:t>
              </w:r>
              <w:r w:rsidRPr="00454DB6">
                <w:rPr>
                  <w:rStyle w:val="Hyperlink"/>
                </w:rPr>
                <w:t>ef-rescue-marine-monitoring-science-report</w:t>
              </w:r>
            </w:hyperlink>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3"/>
            <w:vAlign w:val="center"/>
          </w:tcPr>
          <w:p w:rsidR="002B6A8D" w:rsidRPr="0012065B" w:rsidRDefault="002B6A8D" w:rsidP="002B6A8D"/>
        </w:tc>
      </w:tr>
      <w:tr w:rsidR="002B6A8D" w:rsidRPr="0012065B" w:rsidTr="002B6A8D">
        <w:tc>
          <w:tcPr>
            <w:tcW w:w="2538" w:type="pct"/>
            <w:gridSpan w:val="2"/>
            <w:shd w:val="clear" w:color="auto" w:fill="D9D9D9" w:themeFill="background1" w:themeFillShade="D9"/>
            <w:vAlign w:val="center"/>
          </w:tcPr>
          <w:p w:rsidR="002B6A8D" w:rsidRPr="0012065B" w:rsidRDefault="002B6A8D" w:rsidP="002B6A8D">
            <w:r>
              <w:t xml:space="preserve">Does the program get reviewed? </w:t>
            </w:r>
          </w:p>
        </w:tc>
        <w:tc>
          <w:tcPr>
            <w:tcW w:w="2462"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538" w:type="pct"/>
            <w:gridSpan w:val="2"/>
            <w:vAlign w:val="center"/>
          </w:tcPr>
          <w:p w:rsidR="002B6A8D" w:rsidRPr="0012065B" w:rsidRDefault="002B6A8D" w:rsidP="002B6A8D"/>
        </w:tc>
        <w:tc>
          <w:tcPr>
            <w:tcW w:w="2462" w:type="pct"/>
            <w:vAlign w:val="center"/>
          </w:tcPr>
          <w:p w:rsidR="002B6A8D" w:rsidRPr="0012065B" w:rsidRDefault="002B6A8D" w:rsidP="002B6A8D"/>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3"/>
            <w:vAlign w:val="center"/>
          </w:tcPr>
          <w:p w:rsidR="002B6A8D" w:rsidRPr="0012065B" w:rsidRDefault="002B6A8D" w:rsidP="002B6A8D">
            <w:r>
              <w:t>$250K without including in-kind</w:t>
            </w:r>
          </w:p>
        </w:tc>
      </w:tr>
      <w:tr w:rsidR="002B6A8D" w:rsidRPr="0012065B" w:rsidTr="002B6A8D">
        <w:tc>
          <w:tcPr>
            <w:tcW w:w="1446" w:type="pct"/>
            <w:shd w:val="clear" w:color="auto" w:fill="D9D9D9" w:themeFill="background1" w:themeFillShade="D9"/>
            <w:vAlign w:val="center"/>
          </w:tcPr>
          <w:p w:rsidR="002B6A8D" w:rsidRPr="0012065B" w:rsidRDefault="002B6A8D" w:rsidP="002B6A8D">
            <w:r>
              <w:t xml:space="preserve">How are data stored? </w:t>
            </w:r>
          </w:p>
        </w:tc>
        <w:tc>
          <w:tcPr>
            <w:tcW w:w="3554" w:type="pct"/>
            <w:gridSpan w:val="2"/>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1446" w:type="pct"/>
            <w:vAlign w:val="center"/>
          </w:tcPr>
          <w:p w:rsidR="002B6A8D" w:rsidRPr="0012065B" w:rsidRDefault="002B6A8D" w:rsidP="002B6A8D">
            <w:r>
              <w:t>UQ systems</w:t>
            </w:r>
          </w:p>
        </w:tc>
        <w:tc>
          <w:tcPr>
            <w:tcW w:w="3554" w:type="pct"/>
            <w:gridSpan w:val="2"/>
            <w:vAlign w:val="center"/>
          </w:tcPr>
          <w:p w:rsidR="002B6A8D" w:rsidRPr="0012065B" w:rsidRDefault="002B6A8D" w:rsidP="002B6A8D">
            <w:r>
              <w:t xml:space="preserve">Metadata: </w:t>
            </w:r>
            <w:hyperlink r:id="rId269" w:history="1">
              <w:r w:rsidRPr="0012065B">
                <w:rPr>
                  <w:rStyle w:val="Hyperlink"/>
                </w:rPr>
                <w:t>http://e-atlas.org.au/sites/default/files/article/238/gbr-rrmmp-entox-uq-inshore-pesticides-meta-data.pdf</w:t>
              </w:r>
            </w:hyperlink>
            <w:r w:rsidRPr="0012065B">
              <w:t xml:space="preserve"> </w:t>
            </w:r>
          </w:p>
        </w:tc>
      </w:tr>
    </w:tbl>
    <w:p w:rsidR="002B6A8D" w:rsidRPr="0012065B" w:rsidRDefault="002B6A8D" w:rsidP="002B6A8D">
      <w:pPr>
        <w:ind w:left="720"/>
      </w:pPr>
    </w:p>
    <w:tbl>
      <w:tblPr>
        <w:tblStyle w:val="TableGrid"/>
        <w:tblW w:w="5000" w:type="pct"/>
        <w:tblLook w:val="04A0"/>
      </w:tblPr>
      <w:tblGrid>
        <w:gridCol w:w="1178"/>
        <w:gridCol w:w="285"/>
        <w:gridCol w:w="2978"/>
        <w:gridCol w:w="1906"/>
        <w:gridCol w:w="2895"/>
      </w:tblGrid>
      <w:tr w:rsidR="002B6A8D" w:rsidRPr="0012065B" w:rsidTr="002B6A8D">
        <w:tc>
          <w:tcPr>
            <w:tcW w:w="3434" w:type="pct"/>
            <w:gridSpan w:val="4"/>
            <w:shd w:val="clear" w:color="auto" w:fill="D9D9D9" w:themeFill="background1" w:themeFillShade="D9"/>
            <w:vAlign w:val="center"/>
          </w:tcPr>
          <w:p w:rsidR="002B6A8D" w:rsidRPr="0012065B" w:rsidRDefault="002B6A8D" w:rsidP="002B6A8D">
            <w:r>
              <w:t>Name of monitoring program</w:t>
            </w:r>
          </w:p>
        </w:tc>
        <w:tc>
          <w:tcPr>
            <w:tcW w:w="1566"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3434" w:type="pct"/>
            <w:gridSpan w:val="4"/>
            <w:vAlign w:val="center"/>
          </w:tcPr>
          <w:p w:rsidR="002B6A8D" w:rsidRPr="0012065B" w:rsidRDefault="002B6A8D" w:rsidP="002B6A8D">
            <w:pPr>
              <w:rPr>
                <w:b/>
              </w:rPr>
            </w:pPr>
            <w:r>
              <w:rPr>
                <w:b/>
              </w:rPr>
              <w:t>Reef Rescue Marine Monitoring Program Inshore Water Quality Monitoring – Ambient Water Quality Sampling</w:t>
            </w:r>
          </w:p>
        </w:tc>
        <w:tc>
          <w:tcPr>
            <w:tcW w:w="1566" w:type="pct"/>
            <w:vAlign w:val="center"/>
          </w:tcPr>
          <w:p w:rsidR="002B6A8D" w:rsidRPr="0012065B" w:rsidRDefault="002B6A8D" w:rsidP="002B6A8D">
            <w:r>
              <w:t>AIMS</w:t>
            </w:r>
          </w:p>
        </w:tc>
      </w:tr>
      <w:tr w:rsidR="002B6A8D" w:rsidRPr="0012065B" w:rsidTr="002B6A8D">
        <w:tc>
          <w:tcPr>
            <w:tcW w:w="5000" w:type="pct"/>
            <w:gridSpan w:val="5"/>
            <w:shd w:val="clear" w:color="auto" w:fill="D9D9D9" w:themeFill="background1" w:themeFillShade="D9"/>
            <w:vAlign w:val="center"/>
          </w:tcPr>
          <w:p w:rsidR="002B6A8D" w:rsidRPr="0012065B" w:rsidRDefault="002B6A8D" w:rsidP="002B6A8D">
            <w:r>
              <w:t>Objectives of the program?</w:t>
            </w:r>
          </w:p>
        </w:tc>
      </w:tr>
      <w:tr w:rsidR="002B6A8D" w:rsidRPr="0012065B" w:rsidTr="002B6A8D">
        <w:tc>
          <w:tcPr>
            <w:tcW w:w="5000" w:type="pct"/>
            <w:gridSpan w:val="5"/>
            <w:vAlign w:val="center"/>
          </w:tcPr>
          <w:p w:rsidR="002B6A8D" w:rsidRPr="0012065B" w:rsidRDefault="002B6A8D" w:rsidP="002B6A8D">
            <w:r>
              <w:t>To determine the status of marine water quality in coastal and inshore regions of the GBR lagoon and assess long-term trends in water quality on the Great Barrier Reef.</w:t>
            </w:r>
          </w:p>
        </w:tc>
      </w:tr>
      <w:tr w:rsidR="002B6A8D" w:rsidRPr="0012065B" w:rsidTr="002B6A8D">
        <w:tc>
          <w:tcPr>
            <w:tcW w:w="5000" w:type="pct"/>
            <w:gridSpan w:val="5"/>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5"/>
            <w:vAlign w:val="center"/>
          </w:tcPr>
          <w:p w:rsidR="002B6A8D" w:rsidRPr="0012065B" w:rsidRDefault="002B6A8D" w:rsidP="002B6A8D">
            <w:r>
              <w:t>None explicit</w:t>
            </w:r>
          </w:p>
        </w:tc>
      </w:tr>
      <w:tr w:rsidR="002B6A8D" w:rsidRPr="0012065B" w:rsidTr="002B6A8D">
        <w:tc>
          <w:tcPr>
            <w:tcW w:w="5000" w:type="pct"/>
            <w:gridSpan w:val="5"/>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5"/>
            <w:vAlign w:val="center"/>
          </w:tcPr>
          <w:p w:rsidR="002B6A8D" w:rsidRPr="0012065B" w:rsidRDefault="002B6A8D" w:rsidP="002B6A8D">
            <w:pPr>
              <w:ind w:left="284" w:hanging="284"/>
            </w:pPr>
            <w:r>
              <w:t>Sampling and analyses of a comprehensive suite of dissolved and particulate nutrients and carbon, suspended solids, chlorophyll a and salinity using grab sampling, as well as state of the art sensors with long-term data logging capacity.</w:t>
            </w:r>
          </w:p>
          <w:p w:rsidR="002B6A8D" w:rsidRPr="0012065B" w:rsidRDefault="002B6A8D" w:rsidP="002B6A8D">
            <w:pPr>
              <w:ind w:left="284" w:hanging="284"/>
            </w:pPr>
            <w:r>
              <w:t>• ammonium= NH</w:t>
            </w:r>
            <w:r w:rsidRPr="00637ADB">
              <w:rPr>
                <w:vertAlign w:val="subscript"/>
              </w:rPr>
              <w:t>4</w:t>
            </w:r>
          </w:p>
          <w:p w:rsidR="002B6A8D" w:rsidRPr="0012065B" w:rsidRDefault="002B6A8D" w:rsidP="002B6A8D">
            <w:pPr>
              <w:ind w:left="284" w:hanging="284"/>
            </w:pPr>
            <w:r w:rsidRPr="00454DB6">
              <w:t>• nitrite= NO</w:t>
            </w:r>
            <w:r w:rsidRPr="00637ADB">
              <w:rPr>
                <w:vertAlign w:val="subscript"/>
              </w:rPr>
              <w:t>2</w:t>
            </w:r>
          </w:p>
          <w:p w:rsidR="002B6A8D" w:rsidRPr="0012065B" w:rsidRDefault="002B6A8D" w:rsidP="002B6A8D">
            <w:pPr>
              <w:ind w:left="284" w:hanging="284"/>
            </w:pPr>
            <w:r w:rsidRPr="00454DB6">
              <w:t>• nitrate= NO</w:t>
            </w:r>
            <w:r w:rsidRPr="00637ADB">
              <w:rPr>
                <w:vertAlign w:val="subscript"/>
              </w:rPr>
              <w:t>3</w:t>
            </w:r>
          </w:p>
          <w:p w:rsidR="002B6A8D" w:rsidRPr="0012065B" w:rsidRDefault="002B6A8D" w:rsidP="002B6A8D">
            <w:pPr>
              <w:ind w:left="284" w:hanging="284"/>
            </w:pPr>
            <w:r w:rsidRPr="00454DB6">
              <w:t>• phosphate /filterable reactive phosphorus=PO</w:t>
            </w:r>
            <w:r w:rsidRPr="00637ADB">
              <w:rPr>
                <w:vertAlign w:val="subscript"/>
              </w:rPr>
              <w:t>4</w:t>
            </w:r>
          </w:p>
          <w:p w:rsidR="002B6A8D" w:rsidRPr="0012065B" w:rsidRDefault="002B6A8D" w:rsidP="002B6A8D">
            <w:pPr>
              <w:ind w:left="284" w:hanging="284"/>
            </w:pPr>
            <w:r w:rsidRPr="00454DB6">
              <w:t>• silicate/filterable reactive silicon= Si(OH)</w:t>
            </w:r>
            <w:r w:rsidRPr="00637ADB">
              <w:rPr>
                <w:vertAlign w:val="subscript"/>
              </w:rPr>
              <w:t>4</w:t>
            </w:r>
          </w:p>
          <w:p w:rsidR="002B6A8D" w:rsidRPr="00454DB6" w:rsidRDefault="002B6A8D" w:rsidP="002B6A8D">
            <w:pPr>
              <w:ind w:left="284" w:hanging="284"/>
            </w:pPr>
            <w:r w:rsidRPr="00454DB6">
              <w:t>• dissolved organic nitrogen=DON</w:t>
            </w:r>
          </w:p>
          <w:p w:rsidR="002B6A8D" w:rsidRPr="007E0929" w:rsidRDefault="002B6A8D" w:rsidP="002B6A8D">
            <w:pPr>
              <w:ind w:left="284" w:hanging="284"/>
            </w:pPr>
            <w:r w:rsidRPr="007E0929">
              <w:t>• dissolved organic phosphorus= DOP</w:t>
            </w:r>
          </w:p>
          <w:p w:rsidR="002B6A8D" w:rsidRPr="0012065B" w:rsidRDefault="002B6A8D" w:rsidP="002B6A8D">
            <w:pPr>
              <w:ind w:left="284" w:hanging="284"/>
            </w:pPr>
            <w:r w:rsidRPr="007E0929">
              <w:t>• dissolved organic carbon= DOC</w:t>
            </w:r>
          </w:p>
          <w:p w:rsidR="002B6A8D" w:rsidRPr="0012065B" w:rsidRDefault="002B6A8D" w:rsidP="002B6A8D">
            <w:pPr>
              <w:ind w:left="284" w:hanging="284"/>
            </w:pPr>
            <w:r>
              <w:t>• particulate organic nitrogen= PN</w:t>
            </w:r>
          </w:p>
          <w:p w:rsidR="002B6A8D" w:rsidRPr="0012065B" w:rsidRDefault="002B6A8D" w:rsidP="002B6A8D">
            <w:pPr>
              <w:ind w:left="284" w:hanging="284"/>
            </w:pPr>
            <w:r>
              <w:t>• particulate phosphorus = PP</w:t>
            </w:r>
          </w:p>
          <w:p w:rsidR="002B6A8D" w:rsidRPr="0012065B" w:rsidRDefault="002B6A8D" w:rsidP="002B6A8D">
            <w:pPr>
              <w:ind w:left="284" w:hanging="284"/>
            </w:pPr>
            <w:r>
              <w:t>• particulate organic carbon= PO</w:t>
            </w:r>
          </w:p>
          <w:p w:rsidR="002B6A8D" w:rsidRPr="0012065B" w:rsidRDefault="002B6A8D" w:rsidP="002B6A8D">
            <w:pPr>
              <w:ind w:left="284" w:hanging="284"/>
            </w:pPr>
            <w:r>
              <w:t xml:space="preserve">• suspended solids (SS) </w:t>
            </w:r>
          </w:p>
          <w:p w:rsidR="002B6A8D" w:rsidRPr="0012065B" w:rsidRDefault="002B6A8D" w:rsidP="002B6A8D">
            <w:pPr>
              <w:ind w:left="284" w:hanging="284"/>
            </w:pPr>
            <w:r>
              <w:t>• chlorophyll a</w:t>
            </w:r>
          </w:p>
          <w:p w:rsidR="002B6A8D" w:rsidRPr="0012065B" w:rsidRDefault="002B6A8D" w:rsidP="002B6A8D">
            <w:pPr>
              <w:ind w:left="284" w:hanging="284"/>
            </w:pPr>
            <w:r>
              <w:t>In situ loggers record chlorophyll fluorescence, turbidity and temperature.</w:t>
            </w:r>
          </w:p>
        </w:tc>
      </w:tr>
      <w:tr w:rsidR="002B6A8D" w:rsidRPr="0012065B" w:rsidTr="002B6A8D">
        <w:tc>
          <w:tcPr>
            <w:tcW w:w="5000" w:type="pct"/>
            <w:gridSpan w:val="5"/>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5"/>
            <w:shd w:val="clear" w:color="auto" w:fill="FFFFFF" w:themeFill="background1"/>
            <w:vAlign w:val="center"/>
          </w:tcPr>
          <w:p w:rsidR="002B6A8D" w:rsidRPr="0012065B" w:rsidRDefault="002B6A8D" w:rsidP="002B6A8D">
            <w:r>
              <w:t>http://www.gbrmpa.gov.au/about-the-reef/how-the-reefs-managed/our-monitoring-and-assessment-programs/reef-rescue-marine-monitoring-program</w:t>
            </w:r>
          </w:p>
          <w:p w:rsidR="002B6A8D" w:rsidRPr="0012065B" w:rsidRDefault="002B6A8D" w:rsidP="002B6A8D">
            <w:r>
              <w:t>http://e-atlas.org.au/content/rrmmp.</w:t>
            </w:r>
          </w:p>
        </w:tc>
      </w:tr>
      <w:tr w:rsidR="002B6A8D" w:rsidRPr="0012065B" w:rsidTr="002B6A8D">
        <w:tc>
          <w:tcPr>
            <w:tcW w:w="5000" w:type="pct"/>
            <w:gridSpan w:val="5"/>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5"/>
            <w:vAlign w:val="center"/>
          </w:tcPr>
          <w:p w:rsidR="002B6A8D" w:rsidRPr="0012065B" w:rsidRDefault="002B6A8D" w:rsidP="002B6A8D">
            <w:r>
              <w:t>Sediment in catchment runoff; nutrients from catchment runoff</w:t>
            </w:r>
          </w:p>
        </w:tc>
      </w:tr>
      <w:tr w:rsidR="002B6A8D" w:rsidRPr="0012065B" w:rsidTr="002B6A8D">
        <w:tc>
          <w:tcPr>
            <w:tcW w:w="638" w:type="pct"/>
            <w:shd w:val="clear" w:color="auto" w:fill="D9D9D9" w:themeFill="background1" w:themeFillShade="D9"/>
            <w:vAlign w:val="center"/>
          </w:tcPr>
          <w:p w:rsidR="002B6A8D" w:rsidRPr="0012065B" w:rsidRDefault="002B6A8D" w:rsidP="002B6A8D">
            <w:r>
              <w:t>Start date</w:t>
            </w:r>
          </w:p>
        </w:tc>
        <w:tc>
          <w:tcPr>
            <w:tcW w:w="4362" w:type="pct"/>
            <w:gridSpan w:val="4"/>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638" w:type="pct"/>
            <w:vAlign w:val="center"/>
          </w:tcPr>
          <w:p w:rsidR="002B6A8D" w:rsidRDefault="002B6A8D" w:rsidP="002B6A8D">
            <w:r>
              <w:t>2005</w:t>
            </w:r>
          </w:p>
        </w:tc>
        <w:tc>
          <w:tcPr>
            <w:tcW w:w="4362" w:type="pct"/>
            <w:gridSpan w:val="4"/>
            <w:vAlign w:val="center"/>
          </w:tcPr>
          <w:p w:rsidR="002B6A8D" w:rsidRPr="0012065B" w:rsidRDefault="002B6A8D" w:rsidP="002B6A8D">
            <w:pPr>
              <w:rPr>
                <w:color w:val="000000"/>
              </w:rPr>
            </w:pPr>
            <w:r w:rsidRPr="00637ADB">
              <w:rPr>
                <w:color w:val="000000"/>
              </w:rPr>
              <w:t>14 inshore sites between Cape Tribulation &amp; the Keppel Is (in conjunction with RRMMP inshore reef monitoring)</w:t>
            </w:r>
          </w:p>
        </w:tc>
      </w:tr>
      <w:tr w:rsidR="002B6A8D" w:rsidRPr="0012065B" w:rsidTr="002B6A8D">
        <w:tc>
          <w:tcPr>
            <w:tcW w:w="5000" w:type="pct"/>
            <w:gridSpan w:val="5"/>
            <w:shd w:val="clear" w:color="auto" w:fill="D9D9D9" w:themeFill="background1" w:themeFillShade="D9"/>
            <w:vAlign w:val="center"/>
          </w:tcPr>
          <w:p w:rsidR="002B6A8D" w:rsidRPr="0012065B" w:rsidRDefault="002B6A8D" w:rsidP="002B6A8D">
            <w:r>
              <w:t>Level of training of observers</w:t>
            </w:r>
          </w:p>
        </w:tc>
      </w:tr>
      <w:tr w:rsidR="002B6A8D" w:rsidRPr="0012065B" w:rsidTr="002B6A8D">
        <w:tc>
          <w:tcPr>
            <w:tcW w:w="5000" w:type="pct"/>
            <w:gridSpan w:val="5"/>
            <w:shd w:val="clear" w:color="auto" w:fill="FFFFFF" w:themeFill="background1"/>
            <w:vAlign w:val="center"/>
          </w:tcPr>
          <w:p w:rsidR="002B6A8D" w:rsidRPr="0012065B" w:rsidRDefault="002B6A8D" w:rsidP="002B6A8D">
            <w:r>
              <w:t>Trained scientists</w:t>
            </w:r>
          </w:p>
        </w:tc>
      </w:tr>
      <w:tr w:rsidR="002B6A8D" w:rsidRPr="0012065B" w:rsidTr="002B6A8D">
        <w:tc>
          <w:tcPr>
            <w:tcW w:w="5000" w:type="pct"/>
            <w:gridSpan w:val="5"/>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5"/>
            <w:shd w:val="clear" w:color="auto" w:fill="FFFFFF" w:themeFill="background1"/>
            <w:vAlign w:val="center"/>
          </w:tcPr>
          <w:p w:rsidR="002B6A8D" w:rsidRPr="0012065B" w:rsidRDefault="002B6A8D" w:rsidP="002B6A8D">
            <w:r>
              <w:t>Twice annually – wet season, dry season</w:t>
            </w:r>
          </w:p>
        </w:tc>
      </w:tr>
      <w:tr w:rsidR="002B6A8D" w:rsidRPr="0012065B" w:rsidTr="002B6A8D">
        <w:tc>
          <w:tcPr>
            <w:tcW w:w="5000" w:type="pct"/>
            <w:gridSpan w:val="5"/>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5"/>
            <w:vAlign w:val="center"/>
          </w:tcPr>
          <w:p w:rsidR="002B6A8D" w:rsidRPr="0012065B" w:rsidRDefault="002B6A8D" w:rsidP="002B6A8D">
            <w:r>
              <w:t>http://www.gbrmpa.gov.au/resources-and-publications/publications/annual-reef-rescue-marine-monitoring-science-report</w:t>
            </w:r>
          </w:p>
        </w:tc>
      </w:tr>
      <w:tr w:rsidR="002B6A8D" w:rsidRPr="0012065B" w:rsidTr="002B6A8D">
        <w:tc>
          <w:tcPr>
            <w:tcW w:w="5000" w:type="pct"/>
            <w:gridSpan w:val="5"/>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5"/>
            <w:vAlign w:val="center"/>
          </w:tcPr>
          <w:p w:rsidR="002B6A8D" w:rsidRPr="0012065B" w:rsidRDefault="002B6A8D" w:rsidP="002B6A8D">
            <w:r>
              <w:t>The Marine Monitoring Program is designed to detect change in inshore water quality in response to improving land use practices in coastal catchments.</w:t>
            </w:r>
          </w:p>
        </w:tc>
      </w:tr>
      <w:tr w:rsidR="002B6A8D" w:rsidRPr="0012065B" w:rsidTr="002B6A8D">
        <w:tc>
          <w:tcPr>
            <w:tcW w:w="5000" w:type="pct"/>
            <w:gridSpan w:val="5"/>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5"/>
            <w:vAlign w:val="center"/>
          </w:tcPr>
          <w:p w:rsidR="002B6A8D" w:rsidRPr="0012065B" w:rsidRDefault="002B6A8D" w:rsidP="002B6A8D">
            <w:r>
              <w:t>http://www.gbrmpa.gov.au/resources-and-publications/publications/annual-reef-rescue-marine-monitoring-science-report</w:t>
            </w:r>
          </w:p>
        </w:tc>
      </w:tr>
      <w:tr w:rsidR="002B6A8D" w:rsidRPr="0012065B" w:rsidTr="002B6A8D">
        <w:tc>
          <w:tcPr>
            <w:tcW w:w="5000" w:type="pct"/>
            <w:gridSpan w:val="5"/>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5"/>
            <w:vAlign w:val="center"/>
          </w:tcPr>
          <w:p w:rsidR="002B6A8D" w:rsidRPr="0012065B" w:rsidRDefault="002B6A8D" w:rsidP="002B6A8D"/>
        </w:tc>
      </w:tr>
      <w:tr w:rsidR="002B6A8D" w:rsidRPr="0012065B" w:rsidTr="002B6A8D">
        <w:tc>
          <w:tcPr>
            <w:tcW w:w="2403" w:type="pct"/>
            <w:gridSpan w:val="3"/>
            <w:shd w:val="clear" w:color="auto" w:fill="D9D9D9" w:themeFill="background1" w:themeFillShade="D9"/>
            <w:vAlign w:val="center"/>
          </w:tcPr>
          <w:p w:rsidR="002B6A8D" w:rsidRPr="0012065B" w:rsidRDefault="002B6A8D" w:rsidP="002B6A8D">
            <w:r>
              <w:t xml:space="preserve">Does the program get reviewed? </w:t>
            </w:r>
          </w:p>
        </w:tc>
        <w:tc>
          <w:tcPr>
            <w:tcW w:w="2597" w:type="pct"/>
            <w:gridSpan w:val="2"/>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403" w:type="pct"/>
            <w:gridSpan w:val="3"/>
            <w:vAlign w:val="center"/>
          </w:tcPr>
          <w:p w:rsidR="002B6A8D" w:rsidRPr="0012065B" w:rsidRDefault="002B6A8D" w:rsidP="002B6A8D"/>
        </w:tc>
        <w:tc>
          <w:tcPr>
            <w:tcW w:w="2597" w:type="pct"/>
            <w:gridSpan w:val="2"/>
            <w:vAlign w:val="center"/>
          </w:tcPr>
          <w:p w:rsidR="002B6A8D" w:rsidRPr="0012065B" w:rsidRDefault="002B6A8D" w:rsidP="002B6A8D"/>
        </w:tc>
      </w:tr>
      <w:tr w:rsidR="002B6A8D" w:rsidRPr="0012065B" w:rsidTr="002B6A8D">
        <w:tc>
          <w:tcPr>
            <w:tcW w:w="5000" w:type="pct"/>
            <w:gridSpan w:val="5"/>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5"/>
            <w:vAlign w:val="center"/>
          </w:tcPr>
          <w:p w:rsidR="002B6A8D" w:rsidRPr="0012065B" w:rsidRDefault="002B6A8D" w:rsidP="002B6A8D">
            <w:r>
              <w:t xml:space="preserve">Total cost in 2012 $1.263M,  AIMS co-investment = $724K; </w:t>
            </w:r>
            <w:r w:rsidRPr="00637ADB">
              <w:rPr>
                <w:color w:val="000000"/>
              </w:rPr>
              <w:t>Reef Rescue / GBRMPA / AIMS</w:t>
            </w:r>
          </w:p>
        </w:tc>
      </w:tr>
      <w:tr w:rsidR="002B6A8D" w:rsidRPr="0012065B" w:rsidTr="002B6A8D">
        <w:tc>
          <w:tcPr>
            <w:tcW w:w="792" w:type="pct"/>
            <w:gridSpan w:val="2"/>
            <w:shd w:val="clear" w:color="auto" w:fill="D9D9D9" w:themeFill="background1" w:themeFillShade="D9"/>
            <w:vAlign w:val="center"/>
          </w:tcPr>
          <w:p w:rsidR="002B6A8D" w:rsidRPr="0012065B" w:rsidRDefault="002B6A8D" w:rsidP="002B6A8D">
            <w:r>
              <w:t xml:space="preserve">How are data stored? </w:t>
            </w:r>
          </w:p>
        </w:tc>
        <w:tc>
          <w:tcPr>
            <w:tcW w:w="4208" w:type="pct"/>
            <w:gridSpan w:val="3"/>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792" w:type="pct"/>
            <w:gridSpan w:val="2"/>
            <w:vAlign w:val="center"/>
          </w:tcPr>
          <w:p w:rsidR="002B6A8D" w:rsidRPr="0012065B" w:rsidRDefault="002B6A8D" w:rsidP="002B6A8D">
            <w:r>
              <w:t>AIMS Data Centre</w:t>
            </w:r>
          </w:p>
        </w:tc>
        <w:tc>
          <w:tcPr>
            <w:tcW w:w="4208" w:type="pct"/>
            <w:gridSpan w:val="3"/>
            <w:vAlign w:val="center"/>
          </w:tcPr>
          <w:p w:rsidR="002B6A8D" w:rsidRPr="0012065B" w:rsidRDefault="002B6A8D" w:rsidP="002B6A8D">
            <w:r>
              <w:t xml:space="preserve">Metadata via AIMS &amp; AODN </w:t>
            </w:r>
            <w:hyperlink r:id="rId270" w:history="1">
              <w:r w:rsidRPr="0012065B">
                <w:rPr>
                  <w:rStyle w:val="Hyperlink"/>
                </w:rPr>
                <w:t>http://catalogue.aodn.org.au/geonetwork/srv/eng/metadata.show?uuid=a5a02dc8-16b4-4b50-abad-af4a1c1e9c49</w:t>
              </w:r>
            </w:hyperlink>
            <w:r w:rsidRPr="0012065B">
              <w:t xml:space="preserve"> </w:t>
            </w:r>
          </w:p>
        </w:tc>
      </w:tr>
    </w:tbl>
    <w:p w:rsidR="002B6A8D" w:rsidRPr="0012065B" w:rsidRDefault="002B6A8D" w:rsidP="002B6A8D">
      <w:pPr>
        <w:ind w:left="720"/>
      </w:pPr>
    </w:p>
    <w:tbl>
      <w:tblPr>
        <w:tblStyle w:val="TableGrid"/>
        <w:tblW w:w="5000" w:type="pct"/>
        <w:tblLook w:val="04A0"/>
      </w:tblPr>
      <w:tblGrid>
        <w:gridCol w:w="4802"/>
        <w:gridCol w:w="4440"/>
      </w:tblGrid>
      <w:tr w:rsidR="002B6A8D" w:rsidRPr="0012065B" w:rsidTr="002B6A8D">
        <w:tc>
          <w:tcPr>
            <w:tcW w:w="2598" w:type="pct"/>
            <w:shd w:val="clear" w:color="auto" w:fill="D9D9D9" w:themeFill="background1" w:themeFillShade="D9"/>
            <w:vAlign w:val="center"/>
          </w:tcPr>
          <w:p w:rsidR="002B6A8D" w:rsidRPr="0012065B" w:rsidRDefault="002B6A8D" w:rsidP="002B6A8D">
            <w:r>
              <w:t>Name of monitoring program</w:t>
            </w:r>
          </w:p>
        </w:tc>
        <w:tc>
          <w:tcPr>
            <w:tcW w:w="2402"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2598" w:type="pct"/>
            <w:vAlign w:val="center"/>
          </w:tcPr>
          <w:p w:rsidR="002B6A8D" w:rsidRPr="0012065B" w:rsidRDefault="002B6A8D" w:rsidP="002B6A8D">
            <w:pPr>
              <w:rPr>
                <w:b/>
              </w:rPr>
            </w:pPr>
            <w:r>
              <w:rPr>
                <w:b/>
              </w:rPr>
              <w:t>Reef Rescue Marine Monitoring Program Inshore Water Quality Monitoring – Flood Sampling</w:t>
            </w:r>
          </w:p>
        </w:tc>
        <w:tc>
          <w:tcPr>
            <w:tcW w:w="2402" w:type="pct"/>
            <w:vAlign w:val="center"/>
          </w:tcPr>
          <w:p w:rsidR="002B6A8D" w:rsidRPr="0012065B" w:rsidRDefault="002B6A8D" w:rsidP="002B6A8D">
            <w:pPr>
              <w:autoSpaceDE w:val="0"/>
              <w:autoSpaceDN w:val="0"/>
              <w:adjustRightInd w:val="0"/>
              <w:snapToGrid w:val="0"/>
              <w:rPr>
                <w:rFonts w:eastAsia="Times New Roman"/>
                <w:color w:val="000000"/>
              </w:rPr>
            </w:pPr>
            <w:r w:rsidRPr="00637ADB">
              <w:rPr>
                <w:rFonts w:eastAsia="Times New Roman"/>
                <w:color w:val="000000"/>
              </w:rPr>
              <w:t>Centre for Tropical Water and Aquatic Ecosystem Research</w:t>
            </w:r>
            <w:r w:rsidRPr="0012065B">
              <w:t xml:space="preserve"> – James Cook University</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Objectives of the program?</w:t>
            </w:r>
          </w:p>
        </w:tc>
      </w:tr>
      <w:tr w:rsidR="002B6A8D" w:rsidRPr="0012065B" w:rsidTr="002B6A8D">
        <w:tc>
          <w:tcPr>
            <w:tcW w:w="5000" w:type="pct"/>
            <w:gridSpan w:val="2"/>
            <w:vAlign w:val="center"/>
          </w:tcPr>
          <w:p w:rsidR="002B6A8D" w:rsidRPr="0012065B" w:rsidRDefault="002B6A8D" w:rsidP="002B6A8D">
            <w:r>
              <w:t>To better understand how extreme weather events affect water quality conditions in the GBR.</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2"/>
            <w:vAlign w:val="center"/>
          </w:tcPr>
          <w:p w:rsidR="002B6A8D" w:rsidRPr="0012065B" w:rsidRDefault="002B6A8D" w:rsidP="002B6A8D">
            <w:r>
              <w:t>Not explicit</w:t>
            </w:r>
          </w:p>
        </w:tc>
      </w:tr>
    </w:tbl>
    <w:p w:rsidR="002B6A8D" w:rsidRDefault="002B6A8D">
      <w:r>
        <w:br w:type="page"/>
      </w:r>
    </w:p>
    <w:tbl>
      <w:tblPr>
        <w:tblStyle w:val="TableGrid"/>
        <w:tblW w:w="5000" w:type="pct"/>
        <w:tblLook w:val="04A0"/>
      </w:tblPr>
      <w:tblGrid>
        <w:gridCol w:w="4802"/>
        <w:gridCol w:w="4440"/>
      </w:tblGrid>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2"/>
            <w:vAlign w:val="center"/>
          </w:tcPr>
          <w:p w:rsidR="002B6A8D" w:rsidRPr="0012065B" w:rsidRDefault="002B6A8D" w:rsidP="002B6A8D">
            <w:pPr>
              <w:ind w:left="284" w:hanging="284"/>
            </w:pPr>
            <w:r>
              <w:t>Surface water grab samples in flood waters resulting from flood events recording:</w:t>
            </w:r>
          </w:p>
          <w:p w:rsidR="002B6A8D" w:rsidRPr="0012065B" w:rsidRDefault="002B6A8D" w:rsidP="00214F4E">
            <w:pPr>
              <w:pStyle w:val="ListParagraph"/>
              <w:numPr>
                <w:ilvl w:val="0"/>
                <w:numId w:val="173"/>
              </w:numPr>
              <w:autoSpaceDE w:val="0"/>
              <w:autoSpaceDN w:val="0"/>
              <w:adjustRightInd w:val="0"/>
              <w:snapToGrid w:val="0"/>
              <w:contextualSpacing/>
              <w:rPr>
                <w:rFonts w:eastAsia="Times New Roman"/>
                <w:color w:val="000000"/>
              </w:rPr>
            </w:pPr>
            <w:r w:rsidRPr="00637ADB">
              <w:rPr>
                <w:rFonts w:eastAsia="Times New Roman"/>
                <w:color w:val="000000"/>
              </w:rPr>
              <w:t xml:space="preserve">Total Suspended sediment (TSS), </w:t>
            </w:r>
          </w:p>
          <w:p w:rsidR="002B6A8D" w:rsidRPr="0012065B" w:rsidRDefault="002B6A8D" w:rsidP="00214F4E">
            <w:pPr>
              <w:pStyle w:val="ListParagraph"/>
              <w:numPr>
                <w:ilvl w:val="0"/>
                <w:numId w:val="173"/>
              </w:numPr>
              <w:autoSpaceDE w:val="0"/>
              <w:autoSpaceDN w:val="0"/>
              <w:adjustRightInd w:val="0"/>
              <w:snapToGrid w:val="0"/>
              <w:contextualSpacing/>
              <w:rPr>
                <w:rFonts w:eastAsia="Times New Roman"/>
                <w:color w:val="000000"/>
              </w:rPr>
            </w:pPr>
            <w:r w:rsidRPr="00637ADB">
              <w:rPr>
                <w:rFonts w:eastAsia="Times New Roman"/>
                <w:color w:val="000000"/>
              </w:rPr>
              <w:t>Chlorophyll-a (</w:t>
            </w:r>
            <w:proofErr w:type="spellStart"/>
            <w:r w:rsidRPr="00637ADB">
              <w:rPr>
                <w:rFonts w:eastAsia="Times New Roman"/>
                <w:color w:val="000000"/>
              </w:rPr>
              <w:t>Chl</w:t>
            </w:r>
            <w:proofErr w:type="spellEnd"/>
            <w:r w:rsidRPr="00637ADB">
              <w:rPr>
                <w:rFonts w:eastAsia="Times New Roman"/>
                <w:color w:val="000000"/>
              </w:rPr>
              <w:t xml:space="preserve">-a), </w:t>
            </w:r>
          </w:p>
          <w:p w:rsidR="002B6A8D" w:rsidRPr="0012065B" w:rsidRDefault="002B6A8D" w:rsidP="00214F4E">
            <w:pPr>
              <w:pStyle w:val="ListParagraph"/>
              <w:numPr>
                <w:ilvl w:val="0"/>
                <w:numId w:val="173"/>
              </w:numPr>
              <w:autoSpaceDE w:val="0"/>
              <w:autoSpaceDN w:val="0"/>
              <w:adjustRightInd w:val="0"/>
              <w:snapToGrid w:val="0"/>
              <w:contextualSpacing/>
              <w:rPr>
                <w:rFonts w:eastAsia="Times New Roman"/>
                <w:color w:val="000000"/>
              </w:rPr>
            </w:pPr>
            <w:r w:rsidRPr="00637ADB">
              <w:rPr>
                <w:rFonts w:eastAsia="Times New Roman"/>
                <w:color w:val="000000"/>
              </w:rPr>
              <w:t>Coloured Dissolved Organic Matter (CDOM),</w:t>
            </w:r>
          </w:p>
          <w:p w:rsidR="002B6A8D" w:rsidRPr="0012065B" w:rsidRDefault="002B6A8D" w:rsidP="00214F4E">
            <w:pPr>
              <w:pStyle w:val="ListParagraph"/>
              <w:numPr>
                <w:ilvl w:val="0"/>
                <w:numId w:val="173"/>
              </w:numPr>
              <w:autoSpaceDE w:val="0"/>
              <w:autoSpaceDN w:val="0"/>
              <w:adjustRightInd w:val="0"/>
              <w:snapToGrid w:val="0"/>
              <w:contextualSpacing/>
              <w:rPr>
                <w:rFonts w:eastAsia="Times New Roman"/>
                <w:color w:val="000000"/>
              </w:rPr>
            </w:pPr>
            <w:r w:rsidRPr="00637ADB">
              <w:rPr>
                <w:rFonts w:eastAsia="Times New Roman"/>
                <w:color w:val="000000"/>
              </w:rPr>
              <w:t xml:space="preserve">dissolved and particulate nutrients (nitrogen and phosphorus), </w:t>
            </w:r>
          </w:p>
          <w:p w:rsidR="002B6A8D" w:rsidRPr="0012065B" w:rsidRDefault="002B6A8D" w:rsidP="00214F4E">
            <w:pPr>
              <w:pStyle w:val="ListParagraph"/>
              <w:numPr>
                <w:ilvl w:val="0"/>
                <w:numId w:val="173"/>
              </w:numPr>
              <w:autoSpaceDE w:val="0"/>
              <w:autoSpaceDN w:val="0"/>
              <w:adjustRightInd w:val="0"/>
              <w:snapToGrid w:val="0"/>
              <w:contextualSpacing/>
              <w:rPr>
                <w:rFonts w:eastAsia="Times New Roman"/>
                <w:color w:val="000000"/>
              </w:rPr>
            </w:pPr>
            <w:r w:rsidRPr="00637ADB">
              <w:rPr>
                <w:rFonts w:eastAsia="Times New Roman"/>
                <w:color w:val="000000"/>
              </w:rPr>
              <w:t xml:space="preserve">salinity, </w:t>
            </w:r>
          </w:p>
          <w:p w:rsidR="002B6A8D" w:rsidRPr="0012065B" w:rsidRDefault="002B6A8D" w:rsidP="00214F4E">
            <w:pPr>
              <w:pStyle w:val="ListParagraph"/>
              <w:numPr>
                <w:ilvl w:val="0"/>
                <w:numId w:val="173"/>
              </w:numPr>
              <w:autoSpaceDE w:val="0"/>
              <w:autoSpaceDN w:val="0"/>
              <w:adjustRightInd w:val="0"/>
              <w:snapToGrid w:val="0"/>
              <w:contextualSpacing/>
              <w:rPr>
                <w:rFonts w:eastAsia="Times New Roman"/>
                <w:color w:val="000000"/>
              </w:rPr>
            </w:pPr>
            <w:r w:rsidRPr="00637ADB">
              <w:rPr>
                <w:rFonts w:eastAsia="Times New Roman"/>
                <w:color w:val="000000"/>
              </w:rPr>
              <w:t xml:space="preserve">temperature </w:t>
            </w:r>
          </w:p>
          <w:p w:rsidR="002B6A8D" w:rsidRPr="0012065B" w:rsidRDefault="002B6A8D" w:rsidP="00214F4E">
            <w:pPr>
              <w:pStyle w:val="ListParagraph"/>
              <w:numPr>
                <w:ilvl w:val="0"/>
                <w:numId w:val="173"/>
              </w:numPr>
              <w:autoSpaceDE w:val="0"/>
              <w:autoSpaceDN w:val="0"/>
              <w:adjustRightInd w:val="0"/>
              <w:snapToGrid w:val="0"/>
              <w:spacing w:after="0" w:line="240" w:lineRule="auto"/>
              <w:contextualSpacing/>
            </w:pPr>
            <w:r w:rsidRPr="00637ADB">
              <w:rPr>
                <w:rFonts w:eastAsia="Times New Roman"/>
                <w:color w:val="000000"/>
              </w:rPr>
              <w:t>PSII herbicides.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2"/>
            <w:shd w:val="clear" w:color="auto" w:fill="FFFFFF" w:themeFill="background1"/>
            <w:vAlign w:val="center"/>
          </w:tcPr>
          <w:p w:rsidR="002B6A8D" w:rsidRPr="0012065B" w:rsidRDefault="00F25E6A" w:rsidP="002B6A8D">
            <w:hyperlink r:id="rId271" w:history="1">
              <w:r w:rsidR="002B6A8D" w:rsidRPr="0012065B">
                <w:rPr>
                  <w:rStyle w:val="Hyperlink"/>
                </w:rPr>
                <w:t>http://e-atlas.org.au/rrmmp/gbr-actrf-jcu-terrestrial-run-off</w:t>
              </w:r>
            </w:hyperlink>
            <w:r w:rsidR="002B6A8D" w:rsidRPr="0012065B">
              <w:t xml:space="preserve"> </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2"/>
            <w:vAlign w:val="center"/>
          </w:tcPr>
          <w:p w:rsidR="002B6A8D" w:rsidRPr="0012065B" w:rsidRDefault="002B6A8D" w:rsidP="002B6A8D">
            <w:r>
              <w:t>Sediment in catchment runoff; nutrients from catchment runoff</w:t>
            </w:r>
          </w:p>
        </w:tc>
      </w:tr>
      <w:tr w:rsidR="002B6A8D" w:rsidRPr="0012065B" w:rsidTr="002B6A8D">
        <w:tc>
          <w:tcPr>
            <w:tcW w:w="2598" w:type="pct"/>
            <w:shd w:val="clear" w:color="auto" w:fill="D9D9D9" w:themeFill="background1" w:themeFillShade="D9"/>
            <w:vAlign w:val="center"/>
          </w:tcPr>
          <w:p w:rsidR="002B6A8D" w:rsidRPr="0012065B" w:rsidRDefault="002B6A8D" w:rsidP="002B6A8D">
            <w:r>
              <w:t>Start date</w:t>
            </w:r>
          </w:p>
        </w:tc>
        <w:tc>
          <w:tcPr>
            <w:tcW w:w="2402" w:type="pct"/>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2598" w:type="pct"/>
            <w:vAlign w:val="center"/>
          </w:tcPr>
          <w:p w:rsidR="002B6A8D" w:rsidRDefault="002B6A8D" w:rsidP="002B6A8D">
            <w:r>
              <w:t>2005</w:t>
            </w:r>
          </w:p>
        </w:tc>
        <w:tc>
          <w:tcPr>
            <w:tcW w:w="2402" w:type="pct"/>
            <w:vAlign w:val="center"/>
          </w:tcPr>
          <w:p w:rsidR="002B6A8D" w:rsidRPr="0012065B" w:rsidRDefault="002B6A8D" w:rsidP="002B6A8D">
            <w:r>
              <w:t xml:space="preserve">Mainly central &amp; southern the GBRWHA </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Level of training of observers</w:t>
            </w:r>
          </w:p>
        </w:tc>
      </w:tr>
      <w:tr w:rsidR="002B6A8D" w:rsidRPr="0012065B" w:rsidTr="002B6A8D">
        <w:tc>
          <w:tcPr>
            <w:tcW w:w="5000" w:type="pct"/>
            <w:gridSpan w:val="2"/>
            <w:shd w:val="clear" w:color="auto" w:fill="FFFFFF" w:themeFill="background1"/>
            <w:vAlign w:val="center"/>
          </w:tcPr>
          <w:p w:rsidR="002B6A8D" w:rsidRPr="0012065B" w:rsidRDefault="002B6A8D" w:rsidP="002B6A8D">
            <w:r>
              <w:t>Trained scientists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2"/>
            <w:shd w:val="clear" w:color="auto" w:fill="FFFFFF" w:themeFill="background1"/>
            <w:vAlign w:val="center"/>
          </w:tcPr>
          <w:p w:rsidR="002B6A8D" w:rsidRPr="0012065B" w:rsidRDefault="002B6A8D" w:rsidP="002B6A8D">
            <w:r>
              <w:t>Opportunistic when floods occur</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2"/>
            <w:vAlign w:val="center"/>
          </w:tcPr>
          <w:p w:rsidR="002B6A8D" w:rsidRPr="0012065B" w:rsidRDefault="002B6A8D" w:rsidP="002B6A8D">
            <w:r>
              <w:t>The program maps the extent of flood plumes and calculates a “Water Quality Index” based on normalised values of 8 water quality variables to allow comparison of exposure to pollutants among sites and times. (</w:t>
            </w:r>
            <w:hyperlink r:id="rId272" w:history="1">
              <w:r w:rsidRPr="0012065B">
                <w:rPr>
                  <w:rStyle w:val="Hyperlink"/>
                </w:rPr>
                <w:t>http://www.gbrmpa.gov.au/__data/assets/pdf_file/0004/28255/MMP-Flood-monitoring-Report-2010-11.pdf</w:t>
              </w:r>
            </w:hyperlink>
            <w:r w:rsidRPr="0012065B">
              <w:t xml:space="preserve"> )</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2"/>
            <w:vAlign w:val="center"/>
          </w:tcPr>
          <w:p w:rsidR="002B6A8D" w:rsidRPr="0012065B" w:rsidRDefault="002B6A8D" w:rsidP="002B6A8D">
            <w:r>
              <w:t>The Marine Monitoring Program is designed to detect change in characteristics of flood waters in response to improvements in water quality associated with improving land use practices in coastal catchments.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2"/>
            <w:vAlign w:val="center"/>
          </w:tcPr>
          <w:p w:rsidR="002B6A8D" w:rsidRPr="0012065B" w:rsidRDefault="002B6A8D" w:rsidP="002B6A8D">
            <w:r>
              <w:t>Annual reports to GBRMPA (</w:t>
            </w:r>
            <w:hyperlink r:id="rId273" w:history="1">
              <w:r w:rsidRPr="0012065B">
                <w:rPr>
                  <w:rStyle w:val="Hyperlink"/>
                </w:rPr>
                <w:t>http://www.gbrmpa.gov.au/resources-and-publications/publications/annual-reef-rescue-marine-monitoring-science-report</w:t>
              </w:r>
            </w:hyperlink>
            <w:r w:rsidRPr="0012065B">
              <w:t xml:space="preserve"> )</w:t>
            </w:r>
          </w:p>
        </w:tc>
      </w:tr>
    </w:tbl>
    <w:p w:rsidR="002B6A8D" w:rsidRDefault="002B6A8D">
      <w:r>
        <w:br w:type="page"/>
      </w:r>
    </w:p>
    <w:tbl>
      <w:tblPr>
        <w:tblStyle w:val="TableGrid"/>
        <w:tblW w:w="5000" w:type="pct"/>
        <w:tblLook w:val="04A0"/>
      </w:tblPr>
      <w:tblGrid>
        <w:gridCol w:w="4802"/>
        <w:gridCol w:w="4440"/>
      </w:tblGrid>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2598" w:type="pct"/>
            <w:shd w:val="clear" w:color="auto" w:fill="D9D9D9" w:themeFill="background1" w:themeFillShade="D9"/>
            <w:vAlign w:val="center"/>
          </w:tcPr>
          <w:p w:rsidR="002B6A8D" w:rsidRPr="0012065B" w:rsidRDefault="002B6A8D" w:rsidP="002B6A8D">
            <w:r>
              <w:t xml:space="preserve">Does the program get reviewed? </w:t>
            </w:r>
          </w:p>
        </w:tc>
        <w:tc>
          <w:tcPr>
            <w:tcW w:w="2402"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598" w:type="pct"/>
            <w:vAlign w:val="center"/>
          </w:tcPr>
          <w:p w:rsidR="002B6A8D" w:rsidRPr="0012065B" w:rsidRDefault="002B6A8D" w:rsidP="002B6A8D"/>
        </w:tc>
        <w:tc>
          <w:tcPr>
            <w:tcW w:w="2402" w:type="pct"/>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2"/>
            <w:vAlign w:val="center"/>
          </w:tcPr>
          <w:p w:rsidR="002B6A8D" w:rsidRPr="0012065B" w:rsidRDefault="002B6A8D" w:rsidP="002B6A8D">
            <w:r>
              <w:t xml:space="preserve">$187K + in kind Source: AG </w:t>
            </w:r>
          </w:p>
        </w:tc>
      </w:tr>
      <w:tr w:rsidR="002B6A8D" w:rsidRPr="0012065B" w:rsidTr="002B6A8D">
        <w:tc>
          <w:tcPr>
            <w:tcW w:w="2598" w:type="pct"/>
            <w:shd w:val="clear" w:color="auto" w:fill="D9D9D9" w:themeFill="background1" w:themeFillShade="D9"/>
            <w:vAlign w:val="center"/>
          </w:tcPr>
          <w:p w:rsidR="002B6A8D" w:rsidRPr="0012065B" w:rsidRDefault="002B6A8D" w:rsidP="002B6A8D">
            <w:r>
              <w:t xml:space="preserve">How are data stored? </w:t>
            </w:r>
          </w:p>
        </w:tc>
        <w:tc>
          <w:tcPr>
            <w:tcW w:w="2402" w:type="pct"/>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2598" w:type="pct"/>
            <w:vAlign w:val="center"/>
          </w:tcPr>
          <w:p w:rsidR="002B6A8D" w:rsidRPr="0012065B" w:rsidRDefault="002B6A8D" w:rsidP="002B6A8D">
            <w:r>
              <w:t>James Cook University Share Drive as MS-Access database</w:t>
            </w:r>
          </w:p>
        </w:tc>
        <w:tc>
          <w:tcPr>
            <w:tcW w:w="2402" w:type="pct"/>
            <w:vAlign w:val="center"/>
          </w:tcPr>
          <w:p w:rsidR="002B6A8D" w:rsidRPr="0012065B" w:rsidRDefault="00F25E6A" w:rsidP="002B6A8D">
            <w:hyperlink r:id="rId274" w:history="1">
              <w:r w:rsidR="002B6A8D" w:rsidRPr="0012065B">
                <w:rPr>
                  <w:rStyle w:val="Hyperlink"/>
                </w:rPr>
                <w:t>http://e-atlas.org.au/sites/default/files/article/241/g</w:t>
              </w:r>
              <w:r w:rsidR="002B6A8D" w:rsidRPr="00454DB6">
                <w:rPr>
                  <w:rStyle w:val="Hyperlink"/>
                </w:rPr>
                <w:t>br-rrmmp-actrf-jcu-terrestrial-run-meta-data.pdf</w:t>
              </w:r>
            </w:hyperlink>
            <w:r w:rsidR="002B6A8D" w:rsidRPr="0012065B">
              <w:t xml:space="preserve"> </w:t>
            </w:r>
          </w:p>
        </w:tc>
      </w:tr>
    </w:tbl>
    <w:p w:rsidR="002B6A8D" w:rsidRPr="0012065B" w:rsidRDefault="002B6A8D" w:rsidP="002B6A8D">
      <w:pPr>
        <w:ind w:left="720"/>
      </w:pPr>
    </w:p>
    <w:tbl>
      <w:tblPr>
        <w:tblStyle w:val="TableGrid"/>
        <w:tblW w:w="5000" w:type="pct"/>
        <w:tblLook w:val="04A0"/>
      </w:tblPr>
      <w:tblGrid>
        <w:gridCol w:w="5301"/>
        <w:gridCol w:w="3941"/>
      </w:tblGrid>
      <w:tr w:rsidR="002B6A8D" w:rsidRPr="0012065B" w:rsidTr="002B6A8D">
        <w:tc>
          <w:tcPr>
            <w:tcW w:w="2868" w:type="pct"/>
            <w:shd w:val="clear" w:color="auto" w:fill="D9D9D9" w:themeFill="background1" w:themeFillShade="D9"/>
            <w:vAlign w:val="center"/>
          </w:tcPr>
          <w:p w:rsidR="002B6A8D" w:rsidRPr="0012065B" w:rsidRDefault="002B6A8D" w:rsidP="002B6A8D">
            <w:r>
              <w:t>Name of monitoring program</w:t>
            </w:r>
          </w:p>
        </w:tc>
        <w:tc>
          <w:tcPr>
            <w:tcW w:w="2132"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2868" w:type="pct"/>
            <w:vAlign w:val="center"/>
          </w:tcPr>
          <w:p w:rsidR="002B6A8D" w:rsidRPr="0012065B" w:rsidRDefault="002B6A8D" w:rsidP="002B6A8D">
            <w:pPr>
              <w:rPr>
                <w:b/>
              </w:rPr>
            </w:pPr>
            <w:r>
              <w:rPr>
                <w:b/>
              </w:rPr>
              <w:t>Reef Rescue Marine Monitoring Program - using Remote Sensing for GBR wide water quality</w:t>
            </w:r>
          </w:p>
        </w:tc>
        <w:tc>
          <w:tcPr>
            <w:tcW w:w="2132" w:type="pct"/>
            <w:vAlign w:val="center"/>
          </w:tcPr>
          <w:p w:rsidR="002B6A8D" w:rsidRPr="0012065B" w:rsidRDefault="002B6A8D" w:rsidP="002B6A8D">
            <w:r>
              <w:t>Environmental Earth Observation Programme, CSIRO Land &amp; Water</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Objectives of the program?</w:t>
            </w:r>
          </w:p>
        </w:tc>
      </w:tr>
      <w:tr w:rsidR="002B6A8D" w:rsidRPr="0012065B" w:rsidTr="002B6A8D">
        <w:tc>
          <w:tcPr>
            <w:tcW w:w="5000" w:type="pct"/>
            <w:gridSpan w:val="2"/>
            <w:vAlign w:val="center"/>
          </w:tcPr>
          <w:p w:rsidR="002B6A8D" w:rsidRPr="0012065B" w:rsidRDefault="002B6A8D" w:rsidP="002B6A8D">
            <w:r>
              <w:t>To develop and apply techniques for large-scale monitoring of coastal water quality; to estimate the extent of flood plumes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2"/>
            <w:vAlign w:val="center"/>
          </w:tcPr>
          <w:p w:rsidR="002B6A8D" w:rsidRPr="0012065B" w:rsidRDefault="002B6A8D" w:rsidP="002B6A8D">
            <w:r>
              <w:t>None explicit</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2"/>
            <w:vAlign w:val="center"/>
          </w:tcPr>
          <w:p w:rsidR="002B6A8D" w:rsidRDefault="002B6A8D" w:rsidP="002B6A8D">
            <w:r>
              <w:t xml:space="preserve">MODIS Aqua ocean colour imagery used to derive spatial and temporal information on near-surface concentrations of suspended solids (as non-algal particulate matter), turbidity (as vertical attenuation of light coefficients </w:t>
            </w:r>
            <w:proofErr w:type="spellStart"/>
            <w:r>
              <w:t>Kd</w:t>
            </w:r>
            <w:proofErr w:type="spellEnd"/>
            <w:r>
              <w:t>), chlorophyll a, and coloured dissolved organic matter (CDOM)</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2"/>
            <w:shd w:val="clear" w:color="auto" w:fill="FFFFFF" w:themeFill="background1"/>
            <w:vAlign w:val="center"/>
          </w:tcPr>
          <w:p w:rsidR="002B6A8D" w:rsidRPr="0012065B" w:rsidRDefault="00F25E6A" w:rsidP="002B6A8D">
            <w:hyperlink r:id="rId275" w:history="1">
              <w:r w:rsidR="002B6A8D" w:rsidRPr="0012065B">
                <w:rPr>
                  <w:rStyle w:val="Hyperlink"/>
                </w:rPr>
                <w:t>http://e-atlas.org.au/rrmmp/gbr-csiro-remote-sensing-wq</w:t>
              </w:r>
            </w:hyperlink>
            <w:r w:rsidR="002B6A8D" w:rsidRPr="0012065B">
              <w:t xml:space="preserve"> </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2"/>
            <w:vAlign w:val="center"/>
          </w:tcPr>
          <w:p w:rsidR="002B6A8D" w:rsidRPr="0012065B" w:rsidRDefault="002B6A8D" w:rsidP="002B6A8D">
            <w:r>
              <w:t>Sedimentation; nutrient cycling; primary productivity - pelagic</w:t>
            </w:r>
          </w:p>
        </w:tc>
      </w:tr>
    </w:tbl>
    <w:p w:rsidR="002B6A8D" w:rsidRDefault="002B6A8D">
      <w:r>
        <w:br w:type="page"/>
      </w:r>
    </w:p>
    <w:tbl>
      <w:tblPr>
        <w:tblStyle w:val="TableGrid"/>
        <w:tblW w:w="5000" w:type="pct"/>
        <w:tblLook w:val="04A0"/>
      </w:tblPr>
      <w:tblGrid>
        <w:gridCol w:w="5301"/>
        <w:gridCol w:w="3941"/>
      </w:tblGrid>
      <w:tr w:rsidR="002B6A8D" w:rsidRPr="0012065B" w:rsidTr="002B6A8D">
        <w:tc>
          <w:tcPr>
            <w:tcW w:w="2868" w:type="pct"/>
            <w:shd w:val="clear" w:color="auto" w:fill="D9D9D9" w:themeFill="background1" w:themeFillShade="D9"/>
            <w:vAlign w:val="center"/>
          </w:tcPr>
          <w:p w:rsidR="002B6A8D" w:rsidRPr="0012065B" w:rsidRDefault="002B6A8D" w:rsidP="002B6A8D">
            <w:r>
              <w:t>Start date</w:t>
            </w:r>
          </w:p>
        </w:tc>
        <w:tc>
          <w:tcPr>
            <w:tcW w:w="2132" w:type="pct"/>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2868" w:type="pct"/>
            <w:vAlign w:val="center"/>
          </w:tcPr>
          <w:p w:rsidR="002B6A8D" w:rsidRDefault="002B6A8D" w:rsidP="002B6A8D">
            <w:r>
              <w:t>2005</w:t>
            </w:r>
          </w:p>
        </w:tc>
        <w:tc>
          <w:tcPr>
            <w:tcW w:w="2132" w:type="pct"/>
            <w:vAlign w:val="center"/>
          </w:tcPr>
          <w:p w:rsidR="002B6A8D" w:rsidRPr="0012065B" w:rsidRDefault="002B6A8D" w:rsidP="002B6A8D">
            <w:r>
              <w:t>GBR - wide</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Level of training of observers</w:t>
            </w:r>
          </w:p>
        </w:tc>
      </w:tr>
      <w:tr w:rsidR="002B6A8D" w:rsidRPr="0012065B" w:rsidTr="002B6A8D">
        <w:tc>
          <w:tcPr>
            <w:tcW w:w="5000" w:type="pct"/>
            <w:gridSpan w:val="2"/>
            <w:shd w:val="clear" w:color="auto" w:fill="FFFFFF" w:themeFill="background1"/>
            <w:vAlign w:val="center"/>
          </w:tcPr>
          <w:p w:rsidR="002B6A8D" w:rsidRPr="0012065B" w:rsidRDefault="002B6A8D" w:rsidP="002B6A8D">
            <w:r>
              <w:t>n/a</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2"/>
            <w:shd w:val="clear" w:color="auto" w:fill="FFFFFF" w:themeFill="background1"/>
            <w:vAlign w:val="center"/>
          </w:tcPr>
          <w:p w:rsidR="002B6A8D" w:rsidRPr="0012065B" w:rsidRDefault="002B6A8D" w:rsidP="002B6A8D">
            <w:r>
              <w:t>Images available daily (cloud permitting)</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2"/>
            <w:vAlign w:val="center"/>
          </w:tcPr>
          <w:p w:rsidR="002B6A8D" w:rsidRPr="0012065B" w:rsidRDefault="002B6A8D" w:rsidP="002B6A8D">
            <w:r>
              <w:t xml:space="preserve">Program produces regional maps of freshwater plume extent in wet season, maps of median </w:t>
            </w:r>
            <w:proofErr w:type="spellStart"/>
            <w:r>
              <w:t>Chl</w:t>
            </w:r>
            <w:proofErr w:type="spellEnd"/>
            <w:r>
              <w:t>-</w:t>
            </w:r>
            <w:proofErr w:type="gramStart"/>
            <w:r>
              <w:t>a and</w:t>
            </w:r>
            <w:proofErr w:type="gramEnd"/>
            <w:r>
              <w:t xml:space="preserve"> Total Suspended Solids in wet and dry seasons, plus regional assessment of marine water quality index and </w:t>
            </w:r>
            <w:proofErr w:type="spellStart"/>
            <w:r>
              <w:t>exceedance</w:t>
            </w:r>
            <w:proofErr w:type="spellEnd"/>
            <w:r>
              <w:t xml:space="preserve"> of water quality guidelines.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2"/>
            <w:vAlign w:val="center"/>
          </w:tcPr>
          <w:p w:rsidR="002B6A8D" w:rsidRPr="0012065B" w:rsidRDefault="002B6A8D" w:rsidP="002B6A8D">
            <w:r>
              <w:t>The Marine Monitoring Program is designed to detect change in regional water quality in the GBR lagoon in response to improving land use practices in coastal catchments.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2"/>
            <w:vAlign w:val="center"/>
          </w:tcPr>
          <w:p w:rsidR="002B6A8D" w:rsidRPr="0012065B" w:rsidRDefault="002B6A8D" w:rsidP="002B6A8D">
            <w:r>
              <w:t>Annual reports to GBRMPA (</w:t>
            </w:r>
            <w:hyperlink r:id="rId276" w:history="1">
              <w:r w:rsidRPr="0012065B">
                <w:rPr>
                  <w:rStyle w:val="Hyperlink"/>
                </w:rPr>
                <w:t>http://www.gbrmpa.gov.au/resources-and-publications/publications/annual-reef-rescue-marine-monitoring-science-report</w:t>
              </w:r>
            </w:hyperlink>
            <w:r w:rsidRPr="0012065B">
              <w:t xml:space="preserve"> )</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Does the program get reviewed? </w:t>
            </w:r>
          </w:p>
        </w:tc>
        <w:tc>
          <w:tcPr>
            <w:tcW w:w="2132"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868" w:type="pct"/>
            <w:vAlign w:val="center"/>
          </w:tcPr>
          <w:p w:rsidR="002B6A8D" w:rsidRPr="0012065B" w:rsidRDefault="002B6A8D" w:rsidP="002B6A8D"/>
        </w:tc>
        <w:tc>
          <w:tcPr>
            <w:tcW w:w="2132" w:type="pct"/>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2"/>
            <w:vAlign w:val="center"/>
          </w:tcPr>
          <w:p w:rsidR="002B6A8D" w:rsidRPr="0012065B" w:rsidRDefault="002B6A8D" w:rsidP="002B6A8D">
            <w:r>
              <w:t xml:space="preserve">$146K + in kind Source: AG </w:t>
            </w:r>
          </w:p>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How are data stored? </w:t>
            </w:r>
          </w:p>
        </w:tc>
        <w:tc>
          <w:tcPr>
            <w:tcW w:w="2132" w:type="pct"/>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2868" w:type="pct"/>
            <w:vAlign w:val="center"/>
          </w:tcPr>
          <w:p w:rsidR="002B6A8D" w:rsidRPr="0012065B" w:rsidRDefault="002B6A8D" w:rsidP="002B6A8D">
            <w:r>
              <w:t>CSIRO systems</w:t>
            </w:r>
          </w:p>
        </w:tc>
        <w:tc>
          <w:tcPr>
            <w:tcW w:w="2132" w:type="pct"/>
            <w:vAlign w:val="center"/>
          </w:tcPr>
          <w:p w:rsidR="002B6A8D" w:rsidRPr="0012065B" w:rsidRDefault="002B6A8D" w:rsidP="002B6A8D">
            <w:r>
              <w:t>Not yet</w:t>
            </w:r>
          </w:p>
        </w:tc>
      </w:tr>
    </w:tbl>
    <w:p w:rsidR="002B6A8D" w:rsidRPr="0012065B" w:rsidRDefault="002B6A8D" w:rsidP="002B6A8D"/>
    <w:p w:rsidR="002B6A8D" w:rsidRDefault="002B6A8D">
      <w:r>
        <w:br w:type="page"/>
      </w:r>
    </w:p>
    <w:tbl>
      <w:tblPr>
        <w:tblStyle w:val="TableGrid"/>
        <w:tblW w:w="5000" w:type="pct"/>
        <w:tblLook w:val="04A0"/>
      </w:tblPr>
      <w:tblGrid>
        <w:gridCol w:w="4516"/>
        <w:gridCol w:w="4726"/>
      </w:tblGrid>
      <w:tr w:rsidR="002B6A8D" w:rsidRPr="0012065B" w:rsidTr="002B6A8D">
        <w:tc>
          <w:tcPr>
            <w:tcW w:w="2443" w:type="pct"/>
            <w:shd w:val="clear" w:color="auto" w:fill="D9D9D9" w:themeFill="background1" w:themeFillShade="D9"/>
            <w:vAlign w:val="center"/>
          </w:tcPr>
          <w:p w:rsidR="002B6A8D" w:rsidRPr="0012065B" w:rsidRDefault="002B6A8D" w:rsidP="002B6A8D">
            <w:r>
              <w:t>Name of monitoring program</w:t>
            </w:r>
          </w:p>
        </w:tc>
        <w:tc>
          <w:tcPr>
            <w:tcW w:w="2557"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2443" w:type="pct"/>
            <w:vAlign w:val="center"/>
          </w:tcPr>
          <w:p w:rsidR="002B6A8D" w:rsidRPr="00454DB6" w:rsidRDefault="002B6A8D" w:rsidP="002B6A8D">
            <w:pPr>
              <w:rPr>
                <w:b/>
              </w:rPr>
            </w:pPr>
            <w:r w:rsidRPr="00637ADB">
              <w:rPr>
                <w:b/>
              </w:rPr>
              <w:t>Paddock to Reef Catchment loads monitoring program</w:t>
            </w:r>
          </w:p>
        </w:tc>
        <w:tc>
          <w:tcPr>
            <w:tcW w:w="2557" w:type="pct"/>
            <w:vAlign w:val="center"/>
          </w:tcPr>
          <w:p w:rsidR="002B6A8D" w:rsidRPr="007E0929" w:rsidRDefault="002B6A8D" w:rsidP="002B6A8D">
            <w:r w:rsidRPr="007E0929">
              <w:t>Qld DSITIA</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Objectives of the program?</w:t>
            </w:r>
          </w:p>
        </w:tc>
      </w:tr>
      <w:tr w:rsidR="002B6A8D" w:rsidRPr="0012065B" w:rsidTr="002B6A8D">
        <w:tc>
          <w:tcPr>
            <w:tcW w:w="5000" w:type="pct"/>
            <w:gridSpan w:val="2"/>
            <w:vAlign w:val="center"/>
          </w:tcPr>
          <w:p w:rsidR="002B6A8D" w:rsidRPr="0012065B" w:rsidRDefault="002B6A8D" w:rsidP="002B6A8D">
            <w:r>
              <w:t>To measure and report on progress towards Reef Water Quality Protection Plan 2009 goals and targets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2"/>
            <w:vAlign w:val="center"/>
          </w:tcPr>
          <w:p w:rsidR="002B6A8D" w:rsidRPr="0012065B" w:rsidRDefault="002B6A8D" w:rsidP="002B6A8D">
            <w:r>
              <w:t>None explicit</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2"/>
            <w:vAlign w:val="center"/>
          </w:tcPr>
          <w:p w:rsidR="002B6A8D" w:rsidRPr="0012065B" w:rsidRDefault="002B6A8D" w:rsidP="002B6A8D">
            <w:pPr>
              <w:ind w:left="284" w:hanging="284"/>
            </w:pPr>
            <w:r>
              <w:t>Water quality indicators (at paddock, sub-catchment and basin scales):</w:t>
            </w:r>
          </w:p>
          <w:p w:rsidR="002B6A8D" w:rsidRPr="0012065B" w:rsidRDefault="002B6A8D" w:rsidP="00214F4E">
            <w:pPr>
              <w:pStyle w:val="ListParagraph"/>
              <w:numPr>
                <w:ilvl w:val="0"/>
                <w:numId w:val="174"/>
              </w:numPr>
              <w:contextualSpacing/>
            </w:pPr>
            <w:r>
              <w:t>Discharge</w:t>
            </w:r>
          </w:p>
          <w:p w:rsidR="002B6A8D" w:rsidRPr="0012065B" w:rsidRDefault="002B6A8D" w:rsidP="00214F4E">
            <w:pPr>
              <w:pStyle w:val="ListParagraph"/>
              <w:numPr>
                <w:ilvl w:val="0"/>
                <w:numId w:val="174"/>
              </w:numPr>
              <w:contextualSpacing/>
            </w:pPr>
            <w:r>
              <w:t xml:space="preserve">Total nitrogen (TN) </w:t>
            </w:r>
          </w:p>
          <w:p w:rsidR="002B6A8D" w:rsidRPr="0012065B" w:rsidRDefault="002B6A8D" w:rsidP="00214F4E">
            <w:pPr>
              <w:pStyle w:val="ListParagraph"/>
              <w:numPr>
                <w:ilvl w:val="0"/>
                <w:numId w:val="174"/>
              </w:numPr>
              <w:contextualSpacing/>
            </w:pPr>
            <w:r>
              <w:t>Total dissolved nitrogen (TDN)</w:t>
            </w:r>
          </w:p>
          <w:p w:rsidR="002B6A8D" w:rsidRPr="0012065B" w:rsidRDefault="002B6A8D" w:rsidP="00214F4E">
            <w:pPr>
              <w:pStyle w:val="ListParagraph"/>
              <w:numPr>
                <w:ilvl w:val="0"/>
                <w:numId w:val="174"/>
              </w:numPr>
              <w:contextualSpacing/>
            </w:pPr>
            <w:r>
              <w:t>Oxidised nitrogen (</w:t>
            </w:r>
            <w:proofErr w:type="spellStart"/>
            <w:r>
              <w:t>NOx</w:t>
            </w:r>
            <w:proofErr w:type="spellEnd"/>
            <w:r>
              <w:t>)</w:t>
            </w:r>
          </w:p>
          <w:p w:rsidR="002B6A8D" w:rsidRPr="0012065B" w:rsidRDefault="002B6A8D" w:rsidP="00214F4E">
            <w:pPr>
              <w:pStyle w:val="ListParagraph"/>
              <w:numPr>
                <w:ilvl w:val="0"/>
                <w:numId w:val="174"/>
              </w:numPr>
              <w:contextualSpacing/>
            </w:pPr>
            <w:r>
              <w:t>Ammonia (NH3)</w:t>
            </w:r>
          </w:p>
          <w:p w:rsidR="002B6A8D" w:rsidRPr="0012065B" w:rsidRDefault="002B6A8D" w:rsidP="00214F4E">
            <w:pPr>
              <w:pStyle w:val="ListParagraph"/>
              <w:numPr>
                <w:ilvl w:val="0"/>
                <w:numId w:val="174"/>
              </w:numPr>
              <w:contextualSpacing/>
            </w:pPr>
            <w:r>
              <w:t>Dissolved organic nitrogen (DON)</w:t>
            </w:r>
          </w:p>
          <w:p w:rsidR="002B6A8D" w:rsidRPr="0012065B" w:rsidRDefault="002B6A8D" w:rsidP="00214F4E">
            <w:pPr>
              <w:pStyle w:val="ListParagraph"/>
              <w:numPr>
                <w:ilvl w:val="0"/>
                <w:numId w:val="174"/>
              </w:numPr>
              <w:contextualSpacing/>
            </w:pPr>
            <w:r>
              <w:t>Total phosphorus (TP)</w:t>
            </w:r>
          </w:p>
          <w:p w:rsidR="002B6A8D" w:rsidRPr="0012065B" w:rsidRDefault="002B6A8D" w:rsidP="00214F4E">
            <w:pPr>
              <w:pStyle w:val="ListParagraph"/>
              <w:numPr>
                <w:ilvl w:val="0"/>
                <w:numId w:val="174"/>
              </w:numPr>
              <w:contextualSpacing/>
            </w:pPr>
            <w:r>
              <w:t>Total dissolved phosphorus (TDP)</w:t>
            </w:r>
          </w:p>
          <w:p w:rsidR="002B6A8D" w:rsidRPr="0012065B" w:rsidRDefault="002B6A8D" w:rsidP="00214F4E">
            <w:pPr>
              <w:pStyle w:val="ListParagraph"/>
              <w:numPr>
                <w:ilvl w:val="0"/>
                <w:numId w:val="174"/>
              </w:numPr>
              <w:contextualSpacing/>
            </w:pPr>
            <w:r>
              <w:t>Dissolved phosphorus (DOP)</w:t>
            </w:r>
          </w:p>
          <w:p w:rsidR="002B6A8D" w:rsidRPr="0012065B" w:rsidRDefault="002B6A8D" w:rsidP="00214F4E">
            <w:pPr>
              <w:pStyle w:val="ListParagraph"/>
              <w:numPr>
                <w:ilvl w:val="0"/>
                <w:numId w:val="174"/>
              </w:numPr>
              <w:contextualSpacing/>
            </w:pPr>
            <w:r>
              <w:t>Filterable reactive phosphorus (FRP)</w:t>
            </w:r>
          </w:p>
          <w:p w:rsidR="002B6A8D" w:rsidRPr="0012065B" w:rsidRDefault="002B6A8D" w:rsidP="00214F4E">
            <w:pPr>
              <w:pStyle w:val="ListParagraph"/>
              <w:numPr>
                <w:ilvl w:val="0"/>
                <w:numId w:val="174"/>
              </w:numPr>
              <w:contextualSpacing/>
            </w:pPr>
            <w:r>
              <w:t>Total suspended solids (TSS)</w:t>
            </w:r>
          </w:p>
          <w:p w:rsidR="002B6A8D" w:rsidRPr="0012065B" w:rsidRDefault="002B6A8D" w:rsidP="00214F4E">
            <w:pPr>
              <w:pStyle w:val="ListParagraph"/>
              <w:numPr>
                <w:ilvl w:val="0"/>
                <w:numId w:val="174"/>
              </w:numPr>
              <w:contextualSpacing/>
            </w:pPr>
            <w:r>
              <w:t>Particle size analysis (at select sites)</w:t>
            </w:r>
          </w:p>
          <w:p w:rsidR="002B6A8D" w:rsidRPr="0012065B" w:rsidRDefault="002B6A8D" w:rsidP="00214F4E">
            <w:pPr>
              <w:pStyle w:val="ListParagraph"/>
              <w:numPr>
                <w:ilvl w:val="0"/>
                <w:numId w:val="174"/>
              </w:numPr>
              <w:contextualSpacing/>
            </w:pPr>
            <w:r>
              <w:t>Pesticides and herbicides (at select sites)</w:t>
            </w:r>
          </w:p>
          <w:p w:rsidR="002B6A8D" w:rsidRPr="0012065B" w:rsidRDefault="002B6A8D" w:rsidP="002B6A8D">
            <w:pPr>
              <w:ind w:left="284" w:hanging="284"/>
            </w:pPr>
            <w:r>
              <w:t>Dissolved and particulate components sampled by grab sampling; some passive samplers deployed in parallel</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2"/>
            <w:shd w:val="clear" w:color="auto" w:fill="FFFFFF" w:themeFill="background1"/>
            <w:vAlign w:val="center"/>
          </w:tcPr>
          <w:p w:rsidR="002B6A8D" w:rsidRPr="0012065B" w:rsidRDefault="00F25E6A" w:rsidP="002B6A8D">
            <w:hyperlink r:id="rId277" w:history="1">
              <w:r w:rsidR="002B6A8D" w:rsidRPr="0012065B">
                <w:rPr>
                  <w:rStyle w:val="Hyperlink"/>
                </w:rPr>
                <w:t>http://wetlandinfo.derm.qld.gov.au/wetlands/SupportTools/MonitoringExtentAndCondition/cur</w:t>
              </w:r>
              <w:r w:rsidR="002B6A8D" w:rsidRPr="00454DB6">
                <w:rPr>
                  <w:rStyle w:val="Hyperlink"/>
                </w:rPr>
                <w:t>rent-and-future-monitoring/paddock-reef-program.html</w:t>
              </w:r>
            </w:hyperlink>
            <w:r w:rsidR="002B6A8D" w:rsidRPr="0012065B">
              <w:t xml:space="preserve"> </w:t>
            </w:r>
          </w:p>
          <w:p w:rsidR="002B6A8D" w:rsidRPr="0012065B" w:rsidRDefault="00F25E6A" w:rsidP="002B6A8D">
            <w:hyperlink r:id="rId278" w:history="1">
              <w:r w:rsidR="002B6A8D" w:rsidRPr="0012065B">
                <w:rPr>
                  <w:rStyle w:val="Hyperlink"/>
                </w:rPr>
                <w:t>http://www.nrm.qld.gov.au/water/monitoring/how_monitored.html</w:t>
              </w:r>
            </w:hyperlink>
            <w:r w:rsidR="002B6A8D" w:rsidRPr="0012065B">
              <w:t xml:space="preserve"> </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2"/>
            <w:vAlign w:val="center"/>
          </w:tcPr>
          <w:p w:rsidR="002B6A8D" w:rsidRPr="0012065B" w:rsidRDefault="002B6A8D" w:rsidP="002B6A8D">
            <w:r>
              <w:t>Freshwater inflow; sediment in catchment runoff; altered salinity; nutrients from catchment runoff; pesticides (incl. herbicides) from catchment runoff</w:t>
            </w:r>
          </w:p>
        </w:tc>
      </w:tr>
    </w:tbl>
    <w:p w:rsidR="002B6A8D" w:rsidRDefault="002B6A8D">
      <w:r>
        <w:br w:type="page"/>
      </w:r>
    </w:p>
    <w:tbl>
      <w:tblPr>
        <w:tblStyle w:val="TableGrid"/>
        <w:tblW w:w="5000" w:type="pct"/>
        <w:tblLook w:val="04A0"/>
      </w:tblPr>
      <w:tblGrid>
        <w:gridCol w:w="4484"/>
        <w:gridCol w:w="4758"/>
      </w:tblGrid>
      <w:tr w:rsidR="002B6A8D" w:rsidRPr="0012065B" w:rsidTr="002B6A8D">
        <w:tc>
          <w:tcPr>
            <w:tcW w:w="2443" w:type="pct"/>
            <w:shd w:val="clear" w:color="auto" w:fill="D9D9D9" w:themeFill="background1" w:themeFillShade="D9"/>
            <w:vAlign w:val="center"/>
          </w:tcPr>
          <w:p w:rsidR="002B6A8D" w:rsidRPr="0012065B" w:rsidRDefault="002B6A8D" w:rsidP="002B6A8D">
            <w:r>
              <w:t>Start date</w:t>
            </w:r>
          </w:p>
        </w:tc>
        <w:tc>
          <w:tcPr>
            <w:tcW w:w="2557" w:type="pct"/>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2443" w:type="pct"/>
            <w:vAlign w:val="center"/>
          </w:tcPr>
          <w:p w:rsidR="002B6A8D" w:rsidRDefault="002B6A8D" w:rsidP="002B6A8D">
            <w:r>
              <w:t>Sediment&amp; nutrients 2005; full program 2009</w:t>
            </w:r>
          </w:p>
        </w:tc>
        <w:tc>
          <w:tcPr>
            <w:tcW w:w="2557" w:type="pct"/>
            <w:vAlign w:val="center"/>
          </w:tcPr>
          <w:p w:rsidR="002B6A8D" w:rsidRPr="0012065B" w:rsidRDefault="002B6A8D" w:rsidP="002B6A8D">
            <w:r>
              <w:t>25 sites in 11 catchments between the Normanby River (Cape York) and the Burnett River</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Level of training of observers</w:t>
            </w:r>
          </w:p>
        </w:tc>
      </w:tr>
      <w:tr w:rsidR="002B6A8D" w:rsidRPr="0012065B" w:rsidTr="002B6A8D">
        <w:tc>
          <w:tcPr>
            <w:tcW w:w="5000" w:type="pct"/>
            <w:gridSpan w:val="2"/>
            <w:shd w:val="clear" w:color="auto" w:fill="FFFFFF" w:themeFill="background1"/>
            <w:vAlign w:val="center"/>
          </w:tcPr>
          <w:p w:rsidR="002B6A8D" w:rsidRPr="0012065B" w:rsidRDefault="002B6A8D" w:rsidP="002B6A8D">
            <w:r>
              <w:t>DNRM staff</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2"/>
            <w:shd w:val="clear" w:color="auto" w:fill="FFFFFF" w:themeFill="background1"/>
            <w:vAlign w:val="center"/>
          </w:tcPr>
          <w:p w:rsidR="002B6A8D" w:rsidRPr="0012065B" w:rsidRDefault="002B6A8D" w:rsidP="002B6A8D">
            <w:r>
              <w:t>Some instruments sample continuously, grab sampling dependent on flow and access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2"/>
            <w:vAlign w:val="center"/>
          </w:tcPr>
          <w:p w:rsidR="002B6A8D" w:rsidRPr="0012065B" w:rsidRDefault="002B6A8D" w:rsidP="002B6A8D">
            <w:r>
              <w:t>Summery statistics (in printed reports)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2"/>
            <w:vAlign w:val="center"/>
          </w:tcPr>
          <w:p w:rsidR="002B6A8D" w:rsidRPr="0012065B" w:rsidRDefault="002B6A8D" w:rsidP="002B6A8D">
            <w:r>
              <w:t>The program is designed to detect change in stream water quality in response improving land use practices in coastal catchments.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2"/>
            <w:vAlign w:val="center"/>
          </w:tcPr>
          <w:p w:rsidR="002B6A8D" w:rsidRPr="0012065B" w:rsidRDefault="002B6A8D" w:rsidP="002B6A8D">
            <w:r>
              <w:t>Publications and reports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2443" w:type="pct"/>
            <w:shd w:val="clear" w:color="auto" w:fill="D9D9D9" w:themeFill="background1" w:themeFillShade="D9"/>
            <w:vAlign w:val="center"/>
          </w:tcPr>
          <w:p w:rsidR="002B6A8D" w:rsidRPr="0012065B" w:rsidRDefault="002B6A8D" w:rsidP="002B6A8D">
            <w:r>
              <w:t xml:space="preserve">Does the program get reviewed? </w:t>
            </w:r>
          </w:p>
        </w:tc>
        <w:tc>
          <w:tcPr>
            <w:tcW w:w="2557"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443" w:type="pct"/>
            <w:vAlign w:val="center"/>
          </w:tcPr>
          <w:p w:rsidR="002B6A8D" w:rsidRPr="0012065B" w:rsidRDefault="002B6A8D" w:rsidP="002B6A8D"/>
        </w:tc>
        <w:tc>
          <w:tcPr>
            <w:tcW w:w="2557" w:type="pct"/>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2443" w:type="pct"/>
            <w:shd w:val="clear" w:color="auto" w:fill="D9D9D9" w:themeFill="background1" w:themeFillShade="D9"/>
            <w:vAlign w:val="center"/>
          </w:tcPr>
          <w:p w:rsidR="002B6A8D" w:rsidRPr="0012065B" w:rsidRDefault="002B6A8D" w:rsidP="002B6A8D">
            <w:r>
              <w:t xml:space="preserve">How are data stored? </w:t>
            </w:r>
          </w:p>
        </w:tc>
        <w:tc>
          <w:tcPr>
            <w:tcW w:w="2557" w:type="pct"/>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2443" w:type="pct"/>
            <w:vAlign w:val="center"/>
          </w:tcPr>
          <w:p w:rsidR="002B6A8D" w:rsidRPr="0012065B" w:rsidRDefault="002B6A8D" w:rsidP="002B6A8D">
            <w:r>
              <w:t>Qld Govt Water database</w:t>
            </w:r>
          </w:p>
        </w:tc>
        <w:tc>
          <w:tcPr>
            <w:tcW w:w="2557" w:type="pct"/>
            <w:vAlign w:val="center"/>
          </w:tcPr>
          <w:p w:rsidR="002B6A8D" w:rsidRPr="0012065B" w:rsidRDefault="00F25E6A" w:rsidP="002B6A8D">
            <w:hyperlink r:id="rId279" w:history="1">
              <w:r w:rsidR="002B6A8D" w:rsidRPr="0012065B">
                <w:rPr>
                  <w:rStyle w:val="Hyperlink"/>
                </w:rPr>
                <w:t>http://watermonitoring.derm.qld.gov.au/host.htm</w:t>
              </w:r>
            </w:hyperlink>
            <w:r w:rsidR="002B6A8D" w:rsidRPr="0012065B">
              <w:t xml:space="preserve"> </w:t>
            </w:r>
          </w:p>
        </w:tc>
      </w:tr>
    </w:tbl>
    <w:p w:rsidR="002B6A8D" w:rsidRPr="0012065B" w:rsidRDefault="002B6A8D" w:rsidP="002B6A8D"/>
    <w:p w:rsidR="002B6A8D" w:rsidRDefault="002B6A8D">
      <w:r>
        <w:br w:type="page"/>
      </w:r>
    </w:p>
    <w:tbl>
      <w:tblPr>
        <w:tblStyle w:val="TableGrid"/>
        <w:tblW w:w="5000" w:type="pct"/>
        <w:tblLook w:val="04A0"/>
      </w:tblPr>
      <w:tblGrid>
        <w:gridCol w:w="4515"/>
        <w:gridCol w:w="4727"/>
      </w:tblGrid>
      <w:tr w:rsidR="002B6A8D" w:rsidRPr="0012065B" w:rsidTr="002B6A8D">
        <w:tc>
          <w:tcPr>
            <w:tcW w:w="2443" w:type="pct"/>
            <w:shd w:val="clear" w:color="auto" w:fill="D9D9D9" w:themeFill="background1" w:themeFillShade="D9"/>
            <w:vAlign w:val="center"/>
          </w:tcPr>
          <w:p w:rsidR="002B6A8D" w:rsidRPr="0012065B" w:rsidRDefault="002B6A8D" w:rsidP="002B6A8D">
            <w:r>
              <w:t>Name of monitoring program</w:t>
            </w:r>
          </w:p>
        </w:tc>
        <w:tc>
          <w:tcPr>
            <w:tcW w:w="2557"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2443" w:type="pct"/>
            <w:vAlign w:val="center"/>
          </w:tcPr>
          <w:p w:rsidR="002B6A8D" w:rsidRPr="007E0929" w:rsidRDefault="002B6A8D" w:rsidP="002B6A8D">
            <w:pPr>
              <w:rPr>
                <w:b/>
              </w:rPr>
            </w:pPr>
            <w:r>
              <w:rPr>
                <w:b/>
              </w:rPr>
              <w:t>Qld s</w:t>
            </w:r>
            <w:r w:rsidRPr="007E0929">
              <w:rPr>
                <w:b/>
              </w:rPr>
              <w:t>urface water ambient water quality &amp; quantity monitoring program (SWAN)</w:t>
            </w:r>
          </w:p>
        </w:tc>
        <w:tc>
          <w:tcPr>
            <w:tcW w:w="2557" w:type="pct"/>
            <w:vAlign w:val="center"/>
          </w:tcPr>
          <w:p w:rsidR="002B6A8D" w:rsidRPr="0012065B" w:rsidRDefault="002B6A8D" w:rsidP="002B6A8D">
            <w:r>
              <w:t>DSITIA</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Objectives of the program?</w:t>
            </w:r>
          </w:p>
        </w:tc>
      </w:tr>
      <w:tr w:rsidR="002B6A8D" w:rsidRPr="0012065B" w:rsidTr="002B6A8D">
        <w:tc>
          <w:tcPr>
            <w:tcW w:w="5000" w:type="pct"/>
            <w:gridSpan w:val="2"/>
            <w:vAlign w:val="center"/>
          </w:tcPr>
          <w:p w:rsidR="002B6A8D" w:rsidRPr="0012065B" w:rsidRDefault="002B6A8D" w:rsidP="002B6A8D">
            <w:r>
              <w:t>The program aims to:</w:t>
            </w:r>
          </w:p>
          <w:p w:rsidR="002B6A8D" w:rsidRDefault="002B6A8D" w:rsidP="00214F4E">
            <w:pPr>
              <w:pStyle w:val="ListParagraph"/>
              <w:numPr>
                <w:ilvl w:val="0"/>
                <w:numId w:val="191"/>
              </w:numPr>
              <w:spacing w:after="0" w:line="240" w:lineRule="auto"/>
              <w:contextualSpacing/>
            </w:pPr>
            <w:r>
              <w:t>collect ambient water quality data (both high and low flows) at a selection of Department of Environment and Resource Management gauging stations</w:t>
            </w:r>
          </w:p>
          <w:p w:rsidR="002B6A8D" w:rsidRDefault="002B6A8D" w:rsidP="00214F4E">
            <w:pPr>
              <w:pStyle w:val="ListParagraph"/>
              <w:numPr>
                <w:ilvl w:val="0"/>
                <w:numId w:val="190"/>
              </w:numPr>
              <w:spacing w:after="0" w:line="240" w:lineRule="auto"/>
              <w:contextualSpacing/>
            </w:pPr>
            <w:proofErr w:type="gramStart"/>
            <w:r>
              <w:t>assess</w:t>
            </w:r>
            <w:proofErr w:type="gramEnd"/>
            <w:r>
              <w:t xml:space="preserve"> and report on the condition and trend of Queensland’s freshwater aquatic ecosystem health.</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2"/>
            <w:vAlign w:val="center"/>
          </w:tcPr>
          <w:p w:rsidR="002B6A8D" w:rsidRPr="0012065B" w:rsidRDefault="002B6A8D" w:rsidP="002B6A8D">
            <w:r>
              <w:t>None explicit</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2"/>
            <w:vAlign w:val="center"/>
          </w:tcPr>
          <w:p w:rsidR="002B6A8D" w:rsidRPr="0012065B" w:rsidRDefault="002B6A8D" w:rsidP="002B6A8D">
            <w:pPr>
              <w:ind w:left="284" w:hanging="284"/>
            </w:pPr>
            <w:r>
              <w:t xml:space="preserve">Manual sampling at all sites: </w:t>
            </w:r>
          </w:p>
          <w:p w:rsidR="002B6A8D" w:rsidRPr="0012065B" w:rsidRDefault="002B6A8D" w:rsidP="002B6A8D">
            <w:pPr>
              <w:ind w:left="414" w:hanging="284"/>
            </w:pPr>
            <w:r>
              <w:t xml:space="preserve">General parameters – major Ions </w:t>
            </w:r>
          </w:p>
          <w:p w:rsidR="002B6A8D" w:rsidRPr="0012065B" w:rsidRDefault="002B6A8D" w:rsidP="002B6A8D">
            <w:pPr>
              <w:ind w:left="414" w:hanging="284"/>
            </w:pPr>
            <w:r>
              <w:t>Unfiltered nutrient samples – total nutrients (total phosphorus and total nitrogen)</w:t>
            </w:r>
          </w:p>
          <w:p w:rsidR="002B6A8D" w:rsidRPr="0012065B" w:rsidRDefault="002B6A8D" w:rsidP="002B6A8D">
            <w:pPr>
              <w:spacing w:after="0"/>
              <w:ind w:left="414" w:hanging="284"/>
            </w:pPr>
            <w:r>
              <w:t xml:space="preserve">Filtered nutrient samples – </w:t>
            </w:r>
            <w:proofErr w:type="spellStart"/>
            <w:r>
              <w:t>speciated</w:t>
            </w:r>
            <w:proofErr w:type="spellEnd"/>
            <w:r>
              <w:t xml:space="preserve"> nutrients (orthophosphate, oxidised nitrogen, ammonium)</w:t>
            </w:r>
          </w:p>
          <w:p w:rsidR="002B6A8D" w:rsidRPr="0012065B" w:rsidRDefault="002B6A8D" w:rsidP="002B6A8D">
            <w:pPr>
              <w:spacing w:after="0"/>
              <w:ind w:left="284" w:hanging="284"/>
            </w:pPr>
          </w:p>
          <w:p w:rsidR="002B6A8D" w:rsidRPr="0012065B" w:rsidRDefault="002B6A8D" w:rsidP="002B6A8D">
            <w:pPr>
              <w:spacing w:after="0"/>
              <w:ind w:left="284" w:hanging="284"/>
            </w:pPr>
            <w:r>
              <w:t>In-situ (on-site) sampling at all sites:</w:t>
            </w:r>
          </w:p>
          <w:p w:rsidR="002B6A8D" w:rsidRPr="0012065B" w:rsidRDefault="002B6A8D" w:rsidP="002B6A8D">
            <w:pPr>
              <w:ind w:left="414" w:hanging="273"/>
            </w:pPr>
            <w:r>
              <w:t xml:space="preserve">Dissolved oxygen </w:t>
            </w:r>
          </w:p>
          <w:p w:rsidR="002B6A8D" w:rsidRPr="0012065B" w:rsidRDefault="002B6A8D" w:rsidP="002B6A8D">
            <w:pPr>
              <w:ind w:left="414" w:hanging="273"/>
            </w:pPr>
            <w:r>
              <w:t xml:space="preserve">Electrical conductivity at 25 °C </w:t>
            </w:r>
          </w:p>
          <w:p w:rsidR="002B6A8D" w:rsidRPr="0012065B" w:rsidRDefault="002B6A8D" w:rsidP="002B6A8D">
            <w:pPr>
              <w:ind w:left="414" w:hanging="273"/>
            </w:pPr>
            <w:r>
              <w:t>pH at 25 °C</w:t>
            </w:r>
          </w:p>
          <w:p w:rsidR="002B6A8D" w:rsidRPr="0012065B" w:rsidRDefault="002B6A8D" w:rsidP="002B6A8D">
            <w:pPr>
              <w:ind w:left="414" w:hanging="273"/>
            </w:pPr>
            <w:r>
              <w:t>Turbidity (</w:t>
            </w:r>
            <w:proofErr w:type="spellStart"/>
            <w:r>
              <w:t>Nephelometric</w:t>
            </w:r>
            <w:proofErr w:type="spellEnd"/>
            <w:r>
              <w:t xml:space="preserve"> Turbidity Units)</w:t>
            </w:r>
          </w:p>
          <w:p w:rsidR="002B6A8D" w:rsidRPr="0012065B" w:rsidRDefault="002B6A8D" w:rsidP="002B6A8D">
            <w:pPr>
              <w:spacing w:after="0"/>
              <w:ind w:left="414" w:hanging="273"/>
            </w:pPr>
            <w:r>
              <w:t>Total alkalinity</w:t>
            </w:r>
          </w:p>
          <w:p w:rsidR="002B6A8D" w:rsidRPr="0012065B" w:rsidRDefault="002B6A8D" w:rsidP="002B6A8D">
            <w:pPr>
              <w:spacing w:after="0"/>
            </w:pPr>
          </w:p>
          <w:p w:rsidR="002B6A8D" w:rsidRPr="0012065B" w:rsidRDefault="002B6A8D" w:rsidP="002B6A8D">
            <w:pPr>
              <w:spacing w:after="0"/>
              <w:ind w:left="284" w:hanging="284"/>
            </w:pPr>
            <w:r>
              <w:t>Continuous time series measurements at a subset of sites:</w:t>
            </w:r>
          </w:p>
          <w:p w:rsidR="002B6A8D" w:rsidRPr="0012065B" w:rsidRDefault="002B6A8D" w:rsidP="002B6A8D">
            <w:pPr>
              <w:ind w:left="414" w:hanging="284"/>
            </w:pPr>
            <w:r>
              <w:t xml:space="preserve">Electrical conductivity at 25 °C </w:t>
            </w:r>
          </w:p>
          <w:p w:rsidR="002B6A8D" w:rsidRPr="0012065B" w:rsidRDefault="002B6A8D" w:rsidP="002B6A8D">
            <w:pPr>
              <w:ind w:left="414" w:hanging="284"/>
            </w:pPr>
            <w:r>
              <w:t xml:space="preserve">pH at 25 °C </w:t>
            </w:r>
          </w:p>
          <w:p w:rsidR="002B6A8D" w:rsidRPr="0012065B" w:rsidRDefault="002B6A8D" w:rsidP="002B6A8D">
            <w:pPr>
              <w:ind w:left="414" w:hanging="284"/>
            </w:pPr>
            <w:r>
              <w:t xml:space="preserve">Turbidity </w:t>
            </w:r>
          </w:p>
          <w:p w:rsidR="002B6A8D" w:rsidRPr="0012065B" w:rsidRDefault="002B6A8D" w:rsidP="002B6A8D">
            <w:pPr>
              <w:ind w:left="414" w:hanging="284"/>
            </w:pPr>
            <w:r>
              <w:t>Temperature</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2"/>
            <w:shd w:val="clear" w:color="auto" w:fill="FFFFFF" w:themeFill="background1"/>
            <w:vAlign w:val="center"/>
          </w:tcPr>
          <w:p w:rsidR="002B6A8D" w:rsidRPr="0012065B" w:rsidRDefault="002B6A8D" w:rsidP="002B6A8D">
            <w:r>
              <w:t>http://wetlandinfo.derm.qld.gov.au/wetlands/SupportTools/MonitoringExtentAndCondition/current-and-future-monitoring/surface-water-ambient-network.html</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2"/>
            <w:vAlign w:val="center"/>
          </w:tcPr>
          <w:p w:rsidR="002B6A8D" w:rsidRPr="0012065B" w:rsidRDefault="002B6A8D" w:rsidP="002B6A8D">
            <w:r>
              <w:t>Freshwater inflow; sediment in catchment runoff; altered salinity; nutrients from catchment runoff</w:t>
            </w:r>
          </w:p>
        </w:tc>
      </w:tr>
      <w:tr w:rsidR="002B6A8D" w:rsidRPr="0012065B" w:rsidTr="002B6A8D">
        <w:tc>
          <w:tcPr>
            <w:tcW w:w="2443" w:type="pct"/>
            <w:shd w:val="clear" w:color="auto" w:fill="D9D9D9" w:themeFill="background1" w:themeFillShade="D9"/>
            <w:vAlign w:val="center"/>
          </w:tcPr>
          <w:p w:rsidR="002B6A8D" w:rsidRPr="0012065B" w:rsidRDefault="002B6A8D" w:rsidP="002B6A8D">
            <w:r>
              <w:t>Start date</w:t>
            </w:r>
          </w:p>
        </w:tc>
        <w:tc>
          <w:tcPr>
            <w:tcW w:w="2557" w:type="pct"/>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2443" w:type="pct"/>
            <w:vAlign w:val="center"/>
          </w:tcPr>
          <w:p w:rsidR="002B6A8D" w:rsidRDefault="002B6A8D" w:rsidP="002B6A8D">
            <w:r>
              <w:t>1960</w:t>
            </w:r>
          </w:p>
        </w:tc>
        <w:tc>
          <w:tcPr>
            <w:tcW w:w="2557" w:type="pct"/>
            <w:vAlign w:val="center"/>
          </w:tcPr>
          <w:p w:rsidR="002B6A8D" w:rsidRPr="0012065B" w:rsidRDefault="002B6A8D" w:rsidP="002B6A8D">
            <w:r>
              <w:t>196 sites Qld-wide</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Level of training of observers</w:t>
            </w:r>
          </w:p>
        </w:tc>
      </w:tr>
      <w:tr w:rsidR="002B6A8D" w:rsidRPr="0012065B" w:rsidTr="002B6A8D">
        <w:tc>
          <w:tcPr>
            <w:tcW w:w="5000" w:type="pct"/>
            <w:gridSpan w:val="2"/>
            <w:shd w:val="clear" w:color="auto" w:fill="FFFFFF" w:themeFill="background1"/>
            <w:vAlign w:val="center"/>
          </w:tcPr>
          <w:p w:rsidR="002B6A8D" w:rsidRPr="0012065B" w:rsidRDefault="002B6A8D" w:rsidP="002B6A8D">
            <w:r>
              <w:t>DNRM staff</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2"/>
            <w:shd w:val="clear" w:color="auto" w:fill="FFFFFF" w:themeFill="background1"/>
            <w:vAlign w:val="center"/>
          </w:tcPr>
          <w:p w:rsidR="002B6A8D" w:rsidRPr="0012065B" w:rsidRDefault="002B6A8D" w:rsidP="002B6A8D">
            <w:r>
              <w:t>Samples collected at 1, 3 or 4 month intervals depending on the site</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2"/>
            <w:vAlign w:val="center"/>
          </w:tcPr>
          <w:p w:rsidR="002B6A8D" w:rsidRPr="0012065B" w:rsidRDefault="002B6A8D" w:rsidP="002B6A8D">
            <w:r>
              <w:t xml:space="preserve">Summary statistics and trends, </w:t>
            </w:r>
            <w:hyperlink r:id="rId280" w:history="1">
              <w:r w:rsidRPr="0012065B">
                <w:rPr>
                  <w:rStyle w:val="Hyperlink"/>
                </w:rPr>
                <w:t>http://www.nrm.qld.gov.au/water/monitoring/qld_ambient_program/qld-ambient-rep</w:t>
              </w:r>
              <w:r w:rsidRPr="00454DB6">
                <w:rPr>
                  <w:rStyle w:val="Hyperlink"/>
                </w:rPr>
                <w:t>orts.html</w:t>
              </w:r>
            </w:hyperlink>
            <w:r w:rsidRPr="0012065B">
              <w:t xml:space="preserve"> </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2"/>
            <w:vAlign w:val="center"/>
          </w:tcPr>
          <w:p w:rsidR="002B6A8D" w:rsidRPr="0012065B" w:rsidRDefault="00F25E6A" w:rsidP="002B6A8D">
            <w:hyperlink r:id="rId281" w:history="1">
              <w:r w:rsidR="002B6A8D" w:rsidRPr="0012065B">
                <w:rPr>
                  <w:rStyle w:val="Hyperlink"/>
                </w:rPr>
                <w:t>http://www.nrm.qld.gov.au/water</w:t>
              </w:r>
              <w:r w:rsidR="002B6A8D" w:rsidRPr="00454DB6">
                <w:rPr>
                  <w:rStyle w:val="Hyperlink"/>
                </w:rPr>
                <w:t>/monitoring/qld_ambient_program/qld-ambient-reports.html</w:t>
              </w:r>
            </w:hyperlink>
            <w:r w:rsidR="002B6A8D" w:rsidRPr="0012065B">
              <w:t xml:space="preserve"> </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2443" w:type="pct"/>
            <w:shd w:val="clear" w:color="auto" w:fill="D9D9D9" w:themeFill="background1" w:themeFillShade="D9"/>
            <w:vAlign w:val="center"/>
          </w:tcPr>
          <w:p w:rsidR="002B6A8D" w:rsidRPr="0012065B" w:rsidRDefault="002B6A8D" w:rsidP="002B6A8D">
            <w:r>
              <w:t xml:space="preserve">Does the program get reviewed? </w:t>
            </w:r>
          </w:p>
        </w:tc>
        <w:tc>
          <w:tcPr>
            <w:tcW w:w="2557"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443" w:type="pct"/>
            <w:vAlign w:val="center"/>
          </w:tcPr>
          <w:p w:rsidR="002B6A8D" w:rsidRPr="0012065B" w:rsidRDefault="002B6A8D" w:rsidP="002B6A8D">
            <w:r>
              <w:t>Review of many aspects of program begun 2009, due for implementation June 2010</w:t>
            </w:r>
          </w:p>
        </w:tc>
        <w:tc>
          <w:tcPr>
            <w:tcW w:w="2557" w:type="pct"/>
            <w:vAlign w:val="center"/>
          </w:tcPr>
          <w:p w:rsidR="002B6A8D" w:rsidRPr="0012065B" w:rsidRDefault="002B6A8D" w:rsidP="002B6A8D">
            <w:r>
              <w:t>Irregular</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2"/>
            <w:vAlign w:val="center"/>
          </w:tcPr>
          <w:p w:rsidR="002B6A8D" w:rsidRPr="0012065B" w:rsidRDefault="002B6A8D" w:rsidP="002B6A8D">
            <w:r>
              <w:t>Qld Govt</w:t>
            </w:r>
          </w:p>
        </w:tc>
      </w:tr>
      <w:tr w:rsidR="002B6A8D" w:rsidRPr="0012065B" w:rsidTr="002B6A8D">
        <w:tc>
          <w:tcPr>
            <w:tcW w:w="2443" w:type="pct"/>
            <w:shd w:val="clear" w:color="auto" w:fill="D9D9D9" w:themeFill="background1" w:themeFillShade="D9"/>
            <w:vAlign w:val="center"/>
          </w:tcPr>
          <w:p w:rsidR="002B6A8D" w:rsidRPr="0012065B" w:rsidRDefault="002B6A8D" w:rsidP="002B6A8D">
            <w:r>
              <w:t xml:space="preserve">How are data stored? </w:t>
            </w:r>
          </w:p>
        </w:tc>
        <w:tc>
          <w:tcPr>
            <w:tcW w:w="2557" w:type="pct"/>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2443" w:type="pct"/>
            <w:vAlign w:val="center"/>
          </w:tcPr>
          <w:p w:rsidR="002B6A8D" w:rsidRPr="0012065B" w:rsidRDefault="002B6A8D" w:rsidP="002B6A8D">
            <w:r>
              <w:t>Qld DNRM systems</w:t>
            </w:r>
          </w:p>
        </w:tc>
        <w:tc>
          <w:tcPr>
            <w:tcW w:w="2557" w:type="pct"/>
            <w:vAlign w:val="center"/>
          </w:tcPr>
          <w:p w:rsidR="002B6A8D" w:rsidRPr="0012065B" w:rsidRDefault="002B6A8D" w:rsidP="002B6A8D">
            <w:r>
              <w:t xml:space="preserve">Data available through the Water Monitoring Data Portal: </w:t>
            </w:r>
            <w:hyperlink r:id="rId282" w:history="1">
              <w:r w:rsidRPr="0012065B">
                <w:rPr>
                  <w:rStyle w:val="Hyperlink"/>
                </w:rPr>
                <w:t>http://watermonitoring.derm.qld.gov.au/host.htm</w:t>
              </w:r>
            </w:hyperlink>
          </w:p>
        </w:tc>
      </w:tr>
    </w:tbl>
    <w:p w:rsidR="002B6A8D" w:rsidRDefault="002B6A8D" w:rsidP="002B6A8D"/>
    <w:tbl>
      <w:tblPr>
        <w:tblStyle w:val="TableGrid"/>
        <w:tblW w:w="5000" w:type="pct"/>
        <w:tblLook w:val="04A0"/>
      </w:tblPr>
      <w:tblGrid>
        <w:gridCol w:w="3499"/>
        <w:gridCol w:w="1802"/>
        <w:gridCol w:w="3941"/>
      </w:tblGrid>
      <w:tr w:rsidR="002B6A8D" w:rsidRPr="0012065B" w:rsidTr="002B6A8D">
        <w:tc>
          <w:tcPr>
            <w:tcW w:w="2868" w:type="pct"/>
            <w:gridSpan w:val="2"/>
            <w:shd w:val="clear" w:color="auto" w:fill="D9D9D9" w:themeFill="background1" w:themeFillShade="D9"/>
            <w:vAlign w:val="center"/>
          </w:tcPr>
          <w:p w:rsidR="002B6A8D" w:rsidRPr="0012065B" w:rsidRDefault="002B6A8D" w:rsidP="002B6A8D">
            <w:r>
              <w:t>Name of monitoring program</w:t>
            </w:r>
          </w:p>
        </w:tc>
        <w:tc>
          <w:tcPr>
            <w:tcW w:w="2132"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2868" w:type="pct"/>
            <w:gridSpan w:val="2"/>
            <w:vAlign w:val="center"/>
          </w:tcPr>
          <w:p w:rsidR="002B6A8D" w:rsidRPr="0012065B" w:rsidRDefault="002B6A8D" w:rsidP="002B6A8D">
            <w:pPr>
              <w:rPr>
                <w:b/>
              </w:rPr>
            </w:pPr>
            <w:r w:rsidRPr="00637ADB">
              <w:rPr>
                <w:rFonts w:cs="Arial"/>
                <w:b/>
                <w:color w:val="000000"/>
              </w:rPr>
              <w:t>Capricorn Reef Monitoring Program (</w:t>
            </w:r>
            <w:proofErr w:type="spellStart"/>
            <w:r w:rsidRPr="00637ADB">
              <w:rPr>
                <w:rFonts w:cs="Arial"/>
                <w:b/>
                <w:color w:val="000000"/>
              </w:rPr>
              <w:t>CapReef</w:t>
            </w:r>
            <w:proofErr w:type="spellEnd"/>
            <w:r w:rsidRPr="00637ADB">
              <w:rPr>
                <w:rFonts w:cs="Arial"/>
                <w:b/>
                <w:color w:val="000000"/>
              </w:rPr>
              <w:t>)</w:t>
            </w:r>
          </w:p>
        </w:tc>
        <w:tc>
          <w:tcPr>
            <w:tcW w:w="2132" w:type="pct"/>
            <w:vAlign w:val="center"/>
          </w:tcPr>
          <w:p w:rsidR="002B6A8D" w:rsidRPr="00454DB6" w:rsidRDefault="002B6A8D" w:rsidP="002B6A8D">
            <w:r w:rsidRPr="00454DB6">
              <w:t>(Community)</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Objectives of the program?</w:t>
            </w:r>
          </w:p>
        </w:tc>
      </w:tr>
      <w:tr w:rsidR="002B6A8D" w:rsidRPr="0012065B" w:rsidTr="002B6A8D">
        <w:tc>
          <w:tcPr>
            <w:tcW w:w="5000" w:type="pct"/>
            <w:gridSpan w:val="3"/>
            <w:vAlign w:val="center"/>
          </w:tcPr>
          <w:p w:rsidR="002B6A8D" w:rsidRPr="0012065B" w:rsidRDefault="002B6A8D" w:rsidP="002B6A8D">
            <w:r w:rsidRPr="00637ADB">
              <w:t xml:space="preserve">CAP Reef is a community group concerned with issues around recreational fishing in the southern GBR and coastal waters.  Their current project has two aims: </w:t>
            </w:r>
          </w:p>
          <w:p w:rsidR="002B6A8D" w:rsidRPr="0012065B" w:rsidRDefault="002B6A8D" w:rsidP="00214F4E">
            <w:pPr>
              <w:pStyle w:val="ListParagraph"/>
              <w:numPr>
                <w:ilvl w:val="0"/>
                <w:numId w:val="175"/>
              </w:numPr>
              <w:ind w:left="426"/>
              <w:contextualSpacing/>
            </w:pPr>
            <w:r w:rsidRPr="00637ADB">
              <w:t xml:space="preserve">To support increased understanding of long-term trends in recreational fishing in Gladstone Harbour, the Narrows and adjacent waterways through sourcing additional data for the </w:t>
            </w:r>
            <w:proofErr w:type="spellStart"/>
            <w:r w:rsidRPr="00637ADB">
              <w:t>CapReef</w:t>
            </w:r>
            <w:proofErr w:type="spellEnd"/>
            <w:r w:rsidRPr="00637ADB">
              <w:t xml:space="preserve"> database.</w:t>
            </w:r>
          </w:p>
          <w:p w:rsidR="002B6A8D" w:rsidRDefault="002B6A8D" w:rsidP="00214F4E">
            <w:pPr>
              <w:pStyle w:val="ListParagraph"/>
              <w:numPr>
                <w:ilvl w:val="0"/>
                <w:numId w:val="175"/>
              </w:numPr>
              <w:spacing w:after="0" w:line="240" w:lineRule="auto"/>
              <w:ind w:left="426"/>
              <w:contextualSpacing/>
            </w:pPr>
            <w:r w:rsidRPr="0012065B">
              <w:t>To promote sustainable fishing practices in Gladstone Harbour, the Narrows and adjacent waterways.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3"/>
            <w:vAlign w:val="center"/>
          </w:tcPr>
          <w:p w:rsidR="002B6A8D" w:rsidRPr="0012065B" w:rsidRDefault="002B6A8D" w:rsidP="002B6A8D">
            <w:r>
              <w:t>None explicit</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3"/>
            <w:vAlign w:val="center"/>
          </w:tcPr>
          <w:p w:rsidR="002B6A8D" w:rsidRPr="0012065B" w:rsidRDefault="002B6A8D" w:rsidP="002B6A8D">
            <w:pPr>
              <w:rPr>
                <w:color w:val="000000"/>
              </w:rPr>
            </w:pPr>
            <w:r w:rsidRPr="00637ADB">
              <w:rPr>
                <w:color w:val="000000"/>
              </w:rPr>
              <w:t>Recreational fishing behaviour</w:t>
            </w:r>
          </w:p>
          <w:p w:rsidR="002B6A8D" w:rsidRPr="0012065B" w:rsidRDefault="002B6A8D" w:rsidP="002B6A8D">
            <w:pPr>
              <w:rPr>
                <w:color w:val="000000"/>
              </w:rPr>
            </w:pPr>
            <w:r w:rsidRPr="00637ADB">
              <w:rPr>
                <w:color w:val="000000"/>
              </w:rPr>
              <w:t>Data being collected for this project includes:</w:t>
            </w:r>
          </w:p>
          <w:p w:rsidR="002B6A8D" w:rsidRPr="0012065B" w:rsidRDefault="002B6A8D" w:rsidP="00214F4E">
            <w:pPr>
              <w:pStyle w:val="ListParagraph"/>
              <w:numPr>
                <w:ilvl w:val="0"/>
                <w:numId w:val="176"/>
              </w:numPr>
              <w:contextualSpacing/>
              <w:rPr>
                <w:color w:val="000000"/>
              </w:rPr>
            </w:pPr>
            <w:r w:rsidRPr="00637ADB">
              <w:rPr>
                <w:color w:val="000000"/>
              </w:rPr>
              <w:t>Historical information from boat ramp survey, boat registrations, fishing club records, tagging and Barramundi recruitment surveys</w:t>
            </w:r>
          </w:p>
          <w:p w:rsidR="002B6A8D" w:rsidRPr="0012065B" w:rsidRDefault="002B6A8D" w:rsidP="00214F4E">
            <w:pPr>
              <w:pStyle w:val="ListParagraph"/>
              <w:numPr>
                <w:ilvl w:val="0"/>
                <w:numId w:val="176"/>
              </w:numPr>
              <w:contextualSpacing/>
              <w:rPr>
                <w:color w:val="000000"/>
              </w:rPr>
            </w:pPr>
            <w:r w:rsidRPr="00637ADB">
              <w:rPr>
                <w:color w:val="000000"/>
              </w:rPr>
              <w:t>Boat ramp surveys to capture details of all fish caught on fishing trips (forms are available)</w:t>
            </w:r>
          </w:p>
          <w:p w:rsidR="002B6A8D" w:rsidRPr="0012065B" w:rsidRDefault="002B6A8D" w:rsidP="00214F4E">
            <w:pPr>
              <w:pStyle w:val="ListParagraph"/>
              <w:numPr>
                <w:ilvl w:val="0"/>
                <w:numId w:val="176"/>
              </w:numPr>
              <w:contextualSpacing/>
              <w:rPr>
                <w:color w:val="000000"/>
              </w:rPr>
            </w:pPr>
            <w:r w:rsidRPr="00637ADB">
              <w:rPr>
                <w:color w:val="000000"/>
              </w:rPr>
              <w:t>Trailer counts</w:t>
            </w:r>
          </w:p>
          <w:p w:rsidR="002B6A8D" w:rsidRPr="0012065B" w:rsidRDefault="002B6A8D" w:rsidP="00214F4E">
            <w:pPr>
              <w:pStyle w:val="ListParagraph"/>
              <w:numPr>
                <w:ilvl w:val="0"/>
                <w:numId w:val="176"/>
              </w:numPr>
              <w:contextualSpacing/>
              <w:rPr>
                <w:color w:val="000000"/>
              </w:rPr>
            </w:pPr>
            <w:r w:rsidRPr="00637ADB">
              <w:rPr>
                <w:color w:val="000000"/>
              </w:rPr>
              <w:t>Fisher survey</w:t>
            </w:r>
          </w:p>
          <w:p w:rsidR="002B6A8D" w:rsidRPr="0012065B" w:rsidRDefault="002B6A8D" w:rsidP="00214F4E">
            <w:pPr>
              <w:pStyle w:val="ListParagraph"/>
              <w:numPr>
                <w:ilvl w:val="0"/>
                <w:numId w:val="176"/>
              </w:numPr>
              <w:contextualSpacing/>
              <w:rPr>
                <w:color w:val="000000"/>
              </w:rPr>
            </w:pPr>
            <w:r w:rsidRPr="00637ADB">
              <w:rPr>
                <w:color w:val="000000"/>
              </w:rPr>
              <w:t>Fish tagging</w:t>
            </w:r>
          </w:p>
          <w:p w:rsidR="002B6A8D" w:rsidRPr="0012065B" w:rsidRDefault="002B6A8D" w:rsidP="00214F4E">
            <w:pPr>
              <w:pStyle w:val="ListParagraph"/>
              <w:numPr>
                <w:ilvl w:val="0"/>
                <w:numId w:val="176"/>
              </w:numPr>
              <w:contextualSpacing/>
              <w:rPr>
                <w:color w:val="000000"/>
              </w:rPr>
            </w:pPr>
            <w:r w:rsidRPr="00637ADB">
              <w:rPr>
                <w:color w:val="000000"/>
              </w:rPr>
              <w:t>Barramundi recruitment surveys</w:t>
            </w:r>
          </w:p>
          <w:p w:rsidR="002B6A8D" w:rsidRPr="0012065B" w:rsidRDefault="002B6A8D" w:rsidP="00214F4E">
            <w:pPr>
              <w:pStyle w:val="ListParagraph"/>
              <w:numPr>
                <w:ilvl w:val="0"/>
                <w:numId w:val="176"/>
              </w:numPr>
              <w:contextualSpacing/>
              <w:rPr>
                <w:color w:val="000000"/>
              </w:rPr>
            </w:pPr>
            <w:r w:rsidRPr="00637ADB">
              <w:rPr>
                <w:color w:val="000000"/>
              </w:rPr>
              <w:t>River flows and weather data</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3"/>
            <w:shd w:val="clear" w:color="auto" w:fill="FFFFFF" w:themeFill="background1"/>
            <w:vAlign w:val="center"/>
          </w:tcPr>
          <w:p w:rsidR="002B6A8D" w:rsidRPr="0012065B" w:rsidRDefault="00F25E6A" w:rsidP="002B6A8D">
            <w:hyperlink r:id="rId283" w:history="1">
              <w:r w:rsidR="002B6A8D" w:rsidRPr="0012065B">
                <w:rPr>
                  <w:rStyle w:val="Hyperlink"/>
                </w:rPr>
                <w:t>http://info-fish.net/capreef/about-capreef/</w:t>
              </w:r>
            </w:hyperlink>
            <w:r w:rsidR="002B6A8D" w:rsidRPr="0012065B">
              <w:t xml:space="preserve"> </w:t>
            </w:r>
          </w:p>
          <w:p w:rsidR="002B6A8D" w:rsidRPr="0012065B" w:rsidRDefault="00F25E6A" w:rsidP="002B6A8D">
            <w:hyperlink r:id="rId284" w:history="1">
              <w:r w:rsidR="002B6A8D" w:rsidRPr="0012065B">
                <w:rPr>
                  <w:rStyle w:val="Hyperlink"/>
                </w:rPr>
                <w:t>http://info-fish.net/capreef/gladstone-harbour-monitoring/</w:t>
              </w:r>
            </w:hyperlink>
            <w:r w:rsidR="002B6A8D" w:rsidRPr="0012065B">
              <w:t xml:space="preserve"> </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3"/>
            <w:vAlign w:val="center"/>
          </w:tcPr>
          <w:p w:rsidR="002B6A8D" w:rsidRPr="0012065B" w:rsidRDefault="002B6A8D" w:rsidP="002B6A8D">
            <w:r>
              <w:t>bony fish; sharks and rays</w:t>
            </w:r>
          </w:p>
        </w:tc>
      </w:tr>
      <w:tr w:rsidR="002B6A8D" w:rsidRPr="0012065B" w:rsidTr="002B6A8D">
        <w:tc>
          <w:tcPr>
            <w:tcW w:w="1893" w:type="pct"/>
            <w:shd w:val="clear" w:color="auto" w:fill="D9D9D9" w:themeFill="background1" w:themeFillShade="D9"/>
            <w:vAlign w:val="center"/>
          </w:tcPr>
          <w:p w:rsidR="002B6A8D" w:rsidRPr="0012065B" w:rsidRDefault="002B6A8D" w:rsidP="002B6A8D">
            <w:r>
              <w:t>Start date</w:t>
            </w:r>
          </w:p>
        </w:tc>
        <w:tc>
          <w:tcPr>
            <w:tcW w:w="3107" w:type="pct"/>
            <w:gridSpan w:val="2"/>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1893" w:type="pct"/>
            <w:vAlign w:val="center"/>
          </w:tcPr>
          <w:p w:rsidR="002B6A8D" w:rsidRDefault="002B6A8D" w:rsidP="002B6A8D">
            <w:r>
              <w:t>2005</w:t>
            </w:r>
          </w:p>
        </w:tc>
        <w:tc>
          <w:tcPr>
            <w:tcW w:w="3107" w:type="pct"/>
            <w:gridSpan w:val="2"/>
            <w:vAlign w:val="center"/>
          </w:tcPr>
          <w:p w:rsidR="002B6A8D" w:rsidRPr="0012065B" w:rsidRDefault="002B6A8D" w:rsidP="002B6A8D">
            <w:r>
              <w:t>Gladstone Harbour, inshore Southern GBR waters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3"/>
            <w:shd w:val="clear" w:color="auto" w:fill="FFFFFF" w:themeFill="background1"/>
            <w:vAlign w:val="center"/>
          </w:tcPr>
          <w:p w:rsidR="002B6A8D" w:rsidRPr="0012065B" w:rsidRDefault="002B6A8D" w:rsidP="002B6A8D">
            <w:r>
              <w:t>Daily / weekly</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3"/>
            <w:vAlign w:val="center"/>
          </w:tcPr>
          <w:p w:rsidR="002B6A8D" w:rsidRPr="0012065B" w:rsidRDefault="002B6A8D" w:rsidP="002B6A8D">
            <w:r>
              <w:t>Report to be produced at the end of the project</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3"/>
            <w:vAlign w:val="center"/>
          </w:tcPr>
          <w:p w:rsidR="002B6A8D" w:rsidRPr="0012065B" w:rsidRDefault="002B6A8D" w:rsidP="002B6A8D">
            <w:r>
              <w:t>Report to be produced at the end of the project</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3"/>
            <w:vAlign w:val="center"/>
          </w:tcPr>
          <w:p w:rsidR="002B6A8D" w:rsidRPr="0012065B" w:rsidRDefault="002B6A8D" w:rsidP="002B6A8D">
            <w:r>
              <w:t xml:space="preserve">Past reports are available: </w:t>
            </w:r>
            <w:hyperlink r:id="rId285" w:history="1">
              <w:r w:rsidRPr="0012065B">
                <w:rPr>
                  <w:rStyle w:val="Hyperlink"/>
                </w:rPr>
                <w:t>http://i</w:t>
              </w:r>
              <w:r w:rsidRPr="00454DB6">
                <w:rPr>
                  <w:rStyle w:val="Hyperlink"/>
                </w:rPr>
                <w:t>nfo-fish.net/suntag/forms/capreef.html</w:t>
              </w:r>
            </w:hyperlink>
            <w:r w:rsidRPr="0012065B">
              <w:t xml:space="preserve"> </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3"/>
            <w:vAlign w:val="center"/>
          </w:tcPr>
          <w:p w:rsidR="002B6A8D" w:rsidRPr="0012065B" w:rsidRDefault="002B6A8D" w:rsidP="002B6A8D"/>
        </w:tc>
      </w:tr>
      <w:tr w:rsidR="002B6A8D" w:rsidRPr="0012065B" w:rsidTr="002B6A8D">
        <w:tc>
          <w:tcPr>
            <w:tcW w:w="2868" w:type="pct"/>
            <w:gridSpan w:val="2"/>
            <w:shd w:val="clear" w:color="auto" w:fill="D9D9D9" w:themeFill="background1" w:themeFillShade="D9"/>
            <w:vAlign w:val="center"/>
          </w:tcPr>
          <w:p w:rsidR="002B6A8D" w:rsidRPr="0012065B" w:rsidRDefault="002B6A8D" w:rsidP="002B6A8D">
            <w:r>
              <w:t xml:space="preserve">Does the program get reviewed? </w:t>
            </w:r>
          </w:p>
        </w:tc>
        <w:tc>
          <w:tcPr>
            <w:tcW w:w="2132"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868" w:type="pct"/>
            <w:gridSpan w:val="2"/>
            <w:vAlign w:val="center"/>
          </w:tcPr>
          <w:p w:rsidR="002B6A8D" w:rsidRPr="0012065B" w:rsidRDefault="002B6A8D" w:rsidP="002B6A8D"/>
        </w:tc>
        <w:tc>
          <w:tcPr>
            <w:tcW w:w="2132" w:type="pct"/>
            <w:vAlign w:val="center"/>
          </w:tcPr>
          <w:p w:rsidR="002B6A8D" w:rsidRPr="0012065B" w:rsidRDefault="002B6A8D" w:rsidP="002B6A8D"/>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3"/>
            <w:vAlign w:val="center"/>
          </w:tcPr>
          <w:p w:rsidR="002B6A8D" w:rsidRPr="0012065B" w:rsidRDefault="002B6A8D" w:rsidP="002B6A8D">
            <w:r>
              <w:t>Project funded by Gladstone Ports Corp</w:t>
            </w:r>
          </w:p>
        </w:tc>
      </w:tr>
      <w:tr w:rsidR="002B6A8D" w:rsidRPr="0012065B" w:rsidTr="002B6A8D">
        <w:tc>
          <w:tcPr>
            <w:tcW w:w="2868" w:type="pct"/>
            <w:gridSpan w:val="2"/>
            <w:shd w:val="clear" w:color="auto" w:fill="D9D9D9" w:themeFill="background1" w:themeFillShade="D9"/>
            <w:vAlign w:val="center"/>
          </w:tcPr>
          <w:p w:rsidR="002B6A8D" w:rsidRPr="0012065B" w:rsidRDefault="002B6A8D" w:rsidP="002B6A8D">
            <w:r>
              <w:t xml:space="preserve">How are data stored? </w:t>
            </w:r>
          </w:p>
        </w:tc>
        <w:tc>
          <w:tcPr>
            <w:tcW w:w="2132" w:type="pct"/>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2868" w:type="pct"/>
            <w:gridSpan w:val="2"/>
            <w:vAlign w:val="center"/>
          </w:tcPr>
          <w:p w:rsidR="002B6A8D" w:rsidRPr="0012065B" w:rsidRDefault="002B6A8D" w:rsidP="002B6A8D"/>
        </w:tc>
        <w:tc>
          <w:tcPr>
            <w:tcW w:w="2132" w:type="pct"/>
            <w:vAlign w:val="center"/>
          </w:tcPr>
          <w:p w:rsidR="002B6A8D" w:rsidRPr="0012065B" w:rsidRDefault="002B6A8D" w:rsidP="002B6A8D">
            <w:r>
              <w:t>No</w:t>
            </w:r>
          </w:p>
        </w:tc>
      </w:tr>
    </w:tbl>
    <w:p w:rsidR="002B6A8D" w:rsidRPr="0012065B" w:rsidRDefault="002B6A8D" w:rsidP="002B6A8D"/>
    <w:tbl>
      <w:tblPr>
        <w:tblStyle w:val="TableGrid"/>
        <w:tblW w:w="5000" w:type="pct"/>
        <w:tblLook w:val="04A0"/>
      </w:tblPr>
      <w:tblGrid>
        <w:gridCol w:w="2081"/>
        <w:gridCol w:w="1702"/>
        <w:gridCol w:w="1420"/>
        <w:gridCol w:w="4039"/>
      </w:tblGrid>
      <w:tr w:rsidR="002B6A8D" w:rsidRPr="0012065B" w:rsidTr="002B6A8D">
        <w:tc>
          <w:tcPr>
            <w:tcW w:w="2815" w:type="pct"/>
            <w:gridSpan w:val="3"/>
            <w:shd w:val="clear" w:color="auto" w:fill="D9D9D9" w:themeFill="background1" w:themeFillShade="D9"/>
            <w:vAlign w:val="center"/>
          </w:tcPr>
          <w:p w:rsidR="002B6A8D" w:rsidRPr="0012065B" w:rsidRDefault="002B6A8D" w:rsidP="002B6A8D">
            <w:r>
              <w:t>Name of monitoring program</w:t>
            </w:r>
          </w:p>
        </w:tc>
        <w:tc>
          <w:tcPr>
            <w:tcW w:w="2185"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2815" w:type="pct"/>
            <w:gridSpan w:val="3"/>
            <w:vAlign w:val="center"/>
          </w:tcPr>
          <w:p w:rsidR="002B6A8D" w:rsidRPr="0012065B" w:rsidRDefault="002B6A8D" w:rsidP="002B6A8D">
            <w:pPr>
              <w:rPr>
                <w:b/>
              </w:rPr>
            </w:pPr>
            <w:proofErr w:type="spellStart"/>
            <w:r>
              <w:rPr>
                <w:b/>
              </w:rPr>
              <w:t>Reefcheck</w:t>
            </w:r>
            <w:proofErr w:type="spellEnd"/>
            <w:r>
              <w:rPr>
                <w:b/>
              </w:rPr>
              <w:t xml:space="preserve"> (Coral Reef Health Monitoring)</w:t>
            </w:r>
          </w:p>
        </w:tc>
        <w:tc>
          <w:tcPr>
            <w:tcW w:w="2185" w:type="pct"/>
            <w:vAlign w:val="center"/>
          </w:tcPr>
          <w:p w:rsidR="002B6A8D" w:rsidRPr="0012065B" w:rsidRDefault="002B6A8D" w:rsidP="002B6A8D">
            <w:proofErr w:type="spellStart"/>
            <w:r>
              <w:t>Reefcheck</w:t>
            </w:r>
            <w:proofErr w:type="spellEnd"/>
            <w:r>
              <w:t xml:space="preserve"> Australia</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Objectives of the program?</w:t>
            </w:r>
          </w:p>
        </w:tc>
      </w:tr>
      <w:tr w:rsidR="002B6A8D" w:rsidRPr="0012065B" w:rsidTr="002B6A8D">
        <w:tc>
          <w:tcPr>
            <w:tcW w:w="5000" w:type="pct"/>
            <w:gridSpan w:val="4"/>
            <w:vAlign w:val="center"/>
          </w:tcPr>
          <w:p w:rsidR="002B6A8D" w:rsidRPr="0012065B" w:rsidRDefault="002B6A8D" w:rsidP="002B6A8D">
            <w:r>
              <w:t>To protect and help to rehabilitate Australia's valuable coral reefs through:</w:t>
            </w:r>
          </w:p>
          <w:p w:rsidR="002B6A8D" w:rsidRPr="0012065B" w:rsidRDefault="002B6A8D" w:rsidP="002B6A8D">
            <w:pPr>
              <w:ind w:left="273" w:hanging="273"/>
            </w:pPr>
            <w:r>
              <w:t xml:space="preserve">1) community education, to raise awareness of the key issues </w:t>
            </w:r>
          </w:p>
          <w:p w:rsidR="002B6A8D" w:rsidRPr="0012065B" w:rsidRDefault="002B6A8D" w:rsidP="002B6A8D">
            <w:r>
              <w:t xml:space="preserve">2) </w:t>
            </w:r>
            <w:proofErr w:type="gramStart"/>
            <w:r>
              <w:t>scientific</w:t>
            </w:r>
            <w:proofErr w:type="gramEnd"/>
            <w:r>
              <w:t xml:space="preserve"> research, to collect data that contributes to solutions.</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4"/>
            <w:vAlign w:val="center"/>
          </w:tcPr>
          <w:p w:rsidR="002B6A8D" w:rsidRPr="0012065B" w:rsidRDefault="002B6A8D" w:rsidP="002B6A8D">
            <w:r>
              <w:t>None explicit</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4"/>
            <w:vAlign w:val="center"/>
          </w:tcPr>
          <w:p w:rsidR="002B6A8D" w:rsidRPr="0012065B" w:rsidRDefault="002B6A8D" w:rsidP="002B6A8D">
            <w:pPr>
              <w:ind w:left="284" w:hanging="284"/>
            </w:pPr>
            <w:r>
              <w:t>Coral cover, algae, target organisms</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4"/>
            <w:shd w:val="clear" w:color="auto" w:fill="FFFFFF" w:themeFill="background1"/>
            <w:vAlign w:val="center"/>
          </w:tcPr>
          <w:p w:rsidR="002B6A8D" w:rsidRPr="0012065B" w:rsidRDefault="00F25E6A" w:rsidP="002B6A8D">
            <w:hyperlink r:id="rId286" w:history="1">
              <w:r w:rsidR="002B6A8D" w:rsidRPr="0012065B">
                <w:rPr>
                  <w:rStyle w:val="Hyperlink"/>
                </w:rPr>
                <w:t>http://www.reefcheckaustralia.org/</w:t>
              </w:r>
            </w:hyperlink>
            <w:r w:rsidR="002B6A8D" w:rsidRPr="0012065B">
              <w:t xml:space="preserve"> </w:t>
            </w:r>
          </w:p>
          <w:p w:rsidR="002B6A8D" w:rsidRPr="0012065B" w:rsidRDefault="00F25E6A" w:rsidP="002B6A8D">
            <w:hyperlink r:id="rId287" w:history="1">
              <w:r w:rsidR="002B6A8D" w:rsidRPr="0012065B">
                <w:rPr>
                  <w:rStyle w:val="Hyperlink"/>
                </w:rPr>
                <w:t>http://www.reefcheckaustralia.org/files/documents/420/rca_methods_2012.pdf</w:t>
              </w:r>
            </w:hyperlink>
            <w:r w:rsidR="002B6A8D" w:rsidRPr="0012065B">
              <w:t xml:space="preserve"> </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Relevant MNES elements</w:t>
            </w:r>
          </w:p>
        </w:tc>
      </w:tr>
      <w:tr w:rsidR="002B6A8D" w:rsidRPr="0012065B" w:rsidTr="002B6A8D">
        <w:tc>
          <w:tcPr>
            <w:tcW w:w="5000" w:type="pct"/>
            <w:gridSpan w:val="4"/>
            <w:vAlign w:val="center"/>
          </w:tcPr>
          <w:p w:rsidR="002B6A8D" w:rsidRPr="0012065B" w:rsidRDefault="002B6A8D" w:rsidP="002B6A8D">
            <w:pPr>
              <w:rPr>
                <w:rFonts w:cs="Arial"/>
                <w:color w:val="000000"/>
              </w:rPr>
            </w:pPr>
            <w:r w:rsidRPr="00637ADB">
              <w:rPr>
                <w:rFonts w:cs="Arial"/>
                <w:color w:val="000000"/>
              </w:rPr>
              <w:t xml:space="preserve">Coral reefs &lt;30m; </w:t>
            </w:r>
            <w:proofErr w:type="spellStart"/>
            <w:r w:rsidRPr="00637ADB">
              <w:rPr>
                <w:rFonts w:cs="Arial"/>
                <w:color w:val="000000"/>
              </w:rPr>
              <w:t>macroalgae</w:t>
            </w:r>
            <w:proofErr w:type="spellEnd"/>
            <w:r w:rsidRPr="00637ADB">
              <w:rPr>
                <w:rFonts w:cs="Arial"/>
                <w:color w:val="000000"/>
              </w:rPr>
              <w:t>; benthic microalgae; corals; other invertebrates; bony fish</w:t>
            </w:r>
          </w:p>
        </w:tc>
      </w:tr>
      <w:tr w:rsidR="002B6A8D" w:rsidRPr="0012065B" w:rsidTr="002B6A8D">
        <w:tc>
          <w:tcPr>
            <w:tcW w:w="1126" w:type="pct"/>
            <w:shd w:val="clear" w:color="auto" w:fill="D9D9D9" w:themeFill="background1" w:themeFillShade="D9"/>
            <w:vAlign w:val="center"/>
          </w:tcPr>
          <w:p w:rsidR="002B6A8D" w:rsidRPr="0012065B" w:rsidRDefault="002B6A8D" w:rsidP="002B6A8D">
            <w:r>
              <w:t>Start date</w:t>
            </w:r>
          </w:p>
        </w:tc>
        <w:tc>
          <w:tcPr>
            <w:tcW w:w="3874" w:type="pct"/>
            <w:gridSpan w:val="3"/>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1126" w:type="pct"/>
            <w:vAlign w:val="center"/>
          </w:tcPr>
          <w:p w:rsidR="002B6A8D" w:rsidRPr="0012065B" w:rsidRDefault="002B6A8D" w:rsidP="002B6A8D">
            <w:pPr>
              <w:jc w:val="center"/>
            </w:pPr>
            <w:r>
              <w:t>2001</w:t>
            </w:r>
          </w:p>
        </w:tc>
        <w:tc>
          <w:tcPr>
            <w:tcW w:w="3874" w:type="pct"/>
            <w:gridSpan w:val="3"/>
            <w:vAlign w:val="center"/>
          </w:tcPr>
          <w:p w:rsidR="002B6A8D" w:rsidRPr="0012065B" w:rsidRDefault="002B6A8D" w:rsidP="002B6A8D">
            <w:r>
              <w:t>Opportunistic surveys at tourism sites from Osprey Reef in the north down to sites in SE Qld</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Level of training of observers</w:t>
            </w:r>
          </w:p>
        </w:tc>
      </w:tr>
      <w:tr w:rsidR="002B6A8D" w:rsidRPr="0012065B" w:rsidTr="002B6A8D">
        <w:tc>
          <w:tcPr>
            <w:tcW w:w="5000" w:type="pct"/>
            <w:gridSpan w:val="4"/>
            <w:shd w:val="clear" w:color="auto" w:fill="FFFFFF" w:themeFill="background1"/>
            <w:vAlign w:val="center"/>
          </w:tcPr>
          <w:p w:rsidR="002B6A8D" w:rsidRPr="0012065B" w:rsidRDefault="002B6A8D" w:rsidP="002B6A8D">
            <w:r>
              <w:t>The program has a well-documented protocol and observers are required to take field courses before collecting data</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4"/>
            <w:shd w:val="clear" w:color="auto" w:fill="FFFFFF" w:themeFill="background1"/>
            <w:vAlign w:val="center"/>
          </w:tcPr>
          <w:p w:rsidR="002B6A8D" w:rsidRPr="0012065B" w:rsidRDefault="002B6A8D" w:rsidP="002B6A8D">
            <w:r>
              <w:t>Opportunistic (many sites not resurveyed)</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4"/>
            <w:vAlign w:val="center"/>
          </w:tcPr>
          <w:p w:rsidR="002B6A8D" w:rsidRPr="0012065B" w:rsidRDefault="002B6A8D" w:rsidP="002B6A8D">
            <w:r>
              <w:t>Basic summaries for each site presented on Internet.</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4"/>
            <w:vAlign w:val="center"/>
          </w:tcPr>
          <w:p w:rsidR="002B6A8D" w:rsidRPr="0012065B" w:rsidRDefault="002B6A8D" w:rsidP="002B6A8D">
            <w:pPr>
              <w:spacing w:before="240" w:after="240"/>
            </w:pPr>
            <w:r>
              <w:t>Analysis and interpretation is minimal.</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pPr>
              <w:spacing w:before="240" w:after="240"/>
            </w:pPr>
            <w:r>
              <w:t>Are results reported? (</w:t>
            </w:r>
            <w:proofErr w:type="gramStart"/>
            <w:r>
              <w:t>source</w:t>
            </w:r>
            <w:proofErr w:type="gramEnd"/>
            <w:r>
              <w:t>).  How frequently?</w:t>
            </w:r>
          </w:p>
        </w:tc>
      </w:tr>
      <w:tr w:rsidR="002B6A8D" w:rsidRPr="0012065B" w:rsidTr="002B6A8D">
        <w:tc>
          <w:tcPr>
            <w:tcW w:w="5000" w:type="pct"/>
            <w:gridSpan w:val="4"/>
            <w:vAlign w:val="center"/>
          </w:tcPr>
          <w:p w:rsidR="002B6A8D" w:rsidRPr="0012065B" w:rsidRDefault="002B6A8D" w:rsidP="002B6A8D">
            <w:r>
              <w:t xml:space="preserve">Data are summarised on the Internet shortly after surveys are completed.  Reports prepared every 1-2 years. </w:t>
            </w:r>
            <w:hyperlink r:id="rId288" w:history="1">
              <w:r w:rsidRPr="0012065B">
                <w:rPr>
                  <w:rStyle w:val="Hyperlink"/>
                </w:rPr>
                <w:t>http://www.reefcheckaustralia.org/public-reports.html</w:t>
              </w:r>
            </w:hyperlink>
            <w:r w:rsidRPr="0012065B">
              <w:t xml:space="preserve"> </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4"/>
            <w:vAlign w:val="center"/>
          </w:tcPr>
          <w:p w:rsidR="002B6A8D" w:rsidRPr="0012065B" w:rsidRDefault="002B6A8D" w:rsidP="002B6A8D"/>
        </w:tc>
      </w:tr>
      <w:tr w:rsidR="002B6A8D" w:rsidRPr="0012065B" w:rsidTr="002B6A8D">
        <w:tc>
          <w:tcPr>
            <w:tcW w:w="2815" w:type="pct"/>
            <w:gridSpan w:val="3"/>
            <w:shd w:val="clear" w:color="auto" w:fill="D9D9D9" w:themeFill="background1" w:themeFillShade="D9"/>
            <w:vAlign w:val="center"/>
          </w:tcPr>
          <w:p w:rsidR="002B6A8D" w:rsidRPr="0012065B" w:rsidRDefault="002B6A8D" w:rsidP="002B6A8D">
            <w:r>
              <w:t xml:space="preserve">Does the program get reviewed? </w:t>
            </w:r>
          </w:p>
        </w:tc>
        <w:tc>
          <w:tcPr>
            <w:tcW w:w="2185"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815" w:type="pct"/>
            <w:gridSpan w:val="3"/>
            <w:vAlign w:val="center"/>
          </w:tcPr>
          <w:p w:rsidR="002B6A8D" w:rsidRPr="0012065B" w:rsidRDefault="002B6A8D" w:rsidP="002B6A8D">
            <w:r>
              <w:t>No mention of reviews</w:t>
            </w:r>
          </w:p>
        </w:tc>
        <w:tc>
          <w:tcPr>
            <w:tcW w:w="2185" w:type="pct"/>
            <w:vAlign w:val="center"/>
          </w:tcPr>
          <w:p w:rsidR="002B6A8D" w:rsidRPr="0012065B" w:rsidRDefault="002B6A8D" w:rsidP="002B6A8D">
            <w:r>
              <w:t>--</w:t>
            </w:r>
          </w:p>
        </w:tc>
      </w:tr>
      <w:tr w:rsidR="002B6A8D" w:rsidRPr="0012065B" w:rsidTr="002B6A8D">
        <w:tc>
          <w:tcPr>
            <w:tcW w:w="5000" w:type="pct"/>
            <w:gridSpan w:val="4"/>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4"/>
            <w:vAlign w:val="center"/>
          </w:tcPr>
          <w:p w:rsidR="002B6A8D" w:rsidRPr="0012065B" w:rsidRDefault="002B6A8D" w:rsidP="002B6A8D">
            <w:r>
              <w:t xml:space="preserve"> Course fees, donations, some Caring for our Country funding.</w:t>
            </w:r>
          </w:p>
        </w:tc>
      </w:tr>
      <w:tr w:rsidR="002B6A8D" w:rsidRPr="0012065B" w:rsidTr="002B6A8D">
        <w:tc>
          <w:tcPr>
            <w:tcW w:w="2047" w:type="pct"/>
            <w:gridSpan w:val="2"/>
            <w:shd w:val="clear" w:color="auto" w:fill="D9D9D9" w:themeFill="background1" w:themeFillShade="D9"/>
            <w:vAlign w:val="center"/>
          </w:tcPr>
          <w:p w:rsidR="002B6A8D" w:rsidRPr="0012065B" w:rsidRDefault="002B6A8D" w:rsidP="002B6A8D">
            <w:r>
              <w:t xml:space="preserve">How are data stored? </w:t>
            </w:r>
          </w:p>
        </w:tc>
        <w:tc>
          <w:tcPr>
            <w:tcW w:w="2953" w:type="pct"/>
            <w:gridSpan w:val="2"/>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2047" w:type="pct"/>
            <w:gridSpan w:val="2"/>
            <w:vAlign w:val="center"/>
          </w:tcPr>
          <w:p w:rsidR="002B6A8D" w:rsidRPr="0012065B" w:rsidRDefault="002B6A8D" w:rsidP="002B6A8D"/>
        </w:tc>
        <w:tc>
          <w:tcPr>
            <w:tcW w:w="2953" w:type="pct"/>
            <w:gridSpan w:val="2"/>
            <w:vAlign w:val="center"/>
          </w:tcPr>
          <w:p w:rsidR="002B6A8D" w:rsidRPr="0012065B" w:rsidRDefault="00F25E6A" w:rsidP="002B6A8D">
            <w:hyperlink r:id="rId289" w:history="1">
              <w:r w:rsidR="002B6A8D" w:rsidRPr="0012065B">
                <w:rPr>
                  <w:rStyle w:val="Hyperlink"/>
                </w:rPr>
                <w:t>http://www.reefcheckaustralia.org/public-reports.html</w:t>
              </w:r>
            </w:hyperlink>
          </w:p>
        </w:tc>
      </w:tr>
    </w:tbl>
    <w:p w:rsidR="002B6A8D" w:rsidRPr="0012065B" w:rsidRDefault="002B6A8D" w:rsidP="002B6A8D"/>
    <w:tbl>
      <w:tblPr>
        <w:tblStyle w:val="TableGrid"/>
        <w:tblW w:w="5000" w:type="pct"/>
        <w:tblLook w:val="04A0"/>
      </w:tblPr>
      <w:tblGrid>
        <w:gridCol w:w="5759"/>
        <w:gridCol w:w="3483"/>
      </w:tblGrid>
      <w:tr w:rsidR="002B6A8D" w:rsidRPr="0012065B" w:rsidTr="002B6A8D">
        <w:tc>
          <w:tcPr>
            <w:tcW w:w="3118" w:type="pct"/>
            <w:shd w:val="clear" w:color="auto" w:fill="D9D9D9" w:themeFill="background1" w:themeFillShade="D9"/>
            <w:vAlign w:val="center"/>
          </w:tcPr>
          <w:p w:rsidR="002B6A8D" w:rsidRPr="0012065B" w:rsidRDefault="002B6A8D" w:rsidP="002B6A8D">
            <w:r>
              <w:t>Name of monitoring program</w:t>
            </w:r>
          </w:p>
        </w:tc>
        <w:tc>
          <w:tcPr>
            <w:tcW w:w="1882"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3118" w:type="pct"/>
            <w:vAlign w:val="center"/>
          </w:tcPr>
          <w:p w:rsidR="002B6A8D" w:rsidRPr="0012065B" w:rsidRDefault="002B6A8D" w:rsidP="002B6A8D">
            <w:pPr>
              <w:rPr>
                <w:b/>
              </w:rPr>
            </w:pPr>
            <w:r>
              <w:rPr>
                <w:b/>
              </w:rPr>
              <w:t>Seagrass-Watch</w:t>
            </w:r>
          </w:p>
        </w:tc>
        <w:tc>
          <w:tcPr>
            <w:tcW w:w="1882" w:type="pct"/>
            <w:vAlign w:val="center"/>
          </w:tcPr>
          <w:p w:rsidR="002B6A8D" w:rsidRPr="0012065B" w:rsidRDefault="002B6A8D" w:rsidP="002B6A8D">
            <w:r>
              <w:t>James Cook University</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Objectives of the program?</w:t>
            </w:r>
          </w:p>
        </w:tc>
      </w:tr>
      <w:tr w:rsidR="002B6A8D" w:rsidRPr="0012065B" w:rsidTr="002B6A8D">
        <w:tc>
          <w:tcPr>
            <w:tcW w:w="5000" w:type="pct"/>
            <w:gridSpan w:val="2"/>
            <w:vAlign w:val="center"/>
          </w:tcPr>
          <w:p w:rsidR="002B6A8D" w:rsidRDefault="002B6A8D" w:rsidP="00214F4E">
            <w:pPr>
              <w:pStyle w:val="ListParagraph"/>
              <w:numPr>
                <w:ilvl w:val="0"/>
                <w:numId w:val="189"/>
              </w:numPr>
              <w:spacing w:after="0" w:line="240" w:lineRule="auto"/>
              <w:contextualSpacing/>
            </w:pPr>
            <w:r>
              <w:t>To educate the wider community on the importance of seagrass resources.</w:t>
            </w:r>
          </w:p>
          <w:p w:rsidR="002B6A8D" w:rsidRDefault="002B6A8D" w:rsidP="00214F4E">
            <w:pPr>
              <w:pStyle w:val="ListParagraph"/>
              <w:numPr>
                <w:ilvl w:val="0"/>
                <w:numId w:val="189"/>
              </w:numPr>
              <w:spacing w:after="0" w:line="240" w:lineRule="auto"/>
              <w:contextualSpacing/>
            </w:pPr>
            <w:r>
              <w:t>To raise awareness of coastal management issues.</w:t>
            </w:r>
          </w:p>
          <w:p w:rsidR="002B6A8D" w:rsidRDefault="002B6A8D" w:rsidP="00214F4E">
            <w:pPr>
              <w:pStyle w:val="ListParagraph"/>
              <w:numPr>
                <w:ilvl w:val="0"/>
                <w:numId w:val="189"/>
              </w:numPr>
              <w:spacing w:after="0" w:line="240" w:lineRule="auto"/>
              <w:contextualSpacing/>
            </w:pPr>
            <w:r>
              <w:t>To build the capacity of local stakeholders in the use of standardised scientific methodologies.</w:t>
            </w:r>
          </w:p>
          <w:p w:rsidR="002B6A8D" w:rsidRDefault="002B6A8D" w:rsidP="00214F4E">
            <w:pPr>
              <w:pStyle w:val="ListParagraph"/>
              <w:numPr>
                <w:ilvl w:val="0"/>
                <w:numId w:val="189"/>
              </w:numPr>
              <w:spacing w:after="0" w:line="240" w:lineRule="auto"/>
              <w:contextualSpacing/>
            </w:pPr>
            <w:r>
              <w:t>To conduct long-term monitoring of seagrass &amp; coastal habitat condition.</w:t>
            </w:r>
          </w:p>
          <w:p w:rsidR="002B6A8D" w:rsidRDefault="002B6A8D" w:rsidP="00214F4E">
            <w:pPr>
              <w:pStyle w:val="ListParagraph"/>
              <w:numPr>
                <w:ilvl w:val="0"/>
                <w:numId w:val="189"/>
              </w:numPr>
              <w:spacing w:after="0" w:line="240" w:lineRule="auto"/>
              <w:contextualSpacing/>
            </w:pPr>
            <w:r>
              <w:t>To provide an early warning system of coastal environment changes for management.</w:t>
            </w:r>
          </w:p>
          <w:p w:rsidR="002B6A8D" w:rsidRDefault="002B6A8D" w:rsidP="00214F4E">
            <w:pPr>
              <w:pStyle w:val="ListParagraph"/>
              <w:numPr>
                <w:ilvl w:val="0"/>
                <w:numId w:val="189"/>
              </w:numPr>
              <w:spacing w:after="0" w:line="240" w:lineRule="auto"/>
              <w:contextualSpacing/>
            </w:pPr>
            <w:r>
              <w:t>To support conservation measures which ensure the long-term resilience of seagrass ecosystems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2"/>
            <w:vAlign w:val="center"/>
          </w:tcPr>
          <w:p w:rsidR="002B6A8D" w:rsidRPr="0012065B" w:rsidRDefault="002B6A8D" w:rsidP="002B6A8D">
            <w:r>
              <w:t xml:space="preserve">Multiple conceptual model diagrams for different habitats and locations on the Program’s website; for examples see: http://seagrasswatch.org/cairns.html </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2"/>
            <w:vAlign w:val="center"/>
          </w:tcPr>
          <w:p w:rsidR="002B6A8D" w:rsidRPr="0012065B" w:rsidRDefault="002B6A8D" w:rsidP="002B6A8D">
            <w:r>
              <w:t xml:space="preserve">Extent of coverage, species composition, estimates of abundance, presence of epiphytes and macro-algae, presence of dugong feeding trails. </w:t>
            </w:r>
          </w:p>
          <w:p w:rsidR="002B6A8D" w:rsidRPr="0012065B" w:rsidRDefault="002B6A8D" w:rsidP="002B6A8D">
            <w:r>
              <w:t>Additional data is collected on canopy temperature and local water quality, sediment indicators, and light loggers.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2"/>
            <w:shd w:val="clear" w:color="auto" w:fill="FFFFFF" w:themeFill="background1"/>
            <w:vAlign w:val="center"/>
          </w:tcPr>
          <w:p w:rsidR="002B6A8D" w:rsidRPr="0012065B" w:rsidRDefault="00F25E6A" w:rsidP="002B6A8D">
            <w:hyperlink r:id="rId290" w:history="1">
              <w:r w:rsidR="002B6A8D" w:rsidRPr="0012065B">
                <w:rPr>
                  <w:rStyle w:val="Hyperlink"/>
                </w:rPr>
                <w:t>http://seagrasswatch.or</w:t>
              </w:r>
              <w:r w:rsidR="002B6A8D" w:rsidRPr="00454DB6">
                <w:rPr>
                  <w:rStyle w:val="Hyperlink"/>
                </w:rPr>
                <w:t>g/home.html</w:t>
              </w:r>
            </w:hyperlink>
          </w:p>
          <w:p w:rsidR="002B6A8D" w:rsidRPr="0012065B" w:rsidRDefault="00F25E6A" w:rsidP="002B6A8D">
            <w:hyperlink r:id="rId291" w:history="1">
              <w:r w:rsidR="002B6A8D" w:rsidRPr="0012065B">
                <w:rPr>
                  <w:rStyle w:val="Hyperlink"/>
                </w:rPr>
                <w:t>http://www.seagrasswatch.org/Methods/Manuals/SeagrassWatch_monitoring_guidelines_2ndEdition.pdf</w:t>
              </w:r>
            </w:hyperlink>
            <w:r w:rsidR="002B6A8D" w:rsidRPr="0012065B">
              <w:t xml:space="preserve"> </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2"/>
            <w:vAlign w:val="center"/>
          </w:tcPr>
          <w:p w:rsidR="002B6A8D" w:rsidRPr="00454DB6" w:rsidRDefault="002B6A8D" w:rsidP="002B6A8D">
            <w:r>
              <w:t>Seagrass meadows;</w:t>
            </w:r>
            <w:r w:rsidRPr="00454DB6">
              <w:t xml:space="preserve"> </w:t>
            </w:r>
            <w:r>
              <w:t>s</w:t>
            </w:r>
            <w:r w:rsidRPr="00454DB6">
              <w:t>eagrass</w:t>
            </w:r>
          </w:p>
        </w:tc>
      </w:tr>
      <w:tr w:rsidR="002B6A8D" w:rsidRPr="0012065B" w:rsidTr="002B6A8D">
        <w:tc>
          <w:tcPr>
            <w:tcW w:w="3118" w:type="pct"/>
            <w:shd w:val="clear" w:color="auto" w:fill="D9D9D9" w:themeFill="background1" w:themeFillShade="D9"/>
            <w:vAlign w:val="center"/>
          </w:tcPr>
          <w:p w:rsidR="002B6A8D" w:rsidRPr="0012065B" w:rsidRDefault="002B6A8D" w:rsidP="002B6A8D">
            <w:r>
              <w:t>Start date</w:t>
            </w:r>
          </w:p>
        </w:tc>
        <w:tc>
          <w:tcPr>
            <w:tcW w:w="1882" w:type="pct"/>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3118" w:type="pct"/>
            <w:vAlign w:val="center"/>
          </w:tcPr>
          <w:p w:rsidR="002B6A8D" w:rsidRDefault="002B6A8D" w:rsidP="002B6A8D">
            <w:r>
              <w:t>1998</w:t>
            </w:r>
          </w:p>
        </w:tc>
        <w:tc>
          <w:tcPr>
            <w:tcW w:w="1882" w:type="pct"/>
            <w:vAlign w:val="center"/>
          </w:tcPr>
          <w:p w:rsidR="002B6A8D" w:rsidRPr="0012065B" w:rsidRDefault="002B6A8D" w:rsidP="002B6A8D">
            <w:r>
              <w:t>Torres Strait, Cooktown to Moreton Bay</w:t>
            </w:r>
          </w:p>
        </w:tc>
      </w:tr>
    </w:tbl>
    <w:p w:rsidR="002B6A8D" w:rsidRDefault="002B6A8D">
      <w:r>
        <w:br w:type="page"/>
      </w:r>
    </w:p>
    <w:tbl>
      <w:tblPr>
        <w:tblStyle w:val="TableGrid"/>
        <w:tblW w:w="5000" w:type="pct"/>
        <w:tblLook w:val="04A0"/>
      </w:tblPr>
      <w:tblGrid>
        <w:gridCol w:w="5763"/>
        <w:gridCol w:w="3479"/>
      </w:tblGrid>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Level of training of observers</w:t>
            </w:r>
          </w:p>
        </w:tc>
      </w:tr>
      <w:tr w:rsidR="002B6A8D" w:rsidRPr="0012065B" w:rsidTr="002B6A8D">
        <w:tc>
          <w:tcPr>
            <w:tcW w:w="5000" w:type="pct"/>
            <w:gridSpan w:val="2"/>
            <w:shd w:val="clear" w:color="auto" w:fill="FFFFFF" w:themeFill="background1"/>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2"/>
            <w:shd w:val="clear" w:color="auto" w:fill="FFFFFF" w:themeFill="background1"/>
            <w:vAlign w:val="center"/>
          </w:tcPr>
          <w:p w:rsidR="002B6A8D" w:rsidRPr="0012065B" w:rsidRDefault="002B6A8D" w:rsidP="002B6A8D">
            <w:r>
              <w:t>Varies locally, 1-3 surveys annually</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2"/>
            <w:vAlign w:val="center"/>
          </w:tcPr>
          <w:p w:rsidR="002B6A8D" w:rsidRPr="0012065B" w:rsidRDefault="002B6A8D" w:rsidP="002B6A8D">
            <w:r>
              <w:t>Website gives biomass, species composition and trends for each survey site, with brief interpretation</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2"/>
            <w:vAlign w:val="center"/>
          </w:tcPr>
          <w:p w:rsidR="002B6A8D" w:rsidRPr="0012065B" w:rsidRDefault="002B6A8D" w:rsidP="002B6A8D">
            <w:r>
              <w:t>This program monitors many accessible coastal sites in the GBRWHA, but there are large areas of seagrass meadows in the GBR lagoon at ~30m depth.  These represent a food source for dugong and green turtles, but are not monitored and would not be easily monitored by divers.  The increasing availability of towed video units, ROVs and AUVs provide ways to gather images of these habitats over large areas.</w:t>
            </w:r>
          </w:p>
        </w:tc>
      </w:tr>
      <w:tr w:rsidR="002B6A8D" w:rsidRPr="0012065B" w:rsidTr="002B6A8D">
        <w:tc>
          <w:tcPr>
            <w:tcW w:w="3118" w:type="pct"/>
            <w:shd w:val="clear" w:color="auto" w:fill="D9D9D9" w:themeFill="background1" w:themeFillShade="D9"/>
            <w:vAlign w:val="center"/>
          </w:tcPr>
          <w:p w:rsidR="002B6A8D" w:rsidRPr="0012065B" w:rsidRDefault="002B6A8D" w:rsidP="002B6A8D">
            <w:r>
              <w:t xml:space="preserve">Does the program get reviewed? </w:t>
            </w:r>
          </w:p>
        </w:tc>
        <w:tc>
          <w:tcPr>
            <w:tcW w:w="1882"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3118" w:type="pct"/>
            <w:vAlign w:val="center"/>
          </w:tcPr>
          <w:p w:rsidR="002B6A8D" w:rsidRPr="0012065B" w:rsidRDefault="002B6A8D" w:rsidP="002B6A8D"/>
        </w:tc>
        <w:tc>
          <w:tcPr>
            <w:tcW w:w="1882" w:type="pct"/>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2"/>
            <w:vAlign w:val="center"/>
          </w:tcPr>
          <w:p w:rsidR="002B6A8D" w:rsidRPr="0012065B" w:rsidRDefault="002B6A8D" w:rsidP="002B6A8D">
            <w:r>
              <w:t>Funding has fluctuated and is currently very low (~$15K from the GBRMPA)</w:t>
            </w:r>
          </w:p>
        </w:tc>
      </w:tr>
      <w:tr w:rsidR="002B6A8D" w:rsidRPr="0012065B" w:rsidTr="002B6A8D">
        <w:tc>
          <w:tcPr>
            <w:tcW w:w="3118" w:type="pct"/>
            <w:shd w:val="clear" w:color="auto" w:fill="D9D9D9" w:themeFill="background1" w:themeFillShade="D9"/>
            <w:vAlign w:val="center"/>
          </w:tcPr>
          <w:p w:rsidR="002B6A8D" w:rsidRPr="0012065B" w:rsidRDefault="002B6A8D" w:rsidP="002B6A8D">
            <w:r>
              <w:t xml:space="preserve">How are data stored? </w:t>
            </w:r>
          </w:p>
        </w:tc>
        <w:tc>
          <w:tcPr>
            <w:tcW w:w="1882" w:type="pct"/>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3118" w:type="pct"/>
            <w:vAlign w:val="center"/>
          </w:tcPr>
          <w:p w:rsidR="002B6A8D" w:rsidRPr="0012065B" w:rsidRDefault="002B6A8D" w:rsidP="002B6A8D">
            <w:r>
              <w:t>Formerly stored on Qld DPI&amp;F servers, now JCU</w:t>
            </w:r>
          </w:p>
        </w:tc>
        <w:tc>
          <w:tcPr>
            <w:tcW w:w="1882" w:type="pct"/>
            <w:vAlign w:val="center"/>
          </w:tcPr>
          <w:p w:rsidR="002B6A8D" w:rsidRPr="0012065B" w:rsidRDefault="002B6A8D" w:rsidP="002B6A8D"/>
        </w:tc>
      </w:tr>
    </w:tbl>
    <w:p w:rsidR="002B6A8D" w:rsidRDefault="002B6A8D" w:rsidP="002B6A8D"/>
    <w:tbl>
      <w:tblPr>
        <w:tblStyle w:val="TableGrid"/>
        <w:tblW w:w="5000" w:type="pct"/>
        <w:tblLook w:val="04A0"/>
      </w:tblPr>
      <w:tblGrid>
        <w:gridCol w:w="3499"/>
        <w:gridCol w:w="1802"/>
        <w:gridCol w:w="3941"/>
      </w:tblGrid>
      <w:tr w:rsidR="002B6A8D" w:rsidRPr="0012065B" w:rsidTr="002B6A8D">
        <w:tc>
          <w:tcPr>
            <w:tcW w:w="2868" w:type="pct"/>
            <w:gridSpan w:val="2"/>
            <w:shd w:val="clear" w:color="auto" w:fill="D9D9D9" w:themeFill="background1" w:themeFillShade="D9"/>
            <w:vAlign w:val="center"/>
          </w:tcPr>
          <w:p w:rsidR="002B6A8D" w:rsidRPr="0012065B" w:rsidRDefault="002B6A8D" w:rsidP="002B6A8D">
            <w:r>
              <w:t>Name of monitoring program</w:t>
            </w:r>
          </w:p>
        </w:tc>
        <w:tc>
          <w:tcPr>
            <w:tcW w:w="2132"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2868" w:type="pct"/>
            <w:gridSpan w:val="2"/>
            <w:vAlign w:val="center"/>
          </w:tcPr>
          <w:p w:rsidR="002B6A8D" w:rsidRPr="0012065B" w:rsidRDefault="002B6A8D" w:rsidP="002B6A8D">
            <w:pPr>
              <w:rPr>
                <w:b/>
              </w:rPr>
            </w:pPr>
            <w:r>
              <w:rPr>
                <w:b/>
              </w:rPr>
              <w:t>Mangrove Watch</w:t>
            </w:r>
          </w:p>
        </w:tc>
        <w:tc>
          <w:tcPr>
            <w:tcW w:w="2132" w:type="pct"/>
            <w:vAlign w:val="center"/>
          </w:tcPr>
          <w:p w:rsidR="002B6A8D" w:rsidRPr="0012065B" w:rsidRDefault="002B6A8D" w:rsidP="002B6A8D">
            <w:r>
              <w:t>NGO</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Objectives of the program?</w:t>
            </w:r>
          </w:p>
        </w:tc>
      </w:tr>
      <w:tr w:rsidR="002B6A8D" w:rsidRPr="0012065B" w:rsidTr="002B6A8D">
        <w:tc>
          <w:tcPr>
            <w:tcW w:w="5000" w:type="pct"/>
            <w:gridSpan w:val="3"/>
            <w:vAlign w:val="center"/>
          </w:tcPr>
          <w:p w:rsidR="002B6A8D" w:rsidRPr="0012065B" w:rsidRDefault="002B6A8D" w:rsidP="002B6A8D">
            <w:r>
              <w:t>To assist communities to monitor the status of mangroves in local areas; to promote stewardship</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3"/>
            <w:vAlign w:val="center"/>
          </w:tcPr>
          <w:p w:rsidR="002B6A8D" w:rsidRPr="0012065B" w:rsidRDefault="002B6A8D" w:rsidP="002B6A8D">
            <w:r>
              <w:t>None explicit</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3"/>
            <w:vAlign w:val="center"/>
          </w:tcPr>
          <w:p w:rsidR="002B6A8D" w:rsidRPr="0012065B" w:rsidRDefault="002B6A8D" w:rsidP="002B6A8D">
            <w:pPr>
              <w:ind w:left="284" w:hanging="284"/>
            </w:pPr>
            <w:r>
              <w:t>Physical condition of the shoreline habitat and human influence is assessed from video</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3"/>
            <w:shd w:val="clear" w:color="auto" w:fill="FFFFFF" w:themeFill="background1"/>
            <w:vAlign w:val="center"/>
          </w:tcPr>
          <w:p w:rsidR="002B6A8D" w:rsidRPr="0012065B" w:rsidRDefault="002B6A8D" w:rsidP="002B6A8D">
            <w:r>
              <w:t>http://www.mangrovewatch.org.au/</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3"/>
            <w:vAlign w:val="center"/>
          </w:tcPr>
          <w:p w:rsidR="002B6A8D" w:rsidRPr="0012065B" w:rsidRDefault="002B6A8D" w:rsidP="002B6A8D">
            <w:r>
              <w:t>Beaches &amp; coastlines; mangroves</w:t>
            </w:r>
          </w:p>
        </w:tc>
      </w:tr>
      <w:tr w:rsidR="002B6A8D" w:rsidRPr="0012065B" w:rsidTr="002B6A8D">
        <w:tc>
          <w:tcPr>
            <w:tcW w:w="1893" w:type="pct"/>
            <w:shd w:val="clear" w:color="auto" w:fill="D9D9D9" w:themeFill="background1" w:themeFillShade="D9"/>
            <w:vAlign w:val="center"/>
          </w:tcPr>
          <w:p w:rsidR="002B6A8D" w:rsidRPr="0012065B" w:rsidRDefault="002B6A8D" w:rsidP="002B6A8D">
            <w:r>
              <w:t>Start date</w:t>
            </w:r>
          </w:p>
        </w:tc>
        <w:tc>
          <w:tcPr>
            <w:tcW w:w="3107" w:type="pct"/>
            <w:gridSpan w:val="2"/>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1893" w:type="pct"/>
            <w:vAlign w:val="center"/>
          </w:tcPr>
          <w:p w:rsidR="002B6A8D" w:rsidRPr="0012065B" w:rsidRDefault="002B6A8D" w:rsidP="002B6A8D">
            <w:pPr>
              <w:jc w:val="center"/>
            </w:pPr>
          </w:p>
        </w:tc>
        <w:tc>
          <w:tcPr>
            <w:tcW w:w="3107" w:type="pct"/>
            <w:gridSpan w:val="2"/>
            <w:vAlign w:val="center"/>
          </w:tcPr>
          <w:p w:rsidR="002B6A8D" w:rsidRPr="0012065B" w:rsidRDefault="002B6A8D" w:rsidP="002B6A8D">
            <w:r>
              <w:t>Some nr Pt Douglas; Hinchinbrook; SE Qld</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Level of training of observers</w:t>
            </w:r>
          </w:p>
        </w:tc>
      </w:tr>
      <w:tr w:rsidR="002B6A8D" w:rsidRPr="0012065B" w:rsidTr="002B6A8D">
        <w:tc>
          <w:tcPr>
            <w:tcW w:w="5000" w:type="pct"/>
            <w:gridSpan w:val="3"/>
            <w:shd w:val="clear" w:color="auto" w:fill="FFFFFF" w:themeFill="background1"/>
            <w:vAlign w:val="center"/>
          </w:tcPr>
          <w:p w:rsidR="002B6A8D" w:rsidRPr="0012065B" w:rsidRDefault="002B6A8D" w:rsidP="002B6A8D">
            <w:r>
              <w:t>Volunteers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3"/>
            <w:shd w:val="clear" w:color="auto" w:fill="FFFFFF" w:themeFill="background1"/>
            <w:vAlign w:val="center"/>
          </w:tcPr>
          <w:p w:rsidR="002B6A8D" w:rsidRPr="0012065B" w:rsidRDefault="002B6A8D" w:rsidP="002B6A8D">
            <w:r>
              <w:t>Opportunistic</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3"/>
            <w:vAlign w:val="center"/>
          </w:tcPr>
          <w:p w:rsidR="002B6A8D" w:rsidRPr="0012065B" w:rsidRDefault="002B6A8D" w:rsidP="002B6A8D">
            <w:r>
              <w:t>Not publicly available</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3"/>
            <w:vAlign w:val="center"/>
          </w:tcPr>
          <w:p w:rsidR="002B6A8D" w:rsidRPr="0012065B" w:rsidRDefault="002B6A8D" w:rsidP="002B6A8D">
            <w:r>
              <w:t>Not publicly available</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3"/>
            <w:vAlign w:val="center"/>
          </w:tcPr>
          <w:p w:rsidR="002B6A8D" w:rsidRPr="0012065B" w:rsidRDefault="002B6A8D" w:rsidP="002B6A8D">
            <w:r>
              <w:t xml:space="preserve">Not publicly available </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3"/>
            <w:vAlign w:val="center"/>
          </w:tcPr>
          <w:p w:rsidR="002B6A8D" w:rsidRPr="0012065B" w:rsidRDefault="002B6A8D" w:rsidP="002B6A8D"/>
        </w:tc>
      </w:tr>
      <w:tr w:rsidR="002B6A8D" w:rsidRPr="0012065B" w:rsidTr="002B6A8D">
        <w:tc>
          <w:tcPr>
            <w:tcW w:w="2868" w:type="pct"/>
            <w:gridSpan w:val="2"/>
            <w:shd w:val="clear" w:color="auto" w:fill="D9D9D9" w:themeFill="background1" w:themeFillShade="D9"/>
            <w:vAlign w:val="center"/>
          </w:tcPr>
          <w:p w:rsidR="002B6A8D" w:rsidRPr="0012065B" w:rsidRDefault="002B6A8D" w:rsidP="002B6A8D">
            <w:r>
              <w:t xml:space="preserve">Does the program get reviewed? </w:t>
            </w:r>
          </w:p>
        </w:tc>
        <w:tc>
          <w:tcPr>
            <w:tcW w:w="2132"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868" w:type="pct"/>
            <w:gridSpan w:val="2"/>
            <w:vAlign w:val="center"/>
          </w:tcPr>
          <w:p w:rsidR="002B6A8D" w:rsidRPr="0012065B" w:rsidRDefault="002B6A8D" w:rsidP="002B6A8D"/>
        </w:tc>
        <w:tc>
          <w:tcPr>
            <w:tcW w:w="2132" w:type="pct"/>
            <w:vAlign w:val="center"/>
          </w:tcPr>
          <w:p w:rsidR="002B6A8D" w:rsidRPr="0012065B" w:rsidRDefault="002B6A8D" w:rsidP="002B6A8D"/>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3"/>
            <w:vAlign w:val="center"/>
          </w:tcPr>
          <w:p w:rsidR="002B6A8D" w:rsidRPr="0012065B" w:rsidRDefault="002B6A8D" w:rsidP="002B6A8D">
            <w:r>
              <w:t>Some funding from Caring for our Country</w:t>
            </w:r>
          </w:p>
        </w:tc>
      </w:tr>
      <w:tr w:rsidR="002B6A8D" w:rsidRPr="0012065B" w:rsidTr="002B6A8D">
        <w:tc>
          <w:tcPr>
            <w:tcW w:w="2868" w:type="pct"/>
            <w:gridSpan w:val="2"/>
            <w:shd w:val="clear" w:color="auto" w:fill="D9D9D9" w:themeFill="background1" w:themeFillShade="D9"/>
            <w:vAlign w:val="center"/>
          </w:tcPr>
          <w:p w:rsidR="002B6A8D" w:rsidRPr="0012065B" w:rsidRDefault="002B6A8D" w:rsidP="002B6A8D">
            <w:r>
              <w:t xml:space="preserve">How are data stored? </w:t>
            </w:r>
          </w:p>
        </w:tc>
        <w:tc>
          <w:tcPr>
            <w:tcW w:w="2132" w:type="pct"/>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2868" w:type="pct"/>
            <w:gridSpan w:val="2"/>
            <w:vAlign w:val="center"/>
          </w:tcPr>
          <w:p w:rsidR="002B6A8D" w:rsidRPr="0012065B" w:rsidRDefault="002B6A8D" w:rsidP="002B6A8D"/>
        </w:tc>
        <w:tc>
          <w:tcPr>
            <w:tcW w:w="2132" w:type="pct"/>
            <w:vAlign w:val="center"/>
          </w:tcPr>
          <w:p w:rsidR="002B6A8D" w:rsidRPr="0012065B" w:rsidRDefault="002B6A8D" w:rsidP="002B6A8D"/>
        </w:tc>
      </w:tr>
    </w:tbl>
    <w:p w:rsidR="002B6A8D" w:rsidRPr="0012065B" w:rsidRDefault="002B6A8D" w:rsidP="002B6A8D"/>
    <w:tbl>
      <w:tblPr>
        <w:tblStyle w:val="TableGrid"/>
        <w:tblW w:w="5000" w:type="pct"/>
        <w:tblLook w:val="04A0"/>
      </w:tblPr>
      <w:tblGrid>
        <w:gridCol w:w="5301"/>
        <w:gridCol w:w="3941"/>
      </w:tblGrid>
      <w:tr w:rsidR="002B6A8D" w:rsidRPr="0012065B" w:rsidTr="002B6A8D">
        <w:tc>
          <w:tcPr>
            <w:tcW w:w="2868" w:type="pct"/>
            <w:shd w:val="clear" w:color="auto" w:fill="D9D9D9" w:themeFill="background1" w:themeFillShade="D9"/>
            <w:vAlign w:val="center"/>
          </w:tcPr>
          <w:p w:rsidR="002B6A8D" w:rsidRPr="0012065B" w:rsidRDefault="002B6A8D" w:rsidP="002B6A8D">
            <w:r>
              <w:t>Name of monitoring program</w:t>
            </w:r>
          </w:p>
        </w:tc>
        <w:tc>
          <w:tcPr>
            <w:tcW w:w="2132"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2868" w:type="pct"/>
            <w:vAlign w:val="center"/>
          </w:tcPr>
          <w:p w:rsidR="002B6A8D" w:rsidRPr="00B57DD3" w:rsidRDefault="002B6A8D" w:rsidP="002B6A8D">
            <w:pPr>
              <w:rPr>
                <w:b/>
              </w:rPr>
            </w:pPr>
            <w:r w:rsidRPr="00637ADB">
              <w:rPr>
                <w:b/>
              </w:rPr>
              <w:t>Australian Marine Debris Initiative</w:t>
            </w:r>
          </w:p>
        </w:tc>
        <w:tc>
          <w:tcPr>
            <w:tcW w:w="2132" w:type="pct"/>
            <w:vAlign w:val="center"/>
          </w:tcPr>
          <w:p w:rsidR="002B6A8D" w:rsidRPr="0012065B" w:rsidRDefault="002B6A8D" w:rsidP="002B6A8D">
            <w:proofErr w:type="spellStart"/>
            <w:r>
              <w:t>Tangaroa</w:t>
            </w:r>
            <w:proofErr w:type="spellEnd"/>
            <w:r>
              <w:t xml:space="preserve"> Blue Foundation</w:t>
            </w:r>
          </w:p>
        </w:tc>
      </w:tr>
      <w:tr w:rsidR="002B6A8D" w:rsidRPr="0012065B" w:rsidTr="002B6A8D">
        <w:tc>
          <w:tcPr>
            <w:tcW w:w="2868" w:type="pct"/>
            <w:shd w:val="clear" w:color="auto" w:fill="D9D9D9" w:themeFill="background1" w:themeFillShade="D9"/>
            <w:vAlign w:val="center"/>
          </w:tcPr>
          <w:p w:rsidR="002B6A8D" w:rsidRPr="0012065B" w:rsidRDefault="002B6A8D" w:rsidP="002B6A8D">
            <w:r>
              <w:t>Objectives of the program?</w:t>
            </w:r>
          </w:p>
        </w:tc>
        <w:tc>
          <w:tcPr>
            <w:tcW w:w="2132" w:type="pct"/>
            <w:shd w:val="clear" w:color="auto" w:fill="D9D9D9" w:themeFill="background1" w:themeFillShade="D9"/>
            <w:vAlign w:val="center"/>
          </w:tcPr>
          <w:p w:rsidR="002B6A8D" w:rsidRPr="0012065B" w:rsidRDefault="002B6A8D" w:rsidP="002B6A8D">
            <w:r w:rsidRPr="00637ADB">
              <w:t>Are they clearly stated?</w:t>
            </w:r>
          </w:p>
        </w:tc>
      </w:tr>
      <w:tr w:rsidR="002B6A8D" w:rsidRPr="0012065B" w:rsidTr="002B6A8D">
        <w:tc>
          <w:tcPr>
            <w:tcW w:w="2868" w:type="pct"/>
            <w:vAlign w:val="center"/>
          </w:tcPr>
          <w:p w:rsidR="002B6A8D" w:rsidRPr="0012065B" w:rsidRDefault="002B6A8D" w:rsidP="002B6A8D">
            <w:pPr>
              <w:rPr>
                <w:rFonts w:cs="SymbolMT"/>
              </w:rPr>
            </w:pPr>
            <w:r>
              <w:rPr>
                <w:rFonts w:cs="SymbolMT"/>
              </w:rPr>
              <w:t xml:space="preserve">The program aims to: </w:t>
            </w:r>
          </w:p>
          <w:p w:rsidR="002B6A8D" w:rsidRDefault="002B6A8D" w:rsidP="00214F4E">
            <w:pPr>
              <w:pStyle w:val="ListParagraph"/>
              <w:numPr>
                <w:ilvl w:val="0"/>
                <w:numId w:val="188"/>
              </w:numPr>
              <w:spacing w:after="0" w:line="240" w:lineRule="auto"/>
              <w:contextualSpacing/>
            </w:pPr>
            <w:r>
              <w:t>raise public awareness about marine debris and its impact on the marine environment</w:t>
            </w:r>
          </w:p>
          <w:p w:rsidR="002B6A8D" w:rsidRDefault="002B6A8D" w:rsidP="00214F4E">
            <w:pPr>
              <w:pStyle w:val="ListParagraph"/>
              <w:numPr>
                <w:ilvl w:val="0"/>
                <w:numId w:val="188"/>
              </w:numPr>
              <w:spacing w:after="0" w:line="240" w:lineRule="auto"/>
              <w:contextualSpacing/>
            </w:pPr>
            <w:r>
              <w:t>clean up beaches, coastline and islands</w:t>
            </w:r>
          </w:p>
          <w:p w:rsidR="002B6A8D" w:rsidRDefault="002B6A8D" w:rsidP="00214F4E">
            <w:pPr>
              <w:pStyle w:val="ListParagraph"/>
              <w:numPr>
                <w:ilvl w:val="0"/>
                <w:numId w:val="188"/>
              </w:numPr>
              <w:spacing w:after="0" w:line="240" w:lineRule="auto"/>
              <w:contextualSpacing/>
            </w:pPr>
            <w:r>
              <w:t>collect detailed data and information on the amount and types of marine debris being found</w:t>
            </w:r>
          </w:p>
          <w:p w:rsidR="002B6A8D" w:rsidRDefault="002B6A8D" w:rsidP="00214F4E">
            <w:pPr>
              <w:pStyle w:val="ListParagraph"/>
              <w:numPr>
                <w:ilvl w:val="0"/>
                <w:numId w:val="188"/>
              </w:numPr>
              <w:spacing w:after="0" w:line="240" w:lineRule="auto"/>
              <w:contextualSpacing/>
            </w:pPr>
            <w:proofErr w:type="gramStart"/>
            <w:r>
              <w:t>collate</w:t>
            </w:r>
            <w:proofErr w:type="gramEnd"/>
            <w:r>
              <w:t xml:space="preserve"> the marine debris data and distribute to all parties with an interest in the ocean and coast, highlighting areas that can be worked on to reduce marine debris in our local waters.</w:t>
            </w:r>
          </w:p>
        </w:tc>
        <w:tc>
          <w:tcPr>
            <w:tcW w:w="2132" w:type="pct"/>
            <w:vAlign w:val="center"/>
          </w:tcPr>
          <w:p w:rsidR="002B6A8D" w:rsidRPr="0012065B" w:rsidRDefault="002B6A8D" w:rsidP="002B6A8D">
            <w:r>
              <w:t>Yes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2"/>
            <w:vAlign w:val="center"/>
          </w:tcPr>
          <w:p w:rsidR="002B6A8D" w:rsidRPr="0012065B" w:rsidRDefault="002B6A8D" w:rsidP="002B6A8D">
            <w:r>
              <w:t>None stated</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2"/>
            <w:vAlign w:val="center"/>
          </w:tcPr>
          <w:p w:rsidR="002B6A8D" w:rsidRDefault="002B6A8D" w:rsidP="002B6A8D">
            <w:r>
              <w:t>Items of marine debris are removed by community groups and catalogued following an identification manual into a national database</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2"/>
            <w:shd w:val="clear" w:color="auto" w:fill="FFFFFF" w:themeFill="background1"/>
            <w:vAlign w:val="center"/>
          </w:tcPr>
          <w:p w:rsidR="002B6A8D" w:rsidRPr="0012065B" w:rsidRDefault="00F25E6A" w:rsidP="002B6A8D">
            <w:hyperlink r:id="rId292" w:history="1">
              <w:r w:rsidR="002B6A8D" w:rsidRPr="0012065B">
                <w:rPr>
                  <w:rStyle w:val="Hyperlink"/>
                </w:rPr>
                <w:t>http://www.tangaroablue.org/amdi/amdi-program.html</w:t>
              </w:r>
            </w:hyperlink>
          </w:p>
          <w:p w:rsidR="002B6A8D" w:rsidRPr="0012065B" w:rsidRDefault="00F25E6A" w:rsidP="002B6A8D">
            <w:hyperlink r:id="rId293" w:history="1">
              <w:r w:rsidR="002B6A8D" w:rsidRPr="0012065B">
                <w:rPr>
                  <w:rStyle w:val="Hyperlink"/>
                </w:rPr>
                <w:t>http://www.tangaroablue.org/amdi/database-overview.html</w:t>
              </w:r>
            </w:hyperlink>
            <w:r w:rsidR="002B6A8D" w:rsidRPr="0012065B">
              <w:t xml:space="preserve"> </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Relevant MNES elements</w:t>
            </w:r>
          </w:p>
        </w:tc>
      </w:tr>
      <w:tr w:rsidR="002B6A8D" w:rsidRPr="0012065B" w:rsidTr="002B6A8D">
        <w:tc>
          <w:tcPr>
            <w:tcW w:w="5000" w:type="pct"/>
            <w:gridSpan w:val="2"/>
            <w:vAlign w:val="center"/>
          </w:tcPr>
          <w:p w:rsidR="002B6A8D" w:rsidRPr="0012065B" w:rsidRDefault="002B6A8D" w:rsidP="002B6A8D">
            <w:pPr>
              <w:rPr>
                <w:rFonts w:cs="Arial"/>
                <w:color w:val="000000"/>
              </w:rPr>
            </w:pPr>
            <w:r>
              <w:rPr>
                <w:rFonts w:cs="Arial"/>
                <w:color w:val="000000"/>
              </w:rPr>
              <w:t>Beaches and coastline; open waters; marine turtles; dugongs; dolphins; seabirds; shorebirds; bony fish; income, economic contribution and employment; access to resources and heritage; appreciation, enjoyment, aesthetics; personal attachment; understanding</w:t>
            </w:r>
          </w:p>
        </w:tc>
      </w:tr>
      <w:tr w:rsidR="002B6A8D" w:rsidRPr="0012065B" w:rsidTr="002B6A8D">
        <w:tc>
          <w:tcPr>
            <w:tcW w:w="2868" w:type="pct"/>
            <w:shd w:val="clear" w:color="auto" w:fill="D9D9D9" w:themeFill="background1" w:themeFillShade="D9"/>
            <w:vAlign w:val="center"/>
          </w:tcPr>
          <w:p w:rsidR="002B6A8D" w:rsidRPr="0012065B" w:rsidRDefault="002B6A8D" w:rsidP="002B6A8D">
            <w:r>
              <w:t>Start date</w:t>
            </w:r>
          </w:p>
        </w:tc>
        <w:tc>
          <w:tcPr>
            <w:tcW w:w="2132" w:type="pct"/>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2868" w:type="pct"/>
            <w:vAlign w:val="center"/>
          </w:tcPr>
          <w:p w:rsidR="002B6A8D" w:rsidRPr="0012065B" w:rsidRDefault="002B6A8D" w:rsidP="002B6A8D">
            <w:r>
              <w:t>2004 in WA; 2007 in N Qld</w:t>
            </w:r>
          </w:p>
        </w:tc>
        <w:tc>
          <w:tcPr>
            <w:tcW w:w="2132" w:type="pct"/>
            <w:vAlign w:val="center"/>
          </w:tcPr>
          <w:p w:rsidR="002B6A8D" w:rsidRPr="0012065B" w:rsidRDefault="002B6A8D" w:rsidP="002B6A8D">
            <w:pPr>
              <w:spacing w:before="240" w:after="240"/>
            </w:pPr>
            <w:r>
              <w:t>Australia-wide , including GBR coast, Cape York &amp; Torres Strait</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pPr>
              <w:spacing w:before="240" w:after="240"/>
            </w:pPr>
            <w:r>
              <w:t>Level of training of observers</w:t>
            </w:r>
          </w:p>
        </w:tc>
      </w:tr>
      <w:tr w:rsidR="002B6A8D" w:rsidRPr="0012065B" w:rsidTr="002B6A8D">
        <w:tc>
          <w:tcPr>
            <w:tcW w:w="5000" w:type="pct"/>
            <w:gridSpan w:val="2"/>
            <w:shd w:val="clear" w:color="auto" w:fill="FFFFFF" w:themeFill="background1"/>
            <w:vAlign w:val="center"/>
          </w:tcPr>
          <w:p w:rsidR="002B6A8D" w:rsidRPr="0012065B" w:rsidRDefault="002B6A8D" w:rsidP="002B6A8D">
            <w:r>
              <w:t xml:space="preserve">Manual for debris identification on line: </w:t>
            </w:r>
            <w:hyperlink r:id="rId294" w:history="1">
              <w:r w:rsidRPr="0012065B">
                <w:rPr>
                  <w:rStyle w:val="Hyperlink"/>
                </w:rPr>
                <w:t>http://www.tangaroablue.org/resources/id-manual.html</w:t>
              </w:r>
            </w:hyperlink>
            <w:r w:rsidRPr="0012065B">
              <w:t xml:space="preserve"> </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2"/>
            <w:shd w:val="clear" w:color="auto" w:fill="FFFFFF" w:themeFill="background1"/>
            <w:vAlign w:val="center"/>
          </w:tcPr>
          <w:p w:rsidR="002B6A8D" w:rsidRPr="0012065B" w:rsidRDefault="002B6A8D" w:rsidP="002B6A8D">
            <w:r>
              <w:t>Variable among local community groups; some groups in N Qld have clean ups monthly</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2"/>
            <w:vAlign w:val="center"/>
          </w:tcPr>
          <w:p w:rsidR="002B6A8D" w:rsidRPr="0012065B" w:rsidRDefault="002B6A8D" w:rsidP="002B6A8D">
            <w:r>
              <w:t>Quantities of debris items summarised into standard categories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results reported? (source)  How frequently?</w:t>
            </w:r>
          </w:p>
        </w:tc>
      </w:tr>
      <w:tr w:rsidR="002B6A8D" w:rsidRPr="0012065B" w:rsidTr="002B6A8D">
        <w:tc>
          <w:tcPr>
            <w:tcW w:w="5000" w:type="pct"/>
            <w:gridSpan w:val="2"/>
            <w:vAlign w:val="center"/>
          </w:tcPr>
          <w:p w:rsidR="002B6A8D" w:rsidRPr="0012065B" w:rsidRDefault="002B6A8D" w:rsidP="002B6A8D">
            <w:r>
              <w:t>On-line reporting in development</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Does the program get reviewed? </w:t>
            </w:r>
          </w:p>
        </w:tc>
        <w:tc>
          <w:tcPr>
            <w:tcW w:w="2132"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868" w:type="pct"/>
            <w:vAlign w:val="center"/>
          </w:tcPr>
          <w:p w:rsidR="002B6A8D" w:rsidRPr="0012065B" w:rsidRDefault="002B6A8D" w:rsidP="002B6A8D">
            <w:r>
              <w:t>No mention</w:t>
            </w:r>
          </w:p>
        </w:tc>
        <w:tc>
          <w:tcPr>
            <w:tcW w:w="2132" w:type="pct"/>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2"/>
            <w:vAlign w:val="center"/>
          </w:tcPr>
          <w:p w:rsidR="002B6A8D" w:rsidRPr="0012065B" w:rsidRDefault="002B6A8D" w:rsidP="002B6A8D">
            <w:r>
              <w:t>The program receives about $350K from Caring for our Country</w:t>
            </w:r>
          </w:p>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How are data stored? </w:t>
            </w:r>
          </w:p>
        </w:tc>
        <w:tc>
          <w:tcPr>
            <w:tcW w:w="2132" w:type="pct"/>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2868" w:type="pct"/>
            <w:vAlign w:val="center"/>
          </w:tcPr>
          <w:p w:rsidR="002B6A8D" w:rsidRPr="0012065B" w:rsidRDefault="002B6A8D" w:rsidP="002B6A8D">
            <w:r>
              <w:t>The foundation’s computers</w:t>
            </w:r>
          </w:p>
        </w:tc>
        <w:tc>
          <w:tcPr>
            <w:tcW w:w="2132" w:type="pct"/>
            <w:vAlign w:val="center"/>
          </w:tcPr>
          <w:p w:rsidR="002B6A8D" w:rsidRPr="0012065B" w:rsidRDefault="002B6A8D" w:rsidP="002B6A8D">
            <w:r>
              <w:t>Web site in development</w:t>
            </w:r>
          </w:p>
        </w:tc>
      </w:tr>
    </w:tbl>
    <w:p w:rsidR="002B6A8D" w:rsidRPr="0012065B" w:rsidRDefault="002B6A8D" w:rsidP="002B6A8D">
      <w:pPr>
        <w:ind w:left="720"/>
      </w:pPr>
    </w:p>
    <w:tbl>
      <w:tblPr>
        <w:tblStyle w:val="TableGrid"/>
        <w:tblW w:w="5000" w:type="pct"/>
        <w:tblLook w:val="04A0"/>
      </w:tblPr>
      <w:tblGrid>
        <w:gridCol w:w="4209"/>
        <w:gridCol w:w="1092"/>
        <w:gridCol w:w="3941"/>
      </w:tblGrid>
      <w:tr w:rsidR="002B6A8D" w:rsidRPr="0012065B" w:rsidTr="002B6A8D">
        <w:tc>
          <w:tcPr>
            <w:tcW w:w="2868" w:type="pct"/>
            <w:gridSpan w:val="2"/>
            <w:shd w:val="clear" w:color="auto" w:fill="D9D9D9" w:themeFill="background1" w:themeFillShade="D9"/>
            <w:vAlign w:val="center"/>
          </w:tcPr>
          <w:p w:rsidR="002B6A8D" w:rsidRPr="0012065B" w:rsidRDefault="002B6A8D" w:rsidP="002B6A8D">
            <w:r>
              <w:t>Name of monitoring program</w:t>
            </w:r>
          </w:p>
        </w:tc>
        <w:tc>
          <w:tcPr>
            <w:tcW w:w="2132"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2868" w:type="pct"/>
            <w:gridSpan w:val="2"/>
            <w:vAlign w:val="center"/>
          </w:tcPr>
          <w:p w:rsidR="002B6A8D" w:rsidRPr="0012065B" w:rsidRDefault="002B6A8D" w:rsidP="002B6A8D">
            <w:pPr>
              <w:spacing w:after="0"/>
              <w:rPr>
                <w:b/>
              </w:rPr>
            </w:pPr>
            <w:r>
              <w:rPr>
                <w:b/>
              </w:rPr>
              <w:t>Port Curtis &amp; Port Alma Environmental Research &amp; Monitoring Program</w:t>
            </w:r>
          </w:p>
        </w:tc>
        <w:tc>
          <w:tcPr>
            <w:tcW w:w="2132" w:type="pct"/>
            <w:vAlign w:val="center"/>
          </w:tcPr>
          <w:p w:rsidR="002B6A8D" w:rsidRPr="0012065B" w:rsidRDefault="002B6A8D" w:rsidP="002B6A8D">
            <w:r>
              <w:t>Multi -institutions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Objectives of the program?</w:t>
            </w:r>
          </w:p>
        </w:tc>
      </w:tr>
      <w:tr w:rsidR="002B6A8D" w:rsidRPr="0012065B" w:rsidTr="002B6A8D">
        <w:tc>
          <w:tcPr>
            <w:tcW w:w="5000" w:type="pct"/>
            <w:gridSpan w:val="3"/>
            <w:vAlign w:val="center"/>
          </w:tcPr>
          <w:p w:rsidR="002B6A8D" w:rsidRPr="0012065B" w:rsidRDefault="002B6A8D" w:rsidP="002B6A8D">
            <w:r>
              <w:t>To acquire a detailed ecological understanding of the marine environment of Port Curtis and Port Alma that can be used to monitor, manage and/or improve the regional marine environment and to offset potential impacts from the [Western Basin development] project on listed threatened and migratory species and values of the Great Barrier Reef World Heritage Area and National Heritage Place.</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3"/>
            <w:vAlign w:val="center"/>
          </w:tcPr>
          <w:p w:rsidR="002B6A8D" w:rsidRPr="0012065B" w:rsidRDefault="002B6A8D" w:rsidP="002B6A8D">
            <w:r>
              <w:t>None explicit</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3"/>
            <w:vAlign w:val="center"/>
          </w:tcPr>
          <w:p w:rsidR="002B6A8D" w:rsidRDefault="002B6A8D" w:rsidP="00214F4E">
            <w:pPr>
              <w:pStyle w:val="ListParagraph"/>
              <w:numPr>
                <w:ilvl w:val="0"/>
                <w:numId w:val="187"/>
              </w:numPr>
              <w:spacing w:after="0" w:line="240" w:lineRule="auto"/>
              <w:contextualSpacing/>
            </w:pPr>
            <w:r>
              <w:t>Shorebirds / Shorebird prey /Shorebird habitat</w:t>
            </w:r>
          </w:p>
          <w:p w:rsidR="002B6A8D" w:rsidRDefault="002B6A8D" w:rsidP="00214F4E">
            <w:pPr>
              <w:pStyle w:val="ListParagraph"/>
              <w:numPr>
                <w:ilvl w:val="0"/>
                <w:numId w:val="187"/>
              </w:numPr>
              <w:spacing w:after="0" w:line="240" w:lineRule="auto"/>
              <w:contextualSpacing/>
            </w:pPr>
            <w:r>
              <w:t>Turtle nesting / light impacts</w:t>
            </w:r>
          </w:p>
          <w:p w:rsidR="002B6A8D" w:rsidRDefault="002B6A8D" w:rsidP="00214F4E">
            <w:pPr>
              <w:pStyle w:val="ListParagraph"/>
              <w:numPr>
                <w:ilvl w:val="0"/>
                <w:numId w:val="187"/>
              </w:numPr>
              <w:spacing w:after="0" w:line="240" w:lineRule="auto"/>
              <w:contextualSpacing/>
            </w:pPr>
            <w:r>
              <w:t>Turtle foraging</w:t>
            </w:r>
          </w:p>
          <w:p w:rsidR="002B6A8D" w:rsidRDefault="002B6A8D" w:rsidP="00214F4E">
            <w:pPr>
              <w:pStyle w:val="ListParagraph"/>
              <w:numPr>
                <w:ilvl w:val="0"/>
                <w:numId w:val="187"/>
              </w:numPr>
              <w:spacing w:after="0" w:line="240" w:lineRule="auto"/>
              <w:contextualSpacing/>
            </w:pPr>
            <w:r>
              <w:t>Inshore dolphin populations &amp; activity, genetics &amp; heavy metal content</w:t>
            </w:r>
          </w:p>
          <w:p w:rsidR="002B6A8D" w:rsidRDefault="002B6A8D" w:rsidP="00214F4E">
            <w:pPr>
              <w:pStyle w:val="ListParagraph"/>
              <w:numPr>
                <w:ilvl w:val="0"/>
                <w:numId w:val="187"/>
              </w:numPr>
              <w:spacing w:after="0" w:line="240" w:lineRule="auto"/>
              <w:contextualSpacing/>
            </w:pPr>
            <w:r>
              <w:t>Dugong populations &amp; activity, genetics</w:t>
            </w:r>
          </w:p>
          <w:p w:rsidR="002B6A8D" w:rsidRDefault="002B6A8D" w:rsidP="00214F4E">
            <w:pPr>
              <w:pStyle w:val="ListParagraph"/>
              <w:numPr>
                <w:ilvl w:val="0"/>
                <w:numId w:val="187"/>
              </w:numPr>
              <w:spacing w:after="0" w:line="240" w:lineRule="auto"/>
              <w:contextualSpacing/>
            </w:pPr>
            <w:r>
              <w:t xml:space="preserve">Acoustic tagging / satellite tagging </w:t>
            </w:r>
            <w:proofErr w:type="spellStart"/>
            <w:r>
              <w:t>megafauna</w:t>
            </w:r>
            <w:proofErr w:type="spellEnd"/>
            <w:r>
              <w:t xml:space="preserve"> for population &amp; movement studies – dugong, dolphins, turtles</w:t>
            </w:r>
          </w:p>
          <w:p w:rsidR="002B6A8D" w:rsidRDefault="002B6A8D" w:rsidP="00214F4E">
            <w:pPr>
              <w:pStyle w:val="ListParagraph"/>
              <w:numPr>
                <w:ilvl w:val="0"/>
                <w:numId w:val="187"/>
              </w:numPr>
              <w:spacing w:after="0" w:line="240" w:lineRule="auto"/>
              <w:contextualSpacing/>
            </w:pPr>
            <w:proofErr w:type="spellStart"/>
            <w:r>
              <w:t>Megafauna</w:t>
            </w:r>
            <w:proofErr w:type="spellEnd"/>
            <w:r>
              <w:t xml:space="preserve"> </w:t>
            </w:r>
            <w:proofErr w:type="spellStart"/>
            <w:r>
              <w:t>strandings</w:t>
            </w:r>
            <w:proofErr w:type="spellEnd"/>
            <w:r>
              <w:t xml:space="preserve">  - pathology, genetics &amp; heavy metals analysis</w:t>
            </w:r>
          </w:p>
          <w:p w:rsidR="002B6A8D" w:rsidRDefault="002B6A8D" w:rsidP="00214F4E">
            <w:pPr>
              <w:pStyle w:val="ListParagraph"/>
              <w:numPr>
                <w:ilvl w:val="0"/>
                <w:numId w:val="187"/>
              </w:numPr>
              <w:spacing w:after="0" w:line="240" w:lineRule="auto"/>
              <w:contextualSpacing/>
            </w:pPr>
            <w:r>
              <w:t>Seagrass, population dynamics, seed banks, recovery potential, nutritional quality</w:t>
            </w:r>
          </w:p>
          <w:p w:rsidR="002B6A8D" w:rsidRDefault="002B6A8D" w:rsidP="00214F4E">
            <w:pPr>
              <w:pStyle w:val="ListParagraph"/>
              <w:numPr>
                <w:ilvl w:val="0"/>
                <w:numId w:val="187"/>
              </w:numPr>
              <w:spacing w:after="0" w:line="240" w:lineRule="auto"/>
              <w:contextualSpacing/>
            </w:pPr>
            <w:r>
              <w:t>Mangroves &amp; tidal wetlands – extent &amp; condition</w:t>
            </w:r>
          </w:p>
          <w:p w:rsidR="002B6A8D" w:rsidRDefault="002B6A8D" w:rsidP="00214F4E">
            <w:pPr>
              <w:pStyle w:val="ListParagraph"/>
              <w:numPr>
                <w:ilvl w:val="0"/>
                <w:numId w:val="186"/>
              </w:numPr>
              <w:spacing w:after="0" w:line="240" w:lineRule="auto"/>
              <w:contextualSpacing/>
            </w:pPr>
            <w:r>
              <w:t>Coral monitoring distribution &amp; abundance of corals and other associated benthos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3"/>
            <w:shd w:val="clear" w:color="auto" w:fill="FFFFFF" w:themeFill="background1"/>
            <w:vAlign w:val="center"/>
          </w:tcPr>
          <w:p w:rsidR="002B6A8D" w:rsidRPr="0012065B" w:rsidRDefault="00F25E6A" w:rsidP="002B6A8D">
            <w:hyperlink r:id="rId295" w:history="1">
              <w:r w:rsidR="002B6A8D" w:rsidRPr="0012065B">
                <w:rPr>
                  <w:rStyle w:val="Hyperlink"/>
                </w:rPr>
                <w:t>http://www.westernbasinportdevelopment.com.au/ermp/section/environmental</w:t>
              </w:r>
            </w:hyperlink>
            <w:r w:rsidR="002B6A8D" w:rsidRPr="0012065B">
              <w:t xml:space="preserve"> </w:t>
            </w:r>
          </w:p>
          <w:p w:rsidR="002B6A8D" w:rsidRPr="0012065B" w:rsidRDefault="00F25E6A" w:rsidP="002B6A8D">
            <w:hyperlink r:id="rId296" w:history="1">
              <w:r w:rsidR="002B6A8D" w:rsidRPr="0012065B">
                <w:rPr>
                  <w:rStyle w:val="Hyperlink"/>
                </w:rPr>
                <w:t>http://www.westernbasinportdevelo</w:t>
              </w:r>
              <w:r w:rsidR="002B6A8D" w:rsidRPr="00454DB6">
                <w:rPr>
                  <w:rStyle w:val="Hyperlink"/>
                </w:rPr>
                <w:t>pment.com.au/media/pdf/ERMP%20Approval.pdf</w:t>
              </w:r>
            </w:hyperlink>
            <w:r w:rsidR="002B6A8D" w:rsidRPr="0012065B">
              <w:t xml:space="preserve"> </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3"/>
            <w:vAlign w:val="center"/>
          </w:tcPr>
          <w:p w:rsidR="002B6A8D" w:rsidRPr="0012065B" w:rsidRDefault="002B6A8D" w:rsidP="002B6A8D">
            <w:r>
              <w:t xml:space="preserve">Beaches and coastlines; mangroves; seagrass meadows; coral Reefs &lt;30m; </w:t>
            </w:r>
            <w:proofErr w:type="spellStart"/>
            <w:r>
              <w:t>saltmarshes</w:t>
            </w:r>
            <w:proofErr w:type="spellEnd"/>
            <w:r>
              <w:t>; seagrasses; corals; marine turtles; shorebirds; dolphins; dugongs; light impacts; noise pollution; sedimentation</w:t>
            </w:r>
          </w:p>
        </w:tc>
      </w:tr>
      <w:tr w:rsidR="002B6A8D" w:rsidRPr="0012065B" w:rsidTr="002B6A8D">
        <w:tc>
          <w:tcPr>
            <w:tcW w:w="2277" w:type="pct"/>
            <w:shd w:val="clear" w:color="auto" w:fill="D9D9D9" w:themeFill="background1" w:themeFillShade="D9"/>
            <w:vAlign w:val="center"/>
          </w:tcPr>
          <w:p w:rsidR="002B6A8D" w:rsidRPr="0012065B" w:rsidRDefault="002B6A8D" w:rsidP="002B6A8D">
            <w:r>
              <w:t>Start date</w:t>
            </w:r>
          </w:p>
        </w:tc>
        <w:tc>
          <w:tcPr>
            <w:tcW w:w="2723" w:type="pct"/>
            <w:gridSpan w:val="2"/>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2277" w:type="pct"/>
            <w:vAlign w:val="center"/>
          </w:tcPr>
          <w:p w:rsidR="002B6A8D" w:rsidRDefault="002B6A8D" w:rsidP="002B6A8D">
            <w:r>
              <w:t>2011</w:t>
            </w:r>
          </w:p>
        </w:tc>
        <w:tc>
          <w:tcPr>
            <w:tcW w:w="2723" w:type="pct"/>
            <w:gridSpan w:val="2"/>
            <w:vAlign w:val="center"/>
          </w:tcPr>
          <w:p w:rsidR="002B6A8D" w:rsidRPr="0012065B" w:rsidRDefault="002B6A8D" w:rsidP="002B6A8D">
            <w:r>
              <w:t>Port Alma &amp; Port Curtis and adjacent habitat</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Level of training of observers</w:t>
            </w:r>
          </w:p>
        </w:tc>
      </w:tr>
      <w:tr w:rsidR="002B6A8D" w:rsidRPr="0012065B" w:rsidTr="002B6A8D">
        <w:tc>
          <w:tcPr>
            <w:tcW w:w="5000" w:type="pct"/>
            <w:gridSpan w:val="3"/>
            <w:shd w:val="clear" w:color="auto" w:fill="FFFFFF" w:themeFill="background1"/>
            <w:vAlign w:val="center"/>
          </w:tcPr>
          <w:p w:rsidR="002B6A8D" w:rsidRPr="0012065B" w:rsidRDefault="002B6A8D" w:rsidP="002B6A8D">
            <w:r>
              <w:t>Trained scientists and consultants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3"/>
            <w:shd w:val="clear" w:color="auto" w:fill="FFFFFF" w:themeFill="background1"/>
            <w:vAlign w:val="center"/>
          </w:tcPr>
          <w:p w:rsidR="002B6A8D" w:rsidRPr="0012065B" w:rsidRDefault="002B6A8D" w:rsidP="002B6A8D">
            <w:r>
              <w:t>This varies among the sub-programs – Surveys during two periods for migratory shore birds (passing northwards and later southwards, less frequent for mangroves and coastline.</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3"/>
            <w:vAlign w:val="center"/>
          </w:tcPr>
          <w:p w:rsidR="002B6A8D" w:rsidRPr="0012065B" w:rsidRDefault="002B6A8D" w:rsidP="002B6A8D">
            <w:r>
              <w:t>No reporting of monitoring results yet.</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3"/>
            <w:vAlign w:val="center"/>
          </w:tcPr>
          <w:p w:rsidR="002B6A8D" w:rsidRPr="0012065B" w:rsidRDefault="002B6A8D" w:rsidP="002B6A8D">
            <w:r>
              <w:t>No reporting of monitoring results yet.</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3"/>
            <w:vAlign w:val="center"/>
          </w:tcPr>
          <w:p w:rsidR="002B6A8D" w:rsidRPr="0012065B" w:rsidRDefault="002B6A8D" w:rsidP="002B6A8D">
            <w:r>
              <w:t xml:space="preserve">Initial reports: </w:t>
            </w:r>
            <w:hyperlink r:id="rId297" w:history="1">
              <w:r w:rsidRPr="0012065B">
                <w:rPr>
                  <w:rStyle w:val="Hyperlink"/>
                </w:rPr>
                <w:t>http://www.westernbasinportdevelopment.com.au/ermp-environmental-</w:t>
              </w:r>
              <w:r w:rsidRPr="00454DB6">
                <w:rPr>
                  <w:rStyle w:val="Hyperlink"/>
                </w:rPr>
                <w:t>reports</w:t>
              </w:r>
            </w:hyperlink>
            <w:r w:rsidRPr="0012065B">
              <w:t xml:space="preserve"> </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3"/>
            <w:vAlign w:val="center"/>
          </w:tcPr>
          <w:p w:rsidR="002B6A8D" w:rsidRPr="0012065B" w:rsidRDefault="002B6A8D" w:rsidP="002B6A8D"/>
        </w:tc>
      </w:tr>
      <w:tr w:rsidR="002B6A8D" w:rsidRPr="0012065B" w:rsidTr="002B6A8D">
        <w:tc>
          <w:tcPr>
            <w:tcW w:w="2868" w:type="pct"/>
            <w:gridSpan w:val="2"/>
            <w:shd w:val="clear" w:color="auto" w:fill="D9D9D9" w:themeFill="background1" w:themeFillShade="D9"/>
            <w:vAlign w:val="center"/>
          </w:tcPr>
          <w:p w:rsidR="002B6A8D" w:rsidRPr="0012065B" w:rsidRDefault="002B6A8D" w:rsidP="002B6A8D">
            <w:r>
              <w:t xml:space="preserve">Does the program get reviewed? </w:t>
            </w:r>
          </w:p>
        </w:tc>
        <w:tc>
          <w:tcPr>
            <w:tcW w:w="2132"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868" w:type="pct"/>
            <w:gridSpan w:val="2"/>
            <w:vAlign w:val="center"/>
          </w:tcPr>
          <w:p w:rsidR="002B6A8D" w:rsidRPr="0012065B" w:rsidRDefault="002B6A8D" w:rsidP="002B6A8D"/>
        </w:tc>
        <w:tc>
          <w:tcPr>
            <w:tcW w:w="2132" w:type="pct"/>
            <w:vAlign w:val="center"/>
          </w:tcPr>
          <w:p w:rsidR="002B6A8D" w:rsidRPr="0012065B" w:rsidRDefault="002B6A8D" w:rsidP="002B6A8D"/>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3"/>
            <w:vAlign w:val="center"/>
          </w:tcPr>
          <w:p w:rsidR="002B6A8D" w:rsidRPr="0012065B" w:rsidRDefault="002B6A8D" w:rsidP="002B6A8D">
            <w:r>
              <w:t xml:space="preserve">The developers are required to commit </w:t>
            </w:r>
            <w:r>
              <w:rPr>
                <w:u w:val="single"/>
              </w:rPr>
              <w:t>&gt;</w:t>
            </w:r>
            <w:r>
              <w:t xml:space="preserve"> $7M over 10 years, funding from Gladstone Ports Corporation and other developers</w:t>
            </w:r>
          </w:p>
        </w:tc>
      </w:tr>
      <w:tr w:rsidR="002B6A8D" w:rsidRPr="0012065B" w:rsidTr="002B6A8D">
        <w:tc>
          <w:tcPr>
            <w:tcW w:w="2868" w:type="pct"/>
            <w:gridSpan w:val="2"/>
            <w:shd w:val="clear" w:color="auto" w:fill="D9D9D9" w:themeFill="background1" w:themeFillShade="D9"/>
            <w:vAlign w:val="center"/>
          </w:tcPr>
          <w:p w:rsidR="002B6A8D" w:rsidRPr="0012065B" w:rsidRDefault="002B6A8D" w:rsidP="002B6A8D">
            <w:r>
              <w:t xml:space="preserve">How are data stored? </w:t>
            </w:r>
          </w:p>
        </w:tc>
        <w:tc>
          <w:tcPr>
            <w:tcW w:w="2132" w:type="pct"/>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2868" w:type="pct"/>
            <w:gridSpan w:val="2"/>
            <w:vAlign w:val="center"/>
          </w:tcPr>
          <w:p w:rsidR="002B6A8D" w:rsidRPr="0012065B" w:rsidRDefault="002B6A8D" w:rsidP="002B6A8D"/>
        </w:tc>
        <w:tc>
          <w:tcPr>
            <w:tcW w:w="2132" w:type="pct"/>
            <w:vAlign w:val="center"/>
          </w:tcPr>
          <w:p w:rsidR="002B6A8D" w:rsidRPr="0012065B" w:rsidRDefault="002B6A8D" w:rsidP="002B6A8D">
            <w:r>
              <w:t xml:space="preserve">Not yet </w:t>
            </w:r>
          </w:p>
        </w:tc>
      </w:tr>
    </w:tbl>
    <w:p w:rsidR="002B6A8D" w:rsidRPr="0012065B" w:rsidRDefault="002B6A8D" w:rsidP="002B6A8D">
      <w:pPr>
        <w:ind w:left="720"/>
      </w:pPr>
    </w:p>
    <w:tbl>
      <w:tblPr>
        <w:tblStyle w:val="TableGrid"/>
        <w:tblW w:w="5000" w:type="pct"/>
        <w:tblLook w:val="04A0"/>
      </w:tblPr>
      <w:tblGrid>
        <w:gridCol w:w="5301"/>
        <w:gridCol w:w="3941"/>
      </w:tblGrid>
      <w:tr w:rsidR="002B6A8D" w:rsidRPr="0012065B" w:rsidTr="002B6A8D">
        <w:tc>
          <w:tcPr>
            <w:tcW w:w="2868" w:type="pct"/>
            <w:shd w:val="clear" w:color="auto" w:fill="D9D9D9" w:themeFill="background1" w:themeFillShade="D9"/>
            <w:vAlign w:val="center"/>
          </w:tcPr>
          <w:p w:rsidR="002B6A8D" w:rsidRPr="0012065B" w:rsidRDefault="002B6A8D" w:rsidP="002B6A8D">
            <w:r>
              <w:t>Name of monitoring program</w:t>
            </w:r>
          </w:p>
        </w:tc>
        <w:tc>
          <w:tcPr>
            <w:tcW w:w="2132"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2868" w:type="pct"/>
            <w:vAlign w:val="center"/>
          </w:tcPr>
          <w:p w:rsidR="002B6A8D" w:rsidRPr="0012065B" w:rsidRDefault="002B6A8D" w:rsidP="002B6A8D">
            <w:pPr>
              <w:rPr>
                <w:b/>
              </w:rPr>
            </w:pPr>
            <w:r>
              <w:rPr>
                <w:b/>
              </w:rPr>
              <w:t>Port Curtis Integrated Monitoring Program (PCIMP)</w:t>
            </w:r>
          </w:p>
        </w:tc>
        <w:tc>
          <w:tcPr>
            <w:tcW w:w="2132" w:type="pct"/>
            <w:vAlign w:val="center"/>
          </w:tcPr>
          <w:p w:rsidR="002B6A8D" w:rsidRPr="0012065B" w:rsidRDefault="002B6A8D" w:rsidP="002B6A8D">
            <w:r>
              <w:t>Multiple</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Objectives of the program?</w:t>
            </w:r>
          </w:p>
        </w:tc>
      </w:tr>
      <w:tr w:rsidR="002B6A8D" w:rsidRPr="0012065B" w:rsidTr="002B6A8D">
        <w:tc>
          <w:tcPr>
            <w:tcW w:w="5000" w:type="pct"/>
            <w:gridSpan w:val="2"/>
            <w:vAlign w:val="center"/>
          </w:tcPr>
          <w:p w:rsidR="002B6A8D" w:rsidRPr="0012065B" w:rsidRDefault="002B6A8D" w:rsidP="002B6A8D">
            <w:r>
              <w:t>To foster coordination of monitoring activities among stakeholders of Port Curtis and to share and disseminate information to improve our capacity to manage our natural resources in a sustainable and balanced way for the prosperity of our communities and the health of our natural environment.</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2"/>
            <w:vAlign w:val="center"/>
          </w:tcPr>
          <w:p w:rsidR="002B6A8D" w:rsidRPr="0012065B" w:rsidRDefault="002B6A8D" w:rsidP="002B6A8D">
            <w:r>
              <w:t>None explicit</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2"/>
            <w:vAlign w:val="center"/>
          </w:tcPr>
          <w:p w:rsidR="002B6A8D" w:rsidRPr="0012065B" w:rsidRDefault="002B6A8D" w:rsidP="002B6A8D">
            <w:r>
              <w:t>Water Quality: Turbidity, Dissolved oxygen, pH,   Salinity / Conductivity, Temperature</w:t>
            </w:r>
            <w:proofErr w:type="gramStart"/>
            <w:r>
              <w:t>,  Light</w:t>
            </w:r>
            <w:proofErr w:type="gramEnd"/>
            <w:r>
              <w:t xml:space="preserve"> (PAR), Nutrients, Chlorophyll A, Metals;  Sediments - metals in 165 sites across the harbour sampled in 2 month cycles.</w:t>
            </w:r>
          </w:p>
          <w:p w:rsidR="002B6A8D" w:rsidRPr="0012065B" w:rsidRDefault="002B6A8D" w:rsidP="002B6A8D">
            <w:r>
              <w:t>Intertidal and Coastal Monitoring: Seagrass mapped in 2003, mangroves mapped 2004; both updated regularly since. Assessment of intertidal communities in 2006/07 examined mangrove health and associations between sediment contaminants and intertidal invertebrate communities at 62 sites across the harbour. Expanded in 2009 to include broad scale mapping of the entire intertidal and coastal habitat (mangroves and seagrasses) using remote sensing, plus surveys of sediment contaminants and intertidal invertebrate communities at 78 sites across Port Curtis.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2"/>
            <w:shd w:val="clear" w:color="auto" w:fill="FFFFFF" w:themeFill="background1"/>
            <w:vAlign w:val="center"/>
          </w:tcPr>
          <w:p w:rsidR="002B6A8D" w:rsidRPr="0012065B" w:rsidRDefault="002B6A8D" w:rsidP="002B6A8D">
            <w:r>
              <w:t>http://www.pcimp.com.au/</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2"/>
            <w:vAlign w:val="center"/>
          </w:tcPr>
          <w:p w:rsidR="002B6A8D" w:rsidRPr="007E0929" w:rsidRDefault="002B6A8D" w:rsidP="002B6A8D">
            <w:r>
              <w:t>Seagrass meadows; c</w:t>
            </w:r>
            <w:r w:rsidRPr="00454DB6">
              <w:t xml:space="preserve">oral </w:t>
            </w:r>
            <w:r>
              <w:t>r</w:t>
            </w:r>
            <w:r w:rsidRPr="00454DB6">
              <w:t xml:space="preserve">eefs &lt;30m; </w:t>
            </w:r>
            <w:proofErr w:type="spellStart"/>
            <w:r w:rsidRPr="00454DB6">
              <w:t>saltmarshes</w:t>
            </w:r>
            <w:proofErr w:type="spellEnd"/>
            <w:r w:rsidRPr="00454DB6">
              <w:t xml:space="preserve">; seagrasses; </w:t>
            </w:r>
            <w:proofErr w:type="spellStart"/>
            <w:r w:rsidRPr="00454DB6">
              <w:t>macroalgae</w:t>
            </w:r>
            <w:proofErr w:type="spellEnd"/>
            <w:r w:rsidRPr="00454DB6">
              <w:t>; corals; sedimentation; n</w:t>
            </w:r>
            <w:r w:rsidRPr="007E0929">
              <w:t>utrient cycling</w:t>
            </w:r>
          </w:p>
        </w:tc>
      </w:tr>
      <w:tr w:rsidR="002B6A8D" w:rsidRPr="0012065B" w:rsidTr="002B6A8D">
        <w:tc>
          <w:tcPr>
            <w:tcW w:w="2868" w:type="pct"/>
            <w:shd w:val="clear" w:color="auto" w:fill="D9D9D9" w:themeFill="background1" w:themeFillShade="D9"/>
            <w:vAlign w:val="center"/>
          </w:tcPr>
          <w:p w:rsidR="002B6A8D" w:rsidRPr="0012065B" w:rsidRDefault="002B6A8D" w:rsidP="002B6A8D">
            <w:r>
              <w:t>Start date</w:t>
            </w:r>
          </w:p>
        </w:tc>
        <w:tc>
          <w:tcPr>
            <w:tcW w:w="2132" w:type="pct"/>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2868" w:type="pct"/>
            <w:vAlign w:val="center"/>
          </w:tcPr>
          <w:p w:rsidR="002B6A8D" w:rsidRDefault="002B6A8D" w:rsidP="002B6A8D">
            <w:r>
              <w:t>2003</w:t>
            </w:r>
          </w:p>
        </w:tc>
        <w:tc>
          <w:tcPr>
            <w:tcW w:w="2132" w:type="pct"/>
            <w:vAlign w:val="center"/>
          </w:tcPr>
          <w:p w:rsidR="002B6A8D" w:rsidRPr="0012065B" w:rsidRDefault="002B6A8D" w:rsidP="002B6A8D">
            <w:r>
              <w:t>Port Curtis &amp; adjacent waterways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Level of training of observers</w:t>
            </w:r>
          </w:p>
        </w:tc>
      </w:tr>
      <w:tr w:rsidR="002B6A8D" w:rsidRPr="0012065B" w:rsidTr="002B6A8D">
        <w:tc>
          <w:tcPr>
            <w:tcW w:w="5000" w:type="pct"/>
            <w:gridSpan w:val="2"/>
            <w:shd w:val="clear" w:color="auto" w:fill="FFFFFF" w:themeFill="background1"/>
            <w:vAlign w:val="center"/>
          </w:tcPr>
          <w:p w:rsidR="002B6A8D" w:rsidRPr="0012065B" w:rsidRDefault="002B6A8D" w:rsidP="002B6A8D">
            <w:r>
              <w:t>Trained scientists &amp; consultants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2"/>
            <w:shd w:val="clear" w:color="auto" w:fill="FFFFFF" w:themeFill="background1"/>
            <w:vAlign w:val="center"/>
          </w:tcPr>
          <w:p w:rsidR="002B6A8D" w:rsidRPr="0012065B" w:rsidRDefault="002B6A8D" w:rsidP="002B6A8D">
            <w:r>
              <w:t>Survey frequency varies among program components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2"/>
            <w:vAlign w:val="center"/>
          </w:tcPr>
          <w:p w:rsidR="002B6A8D" w:rsidRPr="0012065B" w:rsidRDefault="002B6A8D" w:rsidP="002B6A8D">
            <w:r>
              <w:t xml:space="preserve">Report card produced every 3 yr, major reports every 3 yr. </w:t>
            </w:r>
            <w:hyperlink r:id="rId298" w:history="1">
              <w:r w:rsidRPr="0012065B">
                <w:rPr>
                  <w:rStyle w:val="Hyperlink"/>
                </w:rPr>
                <w:t>http://www.pcimp.com.au/report_card.html</w:t>
              </w:r>
            </w:hyperlink>
            <w:r w:rsidRPr="0012065B">
              <w:t xml:space="preserve"> </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Does the program get reviewed? </w:t>
            </w:r>
          </w:p>
        </w:tc>
        <w:tc>
          <w:tcPr>
            <w:tcW w:w="2132"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868" w:type="pct"/>
            <w:vAlign w:val="center"/>
          </w:tcPr>
          <w:p w:rsidR="002B6A8D" w:rsidRPr="0012065B" w:rsidRDefault="002B6A8D" w:rsidP="002B6A8D"/>
        </w:tc>
        <w:tc>
          <w:tcPr>
            <w:tcW w:w="2132" w:type="pct"/>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2"/>
            <w:vAlign w:val="center"/>
          </w:tcPr>
          <w:p w:rsidR="002B6A8D" w:rsidRPr="0012065B" w:rsidRDefault="002B6A8D" w:rsidP="002B6A8D">
            <w:r>
              <w:t>Cost &gt; $600K per year - Program funded by a large consortium of Gladstone Industry &amp; Govt organisations</w:t>
            </w:r>
          </w:p>
        </w:tc>
      </w:tr>
    </w:tbl>
    <w:p w:rsidR="00900D89" w:rsidRDefault="00900D89">
      <w:r>
        <w:br w:type="page"/>
      </w:r>
    </w:p>
    <w:tbl>
      <w:tblPr>
        <w:tblStyle w:val="TableGrid"/>
        <w:tblW w:w="5000" w:type="pct"/>
        <w:tblLook w:val="04A0"/>
      </w:tblPr>
      <w:tblGrid>
        <w:gridCol w:w="5301"/>
        <w:gridCol w:w="3941"/>
      </w:tblGrid>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How are data stored? </w:t>
            </w:r>
          </w:p>
        </w:tc>
        <w:tc>
          <w:tcPr>
            <w:tcW w:w="2132" w:type="pct"/>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2868" w:type="pct"/>
            <w:vAlign w:val="center"/>
          </w:tcPr>
          <w:p w:rsidR="002B6A8D" w:rsidRPr="0012065B" w:rsidRDefault="002B6A8D" w:rsidP="002B6A8D"/>
        </w:tc>
        <w:tc>
          <w:tcPr>
            <w:tcW w:w="2132" w:type="pct"/>
            <w:vAlign w:val="center"/>
          </w:tcPr>
          <w:p w:rsidR="002B6A8D" w:rsidRPr="0012065B" w:rsidRDefault="002B6A8D" w:rsidP="002B6A8D"/>
        </w:tc>
      </w:tr>
    </w:tbl>
    <w:p w:rsidR="002B6A8D" w:rsidRPr="0012065B" w:rsidRDefault="002B6A8D" w:rsidP="002B6A8D">
      <w:pPr>
        <w:ind w:left="720"/>
      </w:pPr>
    </w:p>
    <w:tbl>
      <w:tblPr>
        <w:tblStyle w:val="TableGrid"/>
        <w:tblW w:w="5000" w:type="pct"/>
        <w:tblLook w:val="04A0"/>
      </w:tblPr>
      <w:tblGrid>
        <w:gridCol w:w="3924"/>
        <w:gridCol w:w="1377"/>
        <w:gridCol w:w="3941"/>
      </w:tblGrid>
      <w:tr w:rsidR="002B6A8D" w:rsidRPr="0012065B" w:rsidTr="002B6A8D">
        <w:tc>
          <w:tcPr>
            <w:tcW w:w="2868" w:type="pct"/>
            <w:gridSpan w:val="2"/>
            <w:shd w:val="clear" w:color="auto" w:fill="D9D9D9" w:themeFill="background1" w:themeFillShade="D9"/>
            <w:vAlign w:val="center"/>
          </w:tcPr>
          <w:p w:rsidR="002B6A8D" w:rsidRPr="0012065B" w:rsidRDefault="002B6A8D" w:rsidP="002B6A8D">
            <w:r>
              <w:t>Name of monitoring program</w:t>
            </w:r>
          </w:p>
        </w:tc>
        <w:tc>
          <w:tcPr>
            <w:tcW w:w="2132"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2868" w:type="pct"/>
            <w:gridSpan w:val="2"/>
            <w:vAlign w:val="center"/>
          </w:tcPr>
          <w:p w:rsidR="002B6A8D" w:rsidRPr="0012065B" w:rsidRDefault="002B6A8D" w:rsidP="002B6A8D">
            <w:pPr>
              <w:rPr>
                <w:b/>
              </w:rPr>
            </w:pPr>
            <w:r>
              <w:rPr>
                <w:b/>
              </w:rPr>
              <w:t xml:space="preserve">Abbot Point Port Monitoring </w:t>
            </w:r>
          </w:p>
        </w:tc>
        <w:tc>
          <w:tcPr>
            <w:tcW w:w="2132" w:type="pct"/>
            <w:vAlign w:val="center"/>
          </w:tcPr>
          <w:p w:rsidR="002B6A8D" w:rsidRPr="0012065B" w:rsidRDefault="002B6A8D" w:rsidP="002B6A8D">
            <w:r>
              <w:t>North Qld Bulk Ports</w:t>
            </w:r>
          </w:p>
        </w:tc>
      </w:tr>
      <w:tr w:rsidR="002B6A8D" w:rsidRPr="0012065B" w:rsidTr="002B6A8D">
        <w:tc>
          <w:tcPr>
            <w:tcW w:w="2868" w:type="pct"/>
            <w:gridSpan w:val="2"/>
            <w:shd w:val="clear" w:color="auto" w:fill="D9D9D9" w:themeFill="background1" w:themeFillShade="D9"/>
            <w:vAlign w:val="center"/>
          </w:tcPr>
          <w:p w:rsidR="002B6A8D" w:rsidRPr="0012065B" w:rsidRDefault="002B6A8D" w:rsidP="002B6A8D">
            <w:r>
              <w:t>Objectives of the program?</w:t>
            </w:r>
          </w:p>
        </w:tc>
        <w:tc>
          <w:tcPr>
            <w:tcW w:w="2132" w:type="pct"/>
            <w:shd w:val="clear" w:color="auto" w:fill="D9D9D9" w:themeFill="background1" w:themeFillShade="D9"/>
            <w:vAlign w:val="center"/>
          </w:tcPr>
          <w:p w:rsidR="002B6A8D" w:rsidRPr="0012065B" w:rsidRDefault="002B6A8D" w:rsidP="002B6A8D">
            <w:r w:rsidRPr="00637ADB">
              <w:t>Are they clearly stated?</w:t>
            </w:r>
          </w:p>
        </w:tc>
      </w:tr>
      <w:tr w:rsidR="002B6A8D" w:rsidRPr="0012065B" w:rsidTr="002B6A8D">
        <w:tc>
          <w:tcPr>
            <w:tcW w:w="2868" w:type="pct"/>
            <w:gridSpan w:val="2"/>
            <w:vAlign w:val="center"/>
          </w:tcPr>
          <w:p w:rsidR="002B6A8D" w:rsidRPr="0012065B" w:rsidRDefault="002B6A8D" w:rsidP="002B6A8D">
            <w:r>
              <w:t>To assess the overall state of the port environment or to detect any changes occurring</w:t>
            </w:r>
          </w:p>
        </w:tc>
        <w:tc>
          <w:tcPr>
            <w:tcW w:w="2132" w:type="pct"/>
            <w:vAlign w:val="center"/>
          </w:tcPr>
          <w:p w:rsidR="002B6A8D" w:rsidRPr="0012065B" w:rsidRDefault="002B6A8D" w:rsidP="002B6A8D"/>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3"/>
            <w:vAlign w:val="center"/>
          </w:tcPr>
          <w:p w:rsidR="002B6A8D" w:rsidRPr="0012065B" w:rsidRDefault="002B6A8D" w:rsidP="002B6A8D">
            <w:r>
              <w:t>None explicit</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3"/>
            <w:vAlign w:val="center"/>
          </w:tcPr>
          <w:p w:rsidR="002B6A8D" w:rsidRPr="0012065B" w:rsidRDefault="002B6A8D" w:rsidP="002B6A8D">
            <w:pPr>
              <w:ind w:left="284" w:hanging="284"/>
            </w:pPr>
            <w:r>
              <w:t>Seagrass communities</w:t>
            </w:r>
          </w:p>
          <w:p w:rsidR="002B6A8D" w:rsidRPr="0012065B" w:rsidRDefault="002B6A8D" w:rsidP="002B6A8D">
            <w:pPr>
              <w:ind w:left="284" w:hanging="284"/>
            </w:pPr>
            <w:r>
              <w:t>Coral communities</w:t>
            </w:r>
          </w:p>
          <w:p w:rsidR="002B6A8D" w:rsidRPr="0012065B" w:rsidRDefault="002B6A8D" w:rsidP="002B6A8D">
            <w:pPr>
              <w:ind w:left="284" w:hanging="284"/>
            </w:pPr>
            <w:r>
              <w:t>Benthic macro-invertebrates</w:t>
            </w:r>
          </w:p>
          <w:p w:rsidR="002B6A8D" w:rsidRPr="0012065B" w:rsidRDefault="002B6A8D" w:rsidP="002B6A8D">
            <w:pPr>
              <w:ind w:left="284" w:hanging="284"/>
            </w:pPr>
            <w:r>
              <w:t>Algae</w:t>
            </w:r>
          </w:p>
          <w:p w:rsidR="002B6A8D" w:rsidRPr="0012065B" w:rsidRDefault="002B6A8D" w:rsidP="002B6A8D">
            <w:pPr>
              <w:ind w:left="284" w:hanging="284"/>
            </w:pPr>
            <w:r>
              <w:t>Turtles</w:t>
            </w:r>
          </w:p>
          <w:p w:rsidR="002B6A8D" w:rsidRPr="0012065B" w:rsidRDefault="002B6A8D" w:rsidP="002B6A8D">
            <w:pPr>
              <w:ind w:left="284" w:hanging="284"/>
            </w:pPr>
            <w:r>
              <w:t>Marine mammals</w:t>
            </w:r>
          </w:p>
          <w:p w:rsidR="002B6A8D" w:rsidRPr="0012065B" w:rsidRDefault="002B6A8D" w:rsidP="002B6A8D">
            <w:pPr>
              <w:spacing w:before="240" w:after="240"/>
              <w:ind w:left="284" w:hanging="284"/>
            </w:pPr>
            <w:r>
              <w:t>Fisheries</w:t>
            </w:r>
          </w:p>
          <w:p w:rsidR="002B6A8D" w:rsidRPr="0012065B" w:rsidRDefault="002B6A8D" w:rsidP="002B6A8D">
            <w:pPr>
              <w:ind w:left="284" w:hanging="284"/>
            </w:pPr>
            <w:r>
              <w:t>Marine water quality</w:t>
            </w:r>
          </w:p>
          <w:p w:rsidR="002B6A8D" w:rsidRPr="0012065B" w:rsidRDefault="002B6A8D" w:rsidP="002B6A8D">
            <w:pPr>
              <w:ind w:left="284" w:hanging="284"/>
            </w:pPr>
            <w:r>
              <w:t>Marine sediment quality</w:t>
            </w:r>
          </w:p>
          <w:p w:rsidR="002B6A8D" w:rsidRPr="0012065B" w:rsidRDefault="002B6A8D" w:rsidP="002B6A8D">
            <w:pPr>
              <w:ind w:left="284" w:hanging="284"/>
            </w:pPr>
            <w:r>
              <w:t>Noise &amp; vibration</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3"/>
            <w:shd w:val="clear" w:color="auto" w:fill="FFFFFF" w:themeFill="background1"/>
            <w:vAlign w:val="center"/>
          </w:tcPr>
          <w:p w:rsidR="002B6A8D" w:rsidRPr="0012065B" w:rsidRDefault="002B6A8D" w:rsidP="002B6A8D">
            <w:r>
              <w:t>http://www.nqbp.com.au/abbot-point/</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3"/>
            <w:vAlign w:val="center"/>
          </w:tcPr>
          <w:p w:rsidR="002B6A8D" w:rsidRPr="00454DB6" w:rsidRDefault="002B6A8D" w:rsidP="002B6A8D">
            <w:r>
              <w:t>Seagrass meadows; c</w:t>
            </w:r>
            <w:r w:rsidRPr="00454DB6">
              <w:t>oral</w:t>
            </w:r>
            <w:r>
              <w:t xml:space="preserve"> r</w:t>
            </w:r>
            <w:r w:rsidRPr="00454DB6">
              <w:t xml:space="preserve">eefs &lt;30m; seagrasses; </w:t>
            </w:r>
            <w:proofErr w:type="spellStart"/>
            <w:r w:rsidRPr="00454DB6">
              <w:t>macroalgae</w:t>
            </w:r>
            <w:proofErr w:type="spellEnd"/>
            <w:r w:rsidRPr="00454DB6">
              <w:t xml:space="preserve">; corals; other invertebrates; bony fish; </w:t>
            </w:r>
            <w:r>
              <w:t>w</w:t>
            </w:r>
            <w:r w:rsidRPr="00454DB6">
              <w:t xml:space="preserve">hales; </w:t>
            </w:r>
            <w:r>
              <w:t>d</w:t>
            </w:r>
            <w:r w:rsidRPr="00454DB6">
              <w:t xml:space="preserve">olphins; </w:t>
            </w:r>
            <w:r>
              <w:t>d</w:t>
            </w:r>
            <w:r w:rsidRPr="00454DB6">
              <w:t xml:space="preserve">ugongs; sedimentation; atmospheric pollution; dredge spoil disposal; dredging – </w:t>
            </w:r>
            <w:proofErr w:type="spellStart"/>
            <w:r w:rsidRPr="00454DB6">
              <w:t>resuspension</w:t>
            </w:r>
            <w:proofErr w:type="spellEnd"/>
            <w:r w:rsidRPr="00454DB6">
              <w:t xml:space="preserve"> of dredge spoil; nutrients from catchment runoff; noise pollution; coal dust impacts from transportation</w:t>
            </w:r>
          </w:p>
        </w:tc>
      </w:tr>
      <w:tr w:rsidR="002B6A8D" w:rsidRPr="0012065B" w:rsidTr="002B6A8D">
        <w:tc>
          <w:tcPr>
            <w:tcW w:w="2868" w:type="pct"/>
            <w:gridSpan w:val="2"/>
            <w:shd w:val="clear" w:color="auto" w:fill="D9D9D9" w:themeFill="background1" w:themeFillShade="D9"/>
            <w:vAlign w:val="center"/>
          </w:tcPr>
          <w:p w:rsidR="002B6A8D" w:rsidRPr="0012065B" w:rsidRDefault="002B6A8D" w:rsidP="002B6A8D">
            <w:r>
              <w:t>Start date</w:t>
            </w:r>
          </w:p>
        </w:tc>
        <w:tc>
          <w:tcPr>
            <w:tcW w:w="2132" w:type="pct"/>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2868" w:type="pct"/>
            <w:gridSpan w:val="2"/>
            <w:vAlign w:val="center"/>
          </w:tcPr>
          <w:p w:rsidR="002B6A8D" w:rsidRPr="0012065B" w:rsidRDefault="002B6A8D" w:rsidP="002B6A8D">
            <w:pPr>
              <w:jc w:val="center"/>
            </w:pPr>
          </w:p>
        </w:tc>
        <w:tc>
          <w:tcPr>
            <w:tcW w:w="2132" w:type="pct"/>
            <w:vAlign w:val="center"/>
          </w:tcPr>
          <w:p w:rsidR="002B6A8D" w:rsidRPr="0012065B" w:rsidRDefault="002B6A8D" w:rsidP="002B6A8D">
            <w:r>
              <w:t>Abbot Point and surrounds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Level of training of observers</w:t>
            </w:r>
          </w:p>
        </w:tc>
      </w:tr>
      <w:tr w:rsidR="002B6A8D" w:rsidRPr="0012065B" w:rsidTr="002B6A8D">
        <w:tc>
          <w:tcPr>
            <w:tcW w:w="5000" w:type="pct"/>
            <w:gridSpan w:val="3"/>
            <w:shd w:val="clear" w:color="auto" w:fill="FFFFFF" w:themeFill="background1"/>
            <w:vAlign w:val="center"/>
          </w:tcPr>
          <w:p w:rsidR="002B6A8D" w:rsidRPr="0012065B" w:rsidRDefault="002B6A8D" w:rsidP="002B6A8D">
            <w:r>
              <w:t>Trained scientific consultants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3"/>
            <w:shd w:val="clear" w:color="auto" w:fill="FFFFFF" w:themeFill="background1"/>
            <w:vAlign w:val="center"/>
          </w:tcPr>
          <w:p w:rsidR="002B6A8D" w:rsidRPr="0012065B" w:rsidRDefault="002B6A8D" w:rsidP="002B6A8D"/>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3"/>
            <w:vAlign w:val="center"/>
          </w:tcPr>
          <w:p w:rsidR="002B6A8D" w:rsidRPr="0012065B" w:rsidRDefault="002B6A8D" w:rsidP="002B6A8D">
            <w:r>
              <w:t>Not publicly available</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3"/>
            <w:vAlign w:val="center"/>
          </w:tcPr>
          <w:p w:rsidR="002B6A8D" w:rsidRPr="0012065B" w:rsidRDefault="002B6A8D" w:rsidP="002B6A8D">
            <w:r>
              <w:t>Not publicly available</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3"/>
            <w:vAlign w:val="center"/>
          </w:tcPr>
          <w:p w:rsidR="002B6A8D" w:rsidRPr="0012065B" w:rsidRDefault="002B6A8D" w:rsidP="002B6A8D">
            <w:r>
              <w:t>Not publicly available</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3"/>
            <w:vAlign w:val="center"/>
          </w:tcPr>
          <w:p w:rsidR="002B6A8D" w:rsidRPr="0012065B" w:rsidRDefault="002B6A8D" w:rsidP="002B6A8D"/>
        </w:tc>
      </w:tr>
      <w:tr w:rsidR="002B6A8D" w:rsidRPr="0012065B" w:rsidTr="002B6A8D">
        <w:tc>
          <w:tcPr>
            <w:tcW w:w="2123" w:type="pct"/>
            <w:shd w:val="clear" w:color="auto" w:fill="D9D9D9" w:themeFill="background1" w:themeFillShade="D9"/>
            <w:vAlign w:val="center"/>
          </w:tcPr>
          <w:p w:rsidR="002B6A8D" w:rsidRPr="0012065B" w:rsidRDefault="002B6A8D" w:rsidP="002B6A8D">
            <w:r>
              <w:t xml:space="preserve">Does the program get reviewed? </w:t>
            </w:r>
          </w:p>
        </w:tc>
        <w:tc>
          <w:tcPr>
            <w:tcW w:w="2877" w:type="pct"/>
            <w:gridSpan w:val="2"/>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123" w:type="pct"/>
            <w:vAlign w:val="center"/>
          </w:tcPr>
          <w:p w:rsidR="002B6A8D" w:rsidRPr="0012065B" w:rsidRDefault="002B6A8D" w:rsidP="002B6A8D"/>
        </w:tc>
        <w:tc>
          <w:tcPr>
            <w:tcW w:w="2877" w:type="pct"/>
            <w:gridSpan w:val="2"/>
            <w:vAlign w:val="center"/>
          </w:tcPr>
          <w:p w:rsidR="002B6A8D" w:rsidRPr="0012065B" w:rsidRDefault="002B6A8D" w:rsidP="002B6A8D"/>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3"/>
            <w:vAlign w:val="center"/>
          </w:tcPr>
          <w:p w:rsidR="002B6A8D" w:rsidRPr="0012065B" w:rsidRDefault="002B6A8D" w:rsidP="002B6A8D"/>
        </w:tc>
      </w:tr>
      <w:tr w:rsidR="002B6A8D" w:rsidRPr="0012065B" w:rsidTr="002B6A8D">
        <w:tc>
          <w:tcPr>
            <w:tcW w:w="2123" w:type="pct"/>
            <w:shd w:val="clear" w:color="auto" w:fill="D9D9D9" w:themeFill="background1" w:themeFillShade="D9"/>
            <w:vAlign w:val="center"/>
          </w:tcPr>
          <w:p w:rsidR="002B6A8D" w:rsidRPr="0012065B" w:rsidRDefault="002B6A8D" w:rsidP="002B6A8D">
            <w:r>
              <w:t xml:space="preserve">How are data stored? </w:t>
            </w:r>
          </w:p>
        </w:tc>
        <w:tc>
          <w:tcPr>
            <w:tcW w:w="2877" w:type="pct"/>
            <w:gridSpan w:val="2"/>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2123" w:type="pct"/>
            <w:vAlign w:val="center"/>
          </w:tcPr>
          <w:p w:rsidR="002B6A8D" w:rsidRPr="0012065B" w:rsidRDefault="002B6A8D" w:rsidP="002B6A8D">
            <w:r>
              <w:t>Mainly with consultants</w:t>
            </w:r>
          </w:p>
        </w:tc>
        <w:tc>
          <w:tcPr>
            <w:tcW w:w="2877" w:type="pct"/>
            <w:gridSpan w:val="2"/>
            <w:vAlign w:val="center"/>
          </w:tcPr>
          <w:p w:rsidR="002B6A8D" w:rsidRPr="0012065B" w:rsidRDefault="002B6A8D" w:rsidP="002B6A8D">
            <w:r>
              <w:t>No</w:t>
            </w:r>
          </w:p>
        </w:tc>
      </w:tr>
    </w:tbl>
    <w:p w:rsidR="002B6A8D" w:rsidRPr="0012065B" w:rsidRDefault="002B6A8D" w:rsidP="002B6A8D">
      <w:pPr>
        <w:ind w:left="720"/>
      </w:pPr>
    </w:p>
    <w:tbl>
      <w:tblPr>
        <w:tblStyle w:val="TableGrid"/>
        <w:tblW w:w="5000" w:type="pct"/>
        <w:tblLook w:val="04A0"/>
      </w:tblPr>
      <w:tblGrid>
        <w:gridCol w:w="5301"/>
        <w:gridCol w:w="3941"/>
      </w:tblGrid>
      <w:tr w:rsidR="002B6A8D" w:rsidRPr="0012065B" w:rsidTr="002B6A8D">
        <w:tc>
          <w:tcPr>
            <w:tcW w:w="2868" w:type="pct"/>
            <w:shd w:val="clear" w:color="auto" w:fill="D9D9D9" w:themeFill="background1" w:themeFillShade="D9"/>
            <w:vAlign w:val="center"/>
          </w:tcPr>
          <w:p w:rsidR="002B6A8D" w:rsidRPr="0012065B" w:rsidRDefault="002B6A8D" w:rsidP="002B6A8D">
            <w:r>
              <w:t>Name of monitoring program</w:t>
            </w:r>
          </w:p>
        </w:tc>
        <w:tc>
          <w:tcPr>
            <w:tcW w:w="2132"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2868" w:type="pct"/>
            <w:vAlign w:val="center"/>
          </w:tcPr>
          <w:p w:rsidR="002B6A8D" w:rsidRPr="0012065B" w:rsidRDefault="002B6A8D" w:rsidP="002B6A8D">
            <w:pPr>
              <w:rPr>
                <w:b/>
              </w:rPr>
            </w:pPr>
            <w:r>
              <w:rPr>
                <w:b/>
              </w:rPr>
              <w:t xml:space="preserve">Hay Point Port Monitoring </w:t>
            </w:r>
          </w:p>
        </w:tc>
        <w:tc>
          <w:tcPr>
            <w:tcW w:w="2132" w:type="pct"/>
            <w:vAlign w:val="center"/>
          </w:tcPr>
          <w:p w:rsidR="002B6A8D" w:rsidRPr="0012065B" w:rsidRDefault="002B6A8D" w:rsidP="002B6A8D">
            <w:r>
              <w:t>North Qld Bulk Ports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Objectives of the program?</w:t>
            </w:r>
          </w:p>
        </w:tc>
      </w:tr>
      <w:tr w:rsidR="002B6A8D" w:rsidRPr="0012065B" w:rsidTr="002B6A8D">
        <w:tc>
          <w:tcPr>
            <w:tcW w:w="5000" w:type="pct"/>
            <w:gridSpan w:val="2"/>
            <w:vAlign w:val="center"/>
          </w:tcPr>
          <w:p w:rsidR="002B6A8D" w:rsidRPr="0012065B" w:rsidRDefault="002B6A8D" w:rsidP="002B6A8D">
            <w:r>
              <w:t>To assess the overall state of the port environment or to detect any changes occurring</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2"/>
            <w:vAlign w:val="center"/>
          </w:tcPr>
          <w:p w:rsidR="002B6A8D" w:rsidRPr="0012065B" w:rsidRDefault="002B6A8D" w:rsidP="002B6A8D">
            <w:r>
              <w:t>None explicit</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2"/>
            <w:vAlign w:val="center"/>
          </w:tcPr>
          <w:p w:rsidR="002B6A8D" w:rsidRPr="0012065B" w:rsidRDefault="002B6A8D" w:rsidP="002B6A8D">
            <w:pPr>
              <w:ind w:left="284" w:hanging="284"/>
            </w:pPr>
            <w:r>
              <w:t>Seagrass (since 2004)</w:t>
            </w:r>
          </w:p>
          <w:p w:rsidR="002B6A8D" w:rsidRPr="0012065B" w:rsidRDefault="002B6A8D" w:rsidP="002B6A8D">
            <w:pPr>
              <w:ind w:left="284" w:hanging="284"/>
            </w:pPr>
            <w:r>
              <w:t>Coral</w:t>
            </w:r>
          </w:p>
          <w:p w:rsidR="002B6A8D" w:rsidRPr="0012065B" w:rsidRDefault="002B6A8D" w:rsidP="002B6A8D">
            <w:pPr>
              <w:ind w:left="284" w:hanging="284"/>
            </w:pPr>
            <w:r>
              <w:t>Benthic macro-invertebrates</w:t>
            </w:r>
          </w:p>
          <w:p w:rsidR="002B6A8D" w:rsidRPr="0012065B" w:rsidRDefault="002B6A8D" w:rsidP="002B6A8D">
            <w:pPr>
              <w:ind w:left="284" w:hanging="284"/>
            </w:pPr>
            <w:r>
              <w:t>Algae</w:t>
            </w:r>
          </w:p>
          <w:p w:rsidR="002B6A8D" w:rsidRPr="0012065B" w:rsidRDefault="002B6A8D" w:rsidP="002B6A8D">
            <w:pPr>
              <w:ind w:left="284" w:hanging="284"/>
            </w:pPr>
            <w:r>
              <w:t>Turtles</w:t>
            </w:r>
          </w:p>
          <w:p w:rsidR="002B6A8D" w:rsidRPr="0012065B" w:rsidRDefault="002B6A8D" w:rsidP="002B6A8D">
            <w:pPr>
              <w:ind w:left="284" w:hanging="284"/>
            </w:pPr>
            <w:r>
              <w:t>Marine mammals</w:t>
            </w:r>
          </w:p>
          <w:p w:rsidR="002B6A8D" w:rsidRPr="0012065B" w:rsidRDefault="002B6A8D" w:rsidP="002B6A8D">
            <w:pPr>
              <w:ind w:left="284" w:hanging="284"/>
            </w:pPr>
            <w:r>
              <w:t>Fisheries</w:t>
            </w:r>
          </w:p>
          <w:p w:rsidR="002B6A8D" w:rsidRPr="0012065B" w:rsidRDefault="002B6A8D" w:rsidP="002B6A8D">
            <w:pPr>
              <w:ind w:left="284" w:hanging="284"/>
            </w:pPr>
            <w:r>
              <w:t>Marine water quality</w:t>
            </w:r>
          </w:p>
          <w:p w:rsidR="002B6A8D" w:rsidRPr="0012065B" w:rsidRDefault="002B6A8D" w:rsidP="002B6A8D">
            <w:pPr>
              <w:ind w:left="284" w:hanging="284"/>
            </w:pPr>
            <w:r>
              <w:t>Marine sediment quality</w:t>
            </w:r>
          </w:p>
          <w:p w:rsidR="002B6A8D" w:rsidRPr="0012065B" w:rsidRDefault="002B6A8D" w:rsidP="002B6A8D">
            <w:pPr>
              <w:ind w:left="284" w:hanging="284"/>
            </w:pPr>
            <w:r>
              <w:t>Noise &amp; vibration</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2"/>
            <w:shd w:val="clear" w:color="auto" w:fill="FFFFFF" w:themeFill="background1"/>
            <w:vAlign w:val="center"/>
          </w:tcPr>
          <w:p w:rsidR="002B6A8D" w:rsidRPr="0012065B" w:rsidRDefault="002B6A8D" w:rsidP="002B6A8D">
            <w:r>
              <w:t>Not publicly available</w:t>
            </w:r>
          </w:p>
        </w:tc>
      </w:tr>
      <w:tr w:rsidR="002B6A8D" w:rsidRPr="0012065B" w:rsidTr="002B6A8D">
        <w:trPr>
          <w:trHeight w:val="382"/>
        </w:trPr>
        <w:tc>
          <w:tcPr>
            <w:tcW w:w="5000" w:type="pct"/>
            <w:gridSpan w:val="2"/>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2"/>
            <w:vAlign w:val="center"/>
          </w:tcPr>
          <w:p w:rsidR="002B6A8D" w:rsidRPr="00454DB6" w:rsidRDefault="002B6A8D" w:rsidP="002B6A8D">
            <w:r>
              <w:t>Seagrass meadows; c</w:t>
            </w:r>
            <w:r w:rsidRPr="00454DB6">
              <w:t xml:space="preserve">oral </w:t>
            </w:r>
            <w:r>
              <w:t>r</w:t>
            </w:r>
            <w:r w:rsidRPr="00454DB6">
              <w:t xml:space="preserve">eefs &lt;30m; seagrasses; </w:t>
            </w:r>
            <w:proofErr w:type="spellStart"/>
            <w:r w:rsidRPr="00454DB6">
              <w:t>macroalgae</w:t>
            </w:r>
            <w:proofErr w:type="spellEnd"/>
            <w:r w:rsidRPr="00454DB6">
              <w:t xml:space="preserve">; corals; other invertebrates; </w:t>
            </w:r>
            <w:r>
              <w:t>m</w:t>
            </w:r>
            <w:r w:rsidRPr="00454DB6">
              <w:t xml:space="preserve">arine turtles; </w:t>
            </w:r>
            <w:r>
              <w:t>w</w:t>
            </w:r>
            <w:r w:rsidRPr="00454DB6">
              <w:t xml:space="preserve">hales; </w:t>
            </w:r>
            <w:r>
              <w:t>d</w:t>
            </w:r>
            <w:r w:rsidRPr="00454DB6">
              <w:t xml:space="preserve">olphins; </w:t>
            </w:r>
            <w:r>
              <w:t>d</w:t>
            </w:r>
            <w:r w:rsidRPr="00454DB6">
              <w:t>ugongs; sedimentation; atmospheric pollution; nutrients from catchment runoff; noise pollution; coal dust impacts from transportation</w:t>
            </w:r>
          </w:p>
        </w:tc>
      </w:tr>
      <w:tr w:rsidR="002B6A8D" w:rsidRPr="0012065B" w:rsidTr="002B6A8D">
        <w:tc>
          <w:tcPr>
            <w:tcW w:w="2868" w:type="pct"/>
            <w:shd w:val="clear" w:color="auto" w:fill="D9D9D9" w:themeFill="background1" w:themeFillShade="D9"/>
            <w:vAlign w:val="center"/>
          </w:tcPr>
          <w:p w:rsidR="002B6A8D" w:rsidRPr="0012065B" w:rsidRDefault="002B6A8D" w:rsidP="002B6A8D">
            <w:r>
              <w:t>Start date</w:t>
            </w:r>
          </w:p>
        </w:tc>
        <w:tc>
          <w:tcPr>
            <w:tcW w:w="2132" w:type="pct"/>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2868" w:type="pct"/>
            <w:vAlign w:val="center"/>
          </w:tcPr>
          <w:p w:rsidR="002B6A8D" w:rsidRDefault="002B6A8D" w:rsidP="002B6A8D">
            <w:r>
              <w:t>2004</w:t>
            </w:r>
          </w:p>
        </w:tc>
        <w:tc>
          <w:tcPr>
            <w:tcW w:w="2132" w:type="pct"/>
            <w:vAlign w:val="center"/>
          </w:tcPr>
          <w:p w:rsidR="002B6A8D" w:rsidRPr="0012065B" w:rsidRDefault="002B6A8D" w:rsidP="002B6A8D">
            <w:r>
              <w:t>Hay Pt &amp; environs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Level of training of observers</w:t>
            </w:r>
          </w:p>
        </w:tc>
      </w:tr>
      <w:tr w:rsidR="002B6A8D" w:rsidRPr="0012065B" w:rsidTr="002B6A8D">
        <w:tc>
          <w:tcPr>
            <w:tcW w:w="5000" w:type="pct"/>
            <w:gridSpan w:val="2"/>
            <w:shd w:val="clear" w:color="auto" w:fill="FFFFFF" w:themeFill="background1"/>
            <w:vAlign w:val="center"/>
          </w:tcPr>
          <w:p w:rsidR="002B6A8D" w:rsidRPr="0012065B" w:rsidRDefault="002B6A8D" w:rsidP="002B6A8D">
            <w:r>
              <w:t>Scientific consultants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2"/>
            <w:shd w:val="clear" w:color="auto" w:fill="FFFFFF" w:themeFill="background1"/>
            <w:vAlign w:val="center"/>
          </w:tcPr>
          <w:p w:rsidR="002B6A8D" w:rsidRPr="0012065B" w:rsidRDefault="002B6A8D" w:rsidP="002B6A8D">
            <w:r>
              <w:t>Not publicly available</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2"/>
            <w:vAlign w:val="center"/>
          </w:tcPr>
          <w:p w:rsidR="002B6A8D" w:rsidRPr="0012065B" w:rsidRDefault="002B6A8D" w:rsidP="002B6A8D">
            <w:r>
              <w:t>Not publicly available</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2"/>
            <w:vAlign w:val="center"/>
          </w:tcPr>
          <w:p w:rsidR="002B6A8D" w:rsidRPr="0012065B" w:rsidRDefault="002B6A8D" w:rsidP="002B6A8D">
            <w:r>
              <w:t>Not publicly available</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2"/>
            <w:vAlign w:val="center"/>
          </w:tcPr>
          <w:p w:rsidR="002B6A8D" w:rsidRPr="0012065B" w:rsidRDefault="002B6A8D" w:rsidP="002B6A8D">
            <w:r>
              <w:t>Not publicly available</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Does the program get reviewed? </w:t>
            </w:r>
          </w:p>
        </w:tc>
        <w:tc>
          <w:tcPr>
            <w:tcW w:w="2132"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868" w:type="pct"/>
            <w:vAlign w:val="center"/>
          </w:tcPr>
          <w:p w:rsidR="002B6A8D" w:rsidRPr="0012065B" w:rsidRDefault="002B6A8D" w:rsidP="002B6A8D"/>
        </w:tc>
        <w:tc>
          <w:tcPr>
            <w:tcW w:w="2132" w:type="pct"/>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How are data stored? </w:t>
            </w:r>
          </w:p>
        </w:tc>
        <w:tc>
          <w:tcPr>
            <w:tcW w:w="2132" w:type="pct"/>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2868" w:type="pct"/>
            <w:vAlign w:val="center"/>
          </w:tcPr>
          <w:p w:rsidR="002B6A8D" w:rsidRPr="0012065B" w:rsidRDefault="002B6A8D" w:rsidP="002B6A8D"/>
        </w:tc>
        <w:tc>
          <w:tcPr>
            <w:tcW w:w="2132" w:type="pct"/>
            <w:vAlign w:val="center"/>
          </w:tcPr>
          <w:p w:rsidR="002B6A8D" w:rsidRPr="0012065B" w:rsidRDefault="002B6A8D" w:rsidP="002B6A8D"/>
        </w:tc>
      </w:tr>
    </w:tbl>
    <w:p w:rsidR="002B6A8D" w:rsidRPr="0012065B" w:rsidRDefault="002B6A8D" w:rsidP="002B6A8D">
      <w:pPr>
        <w:ind w:left="720"/>
      </w:pPr>
    </w:p>
    <w:tbl>
      <w:tblPr>
        <w:tblStyle w:val="TableGrid"/>
        <w:tblW w:w="5000" w:type="pct"/>
        <w:tblLook w:val="04A0"/>
      </w:tblPr>
      <w:tblGrid>
        <w:gridCol w:w="5301"/>
        <w:gridCol w:w="3941"/>
      </w:tblGrid>
      <w:tr w:rsidR="002B6A8D" w:rsidRPr="0012065B" w:rsidTr="002B6A8D">
        <w:tc>
          <w:tcPr>
            <w:tcW w:w="2868" w:type="pct"/>
            <w:shd w:val="clear" w:color="auto" w:fill="D9D9D9" w:themeFill="background1" w:themeFillShade="D9"/>
            <w:vAlign w:val="center"/>
          </w:tcPr>
          <w:p w:rsidR="002B6A8D" w:rsidRPr="0012065B" w:rsidRDefault="002B6A8D" w:rsidP="002B6A8D">
            <w:r>
              <w:t>Name of monitoring program</w:t>
            </w:r>
          </w:p>
        </w:tc>
        <w:tc>
          <w:tcPr>
            <w:tcW w:w="2132"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2868" w:type="pct"/>
            <w:vAlign w:val="center"/>
          </w:tcPr>
          <w:p w:rsidR="002B6A8D" w:rsidRPr="0012065B" w:rsidRDefault="002B6A8D" w:rsidP="002B6A8D">
            <w:pPr>
              <w:rPr>
                <w:b/>
              </w:rPr>
            </w:pPr>
            <w:r>
              <w:rPr>
                <w:b/>
              </w:rPr>
              <w:t>Ecological Health Monitoring Program (Cairns)</w:t>
            </w:r>
          </w:p>
        </w:tc>
        <w:tc>
          <w:tcPr>
            <w:tcW w:w="2132" w:type="pct"/>
            <w:vAlign w:val="center"/>
          </w:tcPr>
          <w:p w:rsidR="002B6A8D" w:rsidRPr="0012065B" w:rsidRDefault="002B6A8D" w:rsidP="002B6A8D">
            <w:r>
              <w:t>Ports North</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Objectives of the program?</w:t>
            </w:r>
          </w:p>
        </w:tc>
      </w:tr>
      <w:tr w:rsidR="002B6A8D" w:rsidRPr="0012065B" w:rsidTr="002B6A8D">
        <w:tc>
          <w:tcPr>
            <w:tcW w:w="5000" w:type="pct"/>
            <w:gridSpan w:val="2"/>
            <w:vAlign w:val="center"/>
          </w:tcPr>
          <w:p w:rsidR="002B6A8D" w:rsidRPr="0012065B" w:rsidRDefault="002B6A8D" w:rsidP="002B6A8D">
            <w:r>
              <w:t>A series of monitoring programs to measure and track impacts associated with port operations have been implemented at each of our ports to:</w:t>
            </w:r>
          </w:p>
          <w:p w:rsidR="002B6A8D" w:rsidRDefault="002B6A8D" w:rsidP="00214F4E">
            <w:pPr>
              <w:pStyle w:val="ListParagraph"/>
              <w:numPr>
                <w:ilvl w:val="0"/>
                <w:numId w:val="185"/>
              </w:numPr>
              <w:spacing w:after="0" w:line="240" w:lineRule="auto"/>
              <w:contextualSpacing/>
            </w:pPr>
            <w:r>
              <w:t>Aid the management of conservation areas</w:t>
            </w:r>
          </w:p>
          <w:p w:rsidR="002B6A8D" w:rsidRDefault="002B6A8D" w:rsidP="00214F4E">
            <w:pPr>
              <w:pStyle w:val="ListParagraph"/>
              <w:numPr>
                <w:ilvl w:val="0"/>
                <w:numId w:val="185"/>
              </w:numPr>
              <w:spacing w:after="0" w:line="240" w:lineRule="auto"/>
              <w:contextualSpacing/>
            </w:pPr>
            <w:r>
              <w:t>Inform day to day management and assist long term planning</w:t>
            </w:r>
          </w:p>
          <w:p w:rsidR="002B6A8D" w:rsidRDefault="002B6A8D" w:rsidP="00214F4E">
            <w:pPr>
              <w:pStyle w:val="ListParagraph"/>
              <w:numPr>
                <w:ilvl w:val="0"/>
                <w:numId w:val="185"/>
              </w:numPr>
              <w:spacing w:after="0" w:line="240" w:lineRule="auto"/>
              <w:contextualSpacing/>
            </w:pPr>
            <w:r>
              <w:t>Monitor trends in condition of port ecosystems and surrounding waters</w:t>
            </w:r>
          </w:p>
          <w:p w:rsidR="002B6A8D" w:rsidRDefault="002B6A8D" w:rsidP="00214F4E">
            <w:pPr>
              <w:pStyle w:val="ListParagraph"/>
              <w:numPr>
                <w:ilvl w:val="0"/>
                <w:numId w:val="185"/>
              </w:numPr>
              <w:spacing w:after="0" w:line="240" w:lineRule="auto"/>
              <w:contextualSpacing/>
            </w:pPr>
            <w:r>
              <w:t>Facilitate environmentally sensitive development</w:t>
            </w:r>
          </w:p>
          <w:p w:rsidR="002B6A8D" w:rsidRDefault="002B6A8D" w:rsidP="00214F4E">
            <w:pPr>
              <w:pStyle w:val="ListParagraph"/>
              <w:numPr>
                <w:ilvl w:val="0"/>
                <w:numId w:val="185"/>
              </w:numPr>
              <w:spacing w:after="0" w:line="240" w:lineRule="auto"/>
              <w:contextualSpacing/>
            </w:pPr>
            <w:r>
              <w:t>Assist in identifying and managing potential environmental impacts,</w:t>
            </w:r>
          </w:p>
          <w:p w:rsidR="002B6A8D" w:rsidRDefault="002B6A8D" w:rsidP="00214F4E">
            <w:pPr>
              <w:pStyle w:val="ListParagraph"/>
              <w:numPr>
                <w:ilvl w:val="0"/>
                <w:numId w:val="185"/>
              </w:numPr>
              <w:spacing w:after="0" w:line="240" w:lineRule="auto"/>
              <w:contextualSpacing/>
            </w:pPr>
            <w:r>
              <w:t>Gather data to assist in justifying environmental terms of future development applications and subsequent conditions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2"/>
            <w:vAlign w:val="center"/>
          </w:tcPr>
          <w:p w:rsidR="002B6A8D" w:rsidRPr="0012065B" w:rsidRDefault="002B6A8D" w:rsidP="002B6A8D">
            <w:r>
              <w:t>None explicit</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2"/>
            <w:vAlign w:val="center"/>
          </w:tcPr>
          <w:p w:rsidR="002B6A8D" w:rsidRPr="0012065B" w:rsidRDefault="002B6A8D" w:rsidP="002B6A8D">
            <w:r>
              <w:t>Water quality - hydrocarbons, heavy metals, tri-butyl tin, phosphorous, and nitrogen</w:t>
            </w:r>
          </w:p>
          <w:p w:rsidR="002B6A8D" w:rsidRPr="0012065B" w:rsidRDefault="002B6A8D" w:rsidP="002B6A8D">
            <w:r>
              <w:t xml:space="preserve">Sediment - Standard sediment analyses?  Metals? </w:t>
            </w:r>
          </w:p>
          <w:p w:rsidR="002B6A8D" w:rsidRPr="0012065B" w:rsidRDefault="002B6A8D" w:rsidP="002B6A8D">
            <w:r>
              <w:t>Seagrass - At each survey site, habitat characteristics including seagrass presence, species composition, above-ground biomass, percent algal cover, depth below mean sea level (</w:t>
            </w:r>
            <w:proofErr w:type="spellStart"/>
            <w:r>
              <w:t>dbMSL</w:t>
            </w:r>
            <w:proofErr w:type="spellEnd"/>
            <w:r>
              <w:t>; for sub tidal meadows), sediment type, time and position fixes (GPS; ±5m) were recorded.</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2"/>
            <w:shd w:val="clear" w:color="auto" w:fill="FFFFFF" w:themeFill="background1"/>
            <w:vAlign w:val="center"/>
          </w:tcPr>
          <w:p w:rsidR="002B6A8D" w:rsidRPr="0012065B" w:rsidRDefault="00F25E6A" w:rsidP="002B6A8D">
            <w:hyperlink r:id="rId299" w:history="1">
              <w:r w:rsidR="002B6A8D" w:rsidRPr="0012065B">
                <w:rPr>
                  <w:rStyle w:val="Hyperlink"/>
                </w:rPr>
                <w:t>http://www.portsnorth.com.au/content/portsnorth-standard2.asp?name=Environment_Management</w:t>
              </w:r>
            </w:hyperlink>
            <w:r w:rsidR="002B6A8D" w:rsidRPr="0012065B">
              <w:t xml:space="preserve"> </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2"/>
            <w:vAlign w:val="center"/>
          </w:tcPr>
          <w:p w:rsidR="002B6A8D" w:rsidRPr="0012065B" w:rsidRDefault="002B6A8D" w:rsidP="002B6A8D">
            <w:r>
              <w:t>Seagrass meadows; seagrasses; sedimentation; nutrients from catchment runoff</w:t>
            </w:r>
          </w:p>
        </w:tc>
      </w:tr>
      <w:tr w:rsidR="002B6A8D" w:rsidRPr="0012065B" w:rsidTr="002B6A8D">
        <w:tc>
          <w:tcPr>
            <w:tcW w:w="2868" w:type="pct"/>
            <w:shd w:val="clear" w:color="auto" w:fill="D9D9D9" w:themeFill="background1" w:themeFillShade="D9"/>
            <w:vAlign w:val="center"/>
          </w:tcPr>
          <w:p w:rsidR="002B6A8D" w:rsidRPr="0012065B" w:rsidRDefault="002B6A8D" w:rsidP="002B6A8D">
            <w:r>
              <w:t>Start date</w:t>
            </w:r>
          </w:p>
        </w:tc>
        <w:tc>
          <w:tcPr>
            <w:tcW w:w="2132" w:type="pct"/>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2868" w:type="pct"/>
            <w:vAlign w:val="center"/>
          </w:tcPr>
          <w:p w:rsidR="002B6A8D" w:rsidRDefault="002B6A8D" w:rsidP="002B6A8D">
            <w:r>
              <w:t>Water quality sampling since 1995, seagrass since 2001</w:t>
            </w:r>
          </w:p>
        </w:tc>
        <w:tc>
          <w:tcPr>
            <w:tcW w:w="2132" w:type="pct"/>
            <w:vAlign w:val="center"/>
          </w:tcPr>
          <w:p w:rsidR="002B6A8D" w:rsidRPr="0012065B" w:rsidRDefault="002B6A8D" w:rsidP="002B6A8D">
            <w:r>
              <w:t>Trinity Inlet</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Level of training of observers</w:t>
            </w:r>
          </w:p>
        </w:tc>
      </w:tr>
      <w:tr w:rsidR="002B6A8D" w:rsidRPr="0012065B" w:rsidTr="002B6A8D">
        <w:tc>
          <w:tcPr>
            <w:tcW w:w="5000" w:type="pct"/>
            <w:gridSpan w:val="2"/>
            <w:shd w:val="clear" w:color="auto" w:fill="FFFFFF" w:themeFill="background1"/>
            <w:vAlign w:val="center"/>
          </w:tcPr>
          <w:p w:rsidR="002B6A8D" w:rsidRPr="0012065B" w:rsidRDefault="002B6A8D" w:rsidP="002B6A8D">
            <w:r>
              <w:t>Consultants with scientific training</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2"/>
            <w:shd w:val="clear" w:color="auto" w:fill="FFFFFF" w:themeFill="background1"/>
            <w:vAlign w:val="center"/>
          </w:tcPr>
          <w:p w:rsidR="002B6A8D" w:rsidRPr="0012065B" w:rsidRDefault="002B6A8D" w:rsidP="002B6A8D">
            <w:r>
              <w:t>Annual surveys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2"/>
            <w:vAlign w:val="center"/>
          </w:tcPr>
          <w:p w:rsidR="002B6A8D" w:rsidRPr="0012065B" w:rsidRDefault="002B6A8D" w:rsidP="002B6A8D">
            <w:r>
              <w:t>Not publicly available</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2"/>
            <w:vAlign w:val="center"/>
          </w:tcPr>
          <w:p w:rsidR="002B6A8D" w:rsidRPr="0012065B" w:rsidRDefault="002B6A8D" w:rsidP="002B6A8D">
            <w:r>
              <w:t>Not publicly available</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2"/>
            <w:vAlign w:val="center"/>
          </w:tcPr>
          <w:p w:rsidR="002B6A8D" w:rsidRPr="0012065B" w:rsidRDefault="002B6A8D" w:rsidP="002B6A8D">
            <w:r>
              <w:t>Not publicly available</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Does the program get reviewed? </w:t>
            </w:r>
          </w:p>
        </w:tc>
        <w:tc>
          <w:tcPr>
            <w:tcW w:w="2132"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868" w:type="pct"/>
            <w:vAlign w:val="center"/>
          </w:tcPr>
          <w:p w:rsidR="002B6A8D" w:rsidRPr="0012065B" w:rsidRDefault="002B6A8D" w:rsidP="002B6A8D">
            <w:r>
              <w:t>Not publicly available</w:t>
            </w:r>
          </w:p>
        </w:tc>
        <w:tc>
          <w:tcPr>
            <w:tcW w:w="2132" w:type="pct"/>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2"/>
            <w:vAlign w:val="center"/>
          </w:tcPr>
          <w:p w:rsidR="002B6A8D" w:rsidRPr="0012065B" w:rsidRDefault="002B6A8D" w:rsidP="002B6A8D">
            <w:r>
              <w:t>Not publicly available</w:t>
            </w:r>
          </w:p>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How are data stored? </w:t>
            </w:r>
          </w:p>
        </w:tc>
        <w:tc>
          <w:tcPr>
            <w:tcW w:w="2132" w:type="pct"/>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2868" w:type="pct"/>
            <w:vAlign w:val="center"/>
          </w:tcPr>
          <w:p w:rsidR="002B6A8D" w:rsidRPr="0012065B" w:rsidRDefault="002B6A8D" w:rsidP="002B6A8D">
            <w:r>
              <w:t>On consultants’ systems</w:t>
            </w:r>
          </w:p>
        </w:tc>
        <w:tc>
          <w:tcPr>
            <w:tcW w:w="2132" w:type="pct"/>
            <w:vAlign w:val="center"/>
          </w:tcPr>
          <w:p w:rsidR="002B6A8D" w:rsidRPr="0012065B" w:rsidRDefault="002B6A8D" w:rsidP="002B6A8D">
            <w:r>
              <w:t>No</w:t>
            </w:r>
          </w:p>
        </w:tc>
      </w:tr>
    </w:tbl>
    <w:p w:rsidR="002B6A8D" w:rsidRPr="0012065B" w:rsidRDefault="002B6A8D" w:rsidP="002B6A8D">
      <w:pPr>
        <w:ind w:left="720"/>
      </w:pPr>
    </w:p>
    <w:tbl>
      <w:tblPr>
        <w:tblStyle w:val="TableGrid"/>
        <w:tblW w:w="5000" w:type="pct"/>
        <w:tblLook w:val="04A0"/>
      </w:tblPr>
      <w:tblGrid>
        <w:gridCol w:w="5301"/>
        <w:gridCol w:w="3941"/>
      </w:tblGrid>
      <w:tr w:rsidR="002B6A8D" w:rsidRPr="0012065B" w:rsidTr="002B6A8D">
        <w:tc>
          <w:tcPr>
            <w:tcW w:w="2868" w:type="pct"/>
            <w:shd w:val="clear" w:color="auto" w:fill="D9D9D9" w:themeFill="background1" w:themeFillShade="D9"/>
            <w:vAlign w:val="center"/>
          </w:tcPr>
          <w:p w:rsidR="002B6A8D" w:rsidRPr="0012065B" w:rsidRDefault="002B6A8D" w:rsidP="002B6A8D">
            <w:r>
              <w:t>Name of monitoring program</w:t>
            </w:r>
          </w:p>
        </w:tc>
        <w:tc>
          <w:tcPr>
            <w:tcW w:w="2132"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2868" w:type="pct"/>
            <w:vAlign w:val="center"/>
          </w:tcPr>
          <w:p w:rsidR="002B6A8D" w:rsidRPr="0012065B" w:rsidRDefault="002B6A8D" w:rsidP="002B6A8D">
            <w:pPr>
              <w:rPr>
                <w:b/>
              </w:rPr>
            </w:pPr>
            <w:r>
              <w:rPr>
                <w:b/>
              </w:rPr>
              <w:t>Port of Mourilyan Environmental Monitoring</w:t>
            </w:r>
          </w:p>
        </w:tc>
        <w:tc>
          <w:tcPr>
            <w:tcW w:w="2132" w:type="pct"/>
            <w:vAlign w:val="center"/>
          </w:tcPr>
          <w:p w:rsidR="002B6A8D" w:rsidRPr="0012065B" w:rsidRDefault="002B6A8D" w:rsidP="002B6A8D">
            <w:r>
              <w:t>Ports North</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Objectives of the program?</w:t>
            </w:r>
          </w:p>
        </w:tc>
      </w:tr>
      <w:tr w:rsidR="002B6A8D" w:rsidRPr="0012065B" w:rsidTr="002B6A8D">
        <w:tc>
          <w:tcPr>
            <w:tcW w:w="5000" w:type="pct"/>
            <w:gridSpan w:val="2"/>
            <w:vAlign w:val="center"/>
          </w:tcPr>
          <w:p w:rsidR="002B6A8D" w:rsidRPr="0012065B" w:rsidRDefault="002B6A8D" w:rsidP="002B6A8D">
            <w:r>
              <w:t>To assess the overall state of the port environment or to detect any changes occurring.</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2"/>
            <w:vAlign w:val="center"/>
          </w:tcPr>
          <w:p w:rsidR="002B6A8D" w:rsidRPr="0012065B" w:rsidRDefault="002B6A8D" w:rsidP="002B6A8D">
            <w:r>
              <w:t>None explicit</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2"/>
            <w:vAlign w:val="center"/>
          </w:tcPr>
          <w:p w:rsidR="002B6A8D" w:rsidRPr="0012065B" w:rsidRDefault="002B6A8D" w:rsidP="002B6A8D">
            <w:pPr>
              <w:ind w:left="284" w:hanging="284"/>
            </w:pPr>
            <w:r>
              <w:t>The following environmental initiatives have been undertaken at the Port of Mourilyan:</w:t>
            </w:r>
          </w:p>
          <w:p w:rsidR="002B6A8D" w:rsidRDefault="002B6A8D" w:rsidP="00214F4E">
            <w:pPr>
              <w:pStyle w:val="ListParagraph"/>
              <w:numPr>
                <w:ilvl w:val="0"/>
                <w:numId w:val="184"/>
              </w:numPr>
              <w:spacing w:after="0" w:line="240" w:lineRule="auto"/>
              <w:contextualSpacing/>
            </w:pPr>
            <w:r>
              <w:t>water quality monitoring</w:t>
            </w:r>
          </w:p>
          <w:p w:rsidR="002B6A8D" w:rsidRDefault="002B6A8D" w:rsidP="00214F4E">
            <w:pPr>
              <w:pStyle w:val="ListParagraph"/>
              <w:numPr>
                <w:ilvl w:val="0"/>
                <w:numId w:val="184"/>
              </w:numPr>
              <w:spacing w:after="0" w:line="240" w:lineRule="auto"/>
              <w:contextualSpacing/>
            </w:pPr>
            <w:r>
              <w:t>seagrass monitoring</w:t>
            </w:r>
          </w:p>
          <w:p w:rsidR="002B6A8D" w:rsidRDefault="002B6A8D" w:rsidP="00214F4E">
            <w:pPr>
              <w:pStyle w:val="ListParagraph"/>
              <w:numPr>
                <w:ilvl w:val="0"/>
                <w:numId w:val="184"/>
              </w:numPr>
              <w:spacing w:after="0" w:line="240" w:lineRule="auto"/>
              <w:contextualSpacing/>
            </w:pPr>
            <w:r>
              <w:t>environmental resource mapping</w:t>
            </w:r>
          </w:p>
          <w:p w:rsidR="002B6A8D" w:rsidRDefault="002B6A8D" w:rsidP="00214F4E">
            <w:pPr>
              <w:pStyle w:val="ListParagraph"/>
              <w:numPr>
                <w:ilvl w:val="0"/>
                <w:numId w:val="184"/>
              </w:numPr>
              <w:spacing w:after="0" w:line="240" w:lineRule="auto"/>
              <w:contextualSpacing/>
            </w:pPr>
            <w:r>
              <w:t>port baseline survey for marine pests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pPr>
              <w:spacing w:before="240" w:after="240"/>
            </w:pPr>
            <w:r>
              <w:t>Program documentation</w:t>
            </w:r>
          </w:p>
        </w:tc>
      </w:tr>
      <w:tr w:rsidR="002B6A8D" w:rsidRPr="0012065B" w:rsidTr="002B6A8D">
        <w:tc>
          <w:tcPr>
            <w:tcW w:w="5000" w:type="pct"/>
            <w:gridSpan w:val="2"/>
            <w:shd w:val="clear" w:color="auto" w:fill="FFFFFF" w:themeFill="background1"/>
            <w:vAlign w:val="center"/>
          </w:tcPr>
          <w:p w:rsidR="002B6A8D" w:rsidRPr="0012065B" w:rsidRDefault="00F25E6A" w:rsidP="002B6A8D">
            <w:hyperlink r:id="rId300" w:history="1">
              <w:r w:rsidR="002B6A8D" w:rsidRPr="0012065B">
                <w:rPr>
                  <w:rStyle w:val="Hyperlink"/>
                </w:rPr>
                <w:t>http://www.portsnorth.com.au/content/portsnorth-standard2.asp?name=Port_</w:t>
              </w:r>
              <w:r w:rsidR="002B6A8D" w:rsidRPr="00454DB6">
                <w:rPr>
                  <w:rStyle w:val="Hyperlink"/>
                </w:rPr>
                <w:t>Mourilyan</w:t>
              </w:r>
            </w:hyperlink>
            <w:r w:rsidR="002B6A8D" w:rsidRPr="0012065B">
              <w:t xml:space="preserve"> </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2"/>
            <w:vAlign w:val="center"/>
          </w:tcPr>
          <w:p w:rsidR="002B6A8D" w:rsidRPr="0012065B" w:rsidRDefault="002B6A8D" w:rsidP="002B6A8D">
            <w:r>
              <w:t>Seagrass meadows; seagrasses; sedimentation; nutrients from catchment runoff</w:t>
            </w:r>
          </w:p>
        </w:tc>
      </w:tr>
      <w:tr w:rsidR="002B6A8D" w:rsidRPr="0012065B" w:rsidTr="002B6A8D">
        <w:tc>
          <w:tcPr>
            <w:tcW w:w="2868" w:type="pct"/>
            <w:shd w:val="clear" w:color="auto" w:fill="D9D9D9" w:themeFill="background1" w:themeFillShade="D9"/>
            <w:vAlign w:val="center"/>
          </w:tcPr>
          <w:p w:rsidR="002B6A8D" w:rsidRPr="0012065B" w:rsidRDefault="002B6A8D" w:rsidP="002B6A8D">
            <w:r>
              <w:t>Start date</w:t>
            </w:r>
          </w:p>
        </w:tc>
        <w:tc>
          <w:tcPr>
            <w:tcW w:w="2132" w:type="pct"/>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2868" w:type="pct"/>
            <w:vAlign w:val="center"/>
          </w:tcPr>
          <w:p w:rsidR="002B6A8D" w:rsidRDefault="002B6A8D" w:rsidP="002B6A8D">
            <w:r>
              <w:t>1993</w:t>
            </w:r>
          </w:p>
        </w:tc>
        <w:tc>
          <w:tcPr>
            <w:tcW w:w="2132" w:type="pct"/>
            <w:vAlign w:val="center"/>
          </w:tcPr>
          <w:p w:rsidR="002B6A8D" w:rsidRPr="0012065B" w:rsidRDefault="002B6A8D" w:rsidP="002B6A8D">
            <w:r>
              <w:t>Port &amp; estuary</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Level of training of observers</w:t>
            </w:r>
          </w:p>
        </w:tc>
      </w:tr>
      <w:tr w:rsidR="002B6A8D" w:rsidRPr="0012065B" w:rsidTr="002B6A8D">
        <w:tc>
          <w:tcPr>
            <w:tcW w:w="5000" w:type="pct"/>
            <w:gridSpan w:val="2"/>
            <w:shd w:val="clear" w:color="auto" w:fill="FFFFFF" w:themeFill="background1"/>
            <w:vAlign w:val="center"/>
          </w:tcPr>
          <w:p w:rsidR="002B6A8D" w:rsidRPr="0012065B" w:rsidRDefault="002B6A8D" w:rsidP="002B6A8D">
            <w:r>
              <w:t>Consultants with scientific training</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2"/>
            <w:shd w:val="clear" w:color="auto" w:fill="FFFFFF" w:themeFill="background1"/>
            <w:vAlign w:val="center"/>
          </w:tcPr>
          <w:p w:rsidR="002B6A8D" w:rsidRPr="0012065B" w:rsidRDefault="002B6A8D" w:rsidP="002B6A8D">
            <w:r>
              <w:t>Annual surveys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2"/>
            <w:vAlign w:val="center"/>
          </w:tcPr>
          <w:p w:rsidR="002B6A8D" w:rsidRPr="0012065B" w:rsidRDefault="002B6A8D" w:rsidP="002B6A8D">
            <w:r>
              <w:t>Only seagrass report is available publicly, basic data summary.</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2"/>
            <w:vAlign w:val="center"/>
          </w:tcPr>
          <w:p w:rsidR="002B6A8D" w:rsidRPr="0012065B" w:rsidRDefault="002B6A8D" w:rsidP="002B6A8D">
            <w:r>
              <w:t>Not publicly available</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2"/>
            <w:vAlign w:val="center"/>
          </w:tcPr>
          <w:p w:rsidR="002B6A8D" w:rsidRPr="0012065B" w:rsidRDefault="002B6A8D" w:rsidP="002B6A8D">
            <w:r>
              <w:t>Annual seagrass monitoring reports:</w:t>
            </w:r>
          </w:p>
          <w:p w:rsidR="002B6A8D" w:rsidRPr="0012065B" w:rsidRDefault="00F25E6A" w:rsidP="002B6A8D">
            <w:hyperlink r:id="rId301" w:history="1">
              <w:r w:rsidR="002B6A8D" w:rsidRPr="0012065B">
                <w:rPr>
                  <w:rStyle w:val="Hyperlink"/>
                </w:rPr>
                <w:t>http://www.portsnorth.com.au/files/pdf/Mourilyan%20Seagrass%20Monitoring%202011.pdf</w:t>
              </w:r>
            </w:hyperlink>
            <w:r w:rsidR="002B6A8D" w:rsidRPr="0012065B">
              <w:t xml:space="preserve"> </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Does the program get reviewed? </w:t>
            </w:r>
          </w:p>
        </w:tc>
        <w:tc>
          <w:tcPr>
            <w:tcW w:w="2132"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868" w:type="pct"/>
            <w:vAlign w:val="center"/>
          </w:tcPr>
          <w:p w:rsidR="002B6A8D" w:rsidRPr="0012065B" w:rsidRDefault="002B6A8D" w:rsidP="002B6A8D">
            <w:r>
              <w:t>Not publicly available</w:t>
            </w:r>
          </w:p>
        </w:tc>
        <w:tc>
          <w:tcPr>
            <w:tcW w:w="2132" w:type="pct"/>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2"/>
            <w:vAlign w:val="center"/>
          </w:tcPr>
          <w:p w:rsidR="002B6A8D" w:rsidRPr="0012065B" w:rsidRDefault="002B6A8D" w:rsidP="002B6A8D">
            <w:r>
              <w:t>Not publicly available</w:t>
            </w:r>
          </w:p>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How are data stored? </w:t>
            </w:r>
          </w:p>
        </w:tc>
        <w:tc>
          <w:tcPr>
            <w:tcW w:w="2132" w:type="pct"/>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2868" w:type="pct"/>
            <w:vAlign w:val="center"/>
          </w:tcPr>
          <w:p w:rsidR="002B6A8D" w:rsidRPr="0012065B" w:rsidRDefault="002B6A8D" w:rsidP="002B6A8D">
            <w:r>
              <w:t>Consultants’ systems</w:t>
            </w:r>
          </w:p>
        </w:tc>
        <w:tc>
          <w:tcPr>
            <w:tcW w:w="2132" w:type="pct"/>
            <w:vAlign w:val="center"/>
          </w:tcPr>
          <w:p w:rsidR="002B6A8D" w:rsidRPr="0012065B" w:rsidRDefault="002B6A8D" w:rsidP="002B6A8D">
            <w:r>
              <w:t>No</w:t>
            </w:r>
          </w:p>
        </w:tc>
      </w:tr>
    </w:tbl>
    <w:p w:rsidR="002B6A8D" w:rsidRPr="0012065B" w:rsidRDefault="002B6A8D" w:rsidP="002B6A8D">
      <w:pPr>
        <w:ind w:left="720"/>
      </w:pPr>
    </w:p>
    <w:tbl>
      <w:tblPr>
        <w:tblStyle w:val="TableGrid"/>
        <w:tblW w:w="5000" w:type="pct"/>
        <w:tblLook w:val="04A0"/>
      </w:tblPr>
      <w:tblGrid>
        <w:gridCol w:w="5301"/>
        <w:gridCol w:w="3941"/>
      </w:tblGrid>
      <w:tr w:rsidR="002B6A8D" w:rsidRPr="0012065B" w:rsidTr="002B6A8D">
        <w:tc>
          <w:tcPr>
            <w:tcW w:w="2868" w:type="pct"/>
            <w:shd w:val="clear" w:color="auto" w:fill="D9D9D9" w:themeFill="background1" w:themeFillShade="D9"/>
            <w:vAlign w:val="center"/>
          </w:tcPr>
          <w:p w:rsidR="002B6A8D" w:rsidRPr="0012065B" w:rsidRDefault="002B6A8D" w:rsidP="002B6A8D">
            <w:r>
              <w:t>Name of monitoring program</w:t>
            </w:r>
          </w:p>
        </w:tc>
        <w:tc>
          <w:tcPr>
            <w:tcW w:w="2132"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2868" w:type="pct"/>
            <w:vAlign w:val="center"/>
          </w:tcPr>
          <w:p w:rsidR="002B6A8D" w:rsidRPr="0012065B" w:rsidRDefault="002B6A8D" w:rsidP="002B6A8D">
            <w:pPr>
              <w:rPr>
                <w:b/>
              </w:rPr>
            </w:pPr>
            <w:r>
              <w:rPr>
                <w:b/>
              </w:rPr>
              <w:t>Townsville Port Authority Environmental Monitoring</w:t>
            </w:r>
          </w:p>
        </w:tc>
        <w:tc>
          <w:tcPr>
            <w:tcW w:w="2132" w:type="pct"/>
            <w:vAlign w:val="center"/>
          </w:tcPr>
          <w:p w:rsidR="002B6A8D" w:rsidRPr="0012065B" w:rsidRDefault="002B6A8D" w:rsidP="002B6A8D">
            <w:r>
              <w:t>Townsville Port Authority</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Objectives of the program?</w:t>
            </w:r>
          </w:p>
        </w:tc>
      </w:tr>
      <w:tr w:rsidR="002B6A8D" w:rsidRPr="0012065B" w:rsidTr="002B6A8D">
        <w:tc>
          <w:tcPr>
            <w:tcW w:w="5000" w:type="pct"/>
            <w:gridSpan w:val="2"/>
            <w:vAlign w:val="center"/>
          </w:tcPr>
          <w:p w:rsidR="002B6A8D" w:rsidRPr="0012065B" w:rsidRDefault="002B6A8D" w:rsidP="002B6A8D">
            <w:r>
              <w:t>To assess the overall state of the port environment or to detect any changes occurring</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2"/>
            <w:vAlign w:val="center"/>
          </w:tcPr>
          <w:p w:rsidR="002B6A8D" w:rsidRPr="0012065B" w:rsidRDefault="002B6A8D" w:rsidP="002B6A8D">
            <w:r>
              <w:t>None explicit</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2"/>
            <w:vAlign w:val="center"/>
          </w:tcPr>
          <w:p w:rsidR="002B6A8D" w:rsidRPr="0012065B" w:rsidRDefault="002B6A8D" w:rsidP="002B6A8D">
            <w:pPr>
              <w:ind w:left="284" w:hanging="284"/>
            </w:pPr>
            <w:r>
              <w:t>Water Quality: pH, DO, SS, N, P, Metals in River / Creek, Port &amp; Channel</w:t>
            </w:r>
          </w:p>
          <w:p w:rsidR="002B6A8D" w:rsidRPr="0012065B" w:rsidRDefault="002B6A8D" w:rsidP="002B6A8D">
            <w:pPr>
              <w:ind w:left="284" w:hanging="284"/>
            </w:pPr>
            <w:r>
              <w:t>Sediment in Ross River, Ross Creek, Port &amp; Channel</w:t>
            </w:r>
          </w:p>
          <w:p w:rsidR="002B6A8D" w:rsidRPr="0012065B" w:rsidRDefault="002B6A8D" w:rsidP="002B6A8D">
            <w:pPr>
              <w:ind w:left="284" w:hanging="284"/>
            </w:pPr>
            <w:r>
              <w:t>Intertidal &amp; shallow water Seagrass density &amp; biomass in S Cleveland Bay and S Magnetic Is</w:t>
            </w:r>
          </w:p>
          <w:p w:rsidR="002B6A8D" w:rsidRPr="0012065B" w:rsidRDefault="002B6A8D" w:rsidP="002B6A8D">
            <w:pPr>
              <w:ind w:left="284" w:hanging="284"/>
            </w:pPr>
            <w:r>
              <w:t>Introduced species in the port</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2"/>
            <w:shd w:val="clear" w:color="auto" w:fill="FFFFFF" w:themeFill="background1"/>
            <w:vAlign w:val="center"/>
          </w:tcPr>
          <w:p w:rsidR="002B6A8D" w:rsidRPr="0012065B" w:rsidRDefault="00F25E6A" w:rsidP="002B6A8D">
            <w:hyperlink r:id="rId302" w:history="1">
              <w:r w:rsidR="002B6A8D" w:rsidRPr="0012065B">
                <w:rPr>
                  <w:rStyle w:val="Hyperlink"/>
                </w:rPr>
                <w:t>http://www.townsville-port.com.au/about-the-port/environment</w:t>
              </w:r>
            </w:hyperlink>
            <w:r w:rsidR="002B6A8D" w:rsidRPr="0012065B">
              <w:t xml:space="preserve"> </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2"/>
            <w:vAlign w:val="center"/>
          </w:tcPr>
          <w:p w:rsidR="002B6A8D" w:rsidRPr="007E0929" w:rsidRDefault="002B6A8D" w:rsidP="002B6A8D">
            <w:r>
              <w:t>Seagrass meadows; seagrasses; sedimentation; a</w:t>
            </w:r>
            <w:r w:rsidRPr="00454DB6">
              <w:t>tmospheric pollution; nutrients from catchment runoff</w:t>
            </w:r>
          </w:p>
        </w:tc>
      </w:tr>
      <w:tr w:rsidR="002B6A8D" w:rsidRPr="0012065B" w:rsidTr="002B6A8D">
        <w:tc>
          <w:tcPr>
            <w:tcW w:w="2868" w:type="pct"/>
            <w:shd w:val="clear" w:color="auto" w:fill="D9D9D9" w:themeFill="background1" w:themeFillShade="D9"/>
            <w:vAlign w:val="center"/>
          </w:tcPr>
          <w:p w:rsidR="002B6A8D" w:rsidRPr="0012065B" w:rsidRDefault="002B6A8D" w:rsidP="002B6A8D">
            <w:r>
              <w:t>Start date</w:t>
            </w:r>
          </w:p>
        </w:tc>
        <w:tc>
          <w:tcPr>
            <w:tcW w:w="2132" w:type="pct"/>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2868" w:type="pct"/>
            <w:vAlign w:val="center"/>
          </w:tcPr>
          <w:p w:rsidR="002B6A8D" w:rsidRDefault="002B6A8D" w:rsidP="002B6A8D">
            <w:r>
              <w:t>2004</w:t>
            </w:r>
          </w:p>
        </w:tc>
        <w:tc>
          <w:tcPr>
            <w:tcW w:w="2132" w:type="pct"/>
            <w:vAlign w:val="center"/>
          </w:tcPr>
          <w:p w:rsidR="002B6A8D" w:rsidRPr="0012065B" w:rsidRDefault="002B6A8D" w:rsidP="002B6A8D">
            <w:r>
              <w:t>Port &amp; estuary &amp; S Cleveland Bay</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Level of training of observers</w:t>
            </w:r>
          </w:p>
        </w:tc>
      </w:tr>
      <w:tr w:rsidR="002B6A8D" w:rsidRPr="0012065B" w:rsidTr="002B6A8D">
        <w:tc>
          <w:tcPr>
            <w:tcW w:w="5000" w:type="pct"/>
            <w:gridSpan w:val="2"/>
            <w:shd w:val="clear" w:color="auto" w:fill="FFFFFF" w:themeFill="background1"/>
            <w:vAlign w:val="center"/>
          </w:tcPr>
          <w:p w:rsidR="002B6A8D" w:rsidRPr="0012065B" w:rsidRDefault="002B6A8D" w:rsidP="002B6A8D">
            <w:r>
              <w:t>Consultants with scientific training</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2"/>
            <w:shd w:val="clear" w:color="auto" w:fill="FFFFFF" w:themeFill="background1"/>
            <w:vAlign w:val="center"/>
          </w:tcPr>
          <w:p w:rsidR="002B6A8D" w:rsidRPr="0012065B" w:rsidRDefault="002B6A8D" w:rsidP="002B6A8D">
            <w:r>
              <w:t>Water quality &amp; Sediment  - monthly in wet season; bi-monthly in dry;</w:t>
            </w:r>
          </w:p>
          <w:p w:rsidR="002B6A8D" w:rsidRPr="0012065B" w:rsidRDefault="002B6A8D" w:rsidP="002B6A8D">
            <w:r>
              <w:t>Seagrass annually with full Cleveland Bay coverage  every 5-6 years (last 2007)</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2"/>
            <w:vAlign w:val="center"/>
          </w:tcPr>
          <w:p w:rsidR="002B6A8D" w:rsidRPr="0012065B" w:rsidRDefault="002B6A8D" w:rsidP="002B6A8D">
            <w:r>
              <w:t>Not publicly available</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2"/>
            <w:vAlign w:val="center"/>
          </w:tcPr>
          <w:p w:rsidR="002B6A8D" w:rsidRPr="0012065B" w:rsidRDefault="002B6A8D" w:rsidP="002B6A8D">
            <w:r>
              <w:t>Not publicly available</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2"/>
            <w:vAlign w:val="center"/>
          </w:tcPr>
          <w:p w:rsidR="002B6A8D" w:rsidRPr="0012065B" w:rsidRDefault="002B6A8D" w:rsidP="002B6A8D">
            <w:r>
              <w:t>Not publicly available</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Does the program get reviewed? </w:t>
            </w:r>
          </w:p>
        </w:tc>
        <w:tc>
          <w:tcPr>
            <w:tcW w:w="2132"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868" w:type="pct"/>
            <w:vAlign w:val="center"/>
          </w:tcPr>
          <w:p w:rsidR="002B6A8D" w:rsidRPr="0012065B" w:rsidRDefault="002B6A8D" w:rsidP="002B6A8D">
            <w:r>
              <w:t>Not publicly available</w:t>
            </w:r>
          </w:p>
        </w:tc>
        <w:tc>
          <w:tcPr>
            <w:tcW w:w="2132" w:type="pct"/>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2"/>
            <w:vAlign w:val="center"/>
          </w:tcPr>
          <w:p w:rsidR="002B6A8D" w:rsidRPr="0012065B" w:rsidRDefault="002B6A8D" w:rsidP="002B6A8D">
            <w:r>
              <w:t>Not publicly available</w:t>
            </w:r>
          </w:p>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How are data stored? </w:t>
            </w:r>
          </w:p>
        </w:tc>
        <w:tc>
          <w:tcPr>
            <w:tcW w:w="2132" w:type="pct"/>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2868" w:type="pct"/>
            <w:vAlign w:val="center"/>
          </w:tcPr>
          <w:p w:rsidR="002B6A8D" w:rsidRPr="0012065B" w:rsidRDefault="002B6A8D" w:rsidP="002B6A8D">
            <w:r>
              <w:t>TPA systems</w:t>
            </w:r>
          </w:p>
        </w:tc>
        <w:tc>
          <w:tcPr>
            <w:tcW w:w="2132" w:type="pct"/>
            <w:vAlign w:val="center"/>
          </w:tcPr>
          <w:p w:rsidR="002B6A8D" w:rsidRPr="0012065B" w:rsidRDefault="002B6A8D" w:rsidP="002B6A8D">
            <w:r>
              <w:t>No</w:t>
            </w:r>
          </w:p>
        </w:tc>
      </w:tr>
      <w:tr w:rsidR="002B6A8D" w:rsidRPr="0012065B" w:rsidTr="002B6A8D">
        <w:tc>
          <w:tcPr>
            <w:tcW w:w="2868" w:type="pct"/>
            <w:shd w:val="clear" w:color="auto" w:fill="D9D9D9" w:themeFill="background1" w:themeFillShade="D9"/>
            <w:vAlign w:val="center"/>
          </w:tcPr>
          <w:p w:rsidR="002B6A8D" w:rsidRPr="0012065B" w:rsidRDefault="002B6A8D" w:rsidP="002B6A8D">
            <w:r>
              <w:t>Name of monitoring program</w:t>
            </w:r>
          </w:p>
        </w:tc>
        <w:tc>
          <w:tcPr>
            <w:tcW w:w="2132"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2868" w:type="pct"/>
            <w:vAlign w:val="center"/>
          </w:tcPr>
          <w:p w:rsidR="002B6A8D" w:rsidRPr="0012065B" w:rsidRDefault="002B6A8D" w:rsidP="002B6A8D">
            <w:pPr>
              <w:rPr>
                <w:b/>
              </w:rPr>
            </w:pPr>
            <w:r>
              <w:rPr>
                <w:b/>
              </w:rPr>
              <w:t>Port of Mackay Environmental Monitoring</w:t>
            </w:r>
          </w:p>
        </w:tc>
        <w:tc>
          <w:tcPr>
            <w:tcW w:w="2132" w:type="pct"/>
            <w:vAlign w:val="center"/>
          </w:tcPr>
          <w:p w:rsidR="002B6A8D" w:rsidRPr="0012065B" w:rsidRDefault="002B6A8D" w:rsidP="002B6A8D">
            <w:r>
              <w:t>Queensland Bulk Ports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Objectives of the program?</w:t>
            </w:r>
          </w:p>
        </w:tc>
      </w:tr>
      <w:tr w:rsidR="002B6A8D" w:rsidRPr="0012065B" w:rsidTr="002B6A8D">
        <w:tc>
          <w:tcPr>
            <w:tcW w:w="5000" w:type="pct"/>
            <w:gridSpan w:val="2"/>
            <w:vAlign w:val="center"/>
          </w:tcPr>
          <w:p w:rsidR="002B6A8D" w:rsidRPr="0012065B" w:rsidRDefault="002B6A8D" w:rsidP="002B6A8D">
            <w:r>
              <w:t>To assess the overall state of the port environment or to detect any changes occurring</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2"/>
            <w:vAlign w:val="center"/>
          </w:tcPr>
          <w:p w:rsidR="002B6A8D" w:rsidRPr="0012065B" w:rsidRDefault="002B6A8D" w:rsidP="002B6A8D">
            <w:r>
              <w:t>None explicit</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2"/>
            <w:vAlign w:val="center"/>
          </w:tcPr>
          <w:p w:rsidR="002B6A8D" w:rsidRPr="0012065B" w:rsidRDefault="002B6A8D" w:rsidP="002B6A8D">
            <w:pPr>
              <w:ind w:left="284" w:hanging="284"/>
            </w:pPr>
            <w:r>
              <w:t>Coral [near dredge spoil disposal]</w:t>
            </w:r>
          </w:p>
          <w:p w:rsidR="002B6A8D" w:rsidRPr="0012065B" w:rsidRDefault="002B6A8D" w:rsidP="002B6A8D">
            <w:pPr>
              <w:ind w:left="284" w:hanging="284"/>
            </w:pPr>
            <w:r>
              <w:t>Benthic macro-invertebrates</w:t>
            </w:r>
          </w:p>
          <w:p w:rsidR="002B6A8D" w:rsidRPr="0012065B" w:rsidRDefault="002B6A8D" w:rsidP="002B6A8D">
            <w:pPr>
              <w:ind w:left="284" w:hanging="284"/>
            </w:pPr>
            <w:r>
              <w:t>Algae</w:t>
            </w:r>
          </w:p>
          <w:p w:rsidR="002B6A8D" w:rsidRPr="0012065B" w:rsidRDefault="002B6A8D" w:rsidP="002B6A8D">
            <w:pPr>
              <w:ind w:left="284" w:hanging="284"/>
            </w:pPr>
            <w:r>
              <w:t>Turtles</w:t>
            </w:r>
          </w:p>
          <w:p w:rsidR="002B6A8D" w:rsidRPr="0012065B" w:rsidRDefault="002B6A8D" w:rsidP="002B6A8D">
            <w:pPr>
              <w:ind w:left="284" w:hanging="284"/>
            </w:pPr>
            <w:r>
              <w:t>Marine mammals</w:t>
            </w:r>
          </w:p>
          <w:p w:rsidR="002B6A8D" w:rsidRPr="0012065B" w:rsidRDefault="002B6A8D" w:rsidP="002B6A8D">
            <w:pPr>
              <w:ind w:left="284" w:hanging="284"/>
            </w:pPr>
            <w:r>
              <w:t>Fisheries</w:t>
            </w:r>
          </w:p>
          <w:p w:rsidR="002B6A8D" w:rsidRPr="0012065B" w:rsidRDefault="002B6A8D" w:rsidP="002B6A8D">
            <w:pPr>
              <w:ind w:left="284" w:hanging="284"/>
            </w:pPr>
            <w:r>
              <w:t>Marine water quality</w:t>
            </w:r>
          </w:p>
          <w:p w:rsidR="002B6A8D" w:rsidRPr="0012065B" w:rsidRDefault="002B6A8D" w:rsidP="002B6A8D">
            <w:pPr>
              <w:ind w:left="284" w:hanging="284"/>
            </w:pPr>
            <w:r>
              <w:t>Marine sediment quality</w:t>
            </w:r>
          </w:p>
          <w:p w:rsidR="002B6A8D" w:rsidRPr="0012065B" w:rsidRDefault="002B6A8D" w:rsidP="002B6A8D">
            <w:pPr>
              <w:ind w:left="284" w:hanging="284"/>
            </w:pPr>
            <w:r>
              <w:t>Noise &amp; vibration</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2"/>
            <w:shd w:val="clear" w:color="auto" w:fill="FFFFFF" w:themeFill="background1"/>
            <w:vAlign w:val="center"/>
          </w:tcPr>
          <w:p w:rsidR="002B6A8D" w:rsidRPr="0012065B" w:rsidRDefault="002B6A8D" w:rsidP="002B6A8D">
            <w:r>
              <w:t>Not publicly available</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2"/>
            <w:vAlign w:val="center"/>
          </w:tcPr>
          <w:p w:rsidR="002B6A8D" w:rsidRPr="00454DB6" w:rsidRDefault="002B6A8D" w:rsidP="002B6A8D">
            <w:r>
              <w:t>Seagrass meadows; Coral Reefs &lt;30m; seagrasses; corals; bony fish; m</w:t>
            </w:r>
            <w:r w:rsidRPr="00454DB6">
              <w:t xml:space="preserve">arine turtles; </w:t>
            </w:r>
            <w:r>
              <w:t>w</w:t>
            </w:r>
            <w:r w:rsidRPr="00454DB6">
              <w:t xml:space="preserve">hales; </w:t>
            </w:r>
            <w:r>
              <w:t>d</w:t>
            </w:r>
            <w:r w:rsidRPr="00454DB6">
              <w:t xml:space="preserve">olphins; </w:t>
            </w:r>
            <w:r>
              <w:t>d</w:t>
            </w:r>
            <w:r w:rsidRPr="00454DB6">
              <w:t>ugongs; sedimentation; atmospheric pollution; nutrients from catchment runoff; noise pollution; coal dust impacts from transportation</w:t>
            </w:r>
          </w:p>
        </w:tc>
      </w:tr>
      <w:tr w:rsidR="002B6A8D" w:rsidRPr="0012065B" w:rsidTr="002B6A8D">
        <w:tc>
          <w:tcPr>
            <w:tcW w:w="2868" w:type="pct"/>
            <w:shd w:val="clear" w:color="auto" w:fill="D9D9D9" w:themeFill="background1" w:themeFillShade="D9"/>
            <w:vAlign w:val="center"/>
          </w:tcPr>
          <w:p w:rsidR="002B6A8D" w:rsidRPr="0012065B" w:rsidRDefault="002B6A8D" w:rsidP="002B6A8D">
            <w:r>
              <w:t>Start date</w:t>
            </w:r>
          </w:p>
        </w:tc>
        <w:tc>
          <w:tcPr>
            <w:tcW w:w="2132" w:type="pct"/>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2868" w:type="pct"/>
            <w:vAlign w:val="center"/>
          </w:tcPr>
          <w:p w:rsidR="002B6A8D" w:rsidRPr="0012065B" w:rsidRDefault="002B6A8D" w:rsidP="002B6A8D">
            <w:pPr>
              <w:jc w:val="center"/>
            </w:pPr>
          </w:p>
        </w:tc>
        <w:tc>
          <w:tcPr>
            <w:tcW w:w="2132" w:type="pct"/>
            <w:vAlign w:val="center"/>
          </w:tcPr>
          <w:p w:rsidR="002B6A8D" w:rsidRPr="0012065B" w:rsidRDefault="002B6A8D" w:rsidP="002B6A8D">
            <w:r>
              <w:t>Port of Mackay &amp; environs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Level of training of observers</w:t>
            </w:r>
          </w:p>
        </w:tc>
      </w:tr>
      <w:tr w:rsidR="002B6A8D" w:rsidRPr="0012065B" w:rsidTr="002B6A8D">
        <w:tc>
          <w:tcPr>
            <w:tcW w:w="5000" w:type="pct"/>
            <w:gridSpan w:val="2"/>
            <w:shd w:val="clear" w:color="auto" w:fill="FFFFFF" w:themeFill="background1"/>
            <w:vAlign w:val="center"/>
          </w:tcPr>
          <w:p w:rsidR="002B6A8D" w:rsidRPr="0012065B" w:rsidRDefault="002B6A8D" w:rsidP="002B6A8D">
            <w:r>
              <w:t>Consultants with scientific training</w:t>
            </w:r>
          </w:p>
        </w:tc>
      </w:tr>
    </w:tbl>
    <w:p w:rsidR="00900D89" w:rsidRDefault="00900D89">
      <w:r>
        <w:br w:type="page"/>
      </w:r>
    </w:p>
    <w:tbl>
      <w:tblPr>
        <w:tblStyle w:val="TableGrid"/>
        <w:tblW w:w="5000" w:type="pct"/>
        <w:tblLook w:val="04A0"/>
      </w:tblPr>
      <w:tblGrid>
        <w:gridCol w:w="5301"/>
        <w:gridCol w:w="3941"/>
      </w:tblGrid>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2"/>
            <w:shd w:val="clear" w:color="auto" w:fill="FFFFFF" w:themeFill="background1"/>
            <w:vAlign w:val="center"/>
          </w:tcPr>
          <w:p w:rsidR="002B6A8D" w:rsidRPr="0012065B" w:rsidRDefault="002B6A8D" w:rsidP="002B6A8D">
            <w:r>
              <w:t>Not publicly available</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2"/>
            <w:vAlign w:val="center"/>
          </w:tcPr>
          <w:p w:rsidR="002B6A8D" w:rsidRPr="0012065B" w:rsidRDefault="002B6A8D" w:rsidP="002B6A8D">
            <w:r>
              <w:t>Not publicly available</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2"/>
            <w:vAlign w:val="center"/>
          </w:tcPr>
          <w:p w:rsidR="002B6A8D" w:rsidRPr="0012065B" w:rsidRDefault="002B6A8D" w:rsidP="002B6A8D">
            <w:r>
              <w:t>Not publicly available</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2"/>
            <w:vAlign w:val="center"/>
          </w:tcPr>
          <w:p w:rsidR="002B6A8D" w:rsidRPr="0012065B" w:rsidRDefault="002B6A8D" w:rsidP="002B6A8D">
            <w:pPr>
              <w:rPr>
                <w:b/>
              </w:rPr>
            </w:pPr>
            <w:r>
              <w:t>Not publicly available</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Does the program get reviewed? </w:t>
            </w:r>
          </w:p>
        </w:tc>
        <w:tc>
          <w:tcPr>
            <w:tcW w:w="2132"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868" w:type="pct"/>
            <w:vAlign w:val="center"/>
          </w:tcPr>
          <w:p w:rsidR="002B6A8D" w:rsidRPr="0012065B" w:rsidRDefault="002B6A8D" w:rsidP="002B6A8D">
            <w:r>
              <w:t>Not publicly available</w:t>
            </w:r>
          </w:p>
        </w:tc>
        <w:tc>
          <w:tcPr>
            <w:tcW w:w="2132" w:type="pct"/>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2"/>
            <w:vAlign w:val="center"/>
          </w:tcPr>
          <w:p w:rsidR="002B6A8D" w:rsidRPr="0012065B" w:rsidRDefault="002B6A8D" w:rsidP="002B6A8D">
            <w:r>
              <w:t>Not publicly available</w:t>
            </w:r>
          </w:p>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How are data stored? </w:t>
            </w:r>
          </w:p>
        </w:tc>
        <w:tc>
          <w:tcPr>
            <w:tcW w:w="2132" w:type="pct"/>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2868" w:type="pct"/>
            <w:vAlign w:val="center"/>
          </w:tcPr>
          <w:p w:rsidR="002B6A8D" w:rsidRPr="0012065B" w:rsidRDefault="002B6A8D" w:rsidP="002B6A8D">
            <w:r>
              <w:t>Consultants’ systems</w:t>
            </w:r>
          </w:p>
        </w:tc>
        <w:tc>
          <w:tcPr>
            <w:tcW w:w="2132" w:type="pct"/>
            <w:vAlign w:val="center"/>
          </w:tcPr>
          <w:p w:rsidR="002B6A8D" w:rsidRPr="0012065B" w:rsidRDefault="002B6A8D" w:rsidP="002B6A8D">
            <w:r>
              <w:t>No</w:t>
            </w:r>
          </w:p>
        </w:tc>
      </w:tr>
    </w:tbl>
    <w:p w:rsidR="002B6A8D" w:rsidRPr="0012065B" w:rsidRDefault="002B6A8D" w:rsidP="002B6A8D">
      <w:pPr>
        <w:ind w:left="720"/>
      </w:pPr>
    </w:p>
    <w:tbl>
      <w:tblPr>
        <w:tblStyle w:val="TableGrid"/>
        <w:tblW w:w="5000" w:type="pct"/>
        <w:tblLook w:val="04A0"/>
      </w:tblPr>
      <w:tblGrid>
        <w:gridCol w:w="5301"/>
        <w:gridCol w:w="3941"/>
      </w:tblGrid>
      <w:tr w:rsidR="002B6A8D" w:rsidRPr="0012065B" w:rsidTr="002B6A8D">
        <w:tc>
          <w:tcPr>
            <w:tcW w:w="2868" w:type="pct"/>
            <w:shd w:val="clear" w:color="auto" w:fill="D9D9D9" w:themeFill="background1" w:themeFillShade="D9"/>
            <w:vAlign w:val="center"/>
          </w:tcPr>
          <w:p w:rsidR="002B6A8D" w:rsidRPr="0012065B" w:rsidRDefault="002B6A8D" w:rsidP="002B6A8D">
            <w:r>
              <w:t>Name of monitoring program</w:t>
            </w:r>
          </w:p>
        </w:tc>
        <w:tc>
          <w:tcPr>
            <w:tcW w:w="2132"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2868" w:type="pct"/>
            <w:vAlign w:val="center"/>
          </w:tcPr>
          <w:p w:rsidR="002B6A8D" w:rsidRPr="0012065B" w:rsidRDefault="002B6A8D" w:rsidP="002B6A8D">
            <w:pPr>
              <w:rPr>
                <w:b/>
              </w:rPr>
            </w:pPr>
            <w:r>
              <w:rPr>
                <w:b/>
              </w:rPr>
              <w:t>Qld Acid Sulphate Soils Investigation Team (QASSIT)</w:t>
            </w:r>
          </w:p>
        </w:tc>
        <w:tc>
          <w:tcPr>
            <w:tcW w:w="2132" w:type="pct"/>
            <w:vAlign w:val="center"/>
          </w:tcPr>
          <w:p w:rsidR="002B6A8D" w:rsidRPr="0012065B" w:rsidRDefault="002B6A8D" w:rsidP="002B6A8D">
            <w:r>
              <w:t>Qld DNRM</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Objectives of the program?</w:t>
            </w:r>
          </w:p>
        </w:tc>
      </w:tr>
      <w:tr w:rsidR="002B6A8D" w:rsidRPr="0012065B" w:rsidTr="002B6A8D">
        <w:tc>
          <w:tcPr>
            <w:tcW w:w="5000" w:type="pct"/>
            <w:gridSpan w:val="2"/>
            <w:vAlign w:val="center"/>
          </w:tcPr>
          <w:p w:rsidR="002B6A8D" w:rsidRPr="0012065B" w:rsidRDefault="002B6A8D" w:rsidP="002B6A8D">
            <w:r>
              <w:t>To identify the extent, location, and risk level of acid sulphate soils (ASS) in Queensland</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2"/>
            <w:vAlign w:val="center"/>
          </w:tcPr>
          <w:p w:rsidR="002B6A8D" w:rsidRPr="0012065B" w:rsidRDefault="002B6A8D" w:rsidP="002B6A8D">
            <w:r>
              <w:t>N/A</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2"/>
            <w:vAlign w:val="center"/>
          </w:tcPr>
          <w:p w:rsidR="002B6A8D" w:rsidRDefault="002B6A8D" w:rsidP="002B6A8D">
            <w:r>
              <w:t>Mapping of ASS, so far focussed in SE Qld and in sugar growing areas Gladstone to Yeppoon, Mackay, and Wet Tropics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2"/>
            <w:shd w:val="clear" w:color="auto" w:fill="FFFFFF" w:themeFill="background1"/>
            <w:vAlign w:val="center"/>
          </w:tcPr>
          <w:p w:rsidR="002B6A8D" w:rsidRPr="0012065B" w:rsidRDefault="00F25E6A" w:rsidP="002B6A8D">
            <w:hyperlink r:id="rId303" w:history="1">
              <w:r w:rsidR="002B6A8D" w:rsidRPr="0012065B">
                <w:rPr>
                  <w:rStyle w:val="Hyperlink"/>
                </w:rPr>
                <w:t>http://www.nrm.qld.gov.au/land/ass/qas</w:t>
              </w:r>
              <w:r w:rsidR="002B6A8D" w:rsidRPr="00454DB6">
                <w:rPr>
                  <w:rStyle w:val="Hyperlink"/>
                </w:rPr>
                <w:t>sit.html</w:t>
              </w:r>
            </w:hyperlink>
            <w:r w:rsidR="002B6A8D" w:rsidRPr="0012065B">
              <w:t xml:space="preserve"> </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2"/>
            <w:vAlign w:val="center"/>
          </w:tcPr>
          <w:p w:rsidR="002B6A8D" w:rsidRPr="0012065B" w:rsidRDefault="002B6A8D" w:rsidP="002B6A8D">
            <w:r>
              <w:t>Acid sulphate soils exposed</w:t>
            </w:r>
          </w:p>
        </w:tc>
      </w:tr>
      <w:tr w:rsidR="002B6A8D" w:rsidRPr="0012065B" w:rsidTr="002B6A8D">
        <w:tc>
          <w:tcPr>
            <w:tcW w:w="2868" w:type="pct"/>
            <w:shd w:val="clear" w:color="auto" w:fill="D9D9D9" w:themeFill="background1" w:themeFillShade="D9"/>
            <w:vAlign w:val="center"/>
          </w:tcPr>
          <w:p w:rsidR="002B6A8D" w:rsidRPr="0012065B" w:rsidRDefault="002B6A8D" w:rsidP="002B6A8D">
            <w:r>
              <w:t>Start date</w:t>
            </w:r>
          </w:p>
        </w:tc>
        <w:tc>
          <w:tcPr>
            <w:tcW w:w="2132" w:type="pct"/>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2868" w:type="pct"/>
            <w:vAlign w:val="center"/>
          </w:tcPr>
          <w:p w:rsidR="002B6A8D" w:rsidRDefault="002B6A8D" w:rsidP="002B6A8D">
            <w:r>
              <w:t>1995</w:t>
            </w:r>
          </w:p>
        </w:tc>
        <w:tc>
          <w:tcPr>
            <w:tcW w:w="2132" w:type="pct"/>
            <w:vAlign w:val="center"/>
          </w:tcPr>
          <w:p w:rsidR="002B6A8D" w:rsidRPr="0012065B" w:rsidRDefault="002B6A8D" w:rsidP="002B6A8D">
            <w:r>
              <w:t>State-wide</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Level of training of observers</w:t>
            </w:r>
          </w:p>
        </w:tc>
      </w:tr>
      <w:tr w:rsidR="002B6A8D" w:rsidRPr="0012065B" w:rsidTr="002B6A8D">
        <w:tc>
          <w:tcPr>
            <w:tcW w:w="5000" w:type="pct"/>
            <w:gridSpan w:val="2"/>
            <w:shd w:val="clear" w:color="auto" w:fill="FFFFFF" w:themeFill="background1"/>
            <w:vAlign w:val="center"/>
          </w:tcPr>
          <w:p w:rsidR="002B6A8D" w:rsidRPr="0012065B" w:rsidRDefault="002B6A8D" w:rsidP="002B6A8D">
            <w:r>
              <w:t>QDNRM staff</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2"/>
            <w:shd w:val="clear" w:color="auto" w:fill="FFFFFF" w:themeFill="background1"/>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2"/>
            <w:vAlign w:val="center"/>
          </w:tcPr>
          <w:p w:rsidR="002B6A8D" w:rsidRPr="0012065B" w:rsidRDefault="002B6A8D" w:rsidP="002B6A8D">
            <w:r>
              <w:t>Mapping</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2"/>
            <w:vAlign w:val="center"/>
          </w:tcPr>
          <w:p w:rsidR="002B6A8D" w:rsidRPr="0012065B" w:rsidRDefault="002B6A8D" w:rsidP="002B6A8D">
            <w:r>
              <w:t>Used for guidance on land use  and development</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2"/>
            <w:vAlign w:val="center"/>
          </w:tcPr>
          <w:p w:rsidR="002B6A8D" w:rsidRPr="0012065B" w:rsidRDefault="002B6A8D" w:rsidP="002B6A8D">
            <w:r>
              <w:t>Maps available from the Department library</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Does the program get reviewed? </w:t>
            </w:r>
          </w:p>
        </w:tc>
        <w:tc>
          <w:tcPr>
            <w:tcW w:w="2132"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868" w:type="pct"/>
            <w:vAlign w:val="center"/>
          </w:tcPr>
          <w:p w:rsidR="002B6A8D" w:rsidRPr="0012065B" w:rsidRDefault="002B6A8D" w:rsidP="002B6A8D"/>
        </w:tc>
        <w:tc>
          <w:tcPr>
            <w:tcW w:w="2132" w:type="pct"/>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2"/>
            <w:vAlign w:val="center"/>
          </w:tcPr>
          <w:p w:rsidR="002B6A8D" w:rsidRPr="0012065B" w:rsidRDefault="002B6A8D" w:rsidP="002B6A8D">
            <w:r>
              <w:t>N/A, Qld Govt</w:t>
            </w:r>
          </w:p>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How are data stored? </w:t>
            </w:r>
          </w:p>
        </w:tc>
        <w:tc>
          <w:tcPr>
            <w:tcW w:w="2132" w:type="pct"/>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2868" w:type="pct"/>
            <w:vAlign w:val="center"/>
          </w:tcPr>
          <w:p w:rsidR="002B6A8D" w:rsidRPr="0012065B" w:rsidRDefault="002B6A8D" w:rsidP="002B6A8D">
            <w:r>
              <w:t>QDNRM systems</w:t>
            </w:r>
          </w:p>
        </w:tc>
        <w:tc>
          <w:tcPr>
            <w:tcW w:w="2132" w:type="pct"/>
            <w:vAlign w:val="center"/>
          </w:tcPr>
          <w:p w:rsidR="002B6A8D" w:rsidRPr="0012065B" w:rsidRDefault="002B6A8D" w:rsidP="002B6A8D"/>
        </w:tc>
      </w:tr>
    </w:tbl>
    <w:p w:rsidR="002B6A8D" w:rsidRPr="0012065B" w:rsidRDefault="002B6A8D" w:rsidP="002B6A8D">
      <w:pPr>
        <w:ind w:left="720"/>
      </w:pPr>
    </w:p>
    <w:tbl>
      <w:tblPr>
        <w:tblStyle w:val="TableGrid"/>
        <w:tblW w:w="5000" w:type="pct"/>
        <w:tblLook w:val="04A0"/>
      </w:tblPr>
      <w:tblGrid>
        <w:gridCol w:w="4384"/>
        <w:gridCol w:w="1148"/>
        <w:gridCol w:w="3710"/>
      </w:tblGrid>
      <w:tr w:rsidR="002B6A8D" w:rsidRPr="0012065B" w:rsidTr="00900D89">
        <w:tc>
          <w:tcPr>
            <w:tcW w:w="2992" w:type="pct"/>
            <w:gridSpan w:val="2"/>
            <w:shd w:val="clear" w:color="auto" w:fill="D9D9D9" w:themeFill="background1" w:themeFillShade="D9"/>
            <w:vAlign w:val="center"/>
          </w:tcPr>
          <w:p w:rsidR="002B6A8D" w:rsidRPr="0012065B" w:rsidRDefault="002B6A8D" w:rsidP="002B6A8D">
            <w:r>
              <w:t>Name of monitoring program</w:t>
            </w:r>
          </w:p>
        </w:tc>
        <w:tc>
          <w:tcPr>
            <w:tcW w:w="2008" w:type="pct"/>
            <w:shd w:val="clear" w:color="auto" w:fill="D9D9D9" w:themeFill="background1" w:themeFillShade="D9"/>
            <w:vAlign w:val="center"/>
          </w:tcPr>
          <w:p w:rsidR="002B6A8D" w:rsidRPr="0012065B" w:rsidRDefault="002B6A8D" w:rsidP="002B6A8D">
            <w:r>
              <w:t>Institution</w:t>
            </w:r>
          </w:p>
        </w:tc>
      </w:tr>
      <w:tr w:rsidR="002B6A8D" w:rsidRPr="0012065B" w:rsidTr="00900D89">
        <w:tc>
          <w:tcPr>
            <w:tcW w:w="2992" w:type="pct"/>
            <w:gridSpan w:val="2"/>
            <w:vAlign w:val="center"/>
          </w:tcPr>
          <w:p w:rsidR="002B6A8D" w:rsidRPr="0012065B" w:rsidRDefault="002B6A8D" w:rsidP="002B6A8D">
            <w:pPr>
              <w:rPr>
                <w:b/>
              </w:rPr>
            </w:pPr>
            <w:r>
              <w:rPr>
                <w:b/>
              </w:rPr>
              <w:t>Queensland Wetlands Program</w:t>
            </w:r>
          </w:p>
        </w:tc>
        <w:tc>
          <w:tcPr>
            <w:tcW w:w="2008" w:type="pct"/>
            <w:vAlign w:val="center"/>
          </w:tcPr>
          <w:p w:rsidR="002B6A8D" w:rsidRPr="0012065B" w:rsidRDefault="00DE4143" w:rsidP="00DE4143">
            <w:r>
              <w:t>Qld Govt, the Department of the Environment</w:t>
            </w:r>
            <w:r w:rsidR="002B6A8D">
              <w:t xml:space="preserve"> &amp; the GBRMPA</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Objectives of the program?</w:t>
            </w:r>
          </w:p>
        </w:tc>
      </w:tr>
      <w:tr w:rsidR="002B6A8D" w:rsidRPr="0012065B" w:rsidTr="002B6A8D">
        <w:tc>
          <w:tcPr>
            <w:tcW w:w="5000" w:type="pct"/>
            <w:gridSpan w:val="3"/>
            <w:vAlign w:val="center"/>
          </w:tcPr>
          <w:p w:rsidR="002B6A8D" w:rsidRPr="0012065B" w:rsidRDefault="002B6A8D" w:rsidP="002B6A8D">
            <w:r>
              <w:t>To support projects that will result in long-term benefits to the sustainable use, management, conservation and protection of Queensland wetlands. Includes a wetlands inventory database which integrates existing and new inventory information from field surveys to form the basis of a wetlands information system for the storage, maintenance and delivery of wetland data.</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3"/>
            <w:vAlign w:val="center"/>
          </w:tcPr>
          <w:p w:rsidR="002B6A8D" w:rsidRPr="0012065B" w:rsidRDefault="002B6A8D" w:rsidP="002B6A8D">
            <w:r>
              <w:t xml:space="preserve">Developing conceptual models of the functioning of different types of wetlands was an early priority </w:t>
            </w:r>
            <w:hyperlink r:id="rId304" w:history="1">
              <w:r w:rsidRPr="0012065B">
                <w:rPr>
                  <w:rStyle w:val="Hyperlink"/>
                </w:rPr>
                <w:t>http://wetlandinfo.derm.qld.gov.au/wetlands/ScienceAndResearch/ConceptualModels.html</w:t>
              </w:r>
            </w:hyperlink>
            <w:r w:rsidRPr="0012065B">
              <w:t xml:space="preserve"> </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3"/>
            <w:vAlign w:val="center"/>
          </w:tcPr>
          <w:p w:rsidR="002B6A8D" w:rsidRPr="0012065B" w:rsidRDefault="002B6A8D" w:rsidP="002B6A8D">
            <w:pPr>
              <w:ind w:left="284" w:hanging="284"/>
            </w:pP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3"/>
            <w:shd w:val="clear" w:color="auto" w:fill="FFFFFF" w:themeFill="background1"/>
            <w:vAlign w:val="center"/>
          </w:tcPr>
          <w:p w:rsidR="002B6A8D" w:rsidRPr="0012065B" w:rsidRDefault="00F25E6A" w:rsidP="002B6A8D">
            <w:hyperlink r:id="rId305" w:history="1">
              <w:r w:rsidR="002B6A8D" w:rsidRPr="0012065B">
                <w:rPr>
                  <w:rStyle w:val="Hyperlink"/>
                </w:rPr>
                <w:t>http://wetlandinfo.derm.qld.gov.au/wetlands/PPL/QldWetlandProgramme.html</w:t>
              </w:r>
            </w:hyperlink>
            <w:r w:rsidR="002B6A8D" w:rsidRPr="0012065B">
              <w:t xml:space="preserve"> </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3"/>
            <w:vAlign w:val="center"/>
          </w:tcPr>
          <w:p w:rsidR="002B6A8D" w:rsidRPr="0012065B" w:rsidRDefault="002B6A8D" w:rsidP="002B6A8D">
            <w:r>
              <w:t xml:space="preserve">Mangroves; </w:t>
            </w:r>
            <w:proofErr w:type="spellStart"/>
            <w:r>
              <w:t>saltmarshes</w:t>
            </w:r>
            <w:proofErr w:type="spellEnd"/>
            <w:r>
              <w:t>; freshwater wetlands</w:t>
            </w:r>
          </w:p>
        </w:tc>
      </w:tr>
      <w:tr w:rsidR="002B6A8D" w:rsidRPr="0012065B" w:rsidTr="00900D89">
        <w:tc>
          <w:tcPr>
            <w:tcW w:w="2373" w:type="pct"/>
            <w:shd w:val="clear" w:color="auto" w:fill="D9D9D9" w:themeFill="background1" w:themeFillShade="D9"/>
            <w:vAlign w:val="center"/>
          </w:tcPr>
          <w:p w:rsidR="002B6A8D" w:rsidRPr="0012065B" w:rsidRDefault="002B6A8D" w:rsidP="002B6A8D">
            <w:r>
              <w:t>Start date</w:t>
            </w:r>
          </w:p>
        </w:tc>
        <w:tc>
          <w:tcPr>
            <w:tcW w:w="2627" w:type="pct"/>
            <w:gridSpan w:val="2"/>
            <w:shd w:val="clear" w:color="auto" w:fill="D9D9D9" w:themeFill="background1" w:themeFillShade="D9"/>
            <w:vAlign w:val="center"/>
          </w:tcPr>
          <w:p w:rsidR="002B6A8D" w:rsidRPr="0012065B" w:rsidRDefault="002B6A8D" w:rsidP="002B6A8D">
            <w:r>
              <w:t>Geographic coverage</w:t>
            </w:r>
          </w:p>
        </w:tc>
      </w:tr>
      <w:tr w:rsidR="002B6A8D" w:rsidRPr="0012065B" w:rsidTr="00900D89">
        <w:tc>
          <w:tcPr>
            <w:tcW w:w="2373" w:type="pct"/>
            <w:vAlign w:val="center"/>
          </w:tcPr>
          <w:p w:rsidR="002B6A8D" w:rsidRDefault="002B6A8D" w:rsidP="002B6A8D">
            <w:r>
              <w:t>2003</w:t>
            </w:r>
          </w:p>
        </w:tc>
        <w:tc>
          <w:tcPr>
            <w:tcW w:w="2627" w:type="pct"/>
            <w:gridSpan w:val="2"/>
            <w:vAlign w:val="center"/>
          </w:tcPr>
          <w:p w:rsidR="002B6A8D" w:rsidRPr="0012065B" w:rsidRDefault="002B6A8D" w:rsidP="002B6A8D">
            <w:r>
              <w:t>State-wide, but with early focus on GBR catchments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Level of training of observers</w:t>
            </w:r>
          </w:p>
        </w:tc>
      </w:tr>
      <w:tr w:rsidR="002B6A8D" w:rsidRPr="0012065B" w:rsidTr="002B6A8D">
        <w:tc>
          <w:tcPr>
            <w:tcW w:w="5000" w:type="pct"/>
            <w:gridSpan w:val="3"/>
            <w:shd w:val="clear" w:color="auto" w:fill="FFFFFF" w:themeFill="background1"/>
            <w:vAlign w:val="center"/>
          </w:tcPr>
          <w:p w:rsidR="002B6A8D" w:rsidRPr="0012065B" w:rsidRDefault="002B6A8D" w:rsidP="002B6A8D">
            <w:r>
              <w:t>The program provides tools for use by Govt departments and NRM bodies etc for assessing wetlands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3"/>
            <w:shd w:val="clear" w:color="auto" w:fill="FFFFFF" w:themeFill="background1"/>
            <w:vAlign w:val="center"/>
          </w:tcPr>
          <w:p w:rsidR="002B6A8D" w:rsidRPr="0012065B" w:rsidRDefault="002B6A8D" w:rsidP="002B6A8D">
            <w:r>
              <w:t>Variable</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3"/>
            <w:vAlign w:val="center"/>
          </w:tcPr>
          <w:p w:rsidR="002B6A8D" w:rsidRPr="0012065B" w:rsidRDefault="002B6A8D" w:rsidP="002B6A8D">
            <w:r>
              <w:t>This varies among the projects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3"/>
            <w:vAlign w:val="center"/>
          </w:tcPr>
          <w:p w:rsidR="002B6A8D" w:rsidRPr="0012065B" w:rsidRDefault="002B6A8D" w:rsidP="002B6A8D"/>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3"/>
            <w:vAlign w:val="center"/>
          </w:tcPr>
          <w:p w:rsidR="002B6A8D" w:rsidRPr="0012065B" w:rsidRDefault="002B6A8D" w:rsidP="002B6A8D">
            <w:r>
              <w:t xml:space="preserve">Inventory: </w:t>
            </w:r>
            <w:hyperlink r:id="rId306" w:history="1">
              <w:r w:rsidRPr="0012065B">
                <w:rPr>
                  <w:rStyle w:val="Hyperlink"/>
                </w:rPr>
                <w:t>http://wetlandinfo.derm.qld.gov.au/wetlands/MappingFandD/Wetla</w:t>
              </w:r>
              <w:r w:rsidRPr="00454DB6">
                <w:rPr>
                  <w:rStyle w:val="Hyperlink"/>
                </w:rPr>
                <w:t>ndMapsAndData/SummaryInfo.jsp</w:t>
              </w:r>
            </w:hyperlink>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3"/>
            <w:vAlign w:val="center"/>
          </w:tcPr>
          <w:p w:rsidR="002B6A8D" w:rsidRPr="0012065B" w:rsidRDefault="002B6A8D" w:rsidP="002B6A8D"/>
        </w:tc>
      </w:tr>
      <w:tr w:rsidR="002B6A8D" w:rsidRPr="0012065B" w:rsidTr="00900D89">
        <w:tc>
          <w:tcPr>
            <w:tcW w:w="2992" w:type="pct"/>
            <w:gridSpan w:val="2"/>
            <w:shd w:val="clear" w:color="auto" w:fill="D9D9D9" w:themeFill="background1" w:themeFillShade="D9"/>
            <w:vAlign w:val="center"/>
          </w:tcPr>
          <w:p w:rsidR="002B6A8D" w:rsidRPr="0012065B" w:rsidRDefault="002B6A8D" w:rsidP="002B6A8D">
            <w:r>
              <w:t xml:space="preserve">Does the program get reviewed? </w:t>
            </w:r>
          </w:p>
        </w:tc>
        <w:tc>
          <w:tcPr>
            <w:tcW w:w="2008" w:type="pct"/>
            <w:shd w:val="clear" w:color="auto" w:fill="D9D9D9" w:themeFill="background1" w:themeFillShade="D9"/>
            <w:vAlign w:val="center"/>
          </w:tcPr>
          <w:p w:rsidR="002B6A8D" w:rsidRPr="0012065B" w:rsidRDefault="002B6A8D" w:rsidP="002B6A8D">
            <w:r>
              <w:t>At what intervals?</w:t>
            </w:r>
          </w:p>
        </w:tc>
      </w:tr>
      <w:tr w:rsidR="002B6A8D" w:rsidRPr="0012065B" w:rsidTr="00900D89">
        <w:tc>
          <w:tcPr>
            <w:tcW w:w="2992" w:type="pct"/>
            <w:gridSpan w:val="2"/>
            <w:vAlign w:val="center"/>
          </w:tcPr>
          <w:p w:rsidR="002B6A8D" w:rsidRPr="0012065B" w:rsidRDefault="002B6A8D" w:rsidP="002B6A8D">
            <w:r>
              <w:t xml:space="preserve">In 2009, the program was evaluated by </w:t>
            </w:r>
            <w:proofErr w:type="spellStart"/>
            <w:r>
              <w:t>Halcrow</w:t>
            </w:r>
            <w:proofErr w:type="spellEnd"/>
            <w:r>
              <w:t xml:space="preserve"> Pacific and Institute of Sustainable Futures, University of Technology Sydney</w:t>
            </w:r>
          </w:p>
        </w:tc>
        <w:tc>
          <w:tcPr>
            <w:tcW w:w="2008" w:type="pct"/>
            <w:vAlign w:val="center"/>
          </w:tcPr>
          <w:p w:rsidR="002B6A8D" w:rsidRPr="0012065B" w:rsidRDefault="002B6A8D" w:rsidP="002B6A8D"/>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3"/>
            <w:vAlign w:val="center"/>
          </w:tcPr>
          <w:p w:rsidR="002B6A8D" w:rsidRPr="0012065B" w:rsidRDefault="002B6A8D" w:rsidP="002B6A8D">
            <w:r>
              <w:t>Funded by Caring for our Country Reef Rescue initiative and Q2 Coasts and Country Program.</w:t>
            </w:r>
          </w:p>
        </w:tc>
      </w:tr>
      <w:tr w:rsidR="002B6A8D" w:rsidRPr="0012065B" w:rsidTr="00900D89">
        <w:tc>
          <w:tcPr>
            <w:tcW w:w="2992" w:type="pct"/>
            <w:gridSpan w:val="2"/>
            <w:shd w:val="clear" w:color="auto" w:fill="D9D9D9" w:themeFill="background1" w:themeFillShade="D9"/>
            <w:vAlign w:val="center"/>
          </w:tcPr>
          <w:p w:rsidR="002B6A8D" w:rsidRPr="0012065B" w:rsidRDefault="002B6A8D" w:rsidP="002B6A8D">
            <w:r>
              <w:t xml:space="preserve">How are data stored? </w:t>
            </w:r>
          </w:p>
        </w:tc>
        <w:tc>
          <w:tcPr>
            <w:tcW w:w="2008" w:type="pct"/>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900D89">
        <w:tc>
          <w:tcPr>
            <w:tcW w:w="2992" w:type="pct"/>
            <w:gridSpan w:val="2"/>
            <w:vAlign w:val="center"/>
          </w:tcPr>
          <w:p w:rsidR="002B6A8D" w:rsidRPr="0012065B" w:rsidRDefault="002B6A8D" w:rsidP="002B6A8D">
            <w:r>
              <w:t>Qld Govt systems</w:t>
            </w:r>
          </w:p>
        </w:tc>
        <w:tc>
          <w:tcPr>
            <w:tcW w:w="2008" w:type="pct"/>
            <w:vAlign w:val="center"/>
          </w:tcPr>
          <w:p w:rsidR="002B6A8D" w:rsidRPr="0012065B" w:rsidRDefault="002B6A8D" w:rsidP="002B6A8D"/>
        </w:tc>
      </w:tr>
    </w:tbl>
    <w:p w:rsidR="002B6A8D" w:rsidRDefault="002B6A8D" w:rsidP="002B6A8D">
      <w:pPr>
        <w:ind w:left="720"/>
      </w:pPr>
    </w:p>
    <w:tbl>
      <w:tblPr>
        <w:tblStyle w:val="TableGrid"/>
        <w:tblW w:w="5000" w:type="pct"/>
        <w:tblLook w:val="04A0"/>
      </w:tblPr>
      <w:tblGrid>
        <w:gridCol w:w="5301"/>
        <w:gridCol w:w="3941"/>
      </w:tblGrid>
      <w:tr w:rsidR="002B6A8D" w:rsidRPr="0012065B" w:rsidTr="002B6A8D">
        <w:tc>
          <w:tcPr>
            <w:tcW w:w="2868" w:type="pct"/>
            <w:shd w:val="clear" w:color="auto" w:fill="D9D9D9" w:themeFill="background1" w:themeFillShade="D9"/>
            <w:vAlign w:val="center"/>
          </w:tcPr>
          <w:p w:rsidR="002B6A8D" w:rsidRPr="0012065B" w:rsidRDefault="002B6A8D" w:rsidP="002B6A8D">
            <w:r>
              <w:br w:type="column"/>
              <w:t>Name of monitoring program</w:t>
            </w:r>
          </w:p>
        </w:tc>
        <w:tc>
          <w:tcPr>
            <w:tcW w:w="2132"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2868" w:type="pct"/>
            <w:vAlign w:val="center"/>
          </w:tcPr>
          <w:p w:rsidR="002B6A8D" w:rsidRPr="0012065B" w:rsidRDefault="002B6A8D" w:rsidP="002B6A8D">
            <w:pPr>
              <w:rPr>
                <w:b/>
              </w:rPr>
            </w:pPr>
            <w:r>
              <w:rPr>
                <w:b/>
              </w:rPr>
              <w:t>Qld Land Use Monitoring Program (QLUMP)</w:t>
            </w:r>
          </w:p>
        </w:tc>
        <w:tc>
          <w:tcPr>
            <w:tcW w:w="2132" w:type="pct"/>
            <w:vAlign w:val="center"/>
          </w:tcPr>
          <w:p w:rsidR="002B6A8D" w:rsidRPr="0012065B" w:rsidRDefault="002B6A8D" w:rsidP="002B6A8D">
            <w:r>
              <w:t>Qld DSITIA</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Objectives of the program?</w:t>
            </w:r>
          </w:p>
        </w:tc>
      </w:tr>
      <w:tr w:rsidR="002B6A8D" w:rsidRPr="0012065B" w:rsidTr="002B6A8D">
        <w:tc>
          <w:tcPr>
            <w:tcW w:w="5000" w:type="pct"/>
            <w:gridSpan w:val="2"/>
            <w:vAlign w:val="center"/>
          </w:tcPr>
          <w:p w:rsidR="002B6A8D" w:rsidRPr="0012065B" w:rsidRDefault="002B6A8D" w:rsidP="002B6A8D">
            <w:r>
              <w:t>QLUMP maps and assesses patterns of land use and land use change across the State</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2"/>
            <w:vAlign w:val="center"/>
          </w:tcPr>
          <w:p w:rsidR="002B6A8D" w:rsidRPr="0012065B" w:rsidRDefault="002B6A8D" w:rsidP="002B6A8D">
            <w:r>
              <w:t>N/A</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2"/>
            <w:vAlign w:val="center"/>
          </w:tcPr>
          <w:p w:rsidR="002B6A8D" w:rsidRDefault="002B6A8D" w:rsidP="002B6A8D">
            <w:r>
              <w:t xml:space="preserve">QLUMP maps and assesses patterns of land use and land use change across the State in accordance with the Australian Land Use and Management (ALUM) classification from remote sensed images.  Land use in GBR catchments was mapped for 1999 and 2009 (funded by Reef Plan). </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2"/>
            <w:shd w:val="clear" w:color="auto" w:fill="FFFFFF" w:themeFill="background1"/>
            <w:vAlign w:val="center"/>
          </w:tcPr>
          <w:p w:rsidR="002B6A8D" w:rsidRPr="0012065B" w:rsidRDefault="00F25E6A" w:rsidP="002B6A8D">
            <w:hyperlink r:id="rId307" w:history="1">
              <w:r w:rsidR="002B6A8D" w:rsidRPr="0012065B">
                <w:rPr>
                  <w:rStyle w:val="Hyperlink"/>
                </w:rPr>
                <w:t>http://www.nrm.qld.gov.au/science/l</w:t>
              </w:r>
              <w:r w:rsidR="002B6A8D" w:rsidRPr="00454DB6">
                <w:rPr>
                  <w:rStyle w:val="Hyperlink"/>
                </w:rPr>
                <w:t>ump/</w:t>
              </w:r>
            </w:hyperlink>
            <w:r w:rsidR="002B6A8D" w:rsidRPr="0012065B">
              <w:t xml:space="preserve"> </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2"/>
            <w:vAlign w:val="center"/>
          </w:tcPr>
          <w:p w:rsidR="002B6A8D" w:rsidRPr="00454DB6" w:rsidRDefault="002B6A8D" w:rsidP="002B6A8D">
            <w:r>
              <w:t>Islands; c</w:t>
            </w:r>
            <w:r w:rsidRPr="00454DB6">
              <w:t xml:space="preserve">oastal infrastructure incl. island resorts and marinas; </w:t>
            </w:r>
            <w:r>
              <w:t>c</w:t>
            </w:r>
            <w:r w:rsidRPr="00454DB6">
              <w:t xml:space="preserve">learing or modifying coastal habitats - mangroves, wetlands; </w:t>
            </w:r>
            <w:r>
              <w:t>m</w:t>
            </w:r>
            <w:r w:rsidRPr="00454DB6">
              <w:t xml:space="preserve">arine reclamation; </w:t>
            </w:r>
            <w:r>
              <w:t>a</w:t>
            </w:r>
            <w:r w:rsidRPr="00454DB6">
              <w:t xml:space="preserve">rtificial barriers to water and estuarine flow; </w:t>
            </w:r>
            <w:proofErr w:type="spellStart"/>
            <w:r>
              <w:t>p</w:t>
            </w:r>
            <w:r w:rsidRPr="00454DB6">
              <w:t>onded</w:t>
            </w:r>
            <w:proofErr w:type="spellEnd"/>
            <w:r w:rsidRPr="00454DB6">
              <w:t xml:space="preserve"> pastures</w:t>
            </w:r>
          </w:p>
        </w:tc>
      </w:tr>
      <w:tr w:rsidR="002B6A8D" w:rsidRPr="0012065B" w:rsidTr="002B6A8D">
        <w:tc>
          <w:tcPr>
            <w:tcW w:w="2868" w:type="pct"/>
            <w:shd w:val="clear" w:color="auto" w:fill="D9D9D9" w:themeFill="background1" w:themeFillShade="D9"/>
            <w:vAlign w:val="center"/>
          </w:tcPr>
          <w:p w:rsidR="002B6A8D" w:rsidRPr="0012065B" w:rsidRDefault="002B6A8D" w:rsidP="002B6A8D">
            <w:r>
              <w:t>Start date</w:t>
            </w:r>
          </w:p>
        </w:tc>
        <w:tc>
          <w:tcPr>
            <w:tcW w:w="2132" w:type="pct"/>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2868" w:type="pct"/>
            <w:vAlign w:val="center"/>
          </w:tcPr>
          <w:p w:rsidR="002B6A8D" w:rsidRDefault="002B6A8D" w:rsidP="002B6A8D">
            <w:r>
              <w:t>1999?</w:t>
            </w:r>
          </w:p>
        </w:tc>
        <w:tc>
          <w:tcPr>
            <w:tcW w:w="2132" w:type="pct"/>
            <w:vAlign w:val="center"/>
          </w:tcPr>
          <w:p w:rsidR="002B6A8D" w:rsidRPr="0012065B" w:rsidRDefault="002B6A8D" w:rsidP="002B6A8D">
            <w:r>
              <w:t>State wide</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Level of training of observers</w:t>
            </w:r>
          </w:p>
        </w:tc>
      </w:tr>
      <w:tr w:rsidR="002B6A8D" w:rsidRPr="0012065B" w:rsidTr="002B6A8D">
        <w:tc>
          <w:tcPr>
            <w:tcW w:w="5000" w:type="pct"/>
            <w:gridSpan w:val="2"/>
            <w:shd w:val="clear" w:color="auto" w:fill="FFFFFF" w:themeFill="background1"/>
            <w:vAlign w:val="center"/>
          </w:tcPr>
          <w:p w:rsidR="002B6A8D" w:rsidRPr="0012065B" w:rsidRDefault="002B6A8D" w:rsidP="002B6A8D">
            <w:r>
              <w:t>Not applicable – remote sensing</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2"/>
            <w:shd w:val="clear" w:color="auto" w:fill="FFFFFF" w:themeFill="background1"/>
            <w:vAlign w:val="center"/>
          </w:tcPr>
          <w:p w:rsidR="002B6A8D" w:rsidRPr="0012065B" w:rsidRDefault="002B6A8D" w:rsidP="002B6A8D">
            <w:r>
              <w:t>Depends on needs and resources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2"/>
            <w:vAlign w:val="center"/>
          </w:tcPr>
          <w:p w:rsidR="002B6A8D" w:rsidRPr="0012065B" w:rsidRDefault="002B6A8D" w:rsidP="002B6A8D">
            <w:r>
              <w:t>Mapping of land use using ALUM classification</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2"/>
            <w:vAlign w:val="center"/>
          </w:tcPr>
          <w:p w:rsidR="002B6A8D" w:rsidRPr="0012065B" w:rsidRDefault="002B6A8D" w:rsidP="002B6A8D">
            <w:r>
              <w:t>Land use datasets are available State-wide 1999 for all catchments in Queensland, and also for selected catchments in 2004, 2006 and 2009. The nominal scale for mapping years is 1:50,000 in the coastal zone and high intensity land use areas, and 1:100,000 in the pastoral zone and low intensity land use areas.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Does the program get reviewed? </w:t>
            </w:r>
          </w:p>
        </w:tc>
        <w:tc>
          <w:tcPr>
            <w:tcW w:w="2132"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868" w:type="pct"/>
            <w:vAlign w:val="center"/>
          </w:tcPr>
          <w:p w:rsidR="002B6A8D" w:rsidRPr="0012065B" w:rsidRDefault="002B6A8D" w:rsidP="002B6A8D"/>
        </w:tc>
        <w:tc>
          <w:tcPr>
            <w:tcW w:w="2132" w:type="pct"/>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2"/>
            <w:vAlign w:val="center"/>
          </w:tcPr>
          <w:p w:rsidR="002B6A8D" w:rsidRPr="0012065B" w:rsidRDefault="002B6A8D" w:rsidP="002B6A8D">
            <w:r>
              <w:t>Qld Govt funds</w:t>
            </w:r>
          </w:p>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How are data stored? </w:t>
            </w:r>
          </w:p>
        </w:tc>
        <w:tc>
          <w:tcPr>
            <w:tcW w:w="2132" w:type="pct"/>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2868" w:type="pct"/>
            <w:vAlign w:val="center"/>
          </w:tcPr>
          <w:p w:rsidR="002B6A8D" w:rsidRPr="0012065B" w:rsidRDefault="002B6A8D" w:rsidP="002B6A8D">
            <w:r>
              <w:t>Qld DSITIA systems</w:t>
            </w:r>
          </w:p>
        </w:tc>
        <w:tc>
          <w:tcPr>
            <w:tcW w:w="2132" w:type="pct"/>
            <w:vAlign w:val="center"/>
          </w:tcPr>
          <w:p w:rsidR="002B6A8D" w:rsidRPr="0012065B" w:rsidRDefault="002B6A8D" w:rsidP="002B6A8D"/>
        </w:tc>
      </w:tr>
    </w:tbl>
    <w:p w:rsidR="002B6A8D" w:rsidRPr="0012065B" w:rsidRDefault="002B6A8D" w:rsidP="002B6A8D">
      <w:pPr>
        <w:ind w:left="720"/>
      </w:pPr>
    </w:p>
    <w:p w:rsidR="00900D89" w:rsidRDefault="00900D89">
      <w:r>
        <w:br w:type="page"/>
      </w:r>
    </w:p>
    <w:tbl>
      <w:tblPr>
        <w:tblStyle w:val="TableGrid"/>
        <w:tblW w:w="5000" w:type="pct"/>
        <w:tblLook w:val="04A0"/>
      </w:tblPr>
      <w:tblGrid>
        <w:gridCol w:w="5302"/>
        <w:gridCol w:w="1458"/>
        <w:gridCol w:w="2482"/>
      </w:tblGrid>
      <w:tr w:rsidR="002B6A8D" w:rsidRPr="0012065B" w:rsidTr="002B6A8D">
        <w:tc>
          <w:tcPr>
            <w:tcW w:w="3657" w:type="pct"/>
            <w:gridSpan w:val="2"/>
            <w:shd w:val="clear" w:color="auto" w:fill="D9D9D9" w:themeFill="background1" w:themeFillShade="D9"/>
            <w:vAlign w:val="center"/>
          </w:tcPr>
          <w:p w:rsidR="002B6A8D" w:rsidRPr="0012065B" w:rsidRDefault="002B6A8D" w:rsidP="002B6A8D">
            <w:r>
              <w:t>Name of monitoring program</w:t>
            </w:r>
          </w:p>
        </w:tc>
        <w:tc>
          <w:tcPr>
            <w:tcW w:w="1343"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3657" w:type="pct"/>
            <w:gridSpan w:val="2"/>
            <w:vAlign w:val="center"/>
          </w:tcPr>
          <w:p w:rsidR="002B6A8D" w:rsidRPr="0012065B" w:rsidRDefault="002B6A8D" w:rsidP="002B6A8D">
            <w:pPr>
              <w:rPr>
                <w:b/>
              </w:rPr>
            </w:pPr>
            <w:r>
              <w:rPr>
                <w:b/>
              </w:rPr>
              <w:t>Socio-Economic Long-term Monitoring Program (SELTMP)</w:t>
            </w:r>
          </w:p>
        </w:tc>
        <w:tc>
          <w:tcPr>
            <w:tcW w:w="1343" w:type="pct"/>
            <w:vAlign w:val="center"/>
          </w:tcPr>
          <w:p w:rsidR="002B6A8D" w:rsidRPr="0012065B" w:rsidRDefault="002B6A8D" w:rsidP="002B6A8D">
            <w:r>
              <w:t>CSIRO</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Objectives of the program?</w:t>
            </w:r>
          </w:p>
        </w:tc>
      </w:tr>
      <w:tr w:rsidR="002B6A8D" w:rsidRPr="0012065B" w:rsidTr="002B6A8D">
        <w:tc>
          <w:tcPr>
            <w:tcW w:w="5000" w:type="pct"/>
            <w:gridSpan w:val="3"/>
            <w:vAlign w:val="center"/>
          </w:tcPr>
          <w:p w:rsidR="002B6A8D" w:rsidRPr="0012065B" w:rsidRDefault="002B6A8D" w:rsidP="002B6A8D">
            <w:pPr>
              <w:rPr>
                <w:lang w:eastAsia="en-AU"/>
              </w:rPr>
            </w:pPr>
            <w:r>
              <w:rPr>
                <w:lang w:eastAsia="en-AU"/>
              </w:rPr>
              <w:t>Develop a long-term social and economic monitoring program using the advice of a user-based steering committee and science advisory committee that provides sufficient social and economic data to assist the GBRMPA and industry bodies to understand changes that are occurring within the region and to make plans for the future.</w:t>
            </w:r>
          </w:p>
          <w:p w:rsidR="002B6A8D" w:rsidRPr="0012065B" w:rsidRDefault="002B6A8D" w:rsidP="002B6A8D">
            <w:r>
              <w:rPr>
                <w:lang w:eastAsia="en-AU"/>
              </w:rPr>
              <w:t>Collect three longitudinal data points a year apart for each of the seven stakeholder groups.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3"/>
            <w:vAlign w:val="center"/>
          </w:tcPr>
          <w:p w:rsidR="002B6A8D" w:rsidRPr="0012065B" w:rsidRDefault="002B6A8D" w:rsidP="002B6A8D">
            <w:r>
              <w:t>A simple conceptual diagram provided</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3"/>
            <w:vAlign w:val="center"/>
          </w:tcPr>
          <w:p w:rsidR="002B6A8D" w:rsidRPr="0012065B" w:rsidRDefault="002B6A8D" w:rsidP="002B6A8D">
            <w:pPr>
              <w:ind w:left="284" w:hanging="284"/>
            </w:pPr>
            <w:r>
              <w:t>A. Reef-User/Reef Relationship</w:t>
            </w:r>
          </w:p>
          <w:p w:rsidR="002B6A8D" w:rsidRPr="0012065B" w:rsidRDefault="002B6A8D" w:rsidP="002B6A8D">
            <w:pPr>
              <w:ind w:left="284" w:hanging="284"/>
            </w:pPr>
            <w:r>
              <w:t>Social Relationship with the Environment</w:t>
            </w:r>
          </w:p>
          <w:p w:rsidR="002B6A8D" w:rsidRPr="0012065B" w:rsidRDefault="002B6A8D" w:rsidP="002B6A8D">
            <w:pPr>
              <w:ind w:left="284" w:hanging="284"/>
            </w:pPr>
            <w:r>
              <w:t>1. Place based factors</w:t>
            </w:r>
          </w:p>
          <w:p w:rsidR="002B6A8D" w:rsidRPr="0012065B" w:rsidRDefault="002B6A8D" w:rsidP="002B6A8D">
            <w:pPr>
              <w:ind w:left="284" w:hanging="284"/>
            </w:pPr>
            <w:r>
              <w:t>2. Identity based factors</w:t>
            </w:r>
          </w:p>
          <w:p w:rsidR="002B6A8D" w:rsidRPr="0012065B" w:rsidRDefault="002B6A8D" w:rsidP="002B6A8D">
            <w:pPr>
              <w:ind w:left="284" w:hanging="284"/>
            </w:pPr>
            <w:r>
              <w:t>3. Social capital factors</w:t>
            </w:r>
          </w:p>
          <w:p w:rsidR="002B6A8D" w:rsidRPr="0012065B" w:rsidRDefault="002B6A8D" w:rsidP="002B6A8D">
            <w:pPr>
              <w:ind w:left="284" w:hanging="284"/>
            </w:pPr>
            <w:r>
              <w:t>4. Human capital factors</w:t>
            </w:r>
          </w:p>
          <w:p w:rsidR="002B6A8D" w:rsidRPr="0012065B" w:rsidRDefault="002B6A8D" w:rsidP="002B6A8D">
            <w:pPr>
              <w:ind w:left="284" w:hanging="284"/>
            </w:pPr>
            <w:r>
              <w:t>Economic Relationship with the Environment</w:t>
            </w:r>
          </w:p>
          <w:p w:rsidR="002B6A8D" w:rsidRPr="0012065B" w:rsidRDefault="002B6A8D" w:rsidP="002B6A8D">
            <w:pPr>
              <w:ind w:left="284" w:hanging="284"/>
            </w:pPr>
            <w:r>
              <w:t>5. Business approach: lifestyle versus production</w:t>
            </w:r>
          </w:p>
          <w:p w:rsidR="002B6A8D" w:rsidRPr="0012065B" w:rsidRDefault="002B6A8D" w:rsidP="002B6A8D">
            <w:pPr>
              <w:ind w:left="284" w:hanging="284"/>
            </w:pPr>
            <w:r>
              <w:t>6. Financial approach</w:t>
            </w:r>
          </w:p>
          <w:p w:rsidR="002B6A8D" w:rsidRPr="0012065B" w:rsidRDefault="002B6A8D" w:rsidP="002B6A8D">
            <w:pPr>
              <w:ind w:left="284" w:hanging="284"/>
            </w:pPr>
            <w:r>
              <w:t>7. Financial investment in industry</w:t>
            </w:r>
          </w:p>
          <w:p w:rsidR="002B6A8D" w:rsidRPr="0012065B" w:rsidRDefault="002B6A8D" w:rsidP="002B6A8D">
            <w:pPr>
              <w:ind w:left="284" w:hanging="284"/>
            </w:pPr>
            <w:r>
              <w:t>8. Diversity of household income</w:t>
            </w:r>
          </w:p>
          <w:p w:rsidR="002B6A8D" w:rsidRPr="0012065B" w:rsidRDefault="002B6A8D" w:rsidP="002B6A8D">
            <w:pPr>
              <w:ind w:left="284" w:hanging="284"/>
            </w:pPr>
            <w:r>
              <w:t xml:space="preserve">Use of the Environment: Where, When, How, How Much, and Why </w:t>
            </w:r>
          </w:p>
          <w:p w:rsidR="002B6A8D" w:rsidRPr="0012065B" w:rsidRDefault="002B6A8D" w:rsidP="002B6A8D">
            <w:pPr>
              <w:ind w:left="284" w:hanging="284"/>
            </w:pPr>
            <w:r>
              <w:t>9. Environmental footprint</w:t>
            </w:r>
          </w:p>
          <w:p w:rsidR="002B6A8D" w:rsidRPr="0012065B" w:rsidRDefault="002B6A8D" w:rsidP="002B6A8D">
            <w:pPr>
              <w:ind w:left="284" w:hanging="284"/>
            </w:pPr>
            <w:r>
              <w:t xml:space="preserve">10. Spatial and temporal patterns of use </w:t>
            </w:r>
          </w:p>
          <w:p w:rsidR="002B6A8D" w:rsidRPr="0012065B" w:rsidRDefault="002B6A8D" w:rsidP="002B6A8D">
            <w:pPr>
              <w:ind w:left="284" w:hanging="284"/>
            </w:pPr>
            <w:r>
              <w:t>11. Level of specialization</w:t>
            </w:r>
          </w:p>
          <w:p w:rsidR="002B6A8D" w:rsidRPr="0012065B" w:rsidRDefault="002B6A8D" w:rsidP="002B6A8D">
            <w:pPr>
              <w:ind w:left="284" w:hanging="284"/>
            </w:pPr>
            <w:r>
              <w:t>12. Environmental perceptions, knowledge, stewardship and awareness</w:t>
            </w:r>
          </w:p>
          <w:p w:rsidR="002B6A8D" w:rsidRPr="0012065B" w:rsidRDefault="002B6A8D" w:rsidP="002B6A8D">
            <w:pPr>
              <w:ind w:left="284" w:hanging="284"/>
            </w:pPr>
            <w:r>
              <w:t>B. Wellbeing</w:t>
            </w:r>
          </w:p>
          <w:p w:rsidR="002B6A8D" w:rsidRPr="0012065B" w:rsidRDefault="002B6A8D" w:rsidP="002B6A8D">
            <w:pPr>
              <w:ind w:left="284" w:hanging="284"/>
            </w:pPr>
            <w:r>
              <w:t>To be developed</w:t>
            </w:r>
          </w:p>
          <w:p w:rsidR="002B6A8D" w:rsidRPr="0012065B" w:rsidRDefault="002B6A8D" w:rsidP="002B6A8D">
            <w:pPr>
              <w:ind w:left="284" w:hanging="284"/>
            </w:pPr>
            <w:r>
              <w:t>C. Indirect drivers of social and economic change</w:t>
            </w:r>
          </w:p>
          <w:p w:rsidR="002B6A8D" w:rsidRPr="0012065B" w:rsidRDefault="002B6A8D" w:rsidP="002B6A8D">
            <w:pPr>
              <w:ind w:left="284" w:hanging="284"/>
            </w:pPr>
            <w:r>
              <w:t xml:space="preserve">1.  Economic </w:t>
            </w:r>
          </w:p>
          <w:p w:rsidR="002B6A8D" w:rsidRPr="0012065B" w:rsidRDefault="002B6A8D" w:rsidP="002B6A8D">
            <w:pPr>
              <w:ind w:left="284" w:hanging="284"/>
            </w:pPr>
            <w:r>
              <w:t xml:space="preserve">2.  Social and cultural </w:t>
            </w:r>
          </w:p>
          <w:p w:rsidR="002B6A8D" w:rsidRPr="0012065B" w:rsidRDefault="002B6A8D" w:rsidP="002B6A8D">
            <w:pPr>
              <w:ind w:left="284" w:hanging="284"/>
            </w:pPr>
            <w:r>
              <w:t xml:space="preserve">3.  Demographic </w:t>
            </w:r>
          </w:p>
          <w:p w:rsidR="002B6A8D" w:rsidRPr="0012065B" w:rsidRDefault="002B6A8D" w:rsidP="002B6A8D">
            <w:pPr>
              <w:ind w:left="284" w:hanging="284"/>
            </w:pPr>
            <w:r>
              <w:t>4.  Politics and GBR management</w:t>
            </w:r>
          </w:p>
          <w:p w:rsidR="002B6A8D" w:rsidRPr="0012065B" w:rsidRDefault="002B6A8D" w:rsidP="002B6A8D">
            <w:pPr>
              <w:ind w:left="284" w:hanging="284"/>
            </w:pPr>
            <w:r>
              <w:t>5.  Communication and media</w:t>
            </w:r>
          </w:p>
          <w:p w:rsidR="002B6A8D" w:rsidRPr="0012065B" w:rsidRDefault="002B6A8D" w:rsidP="002B6A8D">
            <w:pPr>
              <w:ind w:left="284" w:hanging="284"/>
            </w:pPr>
            <w:r>
              <w:t xml:space="preserve">6.  Science and technology </w:t>
            </w:r>
          </w:p>
          <w:p w:rsidR="002B6A8D" w:rsidRPr="0012065B" w:rsidRDefault="002B6A8D" w:rsidP="002B6A8D">
            <w:pPr>
              <w:ind w:left="284" w:hanging="284"/>
            </w:pPr>
            <w:r>
              <w:t>7.  Perceived reef condition</w:t>
            </w:r>
          </w:p>
          <w:p w:rsidR="002B6A8D" w:rsidRPr="0012065B" w:rsidRDefault="002B6A8D" w:rsidP="002B6A8D">
            <w:pPr>
              <w:ind w:left="284" w:hanging="284"/>
            </w:pPr>
            <w:r>
              <w:t>D. Direct drivers of social and economic change</w:t>
            </w:r>
          </w:p>
          <w:p w:rsidR="002B6A8D" w:rsidRPr="0012065B" w:rsidRDefault="002B6A8D" w:rsidP="002B6A8D">
            <w:pPr>
              <w:ind w:left="284" w:hanging="284"/>
            </w:pPr>
            <w:r>
              <w:t>1.  Climate change</w:t>
            </w:r>
          </w:p>
          <w:p w:rsidR="002B6A8D" w:rsidRPr="0012065B" w:rsidRDefault="002B6A8D" w:rsidP="002B6A8D">
            <w:pPr>
              <w:ind w:left="284" w:hanging="284"/>
            </w:pPr>
            <w:r>
              <w:t>2.  Primary resource industry activities</w:t>
            </w:r>
          </w:p>
          <w:p w:rsidR="002B6A8D" w:rsidRPr="0012065B" w:rsidRDefault="002B6A8D" w:rsidP="002B6A8D">
            <w:pPr>
              <w:ind w:left="284" w:hanging="284"/>
            </w:pPr>
            <w:r>
              <w:t>3.  Coastal development</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3"/>
            <w:shd w:val="clear" w:color="auto" w:fill="FFFFFF" w:themeFill="background1"/>
            <w:vAlign w:val="center"/>
          </w:tcPr>
          <w:p w:rsidR="002B6A8D" w:rsidRPr="0012065B" w:rsidRDefault="00F25E6A" w:rsidP="002B6A8D">
            <w:hyperlink r:id="rId308" w:history="1">
              <w:r w:rsidR="002B6A8D" w:rsidRPr="0012065B">
                <w:rPr>
                  <w:rStyle w:val="Hyperlink"/>
                </w:rPr>
                <w:t>http://www.nerptropical.edu.au/proje</w:t>
              </w:r>
              <w:r w:rsidR="002B6A8D" w:rsidRPr="00454DB6">
                <w:rPr>
                  <w:rStyle w:val="Hyperlink"/>
                </w:rPr>
                <w:t>ct/seltmp</w:t>
              </w:r>
            </w:hyperlink>
            <w:r w:rsidR="002B6A8D" w:rsidRPr="0012065B">
              <w:t xml:space="preserve"> </w:t>
            </w:r>
          </w:p>
          <w:p w:rsidR="002B6A8D" w:rsidRPr="0012065B" w:rsidRDefault="00F25E6A" w:rsidP="002B6A8D">
            <w:hyperlink r:id="rId309" w:history="1">
              <w:r w:rsidR="002B6A8D" w:rsidRPr="0012065B">
                <w:rPr>
                  <w:rStyle w:val="Hyperlink"/>
                </w:rPr>
                <w:t>http://e-atlas.org.au/nerp-te/gbr-jcu-social-economic-monitoring-10-1</w:t>
              </w:r>
            </w:hyperlink>
            <w:r w:rsidR="002B6A8D" w:rsidRPr="0012065B">
              <w:t xml:space="preserve"> </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3"/>
            <w:vAlign w:val="center"/>
          </w:tcPr>
          <w:p w:rsidR="002B6A8D" w:rsidRPr="007E0929" w:rsidRDefault="002B6A8D" w:rsidP="002B6A8D">
            <w:r>
              <w:t>SELTMP gathers data on h</w:t>
            </w:r>
            <w:r w:rsidRPr="00454DB6">
              <w:t xml:space="preserve">eritage &amp; </w:t>
            </w:r>
            <w:r>
              <w:t>c</w:t>
            </w:r>
            <w:r w:rsidRPr="00454DB6">
              <w:t>ommunity benefit values</w:t>
            </w:r>
          </w:p>
        </w:tc>
      </w:tr>
      <w:tr w:rsidR="002B6A8D" w:rsidRPr="0012065B" w:rsidTr="002B6A8D">
        <w:tc>
          <w:tcPr>
            <w:tcW w:w="2868" w:type="pct"/>
            <w:shd w:val="clear" w:color="auto" w:fill="D9D9D9" w:themeFill="background1" w:themeFillShade="D9"/>
            <w:vAlign w:val="center"/>
          </w:tcPr>
          <w:p w:rsidR="002B6A8D" w:rsidRPr="0012065B" w:rsidRDefault="002B6A8D" w:rsidP="002B6A8D">
            <w:r>
              <w:t>Start date</w:t>
            </w:r>
          </w:p>
        </w:tc>
        <w:tc>
          <w:tcPr>
            <w:tcW w:w="2132" w:type="pct"/>
            <w:gridSpan w:val="2"/>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2868" w:type="pct"/>
            <w:vAlign w:val="center"/>
          </w:tcPr>
          <w:p w:rsidR="002B6A8D" w:rsidRDefault="002B6A8D" w:rsidP="002B6A8D">
            <w:r>
              <w:t>2012</w:t>
            </w:r>
          </w:p>
        </w:tc>
        <w:tc>
          <w:tcPr>
            <w:tcW w:w="2132" w:type="pct"/>
            <w:gridSpan w:val="2"/>
            <w:vAlign w:val="center"/>
          </w:tcPr>
          <w:p w:rsidR="002B6A8D" w:rsidRPr="0012065B" w:rsidRDefault="002B6A8D" w:rsidP="002B6A8D">
            <w:r>
              <w:t>GBRWHA &amp; hinterland</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Level of training of observers</w:t>
            </w:r>
          </w:p>
        </w:tc>
      </w:tr>
      <w:tr w:rsidR="002B6A8D" w:rsidRPr="0012065B" w:rsidTr="002B6A8D">
        <w:tc>
          <w:tcPr>
            <w:tcW w:w="5000" w:type="pct"/>
            <w:gridSpan w:val="3"/>
            <w:shd w:val="clear" w:color="auto" w:fill="FFFFFF" w:themeFill="background1"/>
            <w:vAlign w:val="center"/>
          </w:tcPr>
          <w:p w:rsidR="002B6A8D" w:rsidRPr="0012065B" w:rsidRDefault="002B6A8D" w:rsidP="002B6A8D">
            <w:r>
              <w:t>Trained social scientists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pPr>
              <w:keepNext/>
            </w:pPr>
            <w:r>
              <w:t>Survey Frequency</w:t>
            </w:r>
          </w:p>
        </w:tc>
      </w:tr>
      <w:tr w:rsidR="002B6A8D" w:rsidRPr="0012065B" w:rsidTr="002B6A8D">
        <w:tc>
          <w:tcPr>
            <w:tcW w:w="5000" w:type="pct"/>
            <w:gridSpan w:val="3"/>
            <w:shd w:val="clear" w:color="auto" w:fill="FFFFFF" w:themeFill="background1"/>
            <w:vAlign w:val="center"/>
          </w:tcPr>
          <w:p w:rsidR="002B6A8D" w:rsidRPr="0012065B" w:rsidRDefault="002B6A8D" w:rsidP="002B6A8D">
            <w:r>
              <w:t>Annual</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3"/>
            <w:vAlign w:val="center"/>
          </w:tcPr>
          <w:p w:rsidR="002B6A8D" w:rsidRPr="0012065B" w:rsidRDefault="002B6A8D" w:rsidP="002B6A8D">
            <w:r>
              <w:t>Project in initial stages</w:t>
            </w:r>
          </w:p>
        </w:tc>
      </w:tr>
    </w:tbl>
    <w:p w:rsidR="00900D89" w:rsidRDefault="00900D89">
      <w:r>
        <w:br w:type="page"/>
      </w:r>
    </w:p>
    <w:tbl>
      <w:tblPr>
        <w:tblStyle w:val="TableGrid"/>
        <w:tblW w:w="5000" w:type="pct"/>
        <w:tblLook w:val="04A0"/>
      </w:tblPr>
      <w:tblGrid>
        <w:gridCol w:w="5301"/>
        <w:gridCol w:w="3941"/>
      </w:tblGrid>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2"/>
            <w:vAlign w:val="center"/>
          </w:tcPr>
          <w:p w:rsidR="002B6A8D" w:rsidRPr="0012065B" w:rsidRDefault="002B6A8D" w:rsidP="002B6A8D">
            <w:r>
              <w:t>Project in initial stage</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2"/>
            <w:vAlign w:val="center"/>
          </w:tcPr>
          <w:p w:rsidR="002B6A8D" w:rsidRPr="0012065B" w:rsidRDefault="002B6A8D" w:rsidP="002B6A8D">
            <w:r>
              <w:t>Project in initial stage</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2"/>
            <w:vAlign w:val="center"/>
          </w:tcPr>
          <w:p w:rsidR="002B6A8D" w:rsidRPr="0012065B" w:rsidRDefault="002B6A8D" w:rsidP="002B6A8D"/>
        </w:tc>
      </w:tr>
      <w:tr w:rsidR="002B6A8D" w:rsidRPr="0012065B" w:rsidTr="002B6A8D">
        <w:trPr>
          <w:trHeight w:val="325"/>
        </w:trPr>
        <w:tc>
          <w:tcPr>
            <w:tcW w:w="2868" w:type="pct"/>
            <w:shd w:val="clear" w:color="auto" w:fill="D9D9D9" w:themeFill="background1" w:themeFillShade="D9"/>
            <w:vAlign w:val="center"/>
          </w:tcPr>
          <w:p w:rsidR="002B6A8D" w:rsidRPr="0012065B" w:rsidRDefault="002B6A8D" w:rsidP="002B6A8D">
            <w:r>
              <w:t xml:space="preserve">Does the program get reviewed? </w:t>
            </w:r>
          </w:p>
        </w:tc>
        <w:tc>
          <w:tcPr>
            <w:tcW w:w="2132"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868" w:type="pct"/>
            <w:vAlign w:val="center"/>
          </w:tcPr>
          <w:p w:rsidR="002B6A8D" w:rsidRPr="0012065B" w:rsidRDefault="002B6A8D" w:rsidP="002B6A8D">
            <w:r>
              <w:t>Project in initial stage</w:t>
            </w:r>
          </w:p>
        </w:tc>
        <w:tc>
          <w:tcPr>
            <w:tcW w:w="2132" w:type="pct"/>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2"/>
            <w:vAlign w:val="center"/>
          </w:tcPr>
          <w:p w:rsidR="002B6A8D" w:rsidRPr="0012065B" w:rsidRDefault="002B6A8D" w:rsidP="002B6A8D">
            <w:r>
              <w:t>Funded by NERP Tropical Ecosystems Hub (with co-investment) til Dec 2014</w:t>
            </w:r>
          </w:p>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How are data stored? </w:t>
            </w:r>
          </w:p>
        </w:tc>
        <w:tc>
          <w:tcPr>
            <w:tcW w:w="2132" w:type="pct"/>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2868" w:type="pct"/>
            <w:vAlign w:val="center"/>
          </w:tcPr>
          <w:p w:rsidR="002B6A8D" w:rsidRPr="0012065B" w:rsidRDefault="002B6A8D" w:rsidP="002B6A8D">
            <w:r>
              <w:t>CSIRO systems</w:t>
            </w:r>
          </w:p>
        </w:tc>
        <w:tc>
          <w:tcPr>
            <w:tcW w:w="2132" w:type="pct"/>
            <w:vAlign w:val="center"/>
          </w:tcPr>
          <w:p w:rsidR="002B6A8D" w:rsidRPr="0012065B" w:rsidRDefault="002B6A8D" w:rsidP="002B6A8D"/>
        </w:tc>
      </w:tr>
    </w:tbl>
    <w:p w:rsidR="002B6A8D" w:rsidRPr="0012065B" w:rsidRDefault="002B6A8D" w:rsidP="002B6A8D">
      <w:pPr>
        <w:ind w:left="720"/>
      </w:pPr>
    </w:p>
    <w:tbl>
      <w:tblPr>
        <w:tblStyle w:val="TableGrid"/>
        <w:tblW w:w="5000" w:type="pct"/>
        <w:tblLook w:val="04A0"/>
      </w:tblPr>
      <w:tblGrid>
        <w:gridCol w:w="5301"/>
        <w:gridCol w:w="3941"/>
      </w:tblGrid>
      <w:tr w:rsidR="002B6A8D" w:rsidRPr="0012065B" w:rsidTr="002B6A8D">
        <w:tc>
          <w:tcPr>
            <w:tcW w:w="2868" w:type="pct"/>
            <w:shd w:val="clear" w:color="auto" w:fill="D9D9D9" w:themeFill="background1" w:themeFillShade="D9"/>
            <w:vAlign w:val="center"/>
          </w:tcPr>
          <w:p w:rsidR="002B6A8D" w:rsidRPr="0012065B" w:rsidRDefault="002B6A8D" w:rsidP="002B6A8D">
            <w:pPr>
              <w:spacing w:before="240" w:after="240"/>
            </w:pPr>
            <w:r>
              <w:t>Name of monitoring program</w:t>
            </w:r>
          </w:p>
        </w:tc>
        <w:tc>
          <w:tcPr>
            <w:tcW w:w="2132" w:type="pct"/>
            <w:shd w:val="clear" w:color="auto" w:fill="D9D9D9" w:themeFill="background1" w:themeFillShade="D9"/>
            <w:vAlign w:val="center"/>
          </w:tcPr>
          <w:p w:rsidR="002B6A8D" w:rsidRPr="0012065B" w:rsidRDefault="002B6A8D" w:rsidP="002B6A8D">
            <w:pPr>
              <w:spacing w:before="240" w:after="240"/>
            </w:pPr>
            <w:r>
              <w:t>Institution</w:t>
            </w:r>
          </w:p>
        </w:tc>
      </w:tr>
      <w:tr w:rsidR="002B6A8D" w:rsidRPr="0012065B" w:rsidTr="002B6A8D">
        <w:tc>
          <w:tcPr>
            <w:tcW w:w="2868" w:type="pct"/>
            <w:vAlign w:val="center"/>
          </w:tcPr>
          <w:p w:rsidR="002B6A8D" w:rsidRPr="0012065B" w:rsidRDefault="002B6A8D" w:rsidP="002B6A8D">
            <w:pPr>
              <w:spacing w:before="240" w:after="240"/>
              <w:rPr>
                <w:b/>
              </w:rPr>
            </w:pPr>
            <w:r>
              <w:rPr>
                <w:b/>
              </w:rPr>
              <w:t>International Visitor Survey</w:t>
            </w:r>
          </w:p>
        </w:tc>
        <w:tc>
          <w:tcPr>
            <w:tcW w:w="2132" w:type="pct"/>
            <w:vAlign w:val="center"/>
          </w:tcPr>
          <w:p w:rsidR="002B6A8D" w:rsidRPr="0012065B" w:rsidRDefault="002B6A8D" w:rsidP="002B6A8D">
            <w:pPr>
              <w:spacing w:before="240" w:after="240"/>
            </w:pPr>
            <w:r>
              <w:t>Tourism Australia - Department of Resources, Energy and Tourism</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pPr>
              <w:spacing w:before="240" w:after="240"/>
            </w:pPr>
            <w:r>
              <w:t>Objectives of the program?</w:t>
            </w:r>
          </w:p>
        </w:tc>
      </w:tr>
      <w:tr w:rsidR="002B6A8D" w:rsidRPr="0012065B" w:rsidTr="002B6A8D">
        <w:tc>
          <w:tcPr>
            <w:tcW w:w="5000" w:type="pct"/>
            <w:gridSpan w:val="2"/>
            <w:vAlign w:val="center"/>
          </w:tcPr>
          <w:p w:rsidR="002B6A8D" w:rsidRPr="0012065B" w:rsidRDefault="002B6A8D" w:rsidP="002B6A8D">
            <w:pPr>
              <w:spacing w:before="240" w:after="240"/>
            </w:pPr>
            <w:r>
              <w:t>To provide statistics, research and analysis to support industry development, policy development and marketing for the Australian tourism industry</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pPr>
              <w:spacing w:before="240" w:after="240"/>
            </w:pPr>
            <w:r>
              <w:t>Conceptual model for monitoring specific MNES (and source) or documented rationale</w:t>
            </w:r>
          </w:p>
        </w:tc>
      </w:tr>
      <w:tr w:rsidR="002B6A8D" w:rsidRPr="0012065B" w:rsidTr="002B6A8D">
        <w:tc>
          <w:tcPr>
            <w:tcW w:w="5000" w:type="pct"/>
            <w:gridSpan w:val="2"/>
            <w:vAlign w:val="center"/>
          </w:tcPr>
          <w:p w:rsidR="002B6A8D" w:rsidRPr="0012065B" w:rsidRDefault="002B6A8D" w:rsidP="002B6A8D">
            <w:pPr>
              <w:spacing w:before="240" w:after="240"/>
            </w:pPr>
            <w:r>
              <w:t>None explicit</w:t>
            </w:r>
          </w:p>
        </w:tc>
      </w:tr>
    </w:tbl>
    <w:p w:rsidR="00900D89" w:rsidRDefault="00900D89">
      <w:r>
        <w:br w:type="page"/>
      </w:r>
    </w:p>
    <w:tbl>
      <w:tblPr>
        <w:tblStyle w:val="TableGrid"/>
        <w:tblW w:w="5000" w:type="pct"/>
        <w:tblLook w:val="04A0"/>
      </w:tblPr>
      <w:tblGrid>
        <w:gridCol w:w="4066"/>
        <w:gridCol w:w="1235"/>
        <w:gridCol w:w="3941"/>
      </w:tblGrid>
      <w:tr w:rsidR="002B6A8D" w:rsidRPr="0012065B" w:rsidTr="002B6A8D">
        <w:tc>
          <w:tcPr>
            <w:tcW w:w="5000" w:type="pct"/>
            <w:gridSpan w:val="3"/>
            <w:shd w:val="clear" w:color="auto" w:fill="D9D9D9" w:themeFill="background1" w:themeFillShade="D9"/>
            <w:vAlign w:val="center"/>
          </w:tcPr>
          <w:p w:rsidR="002B6A8D" w:rsidRPr="0012065B" w:rsidRDefault="002B6A8D" w:rsidP="002B6A8D">
            <w:pPr>
              <w:spacing w:before="240" w:after="240"/>
            </w:pPr>
            <w:r>
              <w:t>What is monitored?</w:t>
            </w:r>
          </w:p>
        </w:tc>
      </w:tr>
      <w:tr w:rsidR="002B6A8D" w:rsidRPr="0012065B" w:rsidTr="002B6A8D">
        <w:tc>
          <w:tcPr>
            <w:tcW w:w="5000" w:type="pct"/>
            <w:gridSpan w:val="3"/>
            <w:vAlign w:val="center"/>
          </w:tcPr>
          <w:p w:rsidR="002B6A8D" w:rsidRPr="0012065B" w:rsidRDefault="002B6A8D" w:rsidP="002B6A8D">
            <w:pPr>
              <w:spacing w:before="240" w:after="240"/>
              <w:ind w:left="284" w:hanging="284"/>
            </w:pPr>
            <w:r>
              <w:t xml:space="preserve">About 40,000 visitors are interviewed each year at 8 major airports. </w:t>
            </w:r>
          </w:p>
          <w:p w:rsidR="002B6A8D" w:rsidRDefault="002B6A8D" w:rsidP="002B6A8D">
            <w:r>
              <w:t>Interviews concern characteristics, travel behaviour, and estimated expenditure of international visitors in Australia, categorised by:</w:t>
            </w:r>
          </w:p>
          <w:p w:rsidR="002B6A8D" w:rsidRDefault="002B6A8D" w:rsidP="00214F4E">
            <w:pPr>
              <w:pStyle w:val="ListParagraph"/>
              <w:numPr>
                <w:ilvl w:val="0"/>
                <w:numId w:val="183"/>
              </w:numPr>
              <w:spacing w:after="0" w:line="240" w:lineRule="auto"/>
              <w:contextualSpacing/>
            </w:pPr>
            <w:r>
              <w:t>Usual place of residence</w:t>
            </w:r>
          </w:p>
          <w:p w:rsidR="002B6A8D" w:rsidRDefault="002B6A8D" w:rsidP="00214F4E">
            <w:pPr>
              <w:pStyle w:val="ListParagraph"/>
              <w:numPr>
                <w:ilvl w:val="0"/>
                <w:numId w:val="183"/>
              </w:numPr>
              <w:spacing w:after="0" w:line="240" w:lineRule="auto"/>
              <w:contextualSpacing/>
            </w:pPr>
            <w:r>
              <w:t>Repeat visitation</w:t>
            </w:r>
          </w:p>
          <w:p w:rsidR="002B6A8D" w:rsidRDefault="002B6A8D" w:rsidP="00214F4E">
            <w:pPr>
              <w:pStyle w:val="ListParagraph"/>
              <w:numPr>
                <w:ilvl w:val="0"/>
                <w:numId w:val="183"/>
              </w:numPr>
              <w:spacing w:after="0" w:line="240" w:lineRule="auto"/>
              <w:contextualSpacing/>
            </w:pPr>
            <w:r>
              <w:t>Group tours</w:t>
            </w:r>
          </w:p>
          <w:p w:rsidR="002B6A8D" w:rsidRDefault="002B6A8D" w:rsidP="00214F4E">
            <w:pPr>
              <w:pStyle w:val="ListParagraph"/>
              <w:numPr>
                <w:ilvl w:val="0"/>
                <w:numId w:val="183"/>
              </w:numPr>
              <w:spacing w:after="0" w:line="240" w:lineRule="auto"/>
              <w:contextualSpacing/>
            </w:pPr>
            <w:r>
              <w:t>Travel party</w:t>
            </w:r>
          </w:p>
          <w:p w:rsidR="002B6A8D" w:rsidRDefault="002B6A8D" w:rsidP="00214F4E">
            <w:pPr>
              <w:pStyle w:val="ListParagraph"/>
              <w:numPr>
                <w:ilvl w:val="0"/>
                <w:numId w:val="183"/>
              </w:numPr>
              <w:spacing w:after="0" w:line="240" w:lineRule="auto"/>
              <w:contextualSpacing/>
            </w:pPr>
            <w:r>
              <w:t>Sources of information about Australia</w:t>
            </w:r>
          </w:p>
          <w:p w:rsidR="002B6A8D" w:rsidRDefault="002B6A8D" w:rsidP="00214F4E">
            <w:pPr>
              <w:pStyle w:val="ListParagraph"/>
              <w:numPr>
                <w:ilvl w:val="0"/>
                <w:numId w:val="183"/>
              </w:numPr>
              <w:spacing w:after="0" w:line="240" w:lineRule="auto"/>
              <w:contextualSpacing/>
            </w:pPr>
            <w:r>
              <w:t>Purpose of visit and places visited</w:t>
            </w:r>
          </w:p>
          <w:p w:rsidR="002B6A8D" w:rsidRDefault="002B6A8D" w:rsidP="00214F4E">
            <w:pPr>
              <w:pStyle w:val="ListParagraph"/>
              <w:numPr>
                <w:ilvl w:val="0"/>
                <w:numId w:val="183"/>
              </w:numPr>
              <w:spacing w:after="0" w:line="240" w:lineRule="auto"/>
              <w:contextualSpacing/>
            </w:pPr>
            <w:r>
              <w:t>Transportation and accommodation</w:t>
            </w:r>
          </w:p>
          <w:p w:rsidR="002B6A8D" w:rsidRDefault="002B6A8D" w:rsidP="00214F4E">
            <w:pPr>
              <w:pStyle w:val="ListParagraph"/>
              <w:numPr>
                <w:ilvl w:val="0"/>
                <w:numId w:val="183"/>
              </w:numPr>
              <w:spacing w:after="0" w:line="240" w:lineRule="auto"/>
              <w:contextualSpacing/>
            </w:pPr>
            <w:r>
              <w:t>Activities</w:t>
            </w:r>
          </w:p>
          <w:p w:rsidR="002B6A8D" w:rsidRDefault="002B6A8D" w:rsidP="00214F4E">
            <w:pPr>
              <w:pStyle w:val="ListParagraph"/>
              <w:numPr>
                <w:ilvl w:val="0"/>
                <w:numId w:val="183"/>
              </w:numPr>
              <w:spacing w:after="0" w:line="240" w:lineRule="auto"/>
              <w:contextualSpacing/>
            </w:pPr>
            <w:r>
              <w:t>Expenditure</w:t>
            </w:r>
          </w:p>
          <w:p w:rsidR="002B6A8D" w:rsidRDefault="002B6A8D" w:rsidP="00214F4E">
            <w:pPr>
              <w:pStyle w:val="ListParagraph"/>
              <w:numPr>
                <w:ilvl w:val="0"/>
                <w:numId w:val="183"/>
              </w:numPr>
              <w:spacing w:after="0" w:line="240" w:lineRule="auto"/>
              <w:contextualSpacing/>
            </w:pPr>
            <w:r>
              <w:t>Demographics.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3"/>
            <w:shd w:val="clear" w:color="auto" w:fill="FFFFFF" w:themeFill="background1"/>
            <w:vAlign w:val="center"/>
          </w:tcPr>
          <w:p w:rsidR="002B6A8D" w:rsidRPr="0012065B" w:rsidRDefault="00F25E6A" w:rsidP="002B6A8D">
            <w:hyperlink r:id="rId310" w:history="1">
              <w:r w:rsidR="002B6A8D" w:rsidRPr="0012065B">
                <w:rPr>
                  <w:rStyle w:val="Hyperlink"/>
                </w:rPr>
                <w:t>http://ww</w:t>
              </w:r>
              <w:r w:rsidR="002B6A8D" w:rsidRPr="00454DB6">
                <w:rPr>
                  <w:rStyle w:val="Hyperlink"/>
                </w:rPr>
                <w:t>w.ret.gov.au/tourism/research/tra/Pages/default.aspx</w:t>
              </w:r>
            </w:hyperlink>
            <w:r w:rsidR="002B6A8D" w:rsidRPr="0012065B">
              <w:t xml:space="preserve"> </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3"/>
            <w:vAlign w:val="center"/>
          </w:tcPr>
          <w:p w:rsidR="002B6A8D" w:rsidRPr="0012065B" w:rsidRDefault="002B6A8D" w:rsidP="002B6A8D">
            <w:r>
              <w:t>Diving &amp; snorkelling activity</w:t>
            </w:r>
          </w:p>
        </w:tc>
      </w:tr>
      <w:tr w:rsidR="002B6A8D" w:rsidRPr="0012065B" w:rsidTr="002B6A8D">
        <w:tc>
          <w:tcPr>
            <w:tcW w:w="2200" w:type="pct"/>
            <w:shd w:val="clear" w:color="auto" w:fill="D9D9D9" w:themeFill="background1" w:themeFillShade="D9"/>
            <w:vAlign w:val="center"/>
          </w:tcPr>
          <w:p w:rsidR="002B6A8D" w:rsidRPr="0012065B" w:rsidRDefault="002B6A8D" w:rsidP="002B6A8D">
            <w:r>
              <w:t>Start date</w:t>
            </w:r>
          </w:p>
        </w:tc>
        <w:tc>
          <w:tcPr>
            <w:tcW w:w="2800" w:type="pct"/>
            <w:gridSpan w:val="2"/>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2200" w:type="pct"/>
            <w:vAlign w:val="center"/>
          </w:tcPr>
          <w:p w:rsidR="002B6A8D" w:rsidRDefault="002B6A8D" w:rsidP="002B6A8D">
            <w:r>
              <w:t>1999</w:t>
            </w:r>
          </w:p>
        </w:tc>
        <w:tc>
          <w:tcPr>
            <w:tcW w:w="2800" w:type="pct"/>
            <w:gridSpan w:val="2"/>
            <w:vAlign w:val="center"/>
          </w:tcPr>
          <w:p w:rsidR="002B6A8D" w:rsidRPr="0012065B" w:rsidRDefault="002B6A8D" w:rsidP="002B6A8D">
            <w:r>
              <w:t>Australia-wide</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Level of training of observers</w:t>
            </w:r>
          </w:p>
        </w:tc>
      </w:tr>
      <w:tr w:rsidR="002B6A8D" w:rsidRPr="0012065B" w:rsidTr="002B6A8D">
        <w:tc>
          <w:tcPr>
            <w:tcW w:w="5000" w:type="pct"/>
            <w:gridSpan w:val="3"/>
            <w:shd w:val="clear" w:color="auto" w:fill="FFFFFF" w:themeFill="background1"/>
            <w:vAlign w:val="center"/>
          </w:tcPr>
          <w:p w:rsidR="002B6A8D" w:rsidRPr="0012065B" w:rsidRDefault="002B6A8D" w:rsidP="002B6A8D">
            <w:r>
              <w:t>N/A</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3"/>
            <w:shd w:val="clear" w:color="auto" w:fill="FFFFFF" w:themeFill="background1"/>
            <w:vAlign w:val="center"/>
          </w:tcPr>
          <w:p w:rsidR="002B6A8D" w:rsidRPr="0012065B" w:rsidRDefault="002B6A8D" w:rsidP="002B6A8D">
            <w:r>
              <w:t>Continuous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3"/>
            <w:vAlign w:val="center"/>
          </w:tcPr>
          <w:p w:rsidR="002B6A8D" w:rsidRPr="0012065B" w:rsidRDefault="002B6A8D" w:rsidP="002B6A8D">
            <w:r>
              <w:t>Reports provide simple summaries and trends in many variables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3"/>
            <w:vAlign w:val="center"/>
          </w:tcPr>
          <w:p w:rsidR="002B6A8D" w:rsidRPr="0012065B" w:rsidRDefault="002B6A8D" w:rsidP="002B6A8D">
            <w:r>
              <w:t>Indirect relevance via tourism industry</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3"/>
            <w:vAlign w:val="center"/>
          </w:tcPr>
          <w:p w:rsidR="002B6A8D" w:rsidRPr="0012065B" w:rsidRDefault="002B6A8D" w:rsidP="002B6A8D">
            <w:r>
              <w:t xml:space="preserve">Data are summarised in quarterly reports </w:t>
            </w:r>
            <w:hyperlink r:id="rId311" w:history="1">
              <w:r w:rsidRPr="0012065B">
                <w:rPr>
                  <w:rStyle w:val="Hyperlink"/>
                </w:rPr>
                <w:t>http://www.ret.gov.au/tourism/research/tra/Pages/default.aspx</w:t>
              </w:r>
            </w:hyperlink>
            <w:r w:rsidRPr="0012065B">
              <w:t xml:space="preserve"> </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3"/>
            <w:vAlign w:val="center"/>
          </w:tcPr>
          <w:p w:rsidR="002B6A8D" w:rsidRPr="0012065B" w:rsidRDefault="002B6A8D" w:rsidP="002B6A8D"/>
        </w:tc>
      </w:tr>
      <w:tr w:rsidR="002B6A8D" w:rsidRPr="0012065B" w:rsidTr="002B6A8D">
        <w:tc>
          <w:tcPr>
            <w:tcW w:w="2868" w:type="pct"/>
            <w:gridSpan w:val="2"/>
            <w:shd w:val="clear" w:color="auto" w:fill="D9D9D9" w:themeFill="background1" w:themeFillShade="D9"/>
            <w:vAlign w:val="center"/>
          </w:tcPr>
          <w:p w:rsidR="002B6A8D" w:rsidRPr="0012065B" w:rsidRDefault="002B6A8D" w:rsidP="002B6A8D">
            <w:r>
              <w:t xml:space="preserve">Does the program get reviewed? </w:t>
            </w:r>
          </w:p>
        </w:tc>
        <w:tc>
          <w:tcPr>
            <w:tcW w:w="2132"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868" w:type="pct"/>
            <w:gridSpan w:val="2"/>
            <w:vAlign w:val="center"/>
          </w:tcPr>
          <w:p w:rsidR="002B6A8D" w:rsidRPr="0012065B" w:rsidRDefault="002B6A8D" w:rsidP="002B6A8D"/>
        </w:tc>
        <w:tc>
          <w:tcPr>
            <w:tcW w:w="2132" w:type="pct"/>
            <w:vAlign w:val="center"/>
          </w:tcPr>
          <w:p w:rsidR="002B6A8D" w:rsidRPr="0012065B" w:rsidRDefault="002B6A8D" w:rsidP="002B6A8D"/>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3"/>
            <w:vAlign w:val="center"/>
          </w:tcPr>
          <w:p w:rsidR="002B6A8D" w:rsidRPr="0012065B" w:rsidRDefault="002B6A8D" w:rsidP="002B6A8D">
            <w:r>
              <w:t>The International Visitor Survey &amp; the National Visitor Survey together cost $5M per yr in total</w:t>
            </w:r>
          </w:p>
        </w:tc>
      </w:tr>
      <w:tr w:rsidR="002B6A8D" w:rsidRPr="0012065B" w:rsidTr="002B6A8D">
        <w:tc>
          <w:tcPr>
            <w:tcW w:w="2868" w:type="pct"/>
            <w:gridSpan w:val="2"/>
            <w:shd w:val="clear" w:color="auto" w:fill="D9D9D9" w:themeFill="background1" w:themeFillShade="D9"/>
            <w:vAlign w:val="center"/>
          </w:tcPr>
          <w:p w:rsidR="002B6A8D" w:rsidRPr="0012065B" w:rsidRDefault="002B6A8D" w:rsidP="002B6A8D">
            <w:r>
              <w:t xml:space="preserve">How are data stored? </w:t>
            </w:r>
          </w:p>
        </w:tc>
        <w:tc>
          <w:tcPr>
            <w:tcW w:w="2132" w:type="pct"/>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2868" w:type="pct"/>
            <w:gridSpan w:val="2"/>
            <w:vAlign w:val="center"/>
          </w:tcPr>
          <w:p w:rsidR="002B6A8D" w:rsidRPr="0012065B" w:rsidRDefault="002B6A8D" w:rsidP="002B6A8D">
            <w:r>
              <w:t>DRET systems</w:t>
            </w:r>
          </w:p>
        </w:tc>
        <w:tc>
          <w:tcPr>
            <w:tcW w:w="2132" w:type="pct"/>
            <w:vAlign w:val="center"/>
          </w:tcPr>
          <w:p w:rsidR="002B6A8D" w:rsidRPr="0012065B" w:rsidRDefault="002B6A8D" w:rsidP="002B6A8D">
            <w:r>
              <w:t>No</w:t>
            </w:r>
          </w:p>
        </w:tc>
      </w:tr>
    </w:tbl>
    <w:p w:rsidR="002B6A8D" w:rsidRPr="0012065B" w:rsidRDefault="002B6A8D" w:rsidP="002B6A8D">
      <w:pPr>
        <w:ind w:left="720"/>
      </w:pPr>
    </w:p>
    <w:tbl>
      <w:tblPr>
        <w:tblStyle w:val="TableGrid"/>
        <w:tblW w:w="5000" w:type="pct"/>
        <w:tblLook w:val="04A0"/>
      </w:tblPr>
      <w:tblGrid>
        <w:gridCol w:w="5301"/>
        <w:gridCol w:w="3941"/>
      </w:tblGrid>
      <w:tr w:rsidR="002B6A8D" w:rsidRPr="0012065B" w:rsidTr="002B6A8D">
        <w:tc>
          <w:tcPr>
            <w:tcW w:w="2868" w:type="pct"/>
            <w:shd w:val="clear" w:color="auto" w:fill="D9D9D9" w:themeFill="background1" w:themeFillShade="D9"/>
            <w:vAlign w:val="center"/>
          </w:tcPr>
          <w:p w:rsidR="002B6A8D" w:rsidRPr="0012065B" w:rsidRDefault="002B6A8D" w:rsidP="002B6A8D">
            <w:r>
              <w:t>Name of monitoring program</w:t>
            </w:r>
          </w:p>
        </w:tc>
        <w:tc>
          <w:tcPr>
            <w:tcW w:w="2132"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2868" w:type="pct"/>
            <w:vAlign w:val="center"/>
          </w:tcPr>
          <w:p w:rsidR="002B6A8D" w:rsidRPr="0012065B" w:rsidRDefault="002B6A8D" w:rsidP="002B6A8D">
            <w:pPr>
              <w:rPr>
                <w:b/>
              </w:rPr>
            </w:pPr>
            <w:r>
              <w:rPr>
                <w:b/>
              </w:rPr>
              <w:t>National Visitor Survey</w:t>
            </w:r>
          </w:p>
        </w:tc>
        <w:tc>
          <w:tcPr>
            <w:tcW w:w="2132" w:type="pct"/>
            <w:vAlign w:val="center"/>
          </w:tcPr>
          <w:p w:rsidR="002B6A8D" w:rsidRPr="0012065B" w:rsidRDefault="002B6A8D" w:rsidP="002B6A8D">
            <w:r>
              <w:t>Tourism Australia - Department of Resources, Energy and Tourism</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Objectives of the program?</w:t>
            </w:r>
          </w:p>
        </w:tc>
      </w:tr>
      <w:tr w:rsidR="002B6A8D" w:rsidRPr="0012065B" w:rsidTr="002B6A8D">
        <w:tc>
          <w:tcPr>
            <w:tcW w:w="5000" w:type="pct"/>
            <w:gridSpan w:val="2"/>
            <w:vAlign w:val="center"/>
          </w:tcPr>
          <w:p w:rsidR="002B6A8D" w:rsidRPr="0012065B" w:rsidRDefault="002B6A8D" w:rsidP="002B6A8D">
            <w:r>
              <w:t>To provide statistics, research and analysis to support industry development, policy development and marketing for the Australian tourism industry</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2"/>
            <w:vAlign w:val="center"/>
          </w:tcPr>
          <w:p w:rsidR="002B6A8D" w:rsidRPr="0012065B" w:rsidRDefault="002B6A8D" w:rsidP="002B6A8D">
            <w:r>
              <w:t>Not applicable</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2"/>
            <w:vAlign w:val="center"/>
          </w:tcPr>
          <w:p w:rsidR="002B6A8D" w:rsidRDefault="002B6A8D" w:rsidP="002B6A8D">
            <w:r>
              <w:t>Characteristics and travel behaviour of Australian residents based on annual surveys of ~120,000 Australians over 15 yr old.  Random dialling telephone survey contains over 70 questions regarding:</w:t>
            </w:r>
          </w:p>
          <w:p w:rsidR="002B6A8D" w:rsidRDefault="002B6A8D" w:rsidP="00214F4E">
            <w:pPr>
              <w:pStyle w:val="ListParagraph"/>
              <w:numPr>
                <w:ilvl w:val="0"/>
                <w:numId w:val="182"/>
              </w:numPr>
              <w:spacing w:after="0" w:line="240" w:lineRule="auto"/>
              <w:contextualSpacing/>
            </w:pPr>
            <w:r>
              <w:t>Destination</w:t>
            </w:r>
          </w:p>
          <w:p w:rsidR="002B6A8D" w:rsidRDefault="002B6A8D" w:rsidP="00214F4E">
            <w:pPr>
              <w:pStyle w:val="ListParagraph"/>
              <w:numPr>
                <w:ilvl w:val="0"/>
                <w:numId w:val="182"/>
              </w:numPr>
              <w:spacing w:after="0" w:line="240" w:lineRule="auto"/>
              <w:contextualSpacing/>
            </w:pPr>
            <w:r>
              <w:t>Purpose</w:t>
            </w:r>
          </w:p>
          <w:p w:rsidR="002B6A8D" w:rsidRDefault="002B6A8D" w:rsidP="00214F4E">
            <w:pPr>
              <w:pStyle w:val="ListParagraph"/>
              <w:numPr>
                <w:ilvl w:val="0"/>
                <w:numId w:val="182"/>
              </w:numPr>
              <w:spacing w:after="0" w:line="240" w:lineRule="auto"/>
              <w:contextualSpacing/>
            </w:pPr>
            <w:r>
              <w:t>Transportation</w:t>
            </w:r>
          </w:p>
          <w:p w:rsidR="002B6A8D" w:rsidRDefault="002B6A8D" w:rsidP="00214F4E">
            <w:pPr>
              <w:pStyle w:val="ListParagraph"/>
              <w:numPr>
                <w:ilvl w:val="0"/>
                <w:numId w:val="182"/>
              </w:numPr>
              <w:spacing w:after="0" w:line="240" w:lineRule="auto"/>
              <w:contextualSpacing/>
            </w:pPr>
            <w:r>
              <w:t>Travel package</w:t>
            </w:r>
          </w:p>
          <w:p w:rsidR="002B6A8D" w:rsidRDefault="002B6A8D" w:rsidP="00214F4E">
            <w:pPr>
              <w:pStyle w:val="ListParagraph"/>
              <w:numPr>
                <w:ilvl w:val="0"/>
                <w:numId w:val="182"/>
              </w:numPr>
              <w:spacing w:after="0" w:line="240" w:lineRule="auto"/>
              <w:contextualSpacing/>
            </w:pPr>
            <w:r>
              <w:t>Sources of information about the trip</w:t>
            </w:r>
          </w:p>
          <w:p w:rsidR="002B6A8D" w:rsidRDefault="002B6A8D" w:rsidP="00214F4E">
            <w:pPr>
              <w:pStyle w:val="ListParagraph"/>
              <w:numPr>
                <w:ilvl w:val="0"/>
                <w:numId w:val="182"/>
              </w:numPr>
              <w:spacing w:after="0" w:line="240" w:lineRule="auto"/>
              <w:contextualSpacing/>
            </w:pPr>
            <w:r>
              <w:t>Activities</w:t>
            </w:r>
          </w:p>
          <w:p w:rsidR="002B6A8D" w:rsidRDefault="002B6A8D" w:rsidP="00214F4E">
            <w:pPr>
              <w:pStyle w:val="ListParagraph"/>
              <w:numPr>
                <w:ilvl w:val="0"/>
                <w:numId w:val="182"/>
              </w:numPr>
              <w:spacing w:after="0" w:line="240" w:lineRule="auto"/>
              <w:contextualSpacing/>
            </w:pPr>
            <w:r>
              <w:t>Expenditure</w:t>
            </w:r>
          </w:p>
          <w:p w:rsidR="002B6A8D" w:rsidRDefault="002B6A8D" w:rsidP="00214F4E">
            <w:pPr>
              <w:pStyle w:val="ListParagraph"/>
              <w:numPr>
                <w:ilvl w:val="0"/>
                <w:numId w:val="182"/>
              </w:numPr>
              <w:spacing w:after="0" w:line="240" w:lineRule="auto"/>
              <w:contextualSpacing/>
            </w:pPr>
            <w:r>
              <w:t>Accommodation</w:t>
            </w:r>
          </w:p>
          <w:p w:rsidR="002B6A8D" w:rsidRDefault="002B6A8D" w:rsidP="00214F4E">
            <w:pPr>
              <w:pStyle w:val="ListParagraph"/>
              <w:numPr>
                <w:ilvl w:val="0"/>
                <w:numId w:val="182"/>
              </w:numPr>
              <w:spacing w:after="0" w:line="240" w:lineRule="auto"/>
              <w:contextualSpacing/>
            </w:pPr>
            <w:r>
              <w:t>Travel party</w:t>
            </w:r>
          </w:p>
          <w:p w:rsidR="002B6A8D" w:rsidRDefault="002B6A8D" w:rsidP="00214F4E">
            <w:pPr>
              <w:pStyle w:val="ListParagraph"/>
              <w:numPr>
                <w:ilvl w:val="0"/>
                <w:numId w:val="181"/>
              </w:numPr>
              <w:spacing w:after="0" w:line="240" w:lineRule="auto"/>
              <w:contextualSpacing/>
            </w:pPr>
            <w:r>
              <w:t>Demographics.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2"/>
            <w:shd w:val="clear" w:color="auto" w:fill="FFFFFF" w:themeFill="background1"/>
            <w:vAlign w:val="center"/>
          </w:tcPr>
          <w:p w:rsidR="002B6A8D" w:rsidRPr="0012065B" w:rsidRDefault="002B6A8D" w:rsidP="002B6A8D">
            <w:r>
              <w:t>http://www.ret.gov.au/Department/archive/tourism-review/tra/domestic/national/Pages/default.aspx</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Relevant MNES elements &amp; activities s</w:t>
            </w:r>
          </w:p>
        </w:tc>
      </w:tr>
      <w:tr w:rsidR="002B6A8D" w:rsidRPr="0012065B" w:rsidTr="002B6A8D">
        <w:tc>
          <w:tcPr>
            <w:tcW w:w="5000" w:type="pct"/>
            <w:gridSpan w:val="2"/>
            <w:vAlign w:val="center"/>
          </w:tcPr>
          <w:p w:rsidR="002B6A8D" w:rsidRPr="0012065B" w:rsidRDefault="002B6A8D" w:rsidP="002B6A8D">
            <w:pPr>
              <w:rPr>
                <w:rFonts w:cs="Arial"/>
                <w:color w:val="000000"/>
              </w:rPr>
            </w:pPr>
            <w:r>
              <w:t>Diving &amp; snorkelling activity</w:t>
            </w:r>
          </w:p>
        </w:tc>
      </w:tr>
      <w:tr w:rsidR="002B6A8D" w:rsidRPr="0012065B" w:rsidTr="002B6A8D">
        <w:tc>
          <w:tcPr>
            <w:tcW w:w="2868" w:type="pct"/>
            <w:shd w:val="clear" w:color="auto" w:fill="D9D9D9" w:themeFill="background1" w:themeFillShade="D9"/>
            <w:vAlign w:val="center"/>
          </w:tcPr>
          <w:p w:rsidR="002B6A8D" w:rsidRPr="0012065B" w:rsidRDefault="002B6A8D" w:rsidP="002B6A8D">
            <w:r>
              <w:t>Start date</w:t>
            </w:r>
          </w:p>
        </w:tc>
        <w:tc>
          <w:tcPr>
            <w:tcW w:w="2132" w:type="pct"/>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2868" w:type="pct"/>
            <w:vAlign w:val="center"/>
          </w:tcPr>
          <w:p w:rsidR="002B6A8D" w:rsidRPr="0012065B" w:rsidRDefault="002B6A8D" w:rsidP="002B6A8D">
            <w:pPr>
              <w:jc w:val="center"/>
            </w:pPr>
            <w:r>
              <w:t>1998 (replacing Domestic Tourism Monitor)</w:t>
            </w:r>
          </w:p>
        </w:tc>
        <w:tc>
          <w:tcPr>
            <w:tcW w:w="2132" w:type="pct"/>
            <w:vAlign w:val="center"/>
          </w:tcPr>
          <w:p w:rsidR="002B6A8D" w:rsidRPr="0012065B" w:rsidRDefault="002B6A8D" w:rsidP="002B6A8D">
            <w:r>
              <w:t>Australia-wide</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Level of training of observers</w:t>
            </w:r>
          </w:p>
        </w:tc>
      </w:tr>
      <w:tr w:rsidR="002B6A8D" w:rsidRPr="0012065B" w:rsidTr="002B6A8D">
        <w:tc>
          <w:tcPr>
            <w:tcW w:w="5000" w:type="pct"/>
            <w:gridSpan w:val="2"/>
            <w:shd w:val="clear" w:color="auto" w:fill="FFFFFF" w:themeFill="background1"/>
            <w:vAlign w:val="center"/>
          </w:tcPr>
          <w:p w:rsidR="002B6A8D" w:rsidRPr="0012065B" w:rsidRDefault="002B6A8D" w:rsidP="002B6A8D">
            <w:r>
              <w:t>N/A</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2"/>
            <w:shd w:val="clear" w:color="auto" w:fill="FFFFFF" w:themeFill="background1"/>
            <w:vAlign w:val="center"/>
          </w:tcPr>
          <w:p w:rsidR="002B6A8D" w:rsidRPr="0012065B" w:rsidRDefault="002B6A8D" w:rsidP="002B6A8D">
            <w:r>
              <w:t>continuous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2"/>
            <w:vAlign w:val="center"/>
          </w:tcPr>
          <w:p w:rsidR="002B6A8D" w:rsidRPr="0012065B" w:rsidRDefault="002B6A8D" w:rsidP="002B6A8D">
            <w:r>
              <w:t xml:space="preserve">Data summarised into quarterly reports: </w:t>
            </w:r>
            <w:hyperlink r:id="rId312" w:history="1">
              <w:r w:rsidRPr="0012065B">
                <w:rPr>
                  <w:rStyle w:val="Hyperlink"/>
                </w:rPr>
                <w:t>http://www.ret.gov.au/Department/archive/tourism-review/tra/domestic/national/Pages/default.aspx</w:t>
              </w:r>
            </w:hyperlink>
            <w:r w:rsidRPr="0012065B">
              <w:t xml:space="preserve"> </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2"/>
            <w:vAlign w:val="center"/>
          </w:tcPr>
          <w:p w:rsidR="002B6A8D" w:rsidRPr="0012065B" w:rsidRDefault="002B6A8D" w:rsidP="002B6A8D">
            <w:r>
              <w:t xml:space="preserve">No </w:t>
            </w:r>
          </w:p>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Does the program get reviewed? </w:t>
            </w:r>
          </w:p>
        </w:tc>
        <w:tc>
          <w:tcPr>
            <w:tcW w:w="2132"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868" w:type="pct"/>
            <w:vAlign w:val="center"/>
          </w:tcPr>
          <w:p w:rsidR="002B6A8D" w:rsidRPr="0012065B" w:rsidRDefault="002B6A8D" w:rsidP="002B6A8D"/>
        </w:tc>
        <w:tc>
          <w:tcPr>
            <w:tcW w:w="2132" w:type="pct"/>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2"/>
            <w:vAlign w:val="center"/>
          </w:tcPr>
          <w:p w:rsidR="002B6A8D" w:rsidRPr="0012065B" w:rsidRDefault="002B6A8D" w:rsidP="002B6A8D">
            <w:r>
              <w:t>The International Visitor Survey &amp; the National Visitor Survey together cost $5M per yr in total</w:t>
            </w:r>
          </w:p>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How are data stored? </w:t>
            </w:r>
          </w:p>
        </w:tc>
        <w:tc>
          <w:tcPr>
            <w:tcW w:w="2132" w:type="pct"/>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2868" w:type="pct"/>
            <w:vAlign w:val="center"/>
          </w:tcPr>
          <w:p w:rsidR="002B6A8D" w:rsidRPr="0012065B" w:rsidRDefault="002B6A8D" w:rsidP="002B6A8D">
            <w:r>
              <w:t>DRET systems</w:t>
            </w:r>
          </w:p>
        </w:tc>
        <w:tc>
          <w:tcPr>
            <w:tcW w:w="2132" w:type="pct"/>
            <w:vAlign w:val="center"/>
          </w:tcPr>
          <w:p w:rsidR="002B6A8D" w:rsidRPr="0012065B" w:rsidRDefault="002B6A8D" w:rsidP="002B6A8D">
            <w:r>
              <w:t xml:space="preserve">No </w:t>
            </w:r>
          </w:p>
        </w:tc>
      </w:tr>
    </w:tbl>
    <w:p w:rsidR="002B6A8D" w:rsidRPr="0012065B" w:rsidRDefault="002B6A8D" w:rsidP="002B6A8D">
      <w:pPr>
        <w:ind w:left="720"/>
      </w:pPr>
    </w:p>
    <w:p w:rsidR="00900D89" w:rsidRDefault="00900D89">
      <w:r>
        <w:br w:type="page"/>
      </w:r>
    </w:p>
    <w:tbl>
      <w:tblPr>
        <w:tblStyle w:val="TableGrid"/>
        <w:tblW w:w="5000" w:type="pct"/>
        <w:tblLayout w:type="fixed"/>
        <w:tblLook w:val="04A0"/>
      </w:tblPr>
      <w:tblGrid>
        <w:gridCol w:w="2942"/>
        <w:gridCol w:w="2553"/>
        <w:gridCol w:w="3747"/>
      </w:tblGrid>
      <w:tr w:rsidR="002B6A8D" w:rsidRPr="0012065B" w:rsidTr="002B6A8D">
        <w:tc>
          <w:tcPr>
            <w:tcW w:w="2973" w:type="pct"/>
            <w:gridSpan w:val="2"/>
            <w:shd w:val="clear" w:color="auto" w:fill="D9D9D9" w:themeFill="background1" w:themeFillShade="D9"/>
            <w:vAlign w:val="center"/>
          </w:tcPr>
          <w:p w:rsidR="002B6A8D" w:rsidRPr="0012065B" w:rsidRDefault="002B6A8D" w:rsidP="002B6A8D">
            <w:r>
              <w:t>Name of monitoring program</w:t>
            </w:r>
          </w:p>
        </w:tc>
        <w:tc>
          <w:tcPr>
            <w:tcW w:w="2027"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2973" w:type="pct"/>
            <w:gridSpan w:val="2"/>
            <w:vAlign w:val="center"/>
          </w:tcPr>
          <w:p w:rsidR="002B6A8D" w:rsidRPr="0012065B" w:rsidRDefault="002B6A8D" w:rsidP="002B6A8D">
            <w:pPr>
              <w:rPr>
                <w:b/>
              </w:rPr>
            </w:pPr>
            <w:r>
              <w:rPr>
                <w:b/>
              </w:rPr>
              <w:t>National Census of Population and Housing</w:t>
            </w:r>
          </w:p>
        </w:tc>
        <w:tc>
          <w:tcPr>
            <w:tcW w:w="2027" w:type="pct"/>
            <w:vAlign w:val="center"/>
          </w:tcPr>
          <w:p w:rsidR="002B6A8D" w:rsidRPr="0012065B" w:rsidRDefault="002B6A8D" w:rsidP="002B6A8D">
            <w:r>
              <w:t>Australian Bureau of Statistics</w:t>
            </w:r>
          </w:p>
        </w:tc>
      </w:tr>
      <w:tr w:rsidR="002B6A8D" w:rsidRPr="0012065B" w:rsidTr="002B6A8D">
        <w:tc>
          <w:tcPr>
            <w:tcW w:w="2973" w:type="pct"/>
            <w:gridSpan w:val="2"/>
            <w:shd w:val="clear" w:color="auto" w:fill="D9D9D9" w:themeFill="background1" w:themeFillShade="D9"/>
            <w:vAlign w:val="center"/>
          </w:tcPr>
          <w:p w:rsidR="002B6A8D" w:rsidRPr="0012065B" w:rsidRDefault="002B6A8D" w:rsidP="002B6A8D">
            <w:r>
              <w:t>Objectives of the program?</w:t>
            </w:r>
          </w:p>
        </w:tc>
        <w:tc>
          <w:tcPr>
            <w:tcW w:w="2027" w:type="pct"/>
            <w:shd w:val="clear" w:color="auto" w:fill="D9D9D9" w:themeFill="background1" w:themeFillShade="D9"/>
            <w:vAlign w:val="center"/>
          </w:tcPr>
          <w:p w:rsidR="002B6A8D" w:rsidRPr="0012065B" w:rsidRDefault="002B6A8D" w:rsidP="002B6A8D">
            <w:r w:rsidRPr="00637ADB">
              <w:t>Are they clearly stated?</w:t>
            </w:r>
          </w:p>
        </w:tc>
      </w:tr>
      <w:tr w:rsidR="002B6A8D" w:rsidRPr="0012065B" w:rsidTr="002B6A8D">
        <w:tc>
          <w:tcPr>
            <w:tcW w:w="2973" w:type="pct"/>
            <w:gridSpan w:val="2"/>
            <w:vAlign w:val="center"/>
          </w:tcPr>
          <w:p w:rsidR="002B6A8D" w:rsidRPr="0012065B" w:rsidRDefault="002B6A8D" w:rsidP="002B6A8D">
            <w:r>
              <w:t>To accurately measure the number and key characteristics of people who are in Australia on Census Night, and of the dwellings in which they live.</w:t>
            </w:r>
          </w:p>
        </w:tc>
        <w:tc>
          <w:tcPr>
            <w:tcW w:w="2027" w:type="pct"/>
            <w:vAlign w:val="center"/>
          </w:tcPr>
          <w:p w:rsidR="002B6A8D" w:rsidRPr="0012065B" w:rsidRDefault="002B6A8D" w:rsidP="002B6A8D">
            <w:r>
              <w:t>Yes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3"/>
            <w:vAlign w:val="center"/>
          </w:tcPr>
          <w:p w:rsidR="002B6A8D" w:rsidRPr="0012065B" w:rsidRDefault="002B6A8D" w:rsidP="002B6A8D">
            <w:r>
              <w:t>N/A</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3"/>
            <w:vAlign w:val="center"/>
          </w:tcPr>
          <w:p w:rsidR="002B6A8D" w:rsidRDefault="002B6A8D" w:rsidP="002B6A8D">
            <w:r>
              <w:t>working population profile, community profile, usual residence profile, Indigenous profile and comparable data from previous years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3"/>
            <w:shd w:val="clear" w:color="auto" w:fill="FFFFFF" w:themeFill="background1"/>
            <w:vAlign w:val="center"/>
          </w:tcPr>
          <w:p w:rsidR="002B6A8D" w:rsidRPr="0012065B" w:rsidRDefault="002B6A8D" w:rsidP="002B6A8D">
            <w:r>
              <w:t>http://www.abs.gov.au/websitedbs/censushome.nsf/home/about?opendocument&amp;navpos=100</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Relevant MNES elements</w:t>
            </w:r>
          </w:p>
        </w:tc>
      </w:tr>
      <w:tr w:rsidR="002B6A8D" w:rsidRPr="0012065B" w:rsidTr="002B6A8D">
        <w:tc>
          <w:tcPr>
            <w:tcW w:w="5000" w:type="pct"/>
            <w:gridSpan w:val="3"/>
            <w:vAlign w:val="center"/>
          </w:tcPr>
          <w:p w:rsidR="002B6A8D" w:rsidRPr="0012065B" w:rsidRDefault="002B6A8D" w:rsidP="002B6A8D">
            <w:r>
              <w:t>Community benefits</w:t>
            </w:r>
          </w:p>
        </w:tc>
      </w:tr>
      <w:tr w:rsidR="002B6A8D" w:rsidRPr="0012065B" w:rsidTr="002B6A8D">
        <w:tc>
          <w:tcPr>
            <w:tcW w:w="1592" w:type="pct"/>
            <w:shd w:val="clear" w:color="auto" w:fill="D9D9D9" w:themeFill="background1" w:themeFillShade="D9"/>
            <w:vAlign w:val="center"/>
          </w:tcPr>
          <w:p w:rsidR="002B6A8D" w:rsidRPr="0012065B" w:rsidRDefault="002B6A8D" w:rsidP="002B6A8D">
            <w:r>
              <w:t>Start date</w:t>
            </w:r>
          </w:p>
        </w:tc>
        <w:tc>
          <w:tcPr>
            <w:tcW w:w="3408" w:type="pct"/>
            <w:gridSpan w:val="2"/>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1592" w:type="pct"/>
            <w:vAlign w:val="center"/>
          </w:tcPr>
          <w:p w:rsidR="002B6A8D" w:rsidRDefault="002B6A8D" w:rsidP="002B6A8D">
            <w:r>
              <w:t>1901</w:t>
            </w:r>
          </w:p>
        </w:tc>
        <w:tc>
          <w:tcPr>
            <w:tcW w:w="3408" w:type="pct"/>
            <w:gridSpan w:val="2"/>
            <w:vAlign w:val="center"/>
          </w:tcPr>
          <w:p w:rsidR="002B6A8D" w:rsidRPr="0012065B" w:rsidRDefault="002B6A8D" w:rsidP="002B6A8D">
            <w:r>
              <w:t>Australia-wide</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Level of training of observers</w:t>
            </w:r>
          </w:p>
        </w:tc>
      </w:tr>
      <w:tr w:rsidR="002B6A8D" w:rsidRPr="0012065B" w:rsidTr="002B6A8D">
        <w:tc>
          <w:tcPr>
            <w:tcW w:w="5000" w:type="pct"/>
            <w:gridSpan w:val="3"/>
            <w:shd w:val="clear" w:color="auto" w:fill="FFFFFF" w:themeFill="background1"/>
            <w:vAlign w:val="center"/>
          </w:tcPr>
          <w:p w:rsidR="002B6A8D" w:rsidRPr="0012065B" w:rsidRDefault="002B6A8D" w:rsidP="002B6A8D">
            <w:r>
              <w:t>N/A</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3"/>
            <w:shd w:val="clear" w:color="auto" w:fill="FFFFFF" w:themeFill="background1"/>
            <w:vAlign w:val="center"/>
          </w:tcPr>
          <w:p w:rsidR="002B6A8D" w:rsidRPr="0012065B" w:rsidRDefault="002B6A8D" w:rsidP="002B6A8D">
            <w:r>
              <w:t>5 years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3"/>
            <w:vAlign w:val="center"/>
          </w:tcPr>
          <w:p w:rsidR="002B6A8D" w:rsidRPr="0012065B" w:rsidRDefault="00F25E6A" w:rsidP="002B6A8D">
            <w:hyperlink r:id="rId313" w:history="1">
              <w:r w:rsidR="002B6A8D" w:rsidRPr="0012065B">
                <w:rPr>
                  <w:rStyle w:val="Hyperlink"/>
                </w:rPr>
                <w:t>http://www.abs.gov.au/website</w:t>
              </w:r>
              <w:r w:rsidR="002B6A8D" w:rsidRPr="00454DB6">
                <w:rPr>
                  <w:rStyle w:val="Hyperlink"/>
                </w:rPr>
                <w:t>dbs/censushome.nsf/home/data?opendocument&amp;navpos=200</w:t>
              </w:r>
            </w:hyperlink>
            <w:r w:rsidR="002B6A8D" w:rsidRPr="0012065B">
              <w:t xml:space="preserve"> </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3"/>
            <w:vAlign w:val="center"/>
          </w:tcPr>
          <w:p w:rsidR="002B6A8D" w:rsidRPr="0012065B" w:rsidRDefault="002B6A8D" w:rsidP="002B6A8D">
            <w:r>
              <w:t>Not directly</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3"/>
            <w:vAlign w:val="center"/>
          </w:tcPr>
          <w:p w:rsidR="002B6A8D" w:rsidRPr="0012065B" w:rsidRDefault="00F25E6A" w:rsidP="002B6A8D">
            <w:hyperlink r:id="rId314" w:history="1">
              <w:r w:rsidR="002B6A8D" w:rsidRPr="0012065B">
                <w:rPr>
                  <w:rStyle w:val="Hyperlink"/>
                </w:rPr>
                <w:t>http://www.abs.gov.au/websitedbs/censushome.nsf/home/data?opendocument&amp;navpos=200</w:t>
              </w:r>
            </w:hyperlink>
            <w:r w:rsidR="002B6A8D" w:rsidRPr="0012065B">
              <w:t xml:space="preserve"> </w:t>
            </w:r>
          </w:p>
        </w:tc>
      </w:tr>
    </w:tbl>
    <w:p w:rsidR="00900D89" w:rsidRDefault="00900D89">
      <w:r>
        <w:br w:type="page"/>
      </w:r>
    </w:p>
    <w:tbl>
      <w:tblPr>
        <w:tblStyle w:val="TableGrid"/>
        <w:tblW w:w="5000" w:type="pct"/>
        <w:tblLayout w:type="fixed"/>
        <w:tblLook w:val="04A0"/>
      </w:tblPr>
      <w:tblGrid>
        <w:gridCol w:w="1534"/>
        <w:gridCol w:w="7708"/>
      </w:tblGrid>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830" w:type="pct"/>
            <w:shd w:val="clear" w:color="auto" w:fill="D9D9D9" w:themeFill="background1" w:themeFillShade="D9"/>
            <w:vAlign w:val="center"/>
          </w:tcPr>
          <w:p w:rsidR="002B6A8D" w:rsidRPr="0012065B" w:rsidRDefault="002B6A8D" w:rsidP="002B6A8D">
            <w:r>
              <w:t xml:space="preserve">Does the program get reviewed? </w:t>
            </w:r>
          </w:p>
        </w:tc>
        <w:tc>
          <w:tcPr>
            <w:tcW w:w="4170"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830" w:type="pct"/>
            <w:vAlign w:val="center"/>
          </w:tcPr>
          <w:p w:rsidR="002B6A8D" w:rsidRPr="0012065B" w:rsidRDefault="002B6A8D" w:rsidP="002B6A8D"/>
        </w:tc>
        <w:tc>
          <w:tcPr>
            <w:tcW w:w="4170" w:type="pct"/>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830" w:type="pct"/>
            <w:shd w:val="clear" w:color="auto" w:fill="D9D9D9" w:themeFill="background1" w:themeFillShade="D9"/>
            <w:vAlign w:val="center"/>
          </w:tcPr>
          <w:p w:rsidR="002B6A8D" w:rsidRPr="0012065B" w:rsidRDefault="002B6A8D" w:rsidP="002B6A8D">
            <w:r>
              <w:t xml:space="preserve">How are data stored? </w:t>
            </w:r>
          </w:p>
        </w:tc>
        <w:tc>
          <w:tcPr>
            <w:tcW w:w="4170" w:type="pct"/>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830" w:type="pct"/>
            <w:vAlign w:val="center"/>
          </w:tcPr>
          <w:p w:rsidR="002B6A8D" w:rsidRPr="0012065B" w:rsidRDefault="002B6A8D" w:rsidP="002B6A8D">
            <w:r>
              <w:t>Australian Bureau of Statistics systems</w:t>
            </w:r>
          </w:p>
        </w:tc>
        <w:tc>
          <w:tcPr>
            <w:tcW w:w="4170" w:type="pct"/>
            <w:vAlign w:val="center"/>
          </w:tcPr>
          <w:p w:rsidR="002B6A8D" w:rsidRPr="0012065B" w:rsidRDefault="00F25E6A" w:rsidP="002B6A8D">
            <w:hyperlink r:id="rId315" w:history="1">
              <w:r w:rsidR="002B6A8D" w:rsidRPr="0012065B">
                <w:rPr>
                  <w:rStyle w:val="Hyperlink"/>
                </w:rPr>
                <w:t>http://www.abs.gov.au/websitedbs/censushome.nsf/home/data?opendocument&amp;navpos=200</w:t>
              </w:r>
            </w:hyperlink>
            <w:r w:rsidR="002B6A8D" w:rsidRPr="0012065B">
              <w:t xml:space="preserve"> </w:t>
            </w:r>
          </w:p>
        </w:tc>
      </w:tr>
    </w:tbl>
    <w:p w:rsidR="002B6A8D" w:rsidRPr="0012065B" w:rsidRDefault="002B6A8D" w:rsidP="002B6A8D">
      <w:pPr>
        <w:ind w:left="720"/>
      </w:pPr>
    </w:p>
    <w:tbl>
      <w:tblPr>
        <w:tblStyle w:val="TableGrid"/>
        <w:tblW w:w="5000" w:type="pct"/>
        <w:tblLook w:val="04A0"/>
      </w:tblPr>
      <w:tblGrid>
        <w:gridCol w:w="5301"/>
        <w:gridCol w:w="3941"/>
      </w:tblGrid>
      <w:tr w:rsidR="002B6A8D" w:rsidRPr="0012065B" w:rsidTr="002B6A8D">
        <w:tc>
          <w:tcPr>
            <w:tcW w:w="2868" w:type="pct"/>
            <w:shd w:val="clear" w:color="auto" w:fill="D9D9D9" w:themeFill="background1" w:themeFillShade="D9"/>
            <w:vAlign w:val="center"/>
          </w:tcPr>
          <w:p w:rsidR="002B6A8D" w:rsidRPr="0012065B" w:rsidRDefault="002B6A8D" w:rsidP="002B6A8D">
            <w:r>
              <w:t>Name of monitoring program</w:t>
            </w:r>
          </w:p>
        </w:tc>
        <w:tc>
          <w:tcPr>
            <w:tcW w:w="2132"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2868" w:type="pct"/>
            <w:vAlign w:val="center"/>
          </w:tcPr>
          <w:p w:rsidR="002B6A8D" w:rsidRPr="0012065B" w:rsidRDefault="002B6A8D" w:rsidP="002B6A8D">
            <w:pPr>
              <w:rPr>
                <w:b/>
              </w:rPr>
            </w:pPr>
            <w:r>
              <w:rPr>
                <w:b/>
              </w:rPr>
              <w:t>Recreational Vessel Registration</w:t>
            </w:r>
          </w:p>
        </w:tc>
        <w:tc>
          <w:tcPr>
            <w:tcW w:w="2132" w:type="pct"/>
            <w:vAlign w:val="center"/>
          </w:tcPr>
          <w:p w:rsidR="002B6A8D" w:rsidRPr="0012065B" w:rsidRDefault="002B6A8D" w:rsidP="002B6A8D">
            <w:r>
              <w:t>Queensland Transport and Main Roads</w:t>
            </w:r>
          </w:p>
        </w:tc>
      </w:tr>
      <w:tr w:rsidR="002B6A8D" w:rsidRPr="0012065B" w:rsidTr="002B6A8D">
        <w:tc>
          <w:tcPr>
            <w:tcW w:w="2868" w:type="pct"/>
            <w:shd w:val="clear" w:color="auto" w:fill="D9D9D9" w:themeFill="background1" w:themeFillShade="D9"/>
            <w:vAlign w:val="center"/>
          </w:tcPr>
          <w:p w:rsidR="002B6A8D" w:rsidRPr="0012065B" w:rsidRDefault="002B6A8D" w:rsidP="002B6A8D">
            <w:r>
              <w:t>Objectives of the program?</w:t>
            </w:r>
          </w:p>
        </w:tc>
        <w:tc>
          <w:tcPr>
            <w:tcW w:w="2132" w:type="pct"/>
            <w:shd w:val="clear" w:color="auto" w:fill="D9D9D9" w:themeFill="background1" w:themeFillShade="D9"/>
            <w:vAlign w:val="center"/>
          </w:tcPr>
          <w:p w:rsidR="002B6A8D" w:rsidRPr="0012065B" w:rsidRDefault="002B6A8D" w:rsidP="002B6A8D">
            <w:r w:rsidRPr="00637ADB">
              <w:t>Are they clearly stated?</w:t>
            </w:r>
          </w:p>
        </w:tc>
      </w:tr>
      <w:tr w:rsidR="002B6A8D" w:rsidRPr="0012065B" w:rsidTr="002B6A8D">
        <w:tc>
          <w:tcPr>
            <w:tcW w:w="2868" w:type="pct"/>
            <w:vAlign w:val="center"/>
          </w:tcPr>
          <w:p w:rsidR="002B6A8D" w:rsidRPr="0012065B" w:rsidRDefault="002B6A8D" w:rsidP="002B6A8D">
            <w:r>
              <w:t xml:space="preserve">Registration statistics for recreational craft </w:t>
            </w:r>
          </w:p>
        </w:tc>
        <w:tc>
          <w:tcPr>
            <w:tcW w:w="2132" w:type="pct"/>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2"/>
            <w:vAlign w:val="center"/>
          </w:tcPr>
          <w:p w:rsidR="002B6A8D" w:rsidRPr="0012065B" w:rsidRDefault="002B6A8D" w:rsidP="002B6A8D">
            <w:r>
              <w:t>N/A</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2"/>
            <w:vAlign w:val="center"/>
          </w:tcPr>
          <w:p w:rsidR="002B6A8D" w:rsidRPr="0012065B" w:rsidRDefault="002B6A8D" w:rsidP="002B6A8D">
            <w:pPr>
              <w:ind w:left="284" w:hanging="284"/>
            </w:pPr>
            <w:r>
              <w:t>No and size of vessels registered</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2"/>
            <w:shd w:val="clear" w:color="auto" w:fill="FFFFFF" w:themeFill="background1"/>
            <w:vAlign w:val="center"/>
          </w:tcPr>
          <w:p w:rsidR="002B6A8D" w:rsidRPr="0012065B" w:rsidRDefault="00F25E6A" w:rsidP="002B6A8D">
            <w:hyperlink r:id="rId316" w:history="1">
              <w:r w:rsidR="002B6A8D" w:rsidRPr="0012065B">
                <w:rPr>
                  <w:rStyle w:val="Hyperlink"/>
                </w:rPr>
                <w:t>http://www.msq.qld.gov.au/Registration/Recreational-ships.aspx</w:t>
              </w:r>
            </w:hyperlink>
            <w:r w:rsidR="002B6A8D" w:rsidRPr="0012065B">
              <w:t xml:space="preserve"> </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2"/>
            <w:vAlign w:val="center"/>
          </w:tcPr>
          <w:p w:rsidR="002B6A8D" w:rsidRPr="0012065B" w:rsidRDefault="002B6A8D" w:rsidP="002B6A8D">
            <w:pPr>
              <w:rPr>
                <w:rFonts w:cs="Arial"/>
                <w:color w:val="000000"/>
              </w:rPr>
            </w:pPr>
          </w:p>
        </w:tc>
      </w:tr>
    </w:tbl>
    <w:p w:rsidR="00900D89" w:rsidRDefault="00900D89">
      <w:r>
        <w:br w:type="page"/>
      </w:r>
    </w:p>
    <w:tbl>
      <w:tblPr>
        <w:tblStyle w:val="TableGrid"/>
        <w:tblW w:w="5000" w:type="pct"/>
        <w:tblLook w:val="04A0"/>
      </w:tblPr>
      <w:tblGrid>
        <w:gridCol w:w="2931"/>
        <w:gridCol w:w="2370"/>
        <w:gridCol w:w="3941"/>
      </w:tblGrid>
      <w:tr w:rsidR="002B6A8D" w:rsidRPr="0012065B" w:rsidTr="002B6A8D">
        <w:tc>
          <w:tcPr>
            <w:tcW w:w="2868" w:type="pct"/>
            <w:gridSpan w:val="2"/>
            <w:shd w:val="clear" w:color="auto" w:fill="D9D9D9" w:themeFill="background1" w:themeFillShade="D9"/>
            <w:vAlign w:val="center"/>
          </w:tcPr>
          <w:p w:rsidR="002B6A8D" w:rsidRPr="0012065B" w:rsidRDefault="002B6A8D" w:rsidP="002B6A8D">
            <w:r>
              <w:t>Start date</w:t>
            </w:r>
          </w:p>
        </w:tc>
        <w:tc>
          <w:tcPr>
            <w:tcW w:w="2132" w:type="pct"/>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2868" w:type="pct"/>
            <w:gridSpan w:val="2"/>
            <w:vAlign w:val="center"/>
          </w:tcPr>
          <w:p w:rsidR="002B6A8D" w:rsidRDefault="002B6A8D" w:rsidP="002B6A8D">
            <w:r>
              <w:t>2001</w:t>
            </w:r>
          </w:p>
        </w:tc>
        <w:tc>
          <w:tcPr>
            <w:tcW w:w="2132" w:type="pct"/>
            <w:vAlign w:val="center"/>
          </w:tcPr>
          <w:p w:rsidR="002B6A8D" w:rsidRPr="0012065B" w:rsidRDefault="002B6A8D" w:rsidP="002B6A8D">
            <w:r>
              <w:t>State-wide</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Level of training of observers</w:t>
            </w:r>
          </w:p>
        </w:tc>
      </w:tr>
      <w:tr w:rsidR="002B6A8D" w:rsidRPr="0012065B" w:rsidTr="002B6A8D">
        <w:tc>
          <w:tcPr>
            <w:tcW w:w="5000" w:type="pct"/>
            <w:gridSpan w:val="3"/>
            <w:shd w:val="clear" w:color="auto" w:fill="FFFFFF" w:themeFill="background1"/>
            <w:vAlign w:val="center"/>
          </w:tcPr>
          <w:p w:rsidR="002B6A8D" w:rsidRPr="0012065B" w:rsidRDefault="002B6A8D" w:rsidP="002B6A8D">
            <w:r>
              <w:t>N/A</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3"/>
            <w:shd w:val="clear" w:color="auto" w:fill="FFFFFF" w:themeFill="background1"/>
            <w:vAlign w:val="center"/>
          </w:tcPr>
          <w:p w:rsidR="002B6A8D" w:rsidRPr="0012065B" w:rsidRDefault="002B6A8D" w:rsidP="002B6A8D">
            <w:r>
              <w:t>Continuous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3"/>
            <w:vAlign w:val="center"/>
          </w:tcPr>
          <w:p w:rsidR="002B6A8D" w:rsidRPr="0012065B" w:rsidRDefault="002B6A8D" w:rsidP="002B6A8D">
            <w:r>
              <w:t>Simple summary</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3"/>
            <w:vAlign w:val="center"/>
          </w:tcPr>
          <w:p w:rsidR="002B6A8D" w:rsidRPr="0012065B" w:rsidRDefault="002B6A8D" w:rsidP="002B6A8D">
            <w:r>
              <w:t>No</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3"/>
            <w:vAlign w:val="center"/>
          </w:tcPr>
          <w:p w:rsidR="002B6A8D" w:rsidRPr="0012065B" w:rsidRDefault="002B6A8D" w:rsidP="002B6A8D">
            <w:r>
              <w:t xml:space="preserve">Vessel registration by postcode: </w:t>
            </w:r>
            <w:hyperlink r:id="rId317" w:history="1">
              <w:r w:rsidRPr="0012065B">
                <w:rPr>
                  <w:rStyle w:val="Hyperlink"/>
                </w:rPr>
                <w:t>http://www.tmr.qld.gov.au/About-us/Corporate-information/Open-data-datasets.aspx</w:t>
              </w:r>
            </w:hyperlink>
            <w:r w:rsidRPr="0012065B">
              <w:t xml:space="preserve"> </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3"/>
            <w:vAlign w:val="center"/>
          </w:tcPr>
          <w:p w:rsidR="002B6A8D" w:rsidRPr="0012065B" w:rsidRDefault="002B6A8D" w:rsidP="002B6A8D"/>
        </w:tc>
      </w:tr>
      <w:tr w:rsidR="002B6A8D" w:rsidRPr="0012065B" w:rsidTr="002B6A8D">
        <w:tc>
          <w:tcPr>
            <w:tcW w:w="2868" w:type="pct"/>
            <w:gridSpan w:val="2"/>
            <w:shd w:val="clear" w:color="auto" w:fill="D9D9D9" w:themeFill="background1" w:themeFillShade="D9"/>
            <w:vAlign w:val="center"/>
          </w:tcPr>
          <w:p w:rsidR="002B6A8D" w:rsidRPr="0012065B" w:rsidRDefault="002B6A8D" w:rsidP="002B6A8D">
            <w:r>
              <w:t xml:space="preserve">Does the program get reviewed? </w:t>
            </w:r>
          </w:p>
        </w:tc>
        <w:tc>
          <w:tcPr>
            <w:tcW w:w="2132"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868" w:type="pct"/>
            <w:gridSpan w:val="2"/>
            <w:vAlign w:val="center"/>
          </w:tcPr>
          <w:p w:rsidR="002B6A8D" w:rsidRPr="0012065B" w:rsidRDefault="002B6A8D" w:rsidP="002B6A8D"/>
        </w:tc>
        <w:tc>
          <w:tcPr>
            <w:tcW w:w="2132" w:type="pct"/>
            <w:vAlign w:val="center"/>
          </w:tcPr>
          <w:p w:rsidR="002B6A8D" w:rsidRPr="0012065B" w:rsidRDefault="002B6A8D" w:rsidP="002B6A8D"/>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3"/>
            <w:vAlign w:val="center"/>
          </w:tcPr>
          <w:p w:rsidR="002B6A8D" w:rsidRPr="0012065B" w:rsidRDefault="002B6A8D" w:rsidP="002B6A8D"/>
        </w:tc>
      </w:tr>
      <w:tr w:rsidR="002B6A8D" w:rsidRPr="0012065B" w:rsidTr="002B6A8D">
        <w:tc>
          <w:tcPr>
            <w:tcW w:w="1586" w:type="pct"/>
            <w:shd w:val="clear" w:color="auto" w:fill="D9D9D9" w:themeFill="background1" w:themeFillShade="D9"/>
            <w:vAlign w:val="center"/>
          </w:tcPr>
          <w:p w:rsidR="002B6A8D" w:rsidRPr="0012065B" w:rsidRDefault="002B6A8D" w:rsidP="002B6A8D">
            <w:r>
              <w:t xml:space="preserve">How are data stored? </w:t>
            </w:r>
          </w:p>
        </w:tc>
        <w:tc>
          <w:tcPr>
            <w:tcW w:w="3414" w:type="pct"/>
            <w:gridSpan w:val="2"/>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1586" w:type="pct"/>
            <w:vAlign w:val="center"/>
          </w:tcPr>
          <w:p w:rsidR="002B6A8D" w:rsidRPr="0012065B" w:rsidRDefault="002B6A8D" w:rsidP="002B6A8D">
            <w:r>
              <w:t>Funded by Qld Govt</w:t>
            </w:r>
          </w:p>
        </w:tc>
        <w:tc>
          <w:tcPr>
            <w:tcW w:w="3414" w:type="pct"/>
            <w:gridSpan w:val="2"/>
            <w:vAlign w:val="center"/>
          </w:tcPr>
          <w:p w:rsidR="002B6A8D" w:rsidRPr="0012065B" w:rsidRDefault="002B6A8D" w:rsidP="002B6A8D">
            <w:r>
              <w:t xml:space="preserve">Limited: </w:t>
            </w:r>
            <w:hyperlink r:id="rId318" w:history="1">
              <w:r w:rsidRPr="0012065B">
                <w:rPr>
                  <w:rStyle w:val="Hyperlink"/>
                </w:rPr>
                <w:t>http://www.tmr.qld.gov.au/About-us/Corporate-information/Open-data-datasets.aspx</w:t>
              </w:r>
            </w:hyperlink>
          </w:p>
        </w:tc>
      </w:tr>
    </w:tbl>
    <w:p w:rsidR="002B6A8D" w:rsidRPr="0012065B" w:rsidRDefault="002B6A8D" w:rsidP="002B6A8D">
      <w:pPr>
        <w:ind w:left="720"/>
      </w:pPr>
    </w:p>
    <w:p w:rsidR="00900D89" w:rsidRDefault="00900D89">
      <w:r>
        <w:br w:type="page"/>
      </w:r>
    </w:p>
    <w:tbl>
      <w:tblPr>
        <w:tblStyle w:val="TableGrid"/>
        <w:tblW w:w="5000" w:type="pct"/>
        <w:tblLook w:val="04A0"/>
      </w:tblPr>
      <w:tblGrid>
        <w:gridCol w:w="5301"/>
        <w:gridCol w:w="3941"/>
      </w:tblGrid>
      <w:tr w:rsidR="002B6A8D" w:rsidRPr="0012065B" w:rsidTr="002B6A8D">
        <w:tc>
          <w:tcPr>
            <w:tcW w:w="2868" w:type="pct"/>
            <w:shd w:val="clear" w:color="auto" w:fill="D9D9D9" w:themeFill="background1" w:themeFillShade="D9"/>
            <w:vAlign w:val="center"/>
          </w:tcPr>
          <w:p w:rsidR="002B6A8D" w:rsidRPr="0012065B" w:rsidRDefault="002B6A8D" w:rsidP="002B6A8D">
            <w:r>
              <w:t>Name of monitoring program</w:t>
            </w:r>
          </w:p>
        </w:tc>
        <w:tc>
          <w:tcPr>
            <w:tcW w:w="2132"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2868" w:type="pct"/>
            <w:vAlign w:val="center"/>
          </w:tcPr>
          <w:p w:rsidR="002B6A8D" w:rsidRPr="0012065B" w:rsidRDefault="002B6A8D" w:rsidP="002B6A8D">
            <w:pPr>
              <w:rPr>
                <w:b/>
              </w:rPr>
            </w:pPr>
            <w:r>
              <w:rPr>
                <w:b/>
              </w:rPr>
              <w:t>Great Barrier Reef &amp; Torres Strait Vessel Traffic Service (REEFVTS)</w:t>
            </w:r>
          </w:p>
        </w:tc>
        <w:tc>
          <w:tcPr>
            <w:tcW w:w="2132" w:type="pct"/>
            <w:vAlign w:val="center"/>
          </w:tcPr>
          <w:p w:rsidR="002B6A8D" w:rsidRPr="0012065B" w:rsidRDefault="002B6A8D" w:rsidP="002B6A8D">
            <w:r>
              <w:t>Australian Maritime Safety Authority</w:t>
            </w:r>
          </w:p>
        </w:tc>
      </w:tr>
      <w:tr w:rsidR="002B6A8D" w:rsidRPr="0012065B" w:rsidTr="002B6A8D">
        <w:tc>
          <w:tcPr>
            <w:tcW w:w="2868" w:type="pct"/>
            <w:shd w:val="clear" w:color="auto" w:fill="D9D9D9" w:themeFill="background1" w:themeFillShade="D9"/>
            <w:vAlign w:val="center"/>
          </w:tcPr>
          <w:p w:rsidR="002B6A8D" w:rsidRPr="0012065B" w:rsidRDefault="002B6A8D" w:rsidP="002B6A8D">
            <w:r>
              <w:t>Objectives of the program?</w:t>
            </w:r>
          </w:p>
        </w:tc>
        <w:tc>
          <w:tcPr>
            <w:tcW w:w="2132" w:type="pct"/>
            <w:shd w:val="clear" w:color="auto" w:fill="D9D9D9" w:themeFill="background1" w:themeFillShade="D9"/>
            <w:vAlign w:val="center"/>
          </w:tcPr>
          <w:p w:rsidR="002B6A8D" w:rsidRPr="0012065B" w:rsidRDefault="002B6A8D" w:rsidP="002B6A8D">
            <w:r w:rsidRPr="00637ADB">
              <w:t>Are they clearly stated?</w:t>
            </w:r>
          </w:p>
        </w:tc>
      </w:tr>
      <w:tr w:rsidR="002B6A8D" w:rsidRPr="0012065B" w:rsidTr="002B6A8D">
        <w:tc>
          <w:tcPr>
            <w:tcW w:w="2868" w:type="pct"/>
            <w:vAlign w:val="center"/>
          </w:tcPr>
          <w:p w:rsidR="002B6A8D" w:rsidRPr="0012065B" w:rsidRDefault="002B6A8D" w:rsidP="002B6A8D">
            <w:r>
              <w:t>Avoidance of impact from shipping activities on the ecosystems of the GBRWHA</w:t>
            </w:r>
          </w:p>
        </w:tc>
        <w:tc>
          <w:tcPr>
            <w:tcW w:w="2132" w:type="pct"/>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2"/>
            <w:vAlign w:val="center"/>
          </w:tcPr>
          <w:p w:rsidR="002B6A8D" w:rsidRPr="0012065B" w:rsidRDefault="002B6A8D" w:rsidP="002B6A8D">
            <w:r>
              <w:t>None explicit</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2"/>
            <w:vAlign w:val="center"/>
          </w:tcPr>
          <w:p w:rsidR="002B6A8D" w:rsidRPr="0012065B" w:rsidRDefault="002B6A8D" w:rsidP="002B6A8D">
            <w:pPr>
              <w:ind w:left="284" w:hanging="284"/>
            </w:pPr>
            <w:r>
              <w:t xml:space="preserve">Identity &amp; positional information on: </w:t>
            </w:r>
          </w:p>
          <w:p w:rsidR="002B6A8D" w:rsidRDefault="002B6A8D" w:rsidP="00214F4E">
            <w:pPr>
              <w:pStyle w:val="ListParagraph"/>
              <w:numPr>
                <w:ilvl w:val="0"/>
                <w:numId w:val="180"/>
              </w:numPr>
              <w:spacing w:after="0" w:line="240" w:lineRule="auto"/>
              <w:contextualSpacing/>
            </w:pPr>
            <w:r>
              <w:t>All ships &gt;50 m overall length</w:t>
            </w:r>
          </w:p>
          <w:p w:rsidR="002B6A8D" w:rsidRDefault="002B6A8D" w:rsidP="00214F4E">
            <w:pPr>
              <w:pStyle w:val="ListParagraph"/>
              <w:numPr>
                <w:ilvl w:val="0"/>
                <w:numId w:val="180"/>
              </w:numPr>
              <w:spacing w:after="0" w:line="240" w:lineRule="auto"/>
              <w:contextualSpacing/>
            </w:pPr>
            <w:r>
              <w:t>All oil tankers, liquefied gas carriers, chemical tankers or ships coming within the INF Code, regardless of length</w:t>
            </w:r>
          </w:p>
          <w:p w:rsidR="002B6A8D" w:rsidRDefault="002B6A8D" w:rsidP="00214F4E">
            <w:pPr>
              <w:pStyle w:val="ListParagraph"/>
              <w:numPr>
                <w:ilvl w:val="0"/>
                <w:numId w:val="179"/>
              </w:numPr>
              <w:spacing w:after="0" w:line="240" w:lineRule="auto"/>
              <w:contextualSpacing/>
            </w:pPr>
            <w:r>
              <w:t>Ships engaged in towing or pushing where the towing or pushing ship or the towed or pushed ship is a ship prescribed within the categories shown above or where the length of the tow, measured from the stern of the towing ship to the after end of the tow, exceeds 150 metres.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2"/>
            <w:shd w:val="clear" w:color="auto" w:fill="FFFFFF" w:themeFill="background1"/>
            <w:vAlign w:val="center"/>
          </w:tcPr>
          <w:p w:rsidR="002B6A8D" w:rsidRPr="0012065B" w:rsidRDefault="00F25E6A" w:rsidP="002B6A8D">
            <w:hyperlink r:id="rId319" w:history="1">
              <w:r w:rsidR="002B6A8D" w:rsidRPr="0012065B">
                <w:rPr>
                  <w:rStyle w:val="Hyperlink"/>
                </w:rPr>
                <w:t>http://www.amsa.gov.au/shipping_safety/REEFVTS/AboutREEFVTS.asp</w:t>
              </w:r>
            </w:hyperlink>
            <w:r w:rsidR="002B6A8D" w:rsidRPr="0012065B">
              <w:t xml:space="preserve"> </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2"/>
            <w:vAlign w:val="center"/>
          </w:tcPr>
          <w:p w:rsidR="002B6A8D" w:rsidRPr="0012065B" w:rsidRDefault="002B6A8D" w:rsidP="002B6A8D">
            <w:pPr>
              <w:rPr>
                <w:rFonts w:cs="Arial"/>
                <w:color w:val="000000"/>
              </w:rPr>
            </w:pPr>
          </w:p>
        </w:tc>
      </w:tr>
      <w:tr w:rsidR="002B6A8D" w:rsidRPr="0012065B" w:rsidTr="002B6A8D">
        <w:tc>
          <w:tcPr>
            <w:tcW w:w="2868" w:type="pct"/>
            <w:shd w:val="clear" w:color="auto" w:fill="D9D9D9" w:themeFill="background1" w:themeFillShade="D9"/>
            <w:vAlign w:val="center"/>
          </w:tcPr>
          <w:p w:rsidR="002B6A8D" w:rsidRPr="0012065B" w:rsidRDefault="002B6A8D" w:rsidP="002B6A8D">
            <w:r>
              <w:t>Start date</w:t>
            </w:r>
          </w:p>
        </w:tc>
        <w:tc>
          <w:tcPr>
            <w:tcW w:w="2132" w:type="pct"/>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2868" w:type="pct"/>
            <w:vAlign w:val="center"/>
          </w:tcPr>
          <w:p w:rsidR="002B6A8D" w:rsidRDefault="002B6A8D" w:rsidP="002B6A8D">
            <w:r>
              <w:t>2004</w:t>
            </w:r>
          </w:p>
        </w:tc>
        <w:tc>
          <w:tcPr>
            <w:tcW w:w="2132" w:type="pct"/>
            <w:vAlign w:val="center"/>
          </w:tcPr>
          <w:p w:rsidR="002B6A8D" w:rsidRPr="0012065B" w:rsidRDefault="002B6A8D" w:rsidP="002B6A8D">
            <w:r>
              <w:t>GBRWHA - wide</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Level of training of observers</w:t>
            </w:r>
          </w:p>
        </w:tc>
      </w:tr>
      <w:tr w:rsidR="002B6A8D" w:rsidRPr="0012065B" w:rsidTr="002B6A8D">
        <w:tc>
          <w:tcPr>
            <w:tcW w:w="5000" w:type="pct"/>
            <w:gridSpan w:val="2"/>
            <w:shd w:val="clear" w:color="auto" w:fill="FFFFFF" w:themeFill="background1"/>
            <w:vAlign w:val="center"/>
          </w:tcPr>
          <w:p w:rsidR="002B6A8D" w:rsidRPr="0012065B" w:rsidRDefault="002B6A8D" w:rsidP="002B6A8D">
            <w:r>
              <w:t>N/A</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2"/>
            <w:shd w:val="clear" w:color="auto" w:fill="FFFFFF" w:themeFill="background1"/>
            <w:vAlign w:val="center"/>
          </w:tcPr>
          <w:p w:rsidR="002B6A8D" w:rsidRPr="0012065B" w:rsidRDefault="002B6A8D" w:rsidP="002B6A8D">
            <w:r>
              <w:t>Continuous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2"/>
            <w:vAlign w:val="center"/>
          </w:tcPr>
          <w:p w:rsidR="002B6A8D" w:rsidRPr="0012065B" w:rsidRDefault="002B6A8D" w:rsidP="002B6A8D">
            <w:r>
              <w:t>Not publicly available</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2"/>
            <w:vAlign w:val="center"/>
          </w:tcPr>
          <w:p w:rsidR="002B6A8D" w:rsidRPr="0012065B" w:rsidRDefault="002B6A8D" w:rsidP="002B6A8D">
            <w:r>
              <w:t>Not publicly available</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2"/>
            <w:vAlign w:val="center"/>
          </w:tcPr>
          <w:p w:rsidR="002B6A8D" w:rsidRPr="0012065B" w:rsidRDefault="002B6A8D" w:rsidP="002B6A8D">
            <w:r>
              <w:t>Not publicly available</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Does the program get reviewed? </w:t>
            </w:r>
          </w:p>
        </w:tc>
        <w:tc>
          <w:tcPr>
            <w:tcW w:w="2132"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868" w:type="pct"/>
            <w:vAlign w:val="center"/>
          </w:tcPr>
          <w:p w:rsidR="002B6A8D" w:rsidRPr="0012065B" w:rsidRDefault="002B6A8D" w:rsidP="002B6A8D"/>
        </w:tc>
        <w:tc>
          <w:tcPr>
            <w:tcW w:w="2132" w:type="pct"/>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How are data stored? </w:t>
            </w:r>
          </w:p>
        </w:tc>
        <w:tc>
          <w:tcPr>
            <w:tcW w:w="2132" w:type="pct"/>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2868" w:type="pct"/>
            <w:vAlign w:val="center"/>
          </w:tcPr>
          <w:p w:rsidR="002B6A8D" w:rsidRPr="0012065B" w:rsidRDefault="002B6A8D" w:rsidP="002B6A8D">
            <w:r>
              <w:t>AMSA systems</w:t>
            </w:r>
          </w:p>
        </w:tc>
        <w:tc>
          <w:tcPr>
            <w:tcW w:w="2132" w:type="pct"/>
            <w:vAlign w:val="center"/>
          </w:tcPr>
          <w:p w:rsidR="002B6A8D" w:rsidRPr="0012065B" w:rsidRDefault="002B6A8D" w:rsidP="002B6A8D">
            <w:r>
              <w:t>No</w:t>
            </w:r>
          </w:p>
        </w:tc>
      </w:tr>
    </w:tbl>
    <w:p w:rsidR="002B6A8D" w:rsidRPr="0012065B" w:rsidRDefault="002B6A8D" w:rsidP="002B6A8D">
      <w:pPr>
        <w:ind w:left="720"/>
      </w:pPr>
    </w:p>
    <w:tbl>
      <w:tblPr>
        <w:tblStyle w:val="TableGrid"/>
        <w:tblW w:w="5000" w:type="pct"/>
        <w:tblLook w:val="04A0"/>
      </w:tblPr>
      <w:tblGrid>
        <w:gridCol w:w="5301"/>
        <w:gridCol w:w="3941"/>
      </w:tblGrid>
      <w:tr w:rsidR="002B6A8D" w:rsidRPr="0012065B" w:rsidTr="002B6A8D">
        <w:tc>
          <w:tcPr>
            <w:tcW w:w="2868" w:type="pct"/>
            <w:shd w:val="clear" w:color="auto" w:fill="D9D9D9" w:themeFill="background1" w:themeFillShade="D9"/>
            <w:vAlign w:val="center"/>
          </w:tcPr>
          <w:p w:rsidR="002B6A8D" w:rsidRPr="0012065B" w:rsidRDefault="002B6A8D" w:rsidP="002B6A8D">
            <w:r>
              <w:t>Name of monitoring program</w:t>
            </w:r>
          </w:p>
        </w:tc>
        <w:tc>
          <w:tcPr>
            <w:tcW w:w="2132"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2868" w:type="pct"/>
            <w:vAlign w:val="center"/>
          </w:tcPr>
          <w:p w:rsidR="002B6A8D" w:rsidRPr="0012065B" w:rsidRDefault="002B6A8D" w:rsidP="002B6A8D">
            <w:pPr>
              <w:rPr>
                <w:b/>
              </w:rPr>
            </w:pPr>
            <w:r>
              <w:rPr>
                <w:b/>
              </w:rPr>
              <w:t>GBR Environmental Management Charge data</w:t>
            </w:r>
          </w:p>
        </w:tc>
        <w:tc>
          <w:tcPr>
            <w:tcW w:w="2132" w:type="pct"/>
            <w:vAlign w:val="center"/>
          </w:tcPr>
          <w:p w:rsidR="002B6A8D" w:rsidRPr="0012065B" w:rsidRDefault="002B6A8D" w:rsidP="002B6A8D">
            <w:r>
              <w:t>GBRMPA</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Objectives of the program?</w:t>
            </w:r>
          </w:p>
        </w:tc>
      </w:tr>
      <w:tr w:rsidR="002B6A8D" w:rsidRPr="0012065B" w:rsidTr="002B6A8D">
        <w:tc>
          <w:tcPr>
            <w:tcW w:w="5000" w:type="pct"/>
            <w:gridSpan w:val="2"/>
            <w:vAlign w:val="center"/>
          </w:tcPr>
          <w:p w:rsidR="002B6A8D" w:rsidRPr="0012065B" w:rsidRDefault="002B6A8D" w:rsidP="002B6A8D">
            <w:r>
              <w:t>To assess the numbers of visitors to the GBR via commercial operations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2"/>
            <w:vAlign w:val="center"/>
          </w:tcPr>
          <w:p w:rsidR="002B6A8D" w:rsidRPr="0012065B" w:rsidRDefault="002B6A8D" w:rsidP="002B6A8D">
            <w:r>
              <w:t>None explicit</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2"/>
            <w:vAlign w:val="center"/>
          </w:tcPr>
          <w:p w:rsidR="002B6A8D" w:rsidRPr="0012065B" w:rsidRDefault="002B6A8D" w:rsidP="002B6A8D">
            <w:pPr>
              <w:pStyle w:val="PlainText"/>
              <w:rPr>
                <w:rFonts w:asciiTheme="minorHAnsi" w:hAnsiTheme="minorHAnsi"/>
                <w:sz w:val="22"/>
                <w:szCs w:val="22"/>
              </w:rPr>
            </w:pPr>
            <w:r>
              <w:rPr>
                <w:rFonts w:asciiTheme="minorHAnsi" w:hAnsiTheme="minorHAnsi" w:cs="Courier New"/>
                <w:sz w:val="22"/>
                <w:szCs w:val="22"/>
              </w:rPr>
              <w:t>Information on the number of tourists visiting the Great Barrier Reef Marine Park compiled from logbook data that tourism operators are required to provide when submitting their Environmental Management Charge (EMC) returns as required by their operating permits.  QPWS-GBRMPA Compliance monitoring program verifies submissions.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2"/>
            <w:shd w:val="clear" w:color="auto" w:fill="FFFFFF" w:themeFill="background1"/>
            <w:vAlign w:val="center"/>
          </w:tcPr>
          <w:p w:rsidR="002B6A8D" w:rsidRPr="0012065B" w:rsidRDefault="00F25E6A" w:rsidP="002B6A8D">
            <w:hyperlink r:id="rId320" w:history="1">
              <w:r w:rsidR="002B6A8D" w:rsidRPr="0012065B">
                <w:rPr>
                  <w:rStyle w:val="Hyperlink"/>
                </w:rPr>
                <w:t>http://www.gbrmpa.gov.au/zoning-permits-and-plans/environmental-management-charge</w:t>
              </w:r>
            </w:hyperlink>
            <w:r w:rsidR="002B6A8D" w:rsidRPr="0012065B">
              <w:t xml:space="preserve"> </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2"/>
            <w:vAlign w:val="center"/>
          </w:tcPr>
          <w:p w:rsidR="002B6A8D" w:rsidRPr="0012065B" w:rsidRDefault="002B6A8D" w:rsidP="002B6A8D">
            <w:pPr>
              <w:rPr>
                <w:rFonts w:cs="Arial"/>
                <w:color w:val="000000"/>
              </w:rPr>
            </w:pPr>
          </w:p>
        </w:tc>
      </w:tr>
    </w:tbl>
    <w:p w:rsidR="00900D89" w:rsidRDefault="00900D89">
      <w:r>
        <w:br w:type="page"/>
      </w:r>
    </w:p>
    <w:tbl>
      <w:tblPr>
        <w:tblStyle w:val="TableGrid"/>
        <w:tblW w:w="5000" w:type="pct"/>
        <w:tblLook w:val="04A0"/>
      </w:tblPr>
      <w:tblGrid>
        <w:gridCol w:w="5301"/>
        <w:gridCol w:w="3941"/>
      </w:tblGrid>
      <w:tr w:rsidR="002B6A8D" w:rsidRPr="0012065B" w:rsidTr="002B6A8D">
        <w:tc>
          <w:tcPr>
            <w:tcW w:w="2868" w:type="pct"/>
            <w:shd w:val="clear" w:color="auto" w:fill="D9D9D9" w:themeFill="background1" w:themeFillShade="D9"/>
            <w:vAlign w:val="center"/>
          </w:tcPr>
          <w:p w:rsidR="002B6A8D" w:rsidRPr="0012065B" w:rsidRDefault="002B6A8D" w:rsidP="002B6A8D">
            <w:r>
              <w:t>Start date</w:t>
            </w:r>
          </w:p>
        </w:tc>
        <w:tc>
          <w:tcPr>
            <w:tcW w:w="2132" w:type="pct"/>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2868" w:type="pct"/>
            <w:vAlign w:val="center"/>
          </w:tcPr>
          <w:p w:rsidR="002B6A8D" w:rsidRDefault="002B6A8D" w:rsidP="002B6A8D">
            <w:r>
              <w:t>1993</w:t>
            </w:r>
          </w:p>
        </w:tc>
        <w:tc>
          <w:tcPr>
            <w:tcW w:w="2132" w:type="pct"/>
            <w:vAlign w:val="center"/>
          </w:tcPr>
          <w:p w:rsidR="002B6A8D" w:rsidRPr="0012065B" w:rsidRDefault="002B6A8D" w:rsidP="002B6A8D">
            <w:r>
              <w:t>Potentially all GBRWHA</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Level of training of observers</w:t>
            </w:r>
          </w:p>
        </w:tc>
      </w:tr>
      <w:tr w:rsidR="002B6A8D" w:rsidRPr="0012065B" w:rsidTr="002B6A8D">
        <w:tc>
          <w:tcPr>
            <w:tcW w:w="5000" w:type="pct"/>
            <w:gridSpan w:val="2"/>
            <w:shd w:val="clear" w:color="auto" w:fill="FFFFFF" w:themeFill="background1"/>
            <w:vAlign w:val="center"/>
          </w:tcPr>
          <w:p w:rsidR="002B6A8D" w:rsidRPr="0012065B" w:rsidRDefault="002B6A8D" w:rsidP="002B6A8D">
            <w:r>
              <w:t>N/A</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2"/>
            <w:shd w:val="clear" w:color="auto" w:fill="FFFFFF" w:themeFill="background1"/>
            <w:vAlign w:val="center"/>
          </w:tcPr>
          <w:p w:rsidR="002B6A8D" w:rsidRPr="0012065B" w:rsidRDefault="002B6A8D" w:rsidP="002B6A8D">
            <w:r>
              <w:t>Continuous data collection compiled quarterly</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2"/>
            <w:vAlign w:val="center"/>
          </w:tcPr>
          <w:p w:rsidR="002B6A8D" w:rsidRPr="0012065B" w:rsidRDefault="002B6A8D" w:rsidP="002B6A8D">
            <w:r>
              <w:t>Basic statistics on visitation</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2"/>
            <w:vAlign w:val="center"/>
          </w:tcPr>
          <w:p w:rsidR="002B6A8D" w:rsidRPr="0012065B" w:rsidRDefault="002B6A8D" w:rsidP="002B6A8D">
            <w:r>
              <w:t>Available internally to GBRMPA</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Does the program get reviewed? </w:t>
            </w:r>
          </w:p>
        </w:tc>
        <w:tc>
          <w:tcPr>
            <w:tcW w:w="2132"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868" w:type="pct"/>
            <w:vAlign w:val="center"/>
          </w:tcPr>
          <w:p w:rsidR="002B6A8D" w:rsidRPr="0012065B" w:rsidRDefault="002B6A8D" w:rsidP="002B6A8D"/>
        </w:tc>
        <w:tc>
          <w:tcPr>
            <w:tcW w:w="2132" w:type="pct"/>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How are data stored? </w:t>
            </w:r>
          </w:p>
        </w:tc>
        <w:tc>
          <w:tcPr>
            <w:tcW w:w="2132" w:type="pct"/>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2868" w:type="pct"/>
            <w:vAlign w:val="center"/>
          </w:tcPr>
          <w:p w:rsidR="002B6A8D" w:rsidRPr="0012065B" w:rsidRDefault="002B6A8D" w:rsidP="002B6A8D">
            <w:r>
              <w:t>GBRMPA permits, compliance and management system (</w:t>
            </w:r>
            <w:proofErr w:type="spellStart"/>
            <w:r>
              <w:t>PCaMS</w:t>
            </w:r>
            <w:proofErr w:type="spellEnd"/>
            <w:r>
              <w:t>)</w:t>
            </w:r>
          </w:p>
        </w:tc>
        <w:tc>
          <w:tcPr>
            <w:tcW w:w="2132" w:type="pct"/>
            <w:vAlign w:val="center"/>
          </w:tcPr>
          <w:p w:rsidR="002B6A8D" w:rsidRPr="0012065B" w:rsidRDefault="002B6A8D" w:rsidP="002B6A8D">
            <w:r>
              <w:t>Available internally</w:t>
            </w:r>
          </w:p>
        </w:tc>
      </w:tr>
    </w:tbl>
    <w:p w:rsidR="002B6A8D" w:rsidRPr="0012065B" w:rsidRDefault="002B6A8D" w:rsidP="002B6A8D">
      <w:pPr>
        <w:ind w:left="720"/>
      </w:pPr>
    </w:p>
    <w:p w:rsidR="00900D89" w:rsidRDefault="00900D89">
      <w:r>
        <w:br w:type="page"/>
      </w:r>
    </w:p>
    <w:tbl>
      <w:tblPr>
        <w:tblStyle w:val="TableGrid"/>
        <w:tblW w:w="5000" w:type="pct"/>
        <w:tblLook w:val="04A0"/>
      </w:tblPr>
      <w:tblGrid>
        <w:gridCol w:w="5301"/>
        <w:gridCol w:w="3941"/>
      </w:tblGrid>
      <w:tr w:rsidR="002B6A8D" w:rsidRPr="0012065B" w:rsidTr="002B6A8D">
        <w:tc>
          <w:tcPr>
            <w:tcW w:w="2868" w:type="pct"/>
            <w:shd w:val="clear" w:color="auto" w:fill="D9D9D9" w:themeFill="background1" w:themeFillShade="D9"/>
            <w:vAlign w:val="center"/>
          </w:tcPr>
          <w:p w:rsidR="002B6A8D" w:rsidRPr="0012065B" w:rsidRDefault="002B6A8D" w:rsidP="002B6A8D">
            <w:r>
              <w:t>Name of monitoring program</w:t>
            </w:r>
          </w:p>
        </w:tc>
        <w:tc>
          <w:tcPr>
            <w:tcW w:w="2132"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2868" w:type="pct"/>
            <w:vAlign w:val="center"/>
          </w:tcPr>
          <w:p w:rsidR="002B6A8D" w:rsidRPr="0012065B" w:rsidRDefault="002B6A8D" w:rsidP="002B6A8D">
            <w:pPr>
              <w:rPr>
                <w:b/>
              </w:rPr>
            </w:pPr>
            <w:r>
              <w:rPr>
                <w:b/>
              </w:rPr>
              <w:t>GBRMPA-QPWS Compliance monitoring – Protecting the Reef</w:t>
            </w:r>
          </w:p>
        </w:tc>
        <w:tc>
          <w:tcPr>
            <w:tcW w:w="2132" w:type="pct"/>
            <w:vAlign w:val="center"/>
          </w:tcPr>
          <w:p w:rsidR="002B6A8D" w:rsidRPr="0012065B" w:rsidRDefault="002B6A8D" w:rsidP="002B6A8D">
            <w:r>
              <w:t>GBRMPA -QPWS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Objectives of the program?</w:t>
            </w:r>
          </w:p>
        </w:tc>
      </w:tr>
      <w:tr w:rsidR="002B6A8D" w:rsidRPr="0012065B" w:rsidTr="002B6A8D">
        <w:tc>
          <w:tcPr>
            <w:tcW w:w="5000" w:type="pct"/>
            <w:gridSpan w:val="2"/>
            <w:vAlign w:val="center"/>
          </w:tcPr>
          <w:p w:rsidR="002B6A8D" w:rsidRPr="0012065B" w:rsidRDefault="002B6A8D" w:rsidP="002B6A8D">
            <w:r>
              <w:t>Ensuring compliance with the GBR Marine Park Act, State Marine Parks Act, Nature Conservation Act and subordinate regulations related to net, line and trawl fisheries, dugong protection, zoning plan, and emerging compliance issues to prevent serious environmental harm.</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2"/>
            <w:vAlign w:val="center"/>
          </w:tcPr>
          <w:p w:rsidR="002B6A8D" w:rsidRPr="0012065B" w:rsidRDefault="002B6A8D" w:rsidP="002B6A8D">
            <w:r>
              <w:t>N/A</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2"/>
            <w:vAlign w:val="center"/>
          </w:tcPr>
          <w:p w:rsidR="002B6A8D" w:rsidRPr="0012065B" w:rsidRDefault="002B6A8D" w:rsidP="00214F4E">
            <w:pPr>
              <w:pStyle w:val="ListParagraph"/>
              <w:numPr>
                <w:ilvl w:val="0"/>
                <w:numId w:val="177"/>
              </w:numPr>
              <w:contextualSpacing/>
            </w:pPr>
            <w:r>
              <w:t>Permit Compliance</w:t>
            </w:r>
          </w:p>
          <w:p w:rsidR="002B6A8D" w:rsidRPr="0012065B" w:rsidRDefault="002B6A8D" w:rsidP="00214F4E">
            <w:pPr>
              <w:pStyle w:val="ListParagraph"/>
              <w:numPr>
                <w:ilvl w:val="0"/>
                <w:numId w:val="178"/>
              </w:numPr>
              <w:ind w:left="1450"/>
              <w:contextualSpacing/>
            </w:pPr>
            <w:r>
              <w:t>Tourism activities</w:t>
            </w:r>
          </w:p>
          <w:p w:rsidR="002B6A8D" w:rsidRPr="0012065B" w:rsidRDefault="002B6A8D" w:rsidP="00214F4E">
            <w:pPr>
              <w:pStyle w:val="ListParagraph"/>
              <w:numPr>
                <w:ilvl w:val="0"/>
                <w:numId w:val="178"/>
              </w:numPr>
              <w:ind w:left="1450"/>
              <w:contextualSpacing/>
            </w:pPr>
            <w:r>
              <w:t>Research</w:t>
            </w:r>
          </w:p>
          <w:p w:rsidR="002B6A8D" w:rsidRPr="0012065B" w:rsidRDefault="002B6A8D" w:rsidP="00214F4E">
            <w:pPr>
              <w:pStyle w:val="ListParagraph"/>
              <w:numPr>
                <w:ilvl w:val="0"/>
                <w:numId w:val="177"/>
              </w:numPr>
              <w:contextualSpacing/>
            </w:pPr>
            <w:r>
              <w:t>Zoning compliance</w:t>
            </w:r>
          </w:p>
          <w:p w:rsidR="002B6A8D" w:rsidRPr="0012065B" w:rsidRDefault="002B6A8D" w:rsidP="00214F4E">
            <w:pPr>
              <w:pStyle w:val="ListParagraph"/>
              <w:numPr>
                <w:ilvl w:val="1"/>
                <w:numId w:val="177"/>
              </w:numPr>
              <w:contextualSpacing/>
            </w:pPr>
            <w:r>
              <w:t>illegal fishing (Rec &amp; commercial)</w:t>
            </w:r>
          </w:p>
          <w:p w:rsidR="002B6A8D" w:rsidRPr="0012065B" w:rsidRDefault="002B6A8D" w:rsidP="00214F4E">
            <w:pPr>
              <w:pStyle w:val="ListParagraph"/>
              <w:numPr>
                <w:ilvl w:val="0"/>
                <w:numId w:val="177"/>
              </w:numPr>
              <w:contextualSpacing/>
            </w:pPr>
            <w:r>
              <w:t>Compliance with TUMRAs</w:t>
            </w:r>
          </w:p>
          <w:p w:rsidR="002B6A8D" w:rsidRPr="0012065B" w:rsidRDefault="002B6A8D" w:rsidP="00214F4E">
            <w:pPr>
              <w:pStyle w:val="ListParagraph"/>
              <w:numPr>
                <w:ilvl w:val="0"/>
                <w:numId w:val="177"/>
              </w:numPr>
              <w:contextualSpacing/>
            </w:pPr>
            <w:r>
              <w:t>Hunting  - Wildlife / vulnerable species</w:t>
            </w:r>
          </w:p>
          <w:p w:rsidR="002B6A8D" w:rsidRPr="0012065B" w:rsidRDefault="002B6A8D" w:rsidP="00214F4E">
            <w:pPr>
              <w:pStyle w:val="ListParagraph"/>
              <w:numPr>
                <w:ilvl w:val="0"/>
                <w:numId w:val="177"/>
              </w:numPr>
              <w:contextualSpacing/>
            </w:pPr>
            <w:r>
              <w:t>Mooring use</w:t>
            </w:r>
          </w:p>
          <w:p w:rsidR="002B6A8D" w:rsidRPr="0012065B" w:rsidRDefault="002B6A8D" w:rsidP="00214F4E">
            <w:pPr>
              <w:pStyle w:val="ListParagraph"/>
              <w:numPr>
                <w:ilvl w:val="0"/>
                <w:numId w:val="177"/>
              </w:numPr>
              <w:contextualSpacing/>
            </w:pPr>
            <w:r>
              <w:t>Shipping issues</w:t>
            </w:r>
          </w:p>
          <w:p w:rsidR="002B6A8D" w:rsidRPr="0012065B" w:rsidRDefault="002B6A8D" w:rsidP="00214F4E">
            <w:pPr>
              <w:pStyle w:val="ListParagraph"/>
              <w:numPr>
                <w:ilvl w:val="0"/>
                <w:numId w:val="177"/>
              </w:numPr>
              <w:contextualSpacing/>
            </w:pPr>
            <w:r>
              <w:t>Implementation of Environmental Management Charge</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2"/>
            <w:shd w:val="clear" w:color="auto" w:fill="FFFFFF" w:themeFill="background1"/>
            <w:vAlign w:val="center"/>
          </w:tcPr>
          <w:p w:rsidR="002B6A8D" w:rsidRPr="0012065B" w:rsidRDefault="00F25E6A" w:rsidP="002B6A8D">
            <w:hyperlink r:id="rId321" w:history="1">
              <w:r w:rsidR="002B6A8D" w:rsidRPr="0012065B">
                <w:rPr>
                  <w:rStyle w:val="Hyperlink"/>
                </w:rPr>
                <w:t>http://www.gbrmpa.gov.au/about-the-reef/how-the-reefs-managed/field-managem</w:t>
              </w:r>
              <w:r w:rsidR="002B6A8D" w:rsidRPr="00454DB6">
                <w:rPr>
                  <w:rStyle w:val="Hyperlink"/>
                </w:rPr>
                <w:t>ent-of-the-great-barrier-reef-marine-park/Compliance-management</w:t>
              </w:r>
            </w:hyperlink>
            <w:r w:rsidR="002B6A8D" w:rsidRPr="0012065B">
              <w:t xml:space="preserve"> </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2"/>
            <w:vAlign w:val="center"/>
          </w:tcPr>
          <w:p w:rsidR="002B6A8D" w:rsidRPr="00454DB6" w:rsidRDefault="002B6A8D" w:rsidP="002B6A8D">
            <w:r>
              <w:t>Fishing in unprotected fish spawning aggregations; i</w:t>
            </w:r>
            <w:r w:rsidRPr="00454DB6">
              <w:t xml:space="preserve">llegal fishing or collecting; </w:t>
            </w:r>
            <w:r>
              <w:t>p</w:t>
            </w:r>
            <w:r w:rsidRPr="00454DB6">
              <w:t>oaching and illegal harvest</w:t>
            </w:r>
          </w:p>
        </w:tc>
      </w:tr>
      <w:tr w:rsidR="002B6A8D" w:rsidRPr="0012065B" w:rsidTr="002B6A8D">
        <w:tc>
          <w:tcPr>
            <w:tcW w:w="2868" w:type="pct"/>
            <w:shd w:val="clear" w:color="auto" w:fill="D9D9D9" w:themeFill="background1" w:themeFillShade="D9"/>
            <w:vAlign w:val="center"/>
          </w:tcPr>
          <w:p w:rsidR="002B6A8D" w:rsidRPr="0012065B" w:rsidRDefault="002B6A8D" w:rsidP="002B6A8D">
            <w:r>
              <w:t>Start date</w:t>
            </w:r>
          </w:p>
        </w:tc>
        <w:tc>
          <w:tcPr>
            <w:tcW w:w="2132" w:type="pct"/>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2868" w:type="pct"/>
            <w:vAlign w:val="center"/>
          </w:tcPr>
          <w:p w:rsidR="002B6A8D" w:rsidRPr="0012065B" w:rsidRDefault="002B6A8D" w:rsidP="002B6A8D">
            <w:pPr>
              <w:jc w:val="center"/>
            </w:pPr>
          </w:p>
        </w:tc>
        <w:tc>
          <w:tcPr>
            <w:tcW w:w="2132" w:type="pct"/>
            <w:vAlign w:val="center"/>
          </w:tcPr>
          <w:p w:rsidR="002B6A8D" w:rsidRPr="0012065B" w:rsidRDefault="002B6A8D" w:rsidP="002B6A8D">
            <w:r>
              <w:t>All of GBRWHA</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Level of training of observers</w:t>
            </w:r>
          </w:p>
        </w:tc>
      </w:tr>
      <w:tr w:rsidR="002B6A8D" w:rsidRPr="0012065B" w:rsidTr="002B6A8D">
        <w:tc>
          <w:tcPr>
            <w:tcW w:w="5000" w:type="pct"/>
            <w:gridSpan w:val="2"/>
            <w:shd w:val="clear" w:color="auto" w:fill="FFFFFF" w:themeFill="background1"/>
            <w:vAlign w:val="center"/>
          </w:tcPr>
          <w:p w:rsidR="002B6A8D" w:rsidRPr="0012065B" w:rsidRDefault="002B6A8D" w:rsidP="002B6A8D"/>
        </w:tc>
      </w:tr>
    </w:tbl>
    <w:p w:rsidR="00900D89" w:rsidRDefault="00900D89">
      <w:r>
        <w:br w:type="page"/>
      </w:r>
    </w:p>
    <w:tbl>
      <w:tblPr>
        <w:tblStyle w:val="TableGrid"/>
        <w:tblW w:w="5000" w:type="pct"/>
        <w:tblLook w:val="04A0"/>
      </w:tblPr>
      <w:tblGrid>
        <w:gridCol w:w="5301"/>
        <w:gridCol w:w="3941"/>
      </w:tblGrid>
      <w:tr w:rsidR="002B6A8D" w:rsidRPr="0012065B" w:rsidTr="002B6A8D">
        <w:tc>
          <w:tcPr>
            <w:tcW w:w="5000" w:type="pct"/>
            <w:gridSpan w:val="2"/>
            <w:shd w:val="clear" w:color="auto" w:fill="D9D9D9" w:themeFill="background1" w:themeFillShade="D9"/>
            <w:vAlign w:val="center"/>
          </w:tcPr>
          <w:p w:rsidR="002B6A8D" w:rsidRPr="0012065B" w:rsidRDefault="002B6A8D" w:rsidP="002B6A8D">
            <w:pPr>
              <w:spacing w:before="240" w:after="240"/>
            </w:pPr>
            <w:r>
              <w:t>Survey Frequency</w:t>
            </w:r>
          </w:p>
        </w:tc>
      </w:tr>
      <w:tr w:rsidR="002B6A8D" w:rsidRPr="0012065B" w:rsidTr="002B6A8D">
        <w:tc>
          <w:tcPr>
            <w:tcW w:w="5000" w:type="pct"/>
            <w:gridSpan w:val="2"/>
            <w:shd w:val="clear" w:color="auto" w:fill="FFFFFF" w:themeFill="background1"/>
            <w:vAlign w:val="center"/>
          </w:tcPr>
          <w:p w:rsidR="002B6A8D" w:rsidRPr="0012065B" w:rsidRDefault="002B6A8D" w:rsidP="002B6A8D">
            <w:pPr>
              <w:spacing w:before="240" w:after="240"/>
            </w:pPr>
            <w:r>
              <w:t>Variable</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pPr>
              <w:spacing w:before="240" w:after="240"/>
            </w:pPr>
            <w:r>
              <w:t>What analysis of data occurs (source)</w:t>
            </w:r>
          </w:p>
        </w:tc>
      </w:tr>
      <w:tr w:rsidR="002B6A8D" w:rsidRPr="0012065B" w:rsidTr="002B6A8D">
        <w:tc>
          <w:tcPr>
            <w:tcW w:w="5000" w:type="pct"/>
            <w:gridSpan w:val="2"/>
            <w:vAlign w:val="center"/>
          </w:tcPr>
          <w:p w:rsidR="002B6A8D" w:rsidRPr="0012065B" w:rsidRDefault="002B6A8D" w:rsidP="002B6A8D">
            <w:pPr>
              <w:spacing w:before="240" w:after="240"/>
            </w:pPr>
            <w:r>
              <w:t>Internal confidential</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pPr>
              <w:spacing w:before="240" w:after="240"/>
            </w:pPr>
            <w:r>
              <w:t>A</w:t>
            </w:r>
            <w:r>
              <w:rPr>
                <w:shd w:val="clear" w:color="auto" w:fill="D9D9D9" w:themeFill="background1" w:themeFillShade="D9"/>
              </w:rPr>
              <w:t>re results interpreted for future management? (source)</w:t>
            </w:r>
          </w:p>
        </w:tc>
      </w:tr>
      <w:tr w:rsidR="002B6A8D" w:rsidRPr="0012065B" w:rsidTr="002B6A8D">
        <w:tc>
          <w:tcPr>
            <w:tcW w:w="5000" w:type="pct"/>
            <w:gridSpan w:val="2"/>
            <w:vAlign w:val="center"/>
          </w:tcPr>
          <w:p w:rsidR="002B6A8D" w:rsidRPr="0012065B" w:rsidRDefault="002B6A8D" w:rsidP="002B6A8D">
            <w:pPr>
              <w:spacing w:before="240" w:after="240"/>
            </w:pPr>
            <w:r>
              <w:t>Internal confidential</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pPr>
              <w:spacing w:before="240" w:after="240"/>
            </w:pPr>
            <w:r>
              <w:t>Are results reported? (</w:t>
            </w:r>
            <w:proofErr w:type="gramStart"/>
            <w:r>
              <w:t>source</w:t>
            </w:r>
            <w:proofErr w:type="gramEnd"/>
            <w:r>
              <w:t>).  How frequently?</w:t>
            </w:r>
          </w:p>
        </w:tc>
      </w:tr>
      <w:tr w:rsidR="002B6A8D" w:rsidRPr="0012065B" w:rsidTr="002B6A8D">
        <w:tc>
          <w:tcPr>
            <w:tcW w:w="5000" w:type="pct"/>
            <w:gridSpan w:val="2"/>
            <w:vAlign w:val="center"/>
          </w:tcPr>
          <w:p w:rsidR="002B6A8D" w:rsidRPr="0012065B" w:rsidRDefault="002B6A8D" w:rsidP="002B6A8D">
            <w:pPr>
              <w:spacing w:before="240" w:after="240"/>
            </w:pPr>
            <w:r>
              <w:t>Internal confidential</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pPr>
              <w:spacing w:before="240" w:after="240"/>
            </w:pPr>
            <w:r>
              <w:t>Are there new technologies/novel approaches that would make this program more efficient or extend its range to answer MNES questions?</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Does the program get reviewed? </w:t>
            </w:r>
          </w:p>
        </w:tc>
        <w:tc>
          <w:tcPr>
            <w:tcW w:w="2132"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868" w:type="pct"/>
            <w:vAlign w:val="center"/>
          </w:tcPr>
          <w:p w:rsidR="002B6A8D" w:rsidRPr="0012065B" w:rsidRDefault="002B6A8D" w:rsidP="002B6A8D"/>
        </w:tc>
        <w:tc>
          <w:tcPr>
            <w:tcW w:w="2132" w:type="pct"/>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2868" w:type="pct"/>
            <w:shd w:val="clear" w:color="auto" w:fill="D9D9D9" w:themeFill="background1" w:themeFillShade="D9"/>
            <w:vAlign w:val="center"/>
          </w:tcPr>
          <w:p w:rsidR="002B6A8D" w:rsidRPr="0012065B" w:rsidRDefault="002B6A8D" w:rsidP="002B6A8D">
            <w:pPr>
              <w:keepNext/>
            </w:pPr>
            <w:r>
              <w:t xml:space="preserve">How are data stored? </w:t>
            </w:r>
          </w:p>
        </w:tc>
        <w:tc>
          <w:tcPr>
            <w:tcW w:w="2132" w:type="pct"/>
            <w:shd w:val="clear" w:color="auto" w:fill="D9D9D9" w:themeFill="background1" w:themeFillShade="D9"/>
            <w:vAlign w:val="center"/>
          </w:tcPr>
          <w:p w:rsidR="002B6A8D" w:rsidRPr="0012065B" w:rsidRDefault="002B6A8D" w:rsidP="002B6A8D">
            <w:pPr>
              <w:keepNext/>
            </w:pPr>
            <w:r>
              <w:t>Are data and/or metadata on-line? (source)</w:t>
            </w:r>
          </w:p>
        </w:tc>
      </w:tr>
      <w:tr w:rsidR="002B6A8D" w:rsidRPr="0012065B" w:rsidTr="002B6A8D">
        <w:tc>
          <w:tcPr>
            <w:tcW w:w="2868" w:type="pct"/>
            <w:vAlign w:val="center"/>
          </w:tcPr>
          <w:p w:rsidR="002B6A8D" w:rsidRPr="0012065B" w:rsidRDefault="002B6A8D" w:rsidP="002B6A8D">
            <w:r>
              <w:t>GBRMPA  systems</w:t>
            </w:r>
          </w:p>
        </w:tc>
        <w:tc>
          <w:tcPr>
            <w:tcW w:w="2132" w:type="pct"/>
            <w:vAlign w:val="center"/>
          </w:tcPr>
          <w:p w:rsidR="002B6A8D" w:rsidRPr="0012065B" w:rsidRDefault="002B6A8D" w:rsidP="002B6A8D">
            <w:r>
              <w:t>No</w:t>
            </w:r>
          </w:p>
        </w:tc>
      </w:tr>
    </w:tbl>
    <w:p w:rsidR="002B6A8D" w:rsidRPr="0012065B" w:rsidRDefault="002B6A8D" w:rsidP="002B6A8D">
      <w:pPr>
        <w:ind w:left="720"/>
      </w:pPr>
    </w:p>
    <w:p w:rsidR="00900D89" w:rsidRDefault="00900D89">
      <w:r>
        <w:br w:type="page"/>
      </w:r>
    </w:p>
    <w:tbl>
      <w:tblPr>
        <w:tblStyle w:val="TableGrid"/>
        <w:tblW w:w="5000" w:type="pct"/>
        <w:tblLook w:val="04A0"/>
      </w:tblPr>
      <w:tblGrid>
        <w:gridCol w:w="5301"/>
        <w:gridCol w:w="1176"/>
        <w:gridCol w:w="2765"/>
      </w:tblGrid>
      <w:tr w:rsidR="002B6A8D" w:rsidRPr="0012065B" w:rsidTr="002B6A8D">
        <w:tc>
          <w:tcPr>
            <w:tcW w:w="3504" w:type="pct"/>
            <w:gridSpan w:val="2"/>
            <w:shd w:val="clear" w:color="auto" w:fill="D9D9D9" w:themeFill="background1" w:themeFillShade="D9"/>
            <w:vAlign w:val="center"/>
          </w:tcPr>
          <w:p w:rsidR="002B6A8D" w:rsidRPr="0012065B" w:rsidRDefault="002B6A8D" w:rsidP="002B6A8D">
            <w:r>
              <w:t>Name of monitoring program</w:t>
            </w:r>
          </w:p>
        </w:tc>
        <w:tc>
          <w:tcPr>
            <w:tcW w:w="1496"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3504" w:type="pct"/>
            <w:gridSpan w:val="2"/>
            <w:vAlign w:val="center"/>
          </w:tcPr>
          <w:p w:rsidR="002B6A8D" w:rsidRPr="0012065B" w:rsidRDefault="002B6A8D" w:rsidP="002B6A8D">
            <w:pPr>
              <w:rPr>
                <w:b/>
              </w:rPr>
            </w:pPr>
            <w:r>
              <w:rPr>
                <w:b/>
              </w:rPr>
              <w:t>Eye on the Reef (</w:t>
            </w:r>
            <w:proofErr w:type="spellStart"/>
            <w:r>
              <w:rPr>
                <w:b/>
              </w:rPr>
              <w:t>EotR</w:t>
            </w:r>
            <w:proofErr w:type="spellEnd"/>
            <w:r>
              <w:rPr>
                <w:b/>
              </w:rPr>
              <w:t>) Eyes and Ears Incident Reporting Network</w:t>
            </w:r>
          </w:p>
        </w:tc>
        <w:tc>
          <w:tcPr>
            <w:tcW w:w="1496" w:type="pct"/>
            <w:vAlign w:val="center"/>
          </w:tcPr>
          <w:p w:rsidR="002B6A8D" w:rsidRPr="0012065B" w:rsidRDefault="002B6A8D" w:rsidP="002B6A8D">
            <w:r>
              <w:t>GBRMPA</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Objectives of the program?</w:t>
            </w:r>
          </w:p>
        </w:tc>
      </w:tr>
      <w:tr w:rsidR="002B6A8D" w:rsidRPr="0012065B" w:rsidTr="002B6A8D">
        <w:tc>
          <w:tcPr>
            <w:tcW w:w="5000" w:type="pct"/>
            <w:gridSpan w:val="3"/>
            <w:vAlign w:val="center"/>
          </w:tcPr>
          <w:p w:rsidR="002B6A8D" w:rsidRPr="0012065B" w:rsidRDefault="002B6A8D" w:rsidP="002B6A8D">
            <w:r>
              <w:t>Reef users report activity that is not allowed in the Marine Park. Extends compliance monitoring.</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3"/>
            <w:vAlign w:val="center"/>
          </w:tcPr>
          <w:p w:rsidR="002B6A8D" w:rsidRPr="0012065B" w:rsidRDefault="002B6A8D" w:rsidP="002B6A8D">
            <w:r>
              <w:t>Not applicable</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3"/>
            <w:vAlign w:val="center"/>
          </w:tcPr>
          <w:p w:rsidR="002B6A8D" w:rsidRPr="0012065B" w:rsidRDefault="002B6A8D" w:rsidP="002B6A8D">
            <w:pPr>
              <w:ind w:left="284" w:hanging="284"/>
            </w:pPr>
            <w:r>
              <w:t>Reef users report activity that is not allowed in the Marine Park.</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3"/>
            <w:shd w:val="clear" w:color="auto" w:fill="FFFFFF" w:themeFill="background1"/>
            <w:vAlign w:val="center"/>
          </w:tcPr>
          <w:p w:rsidR="002B6A8D" w:rsidRPr="0012065B" w:rsidRDefault="00F25E6A" w:rsidP="002B6A8D">
            <w:hyperlink r:id="rId322" w:history="1">
              <w:r w:rsidR="002B6A8D" w:rsidRPr="0012065B">
                <w:rPr>
                  <w:rStyle w:val="Hyperlink"/>
                </w:rPr>
                <w:t>http://www.gbrmpa.gov.au/our-partners/tourism-industry/eyes-and-earsreporting</w:t>
              </w:r>
            </w:hyperlink>
            <w:r w:rsidR="002B6A8D" w:rsidRPr="0012065B">
              <w:t xml:space="preserve"> </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3"/>
            <w:vAlign w:val="center"/>
          </w:tcPr>
          <w:p w:rsidR="002B6A8D" w:rsidRPr="007E0929" w:rsidRDefault="002B6A8D" w:rsidP="002B6A8D">
            <w:r>
              <w:t>Fishing in unprotected fish spawning aggregations; i</w:t>
            </w:r>
            <w:r w:rsidRPr="00454DB6">
              <w:t xml:space="preserve">llegal fishing or collecting; </w:t>
            </w:r>
            <w:r>
              <w:t>p</w:t>
            </w:r>
            <w:r w:rsidRPr="00454DB6">
              <w:t>oaching and illegal harvest</w:t>
            </w:r>
          </w:p>
        </w:tc>
      </w:tr>
      <w:tr w:rsidR="002B6A8D" w:rsidRPr="0012065B" w:rsidTr="002B6A8D">
        <w:tc>
          <w:tcPr>
            <w:tcW w:w="2868" w:type="pct"/>
            <w:shd w:val="clear" w:color="auto" w:fill="D9D9D9" w:themeFill="background1" w:themeFillShade="D9"/>
            <w:vAlign w:val="center"/>
          </w:tcPr>
          <w:p w:rsidR="002B6A8D" w:rsidRPr="0012065B" w:rsidRDefault="002B6A8D" w:rsidP="002B6A8D">
            <w:r>
              <w:t>Start date</w:t>
            </w:r>
          </w:p>
        </w:tc>
        <w:tc>
          <w:tcPr>
            <w:tcW w:w="2132" w:type="pct"/>
            <w:gridSpan w:val="2"/>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2868" w:type="pct"/>
            <w:vAlign w:val="center"/>
          </w:tcPr>
          <w:p w:rsidR="002B6A8D" w:rsidRDefault="002B6A8D" w:rsidP="002B6A8D">
            <w:r>
              <w:t>?</w:t>
            </w:r>
          </w:p>
        </w:tc>
        <w:tc>
          <w:tcPr>
            <w:tcW w:w="2132" w:type="pct"/>
            <w:gridSpan w:val="2"/>
            <w:vAlign w:val="center"/>
          </w:tcPr>
          <w:p w:rsidR="002B6A8D" w:rsidRPr="0012065B" w:rsidRDefault="002B6A8D" w:rsidP="002B6A8D">
            <w:r>
              <w:t>Reef wide</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Level of training of observers</w:t>
            </w:r>
          </w:p>
        </w:tc>
      </w:tr>
      <w:tr w:rsidR="002B6A8D" w:rsidRPr="0012065B" w:rsidTr="002B6A8D">
        <w:tc>
          <w:tcPr>
            <w:tcW w:w="5000" w:type="pct"/>
            <w:gridSpan w:val="3"/>
            <w:shd w:val="clear" w:color="auto" w:fill="FFFFFF" w:themeFill="background1"/>
            <w:vAlign w:val="center"/>
          </w:tcPr>
          <w:p w:rsidR="002B6A8D" w:rsidRPr="0012065B" w:rsidRDefault="002B6A8D" w:rsidP="002B6A8D">
            <w:r>
              <w:t>None</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3"/>
            <w:shd w:val="clear" w:color="auto" w:fill="FFFFFF" w:themeFill="background1"/>
            <w:vAlign w:val="center"/>
          </w:tcPr>
          <w:p w:rsidR="002B6A8D" w:rsidRPr="0012065B" w:rsidRDefault="002B6A8D" w:rsidP="002B6A8D">
            <w:r>
              <w:t>Continuous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3"/>
            <w:vAlign w:val="center"/>
          </w:tcPr>
          <w:p w:rsidR="002B6A8D" w:rsidRPr="0012065B" w:rsidRDefault="002B6A8D" w:rsidP="002B6A8D">
            <w:r>
              <w:t>Data feeds into GBRMPA compliance monitoring</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3"/>
            <w:vAlign w:val="center"/>
          </w:tcPr>
          <w:p w:rsidR="002B6A8D" w:rsidRPr="0012065B" w:rsidRDefault="002B6A8D" w:rsidP="002B6A8D">
            <w:r>
              <w:t>Not applicable</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3"/>
            <w:vAlign w:val="center"/>
          </w:tcPr>
          <w:p w:rsidR="002B6A8D" w:rsidRPr="0012065B" w:rsidRDefault="002B6A8D" w:rsidP="002B6A8D">
            <w:r>
              <w:t>Results are not reported publicly</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3"/>
            <w:vAlign w:val="center"/>
          </w:tcPr>
          <w:p w:rsidR="002B6A8D" w:rsidRPr="0012065B" w:rsidRDefault="002B6A8D" w:rsidP="002B6A8D"/>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Does the program get reviewed? </w:t>
            </w:r>
          </w:p>
        </w:tc>
        <w:tc>
          <w:tcPr>
            <w:tcW w:w="2132" w:type="pct"/>
            <w:gridSpan w:val="2"/>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868" w:type="pct"/>
            <w:vAlign w:val="center"/>
          </w:tcPr>
          <w:p w:rsidR="002B6A8D" w:rsidRPr="0012065B" w:rsidRDefault="002B6A8D" w:rsidP="002B6A8D"/>
        </w:tc>
        <w:tc>
          <w:tcPr>
            <w:tcW w:w="2132" w:type="pct"/>
            <w:gridSpan w:val="2"/>
            <w:vAlign w:val="center"/>
          </w:tcPr>
          <w:p w:rsidR="002B6A8D" w:rsidRPr="0012065B" w:rsidRDefault="002B6A8D" w:rsidP="002B6A8D"/>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3"/>
            <w:vAlign w:val="center"/>
          </w:tcPr>
          <w:p w:rsidR="002B6A8D" w:rsidRPr="0012065B" w:rsidRDefault="002B6A8D" w:rsidP="002B6A8D"/>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How are data stored? </w:t>
            </w:r>
          </w:p>
        </w:tc>
        <w:tc>
          <w:tcPr>
            <w:tcW w:w="2132" w:type="pct"/>
            <w:gridSpan w:val="2"/>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2868" w:type="pct"/>
            <w:vAlign w:val="center"/>
          </w:tcPr>
          <w:p w:rsidR="002B6A8D" w:rsidRPr="0012065B" w:rsidRDefault="002B6A8D" w:rsidP="002B6A8D">
            <w:r>
              <w:t>GBRMPA systems</w:t>
            </w:r>
          </w:p>
        </w:tc>
        <w:tc>
          <w:tcPr>
            <w:tcW w:w="2132" w:type="pct"/>
            <w:gridSpan w:val="2"/>
            <w:vAlign w:val="center"/>
          </w:tcPr>
          <w:p w:rsidR="002B6A8D" w:rsidRPr="0012065B" w:rsidRDefault="002B6A8D" w:rsidP="002B6A8D">
            <w:r>
              <w:t>Information is confidential</w:t>
            </w:r>
          </w:p>
        </w:tc>
      </w:tr>
    </w:tbl>
    <w:p w:rsidR="002B6A8D" w:rsidRPr="0012065B" w:rsidRDefault="002B6A8D" w:rsidP="002B6A8D">
      <w:pPr>
        <w:ind w:left="720"/>
      </w:pPr>
    </w:p>
    <w:tbl>
      <w:tblPr>
        <w:tblStyle w:val="TableGrid"/>
        <w:tblW w:w="5000" w:type="pct"/>
        <w:tblLook w:val="04A0"/>
      </w:tblPr>
      <w:tblGrid>
        <w:gridCol w:w="5301"/>
        <w:gridCol w:w="3941"/>
      </w:tblGrid>
      <w:tr w:rsidR="002B6A8D" w:rsidRPr="0012065B" w:rsidTr="002B6A8D">
        <w:tc>
          <w:tcPr>
            <w:tcW w:w="2868" w:type="pct"/>
            <w:shd w:val="clear" w:color="auto" w:fill="D9D9D9" w:themeFill="background1" w:themeFillShade="D9"/>
            <w:vAlign w:val="center"/>
          </w:tcPr>
          <w:p w:rsidR="002B6A8D" w:rsidRPr="0012065B" w:rsidRDefault="002B6A8D" w:rsidP="002B6A8D">
            <w:r>
              <w:t>Name of monitoring program</w:t>
            </w:r>
          </w:p>
        </w:tc>
        <w:tc>
          <w:tcPr>
            <w:tcW w:w="2132"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2868" w:type="pct"/>
            <w:vAlign w:val="center"/>
          </w:tcPr>
          <w:p w:rsidR="002B6A8D" w:rsidRPr="0012065B" w:rsidRDefault="002B6A8D" w:rsidP="002B6A8D">
            <w:pPr>
              <w:rPr>
                <w:b/>
              </w:rPr>
            </w:pPr>
            <w:r>
              <w:rPr>
                <w:b/>
              </w:rPr>
              <w:t>QPWS Fire Monitoring</w:t>
            </w:r>
          </w:p>
        </w:tc>
        <w:tc>
          <w:tcPr>
            <w:tcW w:w="2132" w:type="pct"/>
            <w:vAlign w:val="center"/>
          </w:tcPr>
          <w:p w:rsidR="002B6A8D" w:rsidRPr="0012065B" w:rsidRDefault="002B6A8D" w:rsidP="002B6A8D">
            <w:r>
              <w:t>QPWS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Objectives of the program?</w:t>
            </w:r>
          </w:p>
        </w:tc>
      </w:tr>
      <w:tr w:rsidR="002B6A8D" w:rsidRPr="0012065B" w:rsidTr="002B6A8D">
        <w:tc>
          <w:tcPr>
            <w:tcW w:w="5000" w:type="pct"/>
            <w:gridSpan w:val="2"/>
            <w:vAlign w:val="center"/>
          </w:tcPr>
          <w:p w:rsidR="002B6A8D" w:rsidRPr="0012065B" w:rsidRDefault="002B6A8D" w:rsidP="002B6A8D">
            <w:r>
              <w:t>To identify and assess condition of vegetation for ecological burning, and for fuel reduction burning for protection of life and property.</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2"/>
            <w:vAlign w:val="center"/>
          </w:tcPr>
          <w:p w:rsidR="002B6A8D" w:rsidRPr="0012065B" w:rsidRDefault="002B6A8D" w:rsidP="002B6A8D">
            <w:pPr>
              <w:ind w:left="284" w:hanging="284"/>
            </w:pPr>
            <w:r>
              <w:t>Condition of vegetation / build-up of fuel on GBR islands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2"/>
            <w:shd w:val="clear" w:color="auto" w:fill="FFFFFF" w:themeFill="background1"/>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Relevant MNES elements</w:t>
            </w:r>
          </w:p>
        </w:tc>
      </w:tr>
      <w:tr w:rsidR="002B6A8D" w:rsidRPr="0012065B" w:rsidTr="002B6A8D">
        <w:tc>
          <w:tcPr>
            <w:tcW w:w="5000" w:type="pct"/>
            <w:gridSpan w:val="2"/>
            <w:vAlign w:val="center"/>
          </w:tcPr>
          <w:p w:rsidR="002B6A8D" w:rsidRPr="00454DB6" w:rsidRDefault="002B6A8D" w:rsidP="002B6A8D">
            <w:r>
              <w:t>Islands; f</w:t>
            </w:r>
            <w:r w:rsidRPr="00454DB6">
              <w:t>ire-altered regime</w:t>
            </w:r>
          </w:p>
        </w:tc>
      </w:tr>
      <w:tr w:rsidR="002B6A8D" w:rsidRPr="0012065B" w:rsidTr="002B6A8D">
        <w:tc>
          <w:tcPr>
            <w:tcW w:w="2868" w:type="pct"/>
            <w:shd w:val="clear" w:color="auto" w:fill="D9D9D9" w:themeFill="background1" w:themeFillShade="D9"/>
            <w:vAlign w:val="center"/>
          </w:tcPr>
          <w:p w:rsidR="002B6A8D" w:rsidRPr="0012065B" w:rsidRDefault="002B6A8D" w:rsidP="002B6A8D">
            <w:r>
              <w:t>Start date</w:t>
            </w:r>
          </w:p>
        </w:tc>
        <w:tc>
          <w:tcPr>
            <w:tcW w:w="2132" w:type="pct"/>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2868" w:type="pct"/>
            <w:vAlign w:val="center"/>
          </w:tcPr>
          <w:p w:rsidR="002B6A8D" w:rsidRPr="0012065B" w:rsidRDefault="002B6A8D" w:rsidP="002B6A8D">
            <w:pPr>
              <w:jc w:val="center"/>
            </w:pPr>
          </w:p>
        </w:tc>
        <w:tc>
          <w:tcPr>
            <w:tcW w:w="2132" w:type="pct"/>
            <w:vAlign w:val="center"/>
          </w:tcPr>
          <w:p w:rsidR="002B6A8D" w:rsidRPr="0012065B" w:rsidRDefault="002B6A8D" w:rsidP="002B6A8D">
            <w:r>
              <w:t>State-wide</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Level of training of observers</w:t>
            </w:r>
          </w:p>
        </w:tc>
      </w:tr>
      <w:tr w:rsidR="002B6A8D" w:rsidRPr="0012065B" w:rsidTr="002B6A8D">
        <w:tc>
          <w:tcPr>
            <w:tcW w:w="5000" w:type="pct"/>
            <w:gridSpan w:val="2"/>
            <w:shd w:val="clear" w:color="auto" w:fill="FFFFFF" w:themeFill="background1"/>
            <w:vAlign w:val="center"/>
          </w:tcPr>
          <w:p w:rsidR="002B6A8D" w:rsidRPr="0012065B" w:rsidRDefault="002B6A8D" w:rsidP="002B6A8D">
            <w:r>
              <w:t>QPWS field management staff</w:t>
            </w:r>
          </w:p>
        </w:tc>
      </w:tr>
    </w:tbl>
    <w:p w:rsidR="00900D89" w:rsidRDefault="00900D89">
      <w:r>
        <w:br w:type="page"/>
      </w:r>
    </w:p>
    <w:tbl>
      <w:tblPr>
        <w:tblStyle w:val="TableGrid"/>
        <w:tblW w:w="5000" w:type="pct"/>
        <w:tblLook w:val="04A0"/>
      </w:tblPr>
      <w:tblGrid>
        <w:gridCol w:w="5301"/>
        <w:gridCol w:w="3941"/>
      </w:tblGrid>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2"/>
            <w:shd w:val="clear" w:color="auto" w:fill="FFFFFF" w:themeFill="background1"/>
            <w:vAlign w:val="center"/>
          </w:tcPr>
          <w:p w:rsidR="002B6A8D" w:rsidRPr="0012065B" w:rsidRDefault="002B6A8D" w:rsidP="002B6A8D">
            <w:r>
              <w:t>Annually</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2"/>
            <w:vAlign w:val="center"/>
          </w:tcPr>
          <w:p w:rsidR="002B6A8D" w:rsidRPr="0012065B" w:rsidRDefault="002B6A8D" w:rsidP="002B6A8D">
            <w:r>
              <w:t>Not publicly available</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2"/>
            <w:vAlign w:val="center"/>
          </w:tcPr>
          <w:p w:rsidR="002B6A8D" w:rsidRPr="0012065B" w:rsidRDefault="002B6A8D" w:rsidP="002B6A8D">
            <w:r>
              <w:t>Not publicly available</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2"/>
            <w:vAlign w:val="center"/>
          </w:tcPr>
          <w:p w:rsidR="002B6A8D" w:rsidRPr="0012065B" w:rsidRDefault="002B6A8D" w:rsidP="002B6A8D">
            <w:r>
              <w:t>Not publicly available</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Does the program get reviewed? </w:t>
            </w:r>
          </w:p>
        </w:tc>
        <w:tc>
          <w:tcPr>
            <w:tcW w:w="2132"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868" w:type="pct"/>
            <w:vAlign w:val="center"/>
          </w:tcPr>
          <w:p w:rsidR="002B6A8D" w:rsidRPr="0012065B" w:rsidRDefault="002B6A8D" w:rsidP="002B6A8D"/>
        </w:tc>
        <w:tc>
          <w:tcPr>
            <w:tcW w:w="2132" w:type="pct"/>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How are data stored? </w:t>
            </w:r>
          </w:p>
        </w:tc>
        <w:tc>
          <w:tcPr>
            <w:tcW w:w="2132" w:type="pct"/>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2868" w:type="pct"/>
            <w:vAlign w:val="center"/>
          </w:tcPr>
          <w:p w:rsidR="002B6A8D" w:rsidRPr="0012065B" w:rsidRDefault="002B6A8D" w:rsidP="002B6A8D"/>
        </w:tc>
        <w:tc>
          <w:tcPr>
            <w:tcW w:w="2132" w:type="pct"/>
            <w:vAlign w:val="center"/>
          </w:tcPr>
          <w:p w:rsidR="002B6A8D" w:rsidRPr="0012065B" w:rsidRDefault="002B6A8D" w:rsidP="002B6A8D"/>
        </w:tc>
      </w:tr>
    </w:tbl>
    <w:p w:rsidR="002B6A8D" w:rsidRPr="0012065B" w:rsidRDefault="002B6A8D" w:rsidP="002B6A8D">
      <w:pPr>
        <w:ind w:left="720"/>
      </w:pPr>
    </w:p>
    <w:tbl>
      <w:tblPr>
        <w:tblStyle w:val="TableGrid"/>
        <w:tblW w:w="5000" w:type="pct"/>
        <w:tblLook w:val="04A0"/>
      </w:tblPr>
      <w:tblGrid>
        <w:gridCol w:w="5301"/>
        <w:gridCol w:w="3941"/>
      </w:tblGrid>
      <w:tr w:rsidR="002B6A8D" w:rsidRPr="0012065B" w:rsidTr="002B6A8D">
        <w:tc>
          <w:tcPr>
            <w:tcW w:w="2868" w:type="pct"/>
            <w:shd w:val="clear" w:color="auto" w:fill="D9D9D9" w:themeFill="background1" w:themeFillShade="D9"/>
            <w:vAlign w:val="center"/>
          </w:tcPr>
          <w:p w:rsidR="002B6A8D" w:rsidRPr="0012065B" w:rsidRDefault="002B6A8D" w:rsidP="002B6A8D">
            <w:r>
              <w:t>Name of monitoring program</w:t>
            </w:r>
          </w:p>
        </w:tc>
        <w:tc>
          <w:tcPr>
            <w:tcW w:w="2132"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2868" w:type="pct"/>
            <w:vAlign w:val="center"/>
          </w:tcPr>
          <w:p w:rsidR="002B6A8D" w:rsidRPr="0012065B" w:rsidRDefault="002B6A8D" w:rsidP="002B6A8D">
            <w:pPr>
              <w:rPr>
                <w:b/>
              </w:rPr>
            </w:pPr>
            <w:r>
              <w:rPr>
                <w:b/>
              </w:rPr>
              <w:t>QPWS Weeds &amp; Pest Animal Monitoring</w:t>
            </w:r>
          </w:p>
        </w:tc>
        <w:tc>
          <w:tcPr>
            <w:tcW w:w="2132" w:type="pct"/>
            <w:vAlign w:val="center"/>
          </w:tcPr>
          <w:p w:rsidR="002B6A8D" w:rsidRPr="0012065B" w:rsidRDefault="002B6A8D" w:rsidP="002B6A8D">
            <w:r>
              <w:t>QPWS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Objectives of the program?</w:t>
            </w:r>
          </w:p>
        </w:tc>
      </w:tr>
      <w:tr w:rsidR="002B6A8D" w:rsidRPr="0012065B" w:rsidTr="002B6A8D">
        <w:tc>
          <w:tcPr>
            <w:tcW w:w="5000" w:type="pct"/>
            <w:gridSpan w:val="2"/>
            <w:vAlign w:val="center"/>
          </w:tcPr>
          <w:p w:rsidR="002B6A8D" w:rsidRPr="0012065B" w:rsidRDefault="002B6A8D" w:rsidP="002B6A8D">
            <w:r>
              <w:t>To identify and assess weed and pest infestations to aid priority setting for management action.</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2"/>
            <w:vAlign w:val="center"/>
          </w:tcPr>
          <w:p w:rsidR="002B6A8D" w:rsidRPr="0012065B" w:rsidRDefault="002B6A8D" w:rsidP="002B6A8D">
            <w:pPr>
              <w:ind w:left="284" w:hanging="284"/>
            </w:pPr>
            <w:r>
              <w:t>Surveys of weeds and pest animals on GBR islands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2"/>
            <w:shd w:val="clear" w:color="auto" w:fill="FFFFFF" w:themeFill="background1"/>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2"/>
            <w:vAlign w:val="center"/>
          </w:tcPr>
          <w:p w:rsidR="002B6A8D" w:rsidRPr="0012065B" w:rsidRDefault="002B6A8D" w:rsidP="002B6A8D">
            <w:r>
              <w:t>Islands</w:t>
            </w:r>
          </w:p>
        </w:tc>
      </w:tr>
      <w:tr w:rsidR="002B6A8D" w:rsidRPr="0012065B" w:rsidTr="002B6A8D">
        <w:tc>
          <w:tcPr>
            <w:tcW w:w="2868" w:type="pct"/>
            <w:shd w:val="clear" w:color="auto" w:fill="D9D9D9" w:themeFill="background1" w:themeFillShade="D9"/>
            <w:vAlign w:val="center"/>
          </w:tcPr>
          <w:p w:rsidR="002B6A8D" w:rsidRPr="0012065B" w:rsidRDefault="002B6A8D" w:rsidP="002B6A8D">
            <w:r>
              <w:t>Start date</w:t>
            </w:r>
          </w:p>
        </w:tc>
        <w:tc>
          <w:tcPr>
            <w:tcW w:w="2132" w:type="pct"/>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2868" w:type="pct"/>
            <w:vAlign w:val="center"/>
          </w:tcPr>
          <w:p w:rsidR="002B6A8D" w:rsidRPr="0012065B" w:rsidRDefault="002B6A8D" w:rsidP="002B6A8D">
            <w:pPr>
              <w:jc w:val="center"/>
            </w:pPr>
          </w:p>
        </w:tc>
        <w:tc>
          <w:tcPr>
            <w:tcW w:w="2132" w:type="pct"/>
            <w:vAlign w:val="center"/>
          </w:tcPr>
          <w:p w:rsidR="002B6A8D" w:rsidRPr="0012065B" w:rsidRDefault="002B6A8D" w:rsidP="002B6A8D">
            <w:r>
              <w:t>GBR-wide</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Level of training of observers</w:t>
            </w:r>
          </w:p>
        </w:tc>
      </w:tr>
      <w:tr w:rsidR="002B6A8D" w:rsidRPr="0012065B" w:rsidTr="002B6A8D">
        <w:tc>
          <w:tcPr>
            <w:tcW w:w="5000" w:type="pct"/>
            <w:gridSpan w:val="2"/>
            <w:shd w:val="clear" w:color="auto" w:fill="FFFFFF" w:themeFill="background1"/>
            <w:vAlign w:val="center"/>
          </w:tcPr>
          <w:p w:rsidR="002B6A8D" w:rsidRPr="0012065B" w:rsidRDefault="002B6A8D" w:rsidP="002B6A8D">
            <w:r>
              <w:t>QPWS field management staff</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2"/>
            <w:shd w:val="clear" w:color="auto" w:fill="FFFFFF" w:themeFill="background1"/>
            <w:vAlign w:val="center"/>
          </w:tcPr>
          <w:p w:rsidR="002B6A8D" w:rsidRPr="0012065B" w:rsidRDefault="002B6A8D" w:rsidP="002B6A8D">
            <w:r>
              <w:t>Annual</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2"/>
            <w:vAlign w:val="center"/>
          </w:tcPr>
          <w:p w:rsidR="002B6A8D" w:rsidRPr="0012065B" w:rsidRDefault="002B6A8D" w:rsidP="002B6A8D">
            <w:r>
              <w:t>Not publicly available</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2"/>
            <w:vAlign w:val="center"/>
          </w:tcPr>
          <w:p w:rsidR="002B6A8D" w:rsidRPr="0012065B" w:rsidRDefault="002B6A8D" w:rsidP="002B6A8D">
            <w:r>
              <w:t>Not publicly available</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2"/>
            <w:vAlign w:val="center"/>
          </w:tcPr>
          <w:p w:rsidR="002B6A8D" w:rsidRPr="0012065B" w:rsidRDefault="002B6A8D" w:rsidP="002B6A8D">
            <w:r>
              <w:t>Not publicly available</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Does the program get reviewed? </w:t>
            </w:r>
          </w:p>
        </w:tc>
        <w:tc>
          <w:tcPr>
            <w:tcW w:w="2132"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868" w:type="pct"/>
            <w:vAlign w:val="center"/>
          </w:tcPr>
          <w:p w:rsidR="002B6A8D" w:rsidRPr="0012065B" w:rsidRDefault="002B6A8D" w:rsidP="002B6A8D"/>
        </w:tc>
        <w:tc>
          <w:tcPr>
            <w:tcW w:w="2132" w:type="pct"/>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How are data stored? </w:t>
            </w:r>
          </w:p>
        </w:tc>
        <w:tc>
          <w:tcPr>
            <w:tcW w:w="2132" w:type="pct"/>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2868" w:type="pct"/>
            <w:vAlign w:val="center"/>
          </w:tcPr>
          <w:p w:rsidR="002B6A8D" w:rsidRPr="0012065B" w:rsidRDefault="002B6A8D" w:rsidP="002B6A8D"/>
        </w:tc>
        <w:tc>
          <w:tcPr>
            <w:tcW w:w="2132" w:type="pct"/>
            <w:vAlign w:val="center"/>
          </w:tcPr>
          <w:p w:rsidR="002B6A8D" w:rsidRPr="0012065B" w:rsidRDefault="002B6A8D" w:rsidP="002B6A8D"/>
        </w:tc>
      </w:tr>
    </w:tbl>
    <w:p w:rsidR="002B6A8D" w:rsidRPr="0012065B" w:rsidRDefault="002B6A8D" w:rsidP="002B6A8D">
      <w:pPr>
        <w:ind w:left="720"/>
      </w:pPr>
    </w:p>
    <w:tbl>
      <w:tblPr>
        <w:tblStyle w:val="TableGrid"/>
        <w:tblW w:w="5000" w:type="pct"/>
        <w:tblLook w:val="04A0"/>
      </w:tblPr>
      <w:tblGrid>
        <w:gridCol w:w="5301"/>
        <w:gridCol w:w="466"/>
        <w:gridCol w:w="3475"/>
      </w:tblGrid>
      <w:tr w:rsidR="002B6A8D" w:rsidRPr="0012065B" w:rsidTr="002B6A8D">
        <w:tc>
          <w:tcPr>
            <w:tcW w:w="3120" w:type="pct"/>
            <w:gridSpan w:val="2"/>
            <w:shd w:val="clear" w:color="auto" w:fill="D9D9D9" w:themeFill="background1" w:themeFillShade="D9"/>
            <w:vAlign w:val="center"/>
          </w:tcPr>
          <w:p w:rsidR="002B6A8D" w:rsidRPr="0012065B" w:rsidRDefault="002B6A8D" w:rsidP="002B6A8D">
            <w:r>
              <w:t>Name of monitoring program</w:t>
            </w:r>
          </w:p>
        </w:tc>
        <w:tc>
          <w:tcPr>
            <w:tcW w:w="1880"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3120" w:type="pct"/>
            <w:gridSpan w:val="2"/>
            <w:vAlign w:val="center"/>
          </w:tcPr>
          <w:p w:rsidR="002B6A8D" w:rsidRPr="0012065B" w:rsidRDefault="002B6A8D" w:rsidP="002B6A8D">
            <w:pPr>
              <w:rPr>
                <w:b/>
              </w:rPr>
            </w:pPr>
            <w:r>
              <w:rPr>
                <w:b/>
              </w:rPr>
              <w:t xml:space="preserve">Scale insect Population Monitoring in the </w:t>
            </w:r>
            <w:proofErr w:type="spellStart"/>
            <w:r>
              <w:rPr>
                <w:b/>
                <w:i/>
              </w:rPr>
              <w:t>Pisonia</w:t>
            </w:r>
            <w:proofErr w:type="spellEnd"/>
            <w:r>
              <w:rPr>
                <w:b/>
              </w:rPr>
              <w:t xml:space="preserve"> forests</w:t>
            </w:r>
          </w:p>
        </w:tc>
        <w:tc>
          <w:tcPr>
            <w:tcW w:w="1880" w:type="pct"/>
            <w:vAlign w:val="center"/>
          </w:tcPr>
          <w:p w:rsidR="002B6A8D" w:rsidRPr="0012065B" w:rsidRDefault="002B6A8D" w:rsidP="002B6A8D">
            <w:r>
              <w:t>QPWS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Objectives of the program?</w:t>
            </w:r>
          </w:p>
        </w:tc>
      </w:tr>
      <w:tr w:rsidR="002B6A8D" w:rsidRPr="0012065B" w:rsidTr="002B6A8D">
        <w:tc>
          <w:tcPr>
            <w:tcW w:w="5000" w:type="pct"/>
            <w:gridSpan w:val="3"/>
            <w:vAlign w:val="center"/>
          </w:tcPr>
          <w:p w:rsidR="002B6A8D" w:rsidRPr="0012065B" w:rsidRDefault="002B6A8D" w:rsidP="002B6A8D">
            <w:r>
              <w:t xml:space="preserve">Early detection of outbreaks of scale insects that can kill </w:t>
            </w:r>
            <w:proofErr w:type="spellStart"/>
            <w:r>
              <w:rPr>
                <w:i/>
              </w:rPr>
              <w:t>Pisonia</w:t>
            </w:r>
            <w:proofErr w:type="spellEnd"/>
            <w:r>
              <w:t xml:space="preserve"> forests, which have important role in ecology of sand cays through stabilising the cays with their roots and providing shelter and breeding sites for many bird species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3"/>
            <w:vAlign w:val="center"/>
          </w:tcPr>
          <w:p w:rsidR="002B6A8D" w:rsidRPr="0012065B" w:rsidRDefault="002B6A8D" w:rsidP="002B6A8D">
            <w:r>
              <w:t>Not explicit</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3"/>
            <w:vAlign w:val="center"/>
          </w:tcPr>
          <w:p w:rsidR="002B6A8D" w:rsidRDefault="002B6A8D" w:rsidP="002B6A8D">
            <w:proofErr w:type="spellStart"/>
            <w:r>
              <w:rPr>
                <w:i/>
              </w:rPr>
              <w:t>Pisonia</w:t>
            </w:r>
            <w:proofErr w:type="spellEnd"/>
            <w:r>
              <w:t xml:space="preserve"> trees, scale insects (a species causing major defoliation of </w:t>
            </w:r>
            <w:proofErr w:type="spellStart"/>
            <w:r>
              <w:rPr>
                <w:i/>
              </w:rPr>
              <w:t>Pisonia</w:t>
            </w:r>
            <w:proofErr w:type="spellEnd"/>
            <w:r>
              <w:t>), and parasite and predator species of the scale insects.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3"/>
            <w:shd w:val="clear" w:color="auto" w:fill="FFFFFF" w:themeFill="background1"/>
            <w:vAlign w:val="center"/>
          </w:tcPr>
          <w:p w:rsidR="002B6A8D" w:rsidRPr="0012065B" w:rsidRDefault="00F25E6A" w:rsidP="002B6A8D">
            <w:hyperlink r:id="rId323" w:history="1">
              <w:r w:rsidR="002B6A8D" w:rsidRPr="0012065B">
                <w:rPr>
                  <w:rStyle w:val="Hyperlink"/>
                </w:rPr>
                <w:t>http</w:t>
              </w:r>
              <w:r w:rsidR="002B6A8D" w:rsidRPr="00454DB6">
                <w:rPr>
                  <w:rStyle w:val="Hyperlink"/>
                </w:rPr>
                <w:t>://www.nprsr.qld.gov.au/parks/capricornia-cays/pdf/scale-insect.pdf</w:t>
              </w:r>
            </w:hyperlink>
            <w:r w:rsidR="002B6A8D" w:rsidRPr="0012065B">
              <w:t xml:space="preserve"> </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3"/>
            <w:vAlign w:val="center"/>
          </w:tcPr>
          <w:p w:rsidR="002B6A8D" w:rsidRPr="0012065B" w:rsidRDefault="002B6A8D" w:rsidP="002B6A8D">
            <w:r>
              <w:t>Islands</w:t>
            </w:r>
          </w:p>
        </w:tc>
      </w:tr>
      <w:tr w:rsidR="002B6A8D" w:rsidRPr="0012065B" w:rsidTr="002B6A8D">
        <w:tc>
          <w:tcPr>
            <w:tcW w:w="2868" w:type="pct"/>
            <w:shd w:val="clear" w:color="auto" w:fill="D9D9D9" w:themeFill="background1" w:themeFillShade="D9"/>
            <w:vAlign w:val="center"/>
          </w:tcPr>
          <w:p w:rsidR="002B6A8D" w:rsidRPr="0012065B" w:rsidRDefault="002B6A8D" w:rsidP="002B6A8D">
            <w:r>
              <w:t>Start date</w:t>
            </w:r>
          </w:p>
        </w:tc>
        <w:tc>
          <w:tcPr>
            <w:tcW w:w="2132" w:type="pct"/>
            <w:gridSpan w:val="2"/>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2868" w:type="pct"/>
            <w:vAlign w:val="center"/>
          </w:tcPr>
          <w:p w:rsidR="002B6A8D" w:rsidRPr="0012065B" w:rsidRDefault="002B6A8D" w:rsidP="002B6A8D">
            <w:pPr>
              <w:jc w:val="center"/>
            </w:pPr>
            <w:r>
              <w:t>1993</w:t>
            </w:r>
          </w:p>
        </w:tc>
        <w:tc>
          <w:tcPr>
            <w:tcW w:w="2132" w:type="pct"/>
            <w:gridSpan w:val="2"/>
            <w:vAlign w:val="center"/>
          </w:tcPr>
          <w:p w:rsidR="002B6A8D" w:rsidRPr="0012065B" w:rsidRDefault="002B6A8D" w:rsidP="002B6A8D">
            <w:r>
              <w:t>Capricornia Cays (and Coral Sea Cays)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Level of training of observers</w:t>
            </w:r>
          </w:p>
        </w:tc>
      </w:tr>
      <w:tr w:rsidR="002B6A8D" w:rsidRPr="0012065B" w:rsidTr="002B6A8D">
        <w:tc>
          <w:tcPr>
            <w:tcW w:w="5000" w:type="pct"/>
            <w:gridSpan w:val="3"/>
            <w:shd w:val="clear" w:color="auto" w:fill="FFFFFF" w:themeFill="background1"/>
            <w:vAlign w:val="center"/>
          </w:tcPr>
          <w:p w:rsidR="002B6A8D" w:rsidRPr="0012065B" w:rsidRDefault="002B6A8D" w:rsidP="002B6A8D">
            <w:pPr>
              <w:spacing w:before="240" w:after="240"/>
            </w:pPr>
            <w:r>
              <w:t>GBRMPA-QPWS Field Management staff</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pPr>
              <w:spacing w:before="240" w:after="240"/>
            </w:pPr>
            <w:r>
              <w:t>Survey Frequency</w:t>
            </w:r>
          </w:p>
        </w:tc>
      </w:tr>
      <w:tr w:rsidR="002B6A8D" w:rsidRPr="0012065B" w:rsidTr="002B6A8D">
        <w:tc>
          <w:tcPr>
            <w:tcW w:w="5000" w:type="pct"/>
            <w:gridSpan w:val="3"/>
            <w:shd w:val="clear" w:color="auto" w:fill="FFFFFF" w:themeFill="background1"/>
            <w:vAlign w:val="center"/>
          </w:tcPr>
          <w:p w:rsidR="002B6A8D" w:rsidRPr="0012065B" w:rsidRDefault="002B6A8D" w:rsidP="002B6A8D">
            <w:pPr>
              <w:spacing w:before="240" w:after="240"/>
            </w:pPr>
            <w:r>
              <w:t>Part of, and dependent on, Field Management surveys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pPr>
              <w:spacing w:before="240" w:after="240"/>
            </w:pPr>
            <w:r>
              <w:t>What analysis of data occurs (source)</w:t>
            </w:r>
          </w:p>
        </w:tc>
      </w:tr>
      <w:tr w:rsidR="002B6A8D" w:rsidRPr="0012065B" w:rsidTr="002B6A8D">
        <w:tc>
          <w:tcPr>
            <w:tcW w:w="5000" w:type="pct"/>
            <w:gridSpan w:val="3"/>
            <w:vAlign w:val="center"/>
          </w:tcPr>
          <w:p w:rsidR="002B6A8D" w:rsidRPr="0012065B" w:rsidRDefault="002B6A8D" w:rsidP="002B6A8D">
            <w:pPr>
              <w:spacing w:before="240" w:after="240"/>
            </w:pPr>
            <w:r>
              <w:t xml:space="preserve">Not reported publicly </w:t>
            </w:r>
          </w:p>
        </w:tc>
      </w:tr>
    </w:tbl>
    <w:p w:rsidR="00900D89" w:rsidRDefault="00900D89">
      <w:r>
        <w:br w:type="page"/>
      </w:r>
    </w:p>
    <w:tbl>
      <w:tblPr>
        <w:tblStyle w:val="TableGrid"/>
        <w:tblW w:w="5000" w:type="pct"/>
        <w:tblLook w:val="04A0"/>
      </w:tblPr>
      <w:tblGrid>
        <w:gridCol w:w="5301"/>
        <w:gridCol w:w="3941"/>
      </w:tblGrid>
      <w:tr w:rsidR="002B6A8D" w:rsidRPr="0012065B" w:rsidTr="002B6A8D">
        <w:tc>
          <w:tcPr>
            <w:tcW w:w="5000" w:type="pct"/>
            <w:gridSpan w:val="2"/>
            <w:shd w:val="clear" w:color="auto" w:fill="D9D9D9" w:themeFill="background1" w:themeFillShade="D9"/>
            <w:vAlign w:val="center"/>
          </w:tcPr>
          <w:p w:rsidR="002B6A8D" w:rsidRPr="0012065B" w:rsidRDefault="002B6A8D" w:rsidP="002B6A8D">
            <w:pPr>
              <w:spacing w:before="240" w:after="240"/>
            </w:pPr>
            <w:r>
              <w:t>A</w:t>
            </w:r>
            <w:r>
              <w:rPr>
                <w:shd w:val="clear" w:color="auto" w:fill="D9D9D9" w:themeFill="background1" w:themeFillShade="D9"/>
              </w:rPr>
              <w:t>re results interpreted for future management? (source)</w:t>
            </w:r>
          </w:p>
        </w:tc>
      </w:tr>
      <w:tr w:rsidR="002B6A8D" w:rsidRPr="0012065B" w:rsidTr="002B6A8D">
        <w:tc>
          <w:tcPr>
            <w:tcW w:w="5000" w:type="pct"/>
            <w:gridSpan w:val="2"/>
            <w:vAlign w:val="center"/>
          </w:tcPr>
          <w:p w:rsidR="002B6A8D" w:rsidRPr="0012065B" w:rsidRDefault="002B6A8D" w:rsidP="002B6A8D">
            <w:pPr>
              <w:spacing w:before="240" w:after="240"/>
            </w:pPr>
            <w:r>
              <w:t>Not reported publicly</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pPr>
              <w:spacing w:before="240" w:after="240"/>
            </w:pPr>
            <w:r>
              <w:t>Are results reported? (source)  How frequently?</w:t>
            </w:r>
          </w:p>
        </w:tc>
      </w:tr>
      <w:tr w:rsidR="002B6A8D" w:rsidRPr="0012065B" w:rsidTr="002B6A8D">
        <w:tc>
          <w:tcPr>
            <w:tcW w:w="5000" w:type="pct"/>
            <w:gridSpan w:val="2"/>
            <w:vAlign w:val="center"/>
          </w:tcPr>
          <w:p w:rsidR="002B6A8D" w:rsidRPr="0012065B" w:rsidRDefault="002B6A8D" w:rsidP="002B6A8D">
            <w:pPr>
              <w:spacing w:before="240" w:after="240"/>
            </w:pPr>
            <w:r>
              <w:t>Not reported publicly</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pPr>
              <w:spacing w:before="240" w:after="240"/>
            </w:pPr>
            <w:r>
              <w:t>Are there new technologies/novel approaches that would make this program more efficient or extend its range to answer MNES questions?</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Does the program get reviewed? </w:t>
            </w:r>
          </w:p>
        </w:tc>
        <w:tc>
          <w:tcPr>
            <w:tcW w:w="2132"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868" w:type="pct"/>
            <w:vAlign w:val="center"/>
          </w:tcPr>
          <w:p w:rsidR="002B6A8D" w:rsidRPr="0012065B" w:rsidRDefault="002B6A8D" w:rsidP="002B6A8D"/>
        </w:tc>
        <w:tc>
          <w:tcPr>
            <w:tcW w:w="2132" w:type="pct"/>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How are data stored? </w:t>
            </w:r>
          </w:p>
        </w:tc>
        <w:tc>
          <w:tcPr>
            <w:tcW w:w="2132" w:type="pct"/>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2868" w:type="pct"/>
            <w:vAlign w:val="center"/>
          </w:tcPr>
          <w:p w:rsidR="002B6A8D" w:rsidRPr="0012065B" w:rsidRDefault="002B6A8D" w:rsidP="002B6A8D"/>
        </w:tc>
        <w:tc>
          <w:tcPr>
            <w:tcW w:w="2132" w:type="pct"/>
            <w:vAlign w:val="center"/>
          </w:tcPr>
          <w:p w:rsidR="002B6A8D" w:rsidRPr="0012065B" w:rsidRDefault="002B6A8D" w:rsidP="002B6A8D"/>
        </w:tc>
      </w:tr>
    </w:tbl>
    <w:p w:rsidR="002B6A8D" w:rsidRPr="0012065B" w:rsidRDefault="002B6A8D" w:rsidP="002B6A8D">
      <w:pPr>
        <w:ind w:left="720"/>
      </w:pPr>
    </w:p>
    <w:tbl>
      <w:tblPr>
        <w:tblStyle w:val="TableGrid"/>
        <w:tblW w:w="5000" w:type="pct"/>
        <w:tblLook w:val="04A0"/>
      </w:tblPr>
      <w:tblGrid>
        <w:gridCol w:w="5301"/>
        <w:gridCol w:w="3941"/>
      </w:tblGrid>
      <w:tr w:rsidR="002B6A8D" w:rsidRPr="0012065B" w:rsidTr="002B6A8D">
        <w:tc>
          <w:tcPr>
            <w:tcW w:w="2868" w:type="pct"/>
            <w:shd w:val="clear" w:color="auto" w:fill="D9D9D9" w:themeFill="background1" w:themeFillShade="D9"/>
            <w:vAlign w:val="center"/>
          </w:tcPr>
          <w:p w:rsidR="002B6A8D" w:rsidRPr="0012065B" w:rsidRDefault="002B6A8D" w:rsidP="002B6A8D">
            <w:r>
              <w:t>Name of monitoring program</w:t>
            </w:r>
          </w:p>
        </w:tc>
        <w:tc>
          <w:tcPr>
            <w:tcW w:w="2132"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2868" w:type="pct"/>
            <w:vAlign w:val="center"/>
          </w:tcPr>
          <w:p w:rsidR="002B6A8D" w:rsidRPr="0012065B" w:rsidRDefault="002B6A8D" w:rsidP="002B6A8D">
            <w:pPr>
              <w:rPr>
                <w:b/>
              </w:rPr>
            </w:pPr>
            <w:r>
              <w:rPr>
                <w:b/>
              </w:rPr>
              <w:t>Infrastructure Monitoring on Islands (SAMS)</w:t>
            </w:r>
          </w:p>
        </w:tc>
        <w:tc>
          <w:tcPr>
            <w:tcW w:w="2132" w:type="pct"/>
            <w:vAlign w:val="center"/>
          </w:tcPr>
          <w:p w:rsidR="002B6A8D" w:rsidRPr="0012065B" w:rsidRDefault="002B6A8D" w:rsidP="002B6A8D">
            <w:r>
              <w:t>GBRMPA-QPWS</w:t>
            </w:r>
          </w:p>
        </w:tc>
      </w:tr>
      <w:tr w:rsidR="002B6A8D" w:rsidRPr="0012065B" w:rsidTr="002B6A8D">
        <w:tc>
          <w:tcPr>
            <w:tcW w:w="2868" w:type="pct"/>
            <w:shd w:val="clear" w:color="auto" w:fill="D9D9D9" w:themeFill="background1" w:themeFillShade="D9"/>
            <w:vAlign w:val="center"/>
          </w:tcPr>
          <w:p w:rsidR="002B6A8D" w:rsidRPr="0012065B" w:rsidRDefault="002B6A8D" w:rsidP="002B6A8D">
            <w:r>
              <w:t>Objectives of the program?</w:t>
            </w:r>
          </w:p>
        </w:tc>
        <w:tc>
          <w:tcPr>
            <w:tcW w:w="2132" w:type="pct"/>
            <w:shd w:val="clear" w:color="auto" w:fill="D9D9D9" w:themeFill="background1" w:themeFillShade="D9"/>
            <w:vAlign w:val="center"/>
          </w:tcPr>
          <w:p w:rsidR="002B6A8D" w:rsidRPr="0012065B" w:rsidRDefault="002B6A8D" w:rsidP="002B6A8D">
            <w:r w:rsidRPr="00637ADB">
              <w:t>Are they clearly stated?</w:t>
            </w:r>
          </w:p>
        </w:tc>
      </w:tr>
      <w:tr w:rsidR="002B6A8D" w:rsidRPr="0012065B" w:rsidTr="002B6A8D">
        <w:tc>
          <w:tcPr>
            <w:tcW w:w="2868" w:type="pct"/>
            <w:vAlign w:val="center"/>
          </w:tcPr>
          <w:p w:rsidR="002B6A8D" w:rsidRPr="0012065B" w:rsidRDefault="002B6A8D" w:rsidP="002B6A8D">
            <w:r>
              <w:t>Monitoring aims to identify and assess condition of assets to aid priority-setting for maintenance and replacement.</w:t>
            </w:r>
          </w:p>
        </w:tc>
        <w:tc>
          <w:tcPr>
            <w:tcW w:w="2132" w:type="pct"/>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2"/>
            <w:vAlign w:val="center"/>
          </w:tcPr>
          <w:p w:rsidR="002B6A8D" w:rsidRPr="0012065B" w:rsidRDefault="002B6A8D" w:rsidP="002B6A8D">
            <w:r>
              <w:t>N/A</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2"/>
            <w:vAlign w:val="center"/>
          </w:tcPr>
          <w:p w:rsidR="002B6A8D" w:rsidRPr="0012065B" w:rsidRDefault="002B6A8D" w:rsidP="002B6A8D">
            <w:pPr>
              <w:pStyle w:val="PlainText"/>
              <w:rPr>
                <w:rFonts w:asciiTheme="minorHAnsi" w:hAnsiTheme="minorHAnsi"/>
                <w:sz w:val="22"/>
                <w:szCs w:val="22"/>
              </w:rPr>
            </w:pPr>
            <w:r w:rsidRPr="00637ADB">
              <w:rPr>
                <w:rFonts w:asciiTheme="minorHAnsi" w:hAnsiTheme="minorHAnsi"/>
                <w:sz w:val="22"/>
                <w:szCs w:val="22"/>
              </w:rPr>
              <w:t>Condition monitoring of built structures in water and on islands of the GBRWHA, including</w:t>
            </w:r>
            <w:r w:rsidRPr="00637ADB">
              <w:rPr>
                <w:rFonts w:asciiTheme="minorHAnsi" w:hAnsiTheme="minorHAnsi" w:cs="Courier New"/>
                <w:sz w:val="22"/>
                <w:szCs w:val="22"/>
              </w:rPr>
              <w:t xml:space="preserve"> </w:t>
            </w:r>
            <w:r w:rsidRPr="0012065B">
              <w:rPr>
                <w:rFonts w:asciiTheme="minorHAnsi" w:hAnsiTheme="minorHAnsi" w:cs="Courier New"/>
                <w:sz w:val="22"/>
                <w:szCs w:val="22"/>
              </w:rPr>
              <w:t>public moorings and reef protection markers, and visitor facilities on islands such as camping areas, walking tracks, lookouts, picnic areas, boardwalks, signs and interpretation assets. Monitorin</w:t>
            </w:r>
            <w:r w:rsidRPr="00454DB6">
              <w:rPr>
                <w:rFonts w:asciiTheme="minorHAnsi" w:hAnsiTheme="minorHAnsi" w:cs="Courier New"/>
                <w:sz w:val="22"/>
                <w:szCs w:val="22"/>
              </w:rPr>
              <w:t>g of islands and mooring and reef-protection systems of the GBRWHA is part of a State-wide system.</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2"/>
            <w:shd w:val="clear" w:color="auto" w:fill="FFFFFF" w:themeFill="background1"/>
            <w:vAlign w:val="center"/>
          </w:tcPr>
          <w:p w:rsidR="002B6A8D" w:rsidRPr="0012065B" w:rsidRDefault="002B6A8D" w:rsidP="002B6A8D">
            <w:r>
              <w:t>None</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2"/>
            <w:vAlign w:val="center"/>
          </w:tcPr>
          <w:p w:rsidR="002B6A8D" w:rsidRPr="0012065B" w:rsidRDefault="002B6A8D" w:rsidP="002B6A8D">
            <w:pPr>
              <w:rPr>
                <w:rFonts w:cs="Arial"/>
                <w:color w:val="000000"/>
              </w:rPr>
            </w:pPr>
          </w:p>
        </w:tc>
      </w:tr>
      <w:tr w:rsidR="002B6A8D" w:rsidRPr="0012065B" w:rsidTr="002B6A8D">
        <w:tc>
          <w:tcPr>
            <w:tcW w:w="2868" w:type="pct"/>
            <w:shd w:val="clear" w:color="auto" w:fill="D9D9D9" w:themeFill="background1" w:themeFillShade="D9"/>
            <w:vAlign w:val="center"/>
          </w:tcPr>
          <w:p w:rsidR="002B6A8D" w:rsidRPr="0012065B" w:rsidRDefault="002B6A8D" w:rsidP="002B6A8D">
            <w:r>
              <w:t>Start date</w:t>
            </w:r>
          </w:p>
        </w:tc>
        <w:tc>
          <w:tcPr>
            <w:tcW w:w="2132" w:type="pct"/>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2868" w:type="pct"/>
            <w:vAlign w:val="center"/>
          </w:tcPr>
          <w:p w:rsidR="002B6A8D" w:rsidRDefault="002B6A8D" w:rsidP="002B6A8D">
            <w:r>
              <w:t>2000</w:t>
            </w:r>
          </w:p>
        </w:tc>
        <w:tc>
          <w:tcPr>
            <w:tcW w:w="2132" w:type="pct"/>
            <w:vAlign w:val="center"/>
          </w:tcPr>
          <w:p w:rsidR="002B6A8D" w:rsidRPr="0012065B" w:rsidRDefault="002B6A8D" w:rsidP="002B6A8D">
            <w:r>
              <w:t>GBRMP - wide</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Level of training of observers</w:t>
            </w:r>
          </w:p>
        </w:tc>
      </w:tr>
      <w:tr w:rsidR="002B6A8D" w:rsidRPr="0012065B" w:rsidTr="002B6A8D">
        <w:tc>
          <w:tcPr>
            <w:tcW w:w="5000" w:type="pct"/>
            <w:gridSpan w:val="2"/>
            <w:shd w:val="clear" w:color="auto" w:fill="FFFFFF" w:themeFill="background1"/>
            <w:vAlign w:val="center"/>
          </w:tcPr>
          <w:p w:rsidR="002B6A8D" w:rsidRPr="0012065B" w:rsidRDefault="002B6A8D" w:rsidP="002B6A8D">
            <w:r>
              <w:t>QPWS-GBRMPA field management staff</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2"/>
            <w:shd w:val="clear" w:color="auto" w:fill="FFFFFF" w:themeFill="background1"/>
            <w:vAlign w:val="center"/>
          </w:tcPr>
          <w:p w:rsidR="002B6A8D" w:rsidRPr="0012065B" w:rsidRDefault="002B6A8D" w:rsidP="002B6A8D">
            <w:r>
              <w:t>Annual</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2"/>
            <w:vAlign w:val="center"/>
          </w:tcPr>
          <w:p w:rsidR="002B6A8D" w:rsidRPr="0012065B" w:rsidRDefault="002B6A8D" w:rsidP="002B6A8D">
            <w:r>
              <w:t>N/A</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2"/>
            <w:vAlign w:val="center"/>
          </w:tcPr>
          <w:p w:rsidR="002B6A8D" w:rsidRPr="0012065B" w:rsidRDefault="002B6A8D" w:rsidP="002B6A8D">
            <w:r>
              <w:t xml:space="preserve">Results are important </w:t>
            </w:r>
            <w:r>
              <w:rPr>
                <w:rFonts w:cs="Courier New"/>
              </w:rPr>
              <w:t>for local protection of coral reef and island  ecosystems of the GBRWHA and to provide opportunities for the public to experience the GBRWHA in safety</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2"/>
            <w:vAlign w:val="center"/>
          </w:tcPr>
          <w:p w:rsidR="002B6A8D" w:rsidRPr="0012065B" w:rsidRDefault="002B6A8D" w:rsidP="002B6A8D">
            <w:r>
              <w:t>Internal</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Does the program get reviewed? </w:t>
            </w:r>
          </w:p>
        </w:tc>
        <w:tc>
          <w:tcPr>
            <w:tcW w:w="2132"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868" w:type="pct"/>
            <w:vAlign w:val="center"/>
          </w:tcPr>
          <w:p w:rsidR="002B6A8D" w:rsidRPr="0012065B" w:rsidRDefault="002B6A8D" w:rsidP="002B6A8D"/>
        </w:tc>
        <w:tc>
          <w:tcPr>
            <w:tcW w:w="2132" w:type="pct"/>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2"/>
            <w:vAlign w:val="center"/>
          </w:tcPr>
          <w:p w:rsidR="002B6A8D" w:rsidRPr="0012065B" w:rsidRDefault="002B6A8D" w:rsidP="002B6A8D">
            <w:r>
              <w:t>Funded by QPWS - GBRMPA</w:t>
            </w:r>
          </w:p>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How are data stored? </w:t>
            </w:r>
          </w:p>
        </w:tc>
        <w:tc>
          <w:tcPr>
            <w:tcW w:w="2132" w:type="pct"/>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2868" w:type="pct"/>
            <w:vAlign w:val="center"/>
          </w:tcPr>
          <w:p w:rsidR="002B6A8D" w:rsidRPr="0012065B" w:rsidRDefault="002B6A8D" w:rsidP="002B6A8D">
            <w:r>
              <w:t>QPWS - systems</w:t>
            </w:r>
          </w:p>
        </w:tc>
        <w:tc>
          <w:tcPr>
            <w:tcW w:w="2132" w:type="pct"/>
            <w:vAlign w:val="center"/>
          </w:tcPr>
          <w:p w:rsidR="002B6A8D" w:rsidRPr="0012065B" w:rsidRDefault="002B6A8D" w:rsidP="002B6A8D">
            <w:r>
              <w:t>No</w:t>
            </w:r>
          </w:p>
        </w:tc>
      </w:tr>
    </w:tbl>
    <w:p w:rsidR="00900D89" w:rsidRDefault="00900D89">
      <w:r>
        <w:br w:type="page"/>
      </w:r>
    </w:p>
    <w:tbl>
      <w:tblPr>
        <w:tblStyle w:val="TableGrid"/>
        <w:tblW w:w="5000" w:type="pct"/>
        <w:tblLook w:val="04A0"/>
      </w:tblPr>
      <w:tblGrid>
        <w:gridCol w:w="5301"/>
        <w:gridCol w:w="3941"/>
      </w:tblGrid>
      <w:tr w:rsidR="002B6A8D" w:rsidRPr="0012065B" w:rsidTr="002B6A8D">
        <w:tc>
          <w:tcPr>
            <w:tcW w:w="2868" w:type="pct"/>
            <w:shd w:val="clear" w:color="auto" w:fill="D9D9D9" w:themeFill="background1" w:themeFillShade="D9"/>
            <w:vAlign w:val="center"/>
          </w:tcPr>
          <w:p w:rsidR="002B6A8D" w:rsidRPr="0012065B" w:rsidRDefault="002B6A8D" w:rsidP="002B6A8D">
            <w:r>
              <w:t>Name of monitoring program</w:t>
            </w:r>
          </w:p>
        </w:tc>
        <w:tc>
          <w:tcPr>
            <w:tcW w:w="2132"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2868" w:type="pct"/>
            <w:vAlign w:val="center"/>
          </w:tcPr>
          <w:p w:rsidR="002B6A8D" w:rsidRPr="0012065B" w:rsidRDefault="002B6A8D" w:rsidP="002B6A8D">
            <w:pPr>
              <w:rPr>
                <w:b/>
              </w:rPr>
            </w:pPr>
            <w:r w:rsidRPr="00637ADB">
              <w:rPr>
                <w:b/>
                <w:color w:val="000000"/>
              </w:rPr>
              <w:t>Qld long-term monitoring of commercial fisheries</w:t>
            </w:r>
          </w:p>
        </w:tc>
        <w:tc>
          <w:tcPr>
            <w:tcW w:w="2132" w:type="pct"/>
            <w:vAlign w:val="center"/>
          </w:tcPr>
          <w:p w:rsidR="002B6A8D" w:rsidRPr="00454DB6" w:rsidRDefault="002B6A8D" w:rsidP="002B6A8D">
            <w:r w:rsidRPr="00454DB6">
              <w:t>QDAFF</w:t>
            </w:r>
          </w:p>
        </w:tc>
      </w:tr>
      <w:tr w:rsidR="002B6A8D" w:rsidRPr="0012065B" w:rsidTr="002B6A8D">
        <w:tc>
          <w:tcPr>
            <w:tcW w:w="2868" w:type="pct"/>
            <w:shd w:val="clear" w:color="auto" w:fill="D9D9D9" w:themeFill="background1" w:themeFillShade="D9"/>
            <w:vAlign w:val="center"/>
          </w:tcPr>
          <w:p w:rsidR="002B6A8D" w:rsidRPr="0012065B" w:rsidRDefault="002B6A8D" w:rsidP="002B6A8D">
            <w:r>
              <w:t>Objectives of the program?</w:t>
            </w:r>
          </w:p>
        </w:tc>
        <w:tc>
          <w:tcPr>
            <w:tcW w:w="2132" w:type="pct"/>
            <w:shd w:val="clear" w:color="auto" w:fill="D9D9D9" w:themeFill="background1" w:themeFillShade="D9"/>
            <w:vAlign w:val="center"/>
          </w:tcPr>
          <w:p w:rsidR="002B6A8D" w:rsidRPr="0012065B" w:rsidRDefault="002B6A8D" w:rsidP="002B6A8D">
            <w:r w:rsidRPr="00637ADB">
              <w:t>Are they clearly stated?</w:t>
            </w:r>
          </w:p>
        </w:tc>
      </w:tr>
      <w:tr w:rsidR="002B6A8D" w:rsidRPr="0012065B" w:rsidTr="002B6A8D">
        <w:tc>
          <w:tcPr>
            <w:tcW w:w="2868" w:type="pct"/>
            <w:vAlign w:val="center"/>
          </w:tcPr>
          <w:p w:rsidR="002B6A8D" w:rsidRPr="0012065B" w:rsidRDefault="002B6A8D" w:rsidP="002B6A8D">
            <w:r w:rsidRPr="00637ADB">
              <w:rPr>
                <w:color w:val="000000"/>
              </w:rPr>
              <w:t>Monitor harvest and population dynamics of selected species</w:t>
            </w:r>
          </w:p>
        </w:tc>
        <w:tc>
          <w:tcPr>
            <w:tcW w:w="2132" w:type="pct"/>
            <w:vAlign w:val="center"/>
          </w:tcPr>
          <w:p w:rsidR="002B6A8D" w:rsidRPr="00454DB6" w:rsidRDefault="002B6A8D" w:rsidP="002B6A8D">
            <w:r w:rsidRPr="00454DB6">
              <w:t>Yes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2"/>
            <w:vAlign w:val="center"/>
          </w:tcPr>
          <w:p w:rsidR="002B6A8D" w:rsidRPr="0012065B" w:rsidRDefault="002B6A8D" w:rsidP="002B6A8D">
            <w:r>
              <w:t>None explicit</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2"/>
            <w:vAlign w:val="center"/>
          </w:tcPr>
          <w:p w:rsidR="002B6A8D" w:rsidRPr="0012065B" w:rsidRDefault="002B6A8D" w:rsidP="002B6A8D">
            <w:r>
              <w:t xml:space="preserve">All fishery-dependent surveys based on log books (catch &amp; effort data), plus biological information (e.g. length, sex and age of fish being harvested) from fishers, wholesalers, retailers.  </w:t>
            </w:r>
          </w:p>
          <w:p w:rsidR="002B6A8D" w:rsidRDefault="002B6A8D" w:rsidP="002B6A8D">
            <w:r>
              <w:t>Species monitored within the GBRWHA are Spanish mackerel, spotted mackerel, grey mackerel, plus ‘coral reef fin fish’</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2"/>
            <w:shd w:val="clear" w:color="auto" w:fill="FFFFFF" w:themeFill="background1"/>
            <w:vAlign w:val="center"/>
          </w:tcPr>
          <w:p w:rsidR="002B6A8D" w:rsidRPr="0012065B" w:rsidRDefault="00F25E6A" w:rsidP="002B6A8D">
            <w:hyperlink r:id="rId324" w:history="1">
              <w:r w:rsidR="002B6A8D" w:rsidRPr="0012065B">
                <w:rPr>
                  <w:rStyle w:val="Hyperlink"/>
                </w:rPr>
                <w:t>http://www.daff.qld.gov.au/28_10737.htm</w:t>
              </w:r>
            </w:hyperlink>
            <w:r w:rsidR="002B6A8D" w:rsidRPr="0012065B">
              <w:t xml:space="preserve"> </w:t>
            </w:r>
          </w:p>
          <w:p w:rsidR="002B6A8D" w:rsidRPr="0012065B" w:rsidRDefault="00F25E6A" w:rsidP="002B6A8D">
            <w:hyperlink r:id="rId325" w:history="1">
              <w:r w:rsidR="002B6A8D" w:rsidRPr="0012065B">
                <w:rPr>
                  <w:rStyle w:val="Hyperlink"/>
                </w:rPr>
                <w:t>http://www.daff.qld.gov.au/28_10715.htm</w:t>
              </w:r>
            </w:hyperlink>
            <w:r w:rsidR="002B6A8D" w:rsidRPr="0012065B">
              <w:t xml:space="preserve"> </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Relevant MNES elements</w:t>
            </w:r>
          </w:p>
        </w:tc>
      </w:tr>
      <w:tr w:rsidR="002B6A8D" w:rsidRPr="0012065B" w:rsidTr="002B6A8D">
        <w:tc>
          <w:tcPr>
            <w:tcW w:w="5000" w:type="pct"/>
            <w:gridSpan w:val="2"/>
            <w:vAlign w:val="center"/>
          </w:tcPr>
          <w:p w:rsidR="002B6A8D" w:rsidRPr="007E0929" w:rsidRDefault="002B6A8D" w:rsidP="002B6A8D">
            <w:r>
              <w:t>Bony fish; i</w:t>
            </w:r>
            <w:r w:rsidRPr="00454DB6">
              <w:t xml:space="preserve">ncome; </w:t>
            </w:r>
            <w:r>
              <w:t>e</w:t>
            </w:r>
            <w:r w:rsidRPr="00454DB6">
              <w:t xml:space="preserve">mployment; </w:t>
            </w:r>
            <w:r>
              <w:t>a</w:t>
            </w:r>
            <w:r w:rsidRPr="00454DB6">
              <w:t>ccess to reef resources?</w:t>
            </w:r>
          </w:p>
        </w:tc>
      </w:tr>
      <w:tr w:rsidR="002B6A8D" w:rsidRPr="0012065B" w:rsidTr="002B6A8D">
        <w:tc>
          <w:tcPr>
            <w:tcW w:w="2868" w:type="pct"/>
            <w:shd w:val="clear" w:color="auto" w:fill="D9D9D9" w:themeFill="background1" w:themeFillShade="D9"/>
            <w:vAlign w:val="center"/>
          </w:tcPr>
          <w:p w:rsidR="002B6A8D" w:rsidRPr="0012065B" w:rsidRDefault="002B6A8D" w:rsidP="002B6A8D">
            <w:r>
              <w:t>Start date</w:t>
            </w:r>
          </w:p>
        </w:tc>
        <w:tc>
          <w:tcPr>
            <w:tcW w:w="2132" w:type="pct"/>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2868" w:type="pct"/>
            <w:vAlign w:val="center"/>
          </w:tcPr>
          <w:p w:rsidR="002B6A8D" w:rsidRDefault="002B6A8D" w:rsidP="002B6A8D">
            <w:r>
              <w:t>Systematic data collection on most spp began after 2000, but irregular data exists from 1970s onwards</w:t>
            </w:r>
          </w:p>
        </w:tc>
        <w:tc>
          <w:tcPr>
            <w:tcW w:w="2132" w:type="pct"/>
            <w:vAlign w:val="center"/>
          </w:tcPr>
          <w:p w:rsidR="002B6A8D" w:rsidRPr="0012065B" w:rsidRDefault="002B6A8D" w:rsidP="002B6A8D">
            <w:r>
              <w:t>State-wide</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Level of training of observers</w:t>
            </w:r>
          </w:p>
        </w:tc>
      </w:tr>
      <w:tr w:rsidR="002B6A8D" w:rsidRPr="0012065B" w:rsidTr="002B6A8D">
        <w:tc>
          <w:tcPr>
            <w:tcW w:w="5000" w:type="pct"/>
            <w:gridSpan w:val="2"/>
            <w:shd w:val="clear" w:color="auto" w:fill="FFFFFF" w:themeFill="background1"/>
            <w:vAlign w:val="center"/>
          </w:tcPr>
          <w:p w:rsidR="002B6A8D" w:rsidRPr="0012065B" w:rsidRDefault="002B6A8D" w:rsidP="002B6A8D">
            <w:r>
              <w:t>Based primarily on fishers’ logbooks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2"/>
            <w:shd w:val="clear" w:color="auto" w:fill="FFFFFF" w:themeFill="background1"/>
            <w:vAlign w:val="center"/>
          </w:tcPr>
          <w:p w:rsidR="002B6A8D" w:rsidRPr="0012065B" w:rsidRDefault="002B6A8D" w:rsidP="002B6A8D">
            <w:r>
              <w:t>Continuous</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2"/>
            <w:vAlign w:val="center"/>
          </w:tcPr>
          <w:p w:rsidR="002B6A8D" w:rsidRPr="0012065B" w:rsidRDefault="002B6A8D" w:rsidP="002B6A8D">
            <w:r>
              <w:t xml:space="preserve">Summary </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2"/>
            <w:vAlign w:val="center"/>
          </w:tcPr>
          <w:p w:rsidR="002B6A8D" w:rsidRPr="0012065B" w:rsidRDefault="002B6A8D" w:rsidP="002B6A8D">
            <w:r>
              <w:t>Feed directly into fishery management</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2"/>
            <w:vAlign w:val="center"/>
          </w:tcPr>
          <w:p w:rsidR="002B6A8D" w:rsidRPr="0012065B" w:rsidRDefault="002B6A8D" w:rsidP="002B6A8D">
            <w:r>
              <w:t xml:space="preserve">CHRIS web based interactive mapping and </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Does the program get reviewed? </w:t>
            </w:r>
          </w:p>
        </w:tc>
        <w:tc>
          <w:tcPr>
            <w:tcW w:w="2132"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868" w:type="pct"/>
            <w:vAlign w:val="center"/>
          </w:tcPr>
          <w:p w:rsidR="002B6A8D" w:rsidRPr="0012065B" w:rsidRDefault="002B6A8D" w:rsidP="002B6A8D"/>
        </w:tc>
        <w:tc>
          <w:tcPr>
            <w:tcW w:w="2132" w:type="pct"/>
            <w:vAlign w:val="center"/>
          </w:tcPr>
          <w:p w:rsidR="002B6A8D" w:rsidRPr="0012065B" w:rsidRDefault="002B6A8D" w:rsidP="002B6A8D"/>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2"/>
            <w:vAlign w:val="center"/>
          </w:tcPr>
          <w:p w:rsidR="002B6A8D" w:rsidRPr="0012065B" w:rsidRDefault="002B6A8D" w:rsidP="002B6A8D"/>
        </w:tc>
      </w:tr>
      <w:tr w:rsidR="002B6A8D" w:rsidRPr="0012065B" w:rsidTr="002B6A8D">
        <w:tc>
          <w:tcPr>
            <w:tcW w:w="2868" w:type="pct"/>
            <w:shd w:val="clear" w:color="auto" w:fill="D9D9D9" w:themeFill="background1" w:themeFillShade="D9"/>
            <w:vAlign w:val="center"/>
          </w:tcPr>
          <w:p w:rsidR="002B6A8D" w:rsidRPr="0012065B" w:rsidRDefault="002B6A8D" w:rsidP="002B6A8D">
            <w:r>
              <w:t xml:space="preserve">How are data stored? </w:t>
            </w:r>
          </w:p>
        </w:tc>
        <w:tc>
          <w:tcPr>
            <w:tcW w:w="2132" w:type="pct"/>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2868" w:type="pct"/>
            <w:vAlign w:val="center"/>
          </w:tcPr>
          <w:p w:rsidR="002B6A8D" w:rsidRPr="0012065B" w:rsidRDefault="002B6A8D" w:rsidP="002B6A8D">
            <w:r>
              <w:t>Qld Govt data systems</w:t>
            </w:r>
          </w:p>
        </w:tc>
        <w:tc>
          <w:tcPr>
            <w:tcW w:w="2132" w:type="pct"/>
            <w:vAlign w:val="center"/>
          </w:tcPr>
          <w:p w:rsidR="002B6A8D" w:rsidRPr="0012065B" w:rsidRDefault="002B6A8D" w:rsidP="002B6A8D">
            <w:r>
              <w:t>Only to 2005; replacement for CHRIS web portal due to be implemented in second half of 2013</w:t>
            </w:r>
          </w:p>
        </w:tc>
      </w:tr>
    </w:tbl>
    <w:p w:rsidR="002B6A8D" w:rsidRPr="0012065B" w:rsidRDefault="002B6A8D" w:rsidP="002B6A8D">
      <w:pPr>
        <w:ind w:left="720"/>
      </w:pPr>
    </w:p>
    <w:tbl>
      <w:tblPr>
        <w:tblStyle w:val="TableGrid"/>
        <w:tblW w:w="5000" w:type="pct"/>
        <w:tblLook w:val="04A0"/>
      </w:tblPr>
      <w:tblGrid>
        <w:gridCol w:w="5301"/>
        <w:gridCol w:w="3941"/>
      </w:tblGrid>
      <w:tr w:rsidR="002B6A8D" w:rsidRPr="0012065B" w:rsidTr="002B6A8D">
        <w:tc>
          <w:tcPr>
            <w:tcW w:w="2868" w:type="pct"/>
            <w:shd w:val="clear" w:color="auto" w:fill="D9D9D9" w:themeFill="background1" w:themeFillShade="D9"/>
            <w:vAlign w:val="center"/>
          </w:tcPr>
          <w:p w:rsidR="002B6A8D" w:rsidRPr="0012065B" w:rsidRDefault="002B6A8D" w:rsidP="002B6A8D">
            <w:r>
              <w:t>Name of monitoring program</w:t>
            </w:r>
          </w:p>
        </w:tc>
        <w:tc>
          <w:tcPr>
            <w:tcW w:w="2132"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2868" w:type="pct"/>
            <w:vAlign w:val="center"/>
          </w:tcPr>
          <w:p w:rsidR="002B6A8D" w:rsidRPr="0012065B" w:rsidRDefault="002B6A8D" w:rsidP="002B6A8D">
            <w:pPr>
              <w:rPr>
                <w:b/>
              </w:rPr>
            </w:pPr>
            <w:r>
              <w:rPr>
                <w:b/>
              </w:rPr>
              <w:t>Trawl Fishery Vessel Monitoring System</w:t>
            </w:r>
          </w:p>
        </w:tc>
        <w:tc>
          <w:tcPr>
            <w:tcW w:w="2132" w:type="pct"/>
            <w:vAlign w:val="center"/>
          </w:tcPr>
          <w:p w:rsidR="002B6A8D" w:rsidRPr="0012065B" w:rsidRDefault="002B6A8D" w:rsidP="002B6A8D">
            <w:r>
              <w:t>QDAFF</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Objectives of the program?</w:t>
            </w:r>
          </w:p>
        </w:tc>
      </w:tr>
      <w:tr w:rsidR="002B6A8D" w:rsidRPr="0012065B" w:rsidTr="002B6A8D">
        <w:tc>
          <w:tcPr>
            <w:tcW w:w="5000" w:type="pct"/>
            <w:gridSpan w:val="2"/>
            <w:vAlign w:val="center"/>
          </w:tcPr>
          <w:p w:rsidR="002B6A8D" w:rsidRPr="0012065B" w:rsidRDefault="002B6A8D" w:rsidP="002B6A8D">
            <w:r>
              <w:t>To track the position of trawl vessels on a continuous basis in order to track activities of vessels and to monitor quota (defined as days at sea)</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2"/>
            <w:vAlign w:val="center"/>
          </w:tcPr>
          <w:p w:rsidR="002B6A8D" w:rsidRPr="0012065B" w:rsidRDefault="002B6A8D" w:rsidP="002B6A8D">
            <w:r>
              <w:t>None explicit</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2"/>
            <w:vAlign w:val="center"/>
          </w:tcPr>
          <w:p w:rsidR="002B6A8D" w:rsidRPr="0012065B" w:rsidRDefault="002B6A8D" w:rsidP="002B6A8D">
            <w:r>
              <w:t>Position (and speed) of vessels on an hourly basis.  Gives estimate of fishing effort (in conjunction with log-book). Fishery quotas are determined by days at sea, defined as days moving more than 250m at &lt;5kts in fishing zones. Position information can indicate non-compliance with Marine Park Zoning</w:t>
            </w:r>
          </w:p>
        </w:tc>
      </w:tr>
      <w:tr w:rsidR="002B6A8D" w:rsidRPr="0012065B" w:rsidTr="002B6A8D">
        <w:tc>
          <w:tcPr>
            <w:tcW w:w="5000" w:type="pct"/>
            <w:gridSpan w:val="2"/>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2"/>
            <w:shd w:val="clear" w:color="auto" w:fill="FFFFFF" w:themeFill="background1"/>
            <w:vAlign w:val="center"/>
          </w:tcPr>
          <w:p w:rsidR="002B6A8D" w:rsidRPr="0012065B" w:rsidRDefault="00F25E6A" w:rsidP="002B6A8D">
            <w:hyperlink r:id="rId326" w:history="1">
              <w:r w:rsidR="002B6A8D" w:rsidRPr="0012065B">
                <w:rPr>
                  <w:rStyle w:val="Hyperlink"/>
                </w:rPr>
                <w:t>http://www.dpi.qld.gov.au/28_16340.htm</w:t>
              </w:r>
            </w:hyperlink>
            <w:r w:rsidR="002B6A8D" w:rsidRPr="0012065B">
              <w:t xml:space="preserve"> </w:t>
            </w:r>
          </w:p>
        </w:tc>
      </w:tr>
    </w:tbl>
    <w:p w:rsidR="00900D89" w:rsidRDefault="00900D89">
      <w:r>
        <w:br w:type="page"/>
      </w:r>
    </w:p>
    <w:tbl>
      <w:tblPr>
        <w:tblStyle w:val="TableGrid"/>
        <w:tblW w:w="5000" w:type="pct"/>
        <w:tblLook w:val="04A0"/>
      </w:tblPr>
      <w:tblGrid>
        <w:gridCol w:w="3924"/>
        <w:gridCol w:w="1377"/>
        <w:gridCol w:w="3941"/>
      </w:tblGrid>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3"/>
            <w:vAlign w:val="center"/>
          </w:tcPr>
          <w:p w:rsidR="002B6A8D" w:rsidRPr="00454DB6" w:rsidRDefault="002B6A8D" w:rsidP="002B6A8D">
            <w:r>
              <w:t>Lagoon floor habitat; extraction of filter feeders; i</w:t>
            </w:r>
            <w:r w:rsidRPr="00454DB6">
              <w:t xml:space="preserve">ncome, </w:t>
            </w:r>
            <w:r>
              <w:t>e</w:t>
            </w:r>
            <w:r w:rsidRPr="00454DB6">
              <w:t xml:space="preserve">mployment, </w:t>
            </w:r>
            <w:r>
              <w:t>a</w:t>
            </w:r>
            <w:r w:rsidRPr="00454DB6">
              <w:t>ccess to reef resources?</w:t>
            </w:r>
          </w:p>
        </w:tc>
      </w:tr>
      <w:tr w:rsidR="002B6A8D" w:rsidRPr="0012065B" w:rsidTr="002B6A8D">
        <w:tc>
          <w:tcPr>
            <w:tcW w:w="2868" w:type="pct"/>
            <w:gridSpan w:val="2"/>
            <w:shd w:val="clear" w:color="auto" w:fill="D9D9D9" w:themeFill="background1" w:themeFillShade="D9"/>
            <w:vAlign w:val="center"/>
          </w:tcPr>
          <w:p w:rsidR="002B6A8D" w:rsidRPr="0012065B" w:rsidRDefault="002B6A8D" w:rsidP="002B6A8D">
            <w:r>
              <w:t>Start date</w:t>
            </w:r>
          </w:p>
        </w:tc>
        <w:tc>
          <w:tcPr>
            <w:tcW w:w="2132" w:type="pct"/>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2868" w:type="pct"/>
            <w:gridSpan w:val="2"/>
            <w:vAlign w:val="center"/>
          </w:tcPr>
          <w:p w:rsidR="002B6A8D" w:rsidRPr="0012065B" w:rsidRDefault="002B6A8D" w:rsidP="002B6A8D">
            <w:r>
              <w:t>2001</w:t>
            </w:r>
          </w:p>
        </w:tc>
        <w:tc>
          <w:tcPr>
            <w:tcW w:w="2132" w:type="pct"/>
            <w:vAlign w:val="center"/>
          </w:tcPr>
          <w:p w:rsidR="002B6A8D" w:rsidRPr="0012065B" w:rsidRDefault="002B6A8D" w:rsidP="002B6A8D">
            <w:r>
              <w:t>Qld East coast</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Level of training of observers</w:t>
            </w:r>
          </w:p>
        </w:tc>
      </w:tr>
      <w:tr w:rsidR="002B6A8D" w:rsidRPr="0012065B" w:rsidTr="002B6A8D">
        <w:tc>
          <w:tcPr>
            <w:tcW w:w="5000" w:type="pct"/>
            <w:gridSpan w:val="3"/>
            <w:shd w:val="clear" w:color="auto" w:fill="FFFFFF" w:themeFill="background1"/>
            <w:vAlign w:val="center"/>
          </w:tcPr>
          <w:p w:rsidR="002B6A8D" w:rsidRPr="0012065B" w:rsidRDefault="002B6A8D" w:rsidP="002B6A8D">
            <w:r>
              <w:t>N/A</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3"/>
            <w:shd w:val="clear" w:color="auto" w:fill="FFFFFF" w:themeFill="background1"/>
            <w:vAlign w:val="center"/>
          </w:tcPr>
          <w:p w:rsidR="002B6A8D" w:rsidRPr="0012065B" w:rsidRDefault="002B6A8D" w:rsidP="002B6A8D">
            <w:r>
              <w:t>Continuous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3"/>
            <w:vAlign w:val="center"/>
          </w:tcPr>
          <w:p w:rsidR="002B6A8D" w:rsidRPr="0012065B" w:rsidRDefault="002B6A8D" w:rsidP="002B6A8D">
            <w:r>
              <w:t>Fishing effort</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Are results interpreted for future management? (source)</w:t>
            </w:r>
          </w:p>
        </w:tc>
      </w:tr>
      <w:tr w:rsidR="002B6A8D" w:rsidRPr="0012065B" w:rsidTr="002B6A8D">
        <w:tc>
          <w:tcPr>
            <w:tcW w:w="5000" w:type="pct"/>
            <w:gridSpan w:val="3"/>
            <w:vAlign w:val="center"/>
          </w:tcPr>
          <w:p w:rsidR="002B6A8D" w:rsidRPr="0012065B" w:rsidRDefault="002B6A8D" w:rsidP="002B6A8D"/>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3"/>
            <w:vAlign w:val="center"/>
          </w:tcPr>
          <w:p w:rsidR="002B6A8D" w:rsidRPr="0012065B" w:rsidRDefault="002B6A8D" w:rsidP="002B6A8D">
            <w:r>
              <w:t xml:space="preserve">Contributes to annual status reports: </w:t>
            </w:r>
            <w:hyperlink r:id="rId327" w:history="1">
              <w:r w:rsidRPr="0012065B">
                <w:rPr>
                  <w:rStyle w:val="Hyperlink"/>
                </w:rPr>
                <w:t>http://www.daff.qld.gov.au/documents/Fisheries_SustainableFishing/ASR_ECOTF2011.pdf</w:t>
              </w:r>
            </w:hyperlink>
            <w:r w:rsidRPr="0012065B">
              <w:t xml:space="preserve"> </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3"/>
            <w:vAlign w:val="center"/>
          </w:tcPr>
          <w:p w:rsidR="002B6A8D" w:rsidRPr="0012065B" w:rsidRDefault="002B6A8D" w:rsidP="002B6A8D">
            <w:r>
              <w:t>no</w:t>
            </w:r>
          </w:p>
        </w:tc>
      </w:tr>
      <w:tr w:rsidR="002B6A8D" w:rsidRPr="0012065B" w:rsidTr="002B6A8D">
        <w:tc>
          <w:tcPr>
            <w:tcW w:w="2868" w:type="pct"/>
            <w:gridSpan w:val="2"/>
            <w:shd w:val="clear" w:color="auto" w:fill="D9D9D9" w:themeFill="background1" w:themeFillShade="D9"/>
            <w:vAlign w:val="center"/>
          </w:tcPr>
          <w:p w:rsidR="002B6A8D" w:rsidRPr="0012065B" w:rsidRDefault="002B6A8D" w:rsidP="002B6A8D">
            <w:r>
              <w:t xml:space="preserve">Does the program get reviewed? </w:t>
            </w:r>
          </w:p>
        </w:tc>
        <w:tc>
          <w:tcPr>
            <w:tcW w:w="2132"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868" w:type="pct"/>
            <w:gridSpan w:val="2"/>
            <w:vAlign w:val="center"/>
          </w:tcPr>
          <w:p w:rsidR="002B6A8D" w:rsidRPr="0012065B" w:rsidRDefault="002B6A8D" w:rsidP="002B6A8D"/>
        </w:tc>
        <w:tc>
          <w:tcPr>
            <w:tcW w:w="2132" w:type="pct"/>
            <w:vAlign w:val="center"/>
          </w:tcPr>
          <w:p w:rsidR="002B6A8D" w:rsidRPr="0012065B" w:rsidRDefault="002B6A8D" w:rsidP="002B6A8D"/>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3"/>
            <w:vAlign w:val="center"/>
          </w:tcPr>
          <w:p w:rsidR="002B6A8D" w:rsidRPr="0012065B" w:rsidRDefault="002B6A8D" w:rsidP="002B6A8D"/>
        </w:tc>
      </w:tr>
      <w:tr w:rsidR="002B6A8D" w:rsidRPr="0012065B" w:rsidTr="002B6A8D">
        <w:tc>
          <w:tcPr>
            <w:tcW w:w="2123" w:type="pct"/>
            <w:shd w:val="clear" w:color="auto" w:fill="D9D9D9" w:themeFill="background1" w:themeFillShade="D9"/>
            <w:vAlign w:val="center"/>
          </w:tcPr>
          <w:p w:rsidR="002B6A8D" w:rsidRPr="0012065B" w:rsidRDefault="002B6A8D" w:rsidP="002B6A8D">
            <w:r>
              <w:t xml:space="preserve">How are data stored? </w:t>
            </w:r>
          </w:p>
        </w:tc>
        <w:tc>
          <w:tcPr>
            <w:tcW w:w="2877" w:type="pct"/>
            <w:gridSpan w:val="2"/>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2123" w:type="pct"/>
            <w:vAlign w:val="center"/>
          </w:tcPr>
          <w:p w:rsidR="002B6A8D" w:rsidRPr="0012065B" w:rsidRDefault="002B6A8D" w:rsidP="002B6A8D">
            <w:r>
              <w:t>Queensland Govt systems</w:t>
            </w:r>
          </w:p>
        </w:tc>
        <w:tc>
          <w:tcPr>
            <w:tcW w:w="2877" w:type="pct"/>
            <w:gridSpan w:val="2"/>
            <w:vAlign w:val="center"/>
          </w:tcPr>
          <w:p w:rsidR="002B6A8D" w:rsidRPr="0012065B" w:rsidRDefault="002B6A8D" w:rsidP="002B6A8D">
            <w:r>
              <w:t>Only to 2005; replacement for CHRIS web portal due to be implemented in second half of 2013</w:t>
            </w:r>
          </w:p>
        </w:tc>
      </w:tr>
    </w:tbl>
    <w:p w:rsidR="002B6A8D" w:rsidRPr="0012065B" w:rsidRDefault="002B6A8D" w:rsidP="002B6A8D">
      <w:pPr>
        <w:ind w:left="720"/>
      </w:pPr>
    </w:p>
    <w:p w:rsidR="00900D89" w:rsidRDefault="00900D89">
      <w:r>
        <w:br w:type="page"/>
      </w:r>
    </w:p>
    <w:tbl>
      <w:tblPr>
        <w:tblStyle w:val="TableGrid"/>
        <w:tblW w:w="5000" w:type="pct"/>
        <w:tblLook w:val="04A0"/>
      </w:tblPr>
      <w:tblGrid>
        <w:gridCol w:w="4632"/>
        <w:gridCol w:w="669"/>
        <w:gridCol w:w="3941"/>
      </w:tblGrid>
      <w:tr w:rsidR="002B6A8D" w:rsidRPr="0012065B" w:rsidTr="002B6A8D">
        <w:tc>
          <w:tcPr>
            <w:tcW w:w="2868" w:type="pct"/>
            <w:gridSpan w:val="2"/>
            <w:shd w:val="clear" w:color="auto" w:fill="D9D9D9" w:themeFill="background1" w:themeFillShade="D9"/>
            <w:vAlign w:val="center"/>
          </w:tcPr>
          <w:p w:rsidR="002B6A8D" w:rsidRPr="0012065B" w:rsidRDefault="002B6A8D" w:rsidP="002B6A8D">
            <w:r>
              <w:t>Name of monitoring program</w:t>
            </w:r>
          </w:p>
        </w:tc>
        <w:tc>
          <w:tcPr>
            <w:tcW w:w="2132" w:type="pct"/>
            <w:shd w:val="clear" w:color="auto" w:fill="D9D9D9" w:themeFill="background1" w:themeFillShade="D9"/>
            <w:vAlign w:val="center"/>
          </w:tcPr>
          <w:p w:rsidR="002B6A8D" w:rsidRPr="0012065B" w:rsidRDefault="002B6A8D" w:rsidP="002B6A8D">
            <w:r>
              <w:t>Institution</w:t>
            </w:r>
          </w:p>
        </w:tc>
      </w:tr>
      <w:tr w:rsidR="002B6A8D" w:rsidRPr="0012065B" w:rsidTr="002B6A8D">
        <w:tc>
          <w:tcPr>
            <w:tcW w:w="2868" w:type="pct"/>
            <w:gridSpan w:val="2"/>
            <w:vAlign w:val="center"/>
          </w:tcPr>
          <w:p w:rsidR="002B6A8D" w:rsidRPr="0012065B" w:rsidRDefault="002B6A8D" w:rsidP="002B6A8D">
            <w:pPr>
              <w:rPr>
                <w:b/>
              </w:rPr>
            </w:pPr>
            <w:r>
              <w:rPr>
                <w:b/>
              </w:rPr>
              <w:t>Qld State-wide monitoring of recreational fishing</w:t>
            </w:r>
          </w:p>
        </w:tc>
        <w:tc>
          <w:tcPr>
            <w:tcW w:w="2132" w:type="pct"/>
            <w:vAlign w:val="center"/>
          </w:tcPr>
          <w:p w:rsidR="002B6A8D" w:rsidRPr="0012065B" w:rsidRDefault="002B6A8D" w:rsidP="002B6A8D">
            <w:r>
              <w:t>QDAFF</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Objectives of the program?</w:t>
            </w:r>
          </w:p>
        </w:tc>
      </w:tr>
      <w:tr w:rsidR="002B6A8D" w:rsidRPr="0012065B" w:rsidTr="002B6A8D">
        <w:tc>
          <w:tcPr>
            <w:tcW w:w="5000" w:type="pct"/>
            <w:gridSpan w:val="3"/>
            <w:vAlign w:val="center"/>
          </w:tcPr>
          <w:p w:rsidR="002B6A8D" w:rsidRPr="0012065B" w:rsidRDefault="002B6A8D" w:rsidP="002B6A8D">
            <w:r>
              <w:t>1) to improve the understanding of recreational fishing in Queensland</w:t>
            </w:r>
          </w:p>
          <w:p w:rsidR="002B6A8D" w:rsidRPr="0012065B" w:rsidRDefault="002B6A8D" w:rsidP="002B6A8D">
            <w:r>
              <w:t>2) to contribute to the sustainable management of our fisheries resources</w:t>
            </w:r>
          </w:p>
          <w:p w:rsidR="002B6A8D" w:rsidRPr="0012065B" w:rsidRDefault="002B6A8D" w:rsidP="002B6A8D">
            <w:r>
              <w:t>Questions such as:</w:t>
            </w:r>
          </w:p>
          <w:p w:rsidR="002B6A8D" w:rsidRDefault="002B6A8D" w:rsidP="00214F4E">
            <w:pPr>
              <w:pStyle w:val="ListParagraph"/>
              <w:numPr>
                <w:ilvl w:val="0"/>
                <w:numId w:val="183"/>
              </w:numPr>
              <w:spacing w:after="0" w:line="240" w:lineRule="auto"/>
              <w:contextualSpacing/>
            </w:pPr>
            <w:r>
              <w:t xml:space="preserve">What </w:t>
            </w:r>
            <w:proofErr w:type="gramStart"/>
            <w:r>
              <w:t>proportion of Queenslanders go</w:t>
            </w:r>
            <w:proofErr w:type="gramEnd"/>
            <w:r>
              <w:t xml:space="preserve"> fishing?</w:t>
            </w:r>
          </w:p>
          <w:p w:rsidR="002B6A8D" w:rsidRDefault="002B6A8D" w:rsidP="00214F4E">
            <w:pPr>
              <w:pStyle w:val="ListParagraph"/>
              <w:numPr>
                <w:ilvl w:val="0"/>
                <w:numId w:val="183"/>
              </w:numPr>
              <w:spacing w:after="0" w:line="240" w:lineRule="auto"/>
              <w:contextualSpacing/>
            </w:pPr>
            <w:r>
              <w:t xml:space="preserve">How often do they go? </w:t>
            </w:r>
          </w:p>
          <w:p w:rsidR="002B6A8D" w:rsidRDefault="002B6A8D" w:rsidP="00214F4E">
            <w:pPr>
              <w:pStyle w:val="ListParagraph"/>
              <w:numPr>
                <w:ilvl w:val="0"/>
                <w:numId w:val="183"/>
              </w:numPr>
              <w:spacing w:after="0" w:line="240" w:lineRule="auto"/>
              <w:contextualSpacing/>
            </w:pPr>
            <w:r>
              <w:t xml:space="preserve">What are they catching? </w:t>
            </w:r>
          </w:p>
          <w:p w:rsidR="002B6A8D" w:rsidRDefault="002B6A8D" w:rsidP="00214F4E">
            <w:pPr>
              <w:pStyle w:val="ListParagraph"/>
              <w:numPr>
                <w:ilvl w:val="0"/>
                <w:numId w:val="199"/>
              </w:numPr>
              <w:spacing w:after="0" w:line="240" w:lineRule="auto"/>
              <w:contextualSpacing/>
            </w:pPr>
            <w:r>
              <w:t>How much do they catch?</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Conceptual model for monitoring specific MNES (and source) or documented rationale</w:t>
            </w:r>
          </w:p>
        </w:tc>
      </w:tr>
      <w:tr w:rsidR="002B6A8D" w:rsidRPr="0012065B" w:rsidTr="002B6A8D">
        <w:tc>
          <w:tcPr>
            <w:tcW w:w="5000" w:type="pct"/>
            <w:gridSpan w:val="3"/>
            <w:vAlign w:val="center"/>
          </w:tcPr>
          <w:p w:rsidR="002B6A8D" w:rsidRPr="0012065B" w:rsidRDefault="002B6A8D" w:rsidP="002B6A8D">
            <w:r>
              <w:t>Not applicable</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What is monitored?</w:t>
            </w:r>
          </w:p>
        </w:tc>
      </w:tr>
      <w:tr w:rsidR="002B6A8D" w:rsidRPr="0012065B" w:rsidTr="002B6A8D">
        <w:tc>
          <w:tcPr>
            <w:tcW w:w="5000" w:type="pct"/>
            <w:gridSpan w:val="3"/>
            <w:vAlign w:val="center"/>
          </w:tcPr>
          <w:p w:rsidR="002B6A8D" w:rsidRPr="0012065B" w:rsidRDefault="002B6A8D" w:rsidP="002B6A8D">
            <w:pPr>
              <w:ind w:left="284" w:hanging="284"/>
            </w:pPr>
            <w:r>
              <w:t>State-wide recreational fishing survey 2010-11: 12 mo. telephone diary collection data:</w:t>
            </w:r>
          </w:p>
          <w:p w:rsidR="002B6A8D" w:rsidRDefault="002B6A8D" w:rsidP="00214F4E">
            <w:pPr>
              <w:pStyle w:val="ListParagraph"/>
              <w:numPr>
                <w:ilvl w:val="0"/>
                <w:numId w:val="178"/>
              </w:numPr>
              <w:spacing w:after="0" w:line="240" w:lineRule="auto"/>
              <w:contextualSpacing/>
            </w:pPr>
            <w:r>
              <w:t>State-wide and regional annual catch (harvest and release), effort and catch per unit effort for species commonly caught by recreational fishers</w:t>
            </w:r>
          </w:p>
          <w:p w:rsidR="002B6A8D" w:rsidRDefault="002B6A8D" w:rsidP="00214F4E">
            <w:pPr>
              <w:pStyle w:val="ListParagraph"/>
              <w:numPr>
                <w:ilvl w:val="0"/>
                <w:numId w:val="178"/>
              </w:numPr>
              <w:spacing w:after="0" w:line="240" w:lineRule="auto"/>
              <w:contextualSpacing/>
            </w:pPr>
            <w:r>
              <w:t>fishing participation rates of Queenslanders among various subgroups (e.g. age, gender, area of residence)</w:t>
            </w:r>
          </w:p>
          <w:p w:rsidR="002B6A8D" w:rsidRDefault="002B6A8D" w:rsidP="00214F4E">
            <w:pPr>
              <w:pStyle w:val="ListParagraph"/>
              <w:numPr>
                <w:ilvl w:val="0"/>
                <w:numId w:val="178"/>
              </w:numPr>
              <w:spacing w:after="0" w:line="240" w:lineRule="auto"/>
              <w:contextualSpacing/>
            </w:pPr>
            <w:r>
              <w:t>other recreational fishing industry-related data (e.g. boat ownership, fishing club membership)</w:t>
            </w:r>
          </w:p>
          <w:p w:rsidR="002B6A8D" w:rsidRDefault="002B6A8D" w:rsidP="00214F4E">
            <w:pPr>
              <w:pStyle w:val="ListParagraph"/>
              <w:numPr>
                <w:ilvl w:val="0"/>
                <w:numId w:val="178"/>
              </w:numPr>
              <w:spacing w:after="0" w:line="240" w:lineRule="auto"/>
              <w:contextualSpacing/>
            </w:pPr>
            <w:proofErr w:type="gramStart"/>
            <w:r>
              <w:t>fishers</w:t>
            </w:r>
            <w:proofErr w:type="gramEnd"/>
            <w:r>
              <w:t>' awareness and opinions on fisheries-related issues.</w:t>
            </w:r>
          </w:p>
          <w:p w:rsidR="002B6A8D" w:rsidRPr="0012065B" w:rsidRDefault="002B6A8D" w:rsidP="002B6A8D">
            <w:pPr>
              <w:ind w:left="284" w:hanging="284"/>
            </w:pPr>
            <w:r>
              <w:t>Programs for important species collect data at boat ramps.</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Program documentation</w:t>
            </w:r>
          </w:p>
        </w:tc>
      </w:tr>
      <w:tr w:rsidR="002B6A8D" w:rsidRPr="0012065B" w:rsidTr="002B6A8D">
        <w:tc>
          <w:tcPr>
            <w:tcW w:w="5000" w:type="pct"/>
            <w:gridSpan w:val="3"/>
            <w:shd w:val="clear" w:color="auto" w:fill="FFFFFF" w:themeFill="background1"/>
            <w:vAlign w:val="center"/>
          </w:tcPr>
          <w:p w:rsidR="002B6A8D" w:rsidRPr="0012065B" w:rsidRDefault="00F25E6A" w:rsidP="002B6A8D">
            <w:hyperlink r:id="rId328" w:history="1">
              <w:r w:rsidR="002B6A8D" w:rsidRPr="0012065B">
                <w:rPr>
                  <w:rStyle w:val="Hyperlink"/>
                </w:rPr>
                <w:t>http://www.daff.qld.gov.au/28_18273.htm</w:t>
              </w:r>
            </w:hyperlink>
            <w:r w:rsidR="002B6A8D" w:rsidRPr="0012065B">
              <w:t xml:space="preserve"> </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Relevant MNES elements &amp; activities</w:t>
            </w:r>
          </w:p>
        </w:tc>
      </w:tr>
      <w:tr w:rsidR="002B6A8D" w:rsidRPr="0012065B" w:rsidTr="002B6A8D">
        <w:tc>
          <w:tcPr>
            <w:tcW w:w="5000" w:type="pct"/>
            <w:gridSpan w:val="3"/>
            <w:vAlign w:val="center"/>
          </w:tcPr>
          <w:p w:rsidR="002B6A8D" w:rsidRPr="0012065B" w:rsidRDefault="002B6A8D" w:rsidP="002B6A8D">
            <w:r>
              <w:t>Bony fish; sharks &amp; rays; enjoyment</w:t>
            </w:r>
          </w:p>
        </w:tc>
      </w:tr>
      <w:tr w:rsidR="002B6A8D" w:rsidRPr="0012065B" w:rsidTr="002B6A8D">
        <w:tc>
          <w:tcPr>
            <w:tcW w:w="2506" w:type="pct"/>
            <w:shd w:val="clear" w:color="auto" w:fill="D9D9D9" w:themeFill="background1" w:themeFillShade="D9"/>
            <w:vAlign w:val="center"/>
          </w:tcPr>
          <w:p w:rsidR="002B6A8D" w:rsidRPr="0012065B" w:rsidRDefault="002B6A8D" w:rsidP="002B6A8D">
            <w:r>
              <w:t>Start date</w:t>
            </w:r>
          </w:p>
        </w:tc>
        <w:tc>
          <w:tcPr>
            <w:tcW w:w="2494" w:type="pct"/>
            <w:gridSpan w:val="2"/>
            <w:shd w:val="clear" w:color="auto" w:fill="D9D9D9" w:themeFill="background1" w:themeFillShade="D9"/>
            <w:vAlign w:val="center"/>
          </w:tcPr>
          <w:p w:rsidR="002B6A8D" w:rsidRPr="0012065B" w:rsidRDefault="002B6A8D" w:rsidP="002B6A8D">
            <w:r>
              <w:t>Geographic coverage</w:t>
            </w:r>
          </w:p>
        </w:tc>
      </w:tr>
      <w:tr w:rsidR="002B6A8D" w:rsidRPr="0012065B" w:rsidTr="002B6A8D">
        <w:tc>
          <w:tcPr>
            <w:tcW w:w="2506" w:type="pct"/>
            <w:vAlign w:val="center"/>
          </w:tcPr>
          <w:p w:rsidR="002B6A8D" w:rsidRPr="0012065B" w:rsidRDefault="002B6A8D" w:rsidP="002B6A8D">
            <w:r>
              <w:t>1996</w:t>
            </w:r>
          </w:p>
        </w:tc>
        <w:tc>
          <w:tcPr>
            <w:tcW w:w="2494" w:type="pct"/>
            <w:gridSpan w:val="2"/>
            <w:vAlign w:val="center"/>
          </w:tcPr>
          <w:p w:rsidR="002B6A8D" w:rsidRPr="0012065B" w:rsidRDefault="002B6A8D" w:rsidP="002B6A8D">
            <w:r>
              <w:t>All population centres (but skewed to SE Qld)</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Level of training of observers</w:t>
            </w:r>
          </w:p>
        </w:tc>
      </w:tr>
      <w:tr w:rsidR="002B6A8D" w:rsidRPr="0012065B" w:rsidTr="002B6A8D">
        <w:tc>
          <w:tcPr>
            <w:tcW w:w="5000" w:type="pct"/>
            <w:gridSpan w:val="3"/>
            <w:shd w:val="clear" w:color="auto" w:fill="FFFFFF" w:themeFill="background1"/>
            <w:vAlign w:val="center"/>
          </w:tcPr>
          <w:p w:rsidR="002B6A8D" w:rsidRPr="0012065B" w:rsidRDefault="002B6A8D" w:rsidP="002B6A8D">
            <w:r>
              <w:t>Telephone survey</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Survey Frequency</w:t>
            </w:r>
          </w:p>
        </w:tc>
      </w:tr>
      <w:tr w:rsidR="002B6A8D" w:rsidRPr="0012065B" w:rsidTr="002B6A8D">
        <w:tc>
          <w:tcPr>
            <w:tcW w:w="5000" w:type="pct"/>
            <w:gridSpan w:val="3"/>
            <w:shd w:val="clear" w:color="auto" w:fill="FFFFFF" w:themeFill="background1"/>
            <w:vAlign w:val="center"/>
          </w:tcPr>
          <w:p w:rsidR="002B6A8D" w:rsidRPr="0012065B" w:rsidRDefault="002B6A8D" w:rsidP="002B6A8D">
            <w:r>
              <w:t>Random telephone surveys were conducted in 1996, 1998, 2001 and 2004 to obtain fishing participation information and also to recruit around 5000 volunteers to participate in the diary programs. Diary programs were completed in 1997, 1999, 2002 and 2005.</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What analysis of data occurs (source)</w:t>
            </w:r>
          </w:p>
        </w:tc>
      </w:tr>
      <w:tr w:rsidR="002B6A8D" w:rsidRPr="0012065B" w:rsidTr="002B6A8D">
        <w:tc>
          <w:tcPr>
            <w:tcW w:w="5000" w:type="pct"/>
            <w:gridSpan w:val="3"/>
            <w:vAlign w:val="center"/>
          </w:tcPr>
          <w:p w:rsidR="002B6A8D" w:rsidRPr="0012065B" w:rsidRDefault="00F25E6A" w:rsidP="002B6A8D">
            <w:hyperlink r:id="rId329" w:history="1">
              <w:r w:rsidR="002B6A8D" w:rsidRPr="0012065B">
                <w:rPr>
                  <w:rStyle w:val="Hyperlink"/>
                </w:rPr>
                <w:t>http://www.daff.qld.gov.au/documents/Fis</w:t>
              </w:r>
              <w:r w:rsidR="002B6A8D" w:rsidRPr="00454DB6">
                <w:rPr>
                  <w:rStyle w:val="Hyperlink"/>
                </w:rPr>
                <w:t>heries_RecreationalFishing/2010-SWRFS-final-V4.pdf</w:t>
              </w:r>
            </w:hyperlink>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w:t>
            </w:r>
            <w:r>
              <w:rPr>
                <w:shd w:val="clear" w:color="auto" w:fill="D9D9D9" w:themeFill="background1" w:themeFillShade="D9"/>
              </w:rPr>
              <w:t>re results interpreted for future management? (source)</w:t>
            </w:r>
          </w:p>
        </w:tc>
      </w:tr>
      <w:tr w:rsidR="002B6A8D" w:rsidRPr="0012065B" w:rsidTr="002B6A8D">
        <w:tc>
          <w:tcPr>
            <w:tcW w:w="5000" w:type="pct"/>
            <w:gridSpan w:val="3"/>
            <w:vAlign w:val="center"/>
          </w:tcPr>
          <w:p w:rsidR="002B6A8D" w:rsidRPr="0012065B" w:rsidRDefault="002B6A8D" w:rsidP="002B6A8D"/>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Are results reported? (</w:t>
            </w:r>
            <w:proofErr w:type="gramStart"/>
            <w:r>
              <w:t>source</w:t>
            </w:r>
            <w:proofErr w:type="gramEnd"/>
            <w:r>
              <w:t>).  How frequently?</w:t>
            </w:r>
          </w:p>
        </w:tc>
      </w:tr>
      <w:tr w:rsidR="002B6A8D" w:rsidRPr="0012065B" w:rsidTr="002B6A8D">
        <w:tc>
          <w:tcPr>
            <w:tcW w:w="5000" w:type="pct"/>
            <w:gridSpan w:val="3"/>
            <w:vAlign w:val="center"/>
          </w:tcPr>
          <w:p w:rsidR="002B6A8D" w:rsidRPr="0012065B" w:rsidRDefault="002B6A8D" w:rsidP="002B6A8D">
            <w:r>
              <w:t xml:space="preserve">Results of 2010 survey available: </w:t>
            </w:r>
            <w:hyperlink r:id="rId330" w:history="1">
              <w:r w:rsidRPr="0012065B">
                <w:rPr>
                  <w:rStyle w:val="Hyperlink"/>
                </w:rPr>
                <w:t>http://www.daff.qld.gov.au/documents/Fisheries_RecreationalFishing/2010-SWRFS-final-V4.pdf</w:t>
              </w:r>
            </w:hyperlink>
            <w:r w:rsidRPr="0012065B">
              <w:t xml:space="preserve"> </w:t>
            </w:r>
          </w:p>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Are there new technologies/novel approaches that would make this program more efficient or extend its range to answer MNES questions?</w:t>
            </w:r>
          </w:p>
        </w:tc>
      </w:tr>
      <w:tr w:rsidR="002B6A8D" w:rsidRPr="0012065B" w:rsidTr="002B6A8D">
        <w:tc>
          <w:tcPr>
            <w:tcW w:w="5000" w:type="pct"/>
            <w:gridSpan w:val="3"/>
            <w:vAlign w:val="center"/>
          </w:tcPr>
          <w:p w:rsidR="002B6A8D" w:rsidRPr="0012065B" w:rsidRDefault="002B6A8D" w:rsidP="002B6A8D"/>
        </w:tc>
      </w:tr>
      <w:tr w:rsidR="002B6A8D" w:rsidRPr="0012065B" w:rsidTr="002B6A8D">
        <w:tc>
          <w:tcPr>
            <w:tcW w:w="2868" w:type="pct"/>
            <w:gridSpan w:val="2"/>
            <w:shd w:val="clear" w:color="auto" w:fill="D9D9D9" w:themeFill="background1" w:themeFillShade="D9"/>
            <w:vAlign w:val="center"/>
          </w:tcPr>
          <w:p w:rsidR="002B6A8D" w:rsidRPr="0012065B" w:rsidRDefault="002B6A8D" w:rsidP="002B6A8D">
            <w:r>
              <w:t xml:space="preserve">Does the program get reviewed? </w:t>
            </w:r>
          </w:p>
        </w:tc>
        <w:tc>
          <w:tcPr>
            <w:tcW w:w="2132" w:type="pct"/>
            <w:shd w:val="clear" w:color="auto" w:fill="D9D9D9" w:themeFill="background1" w:themeFillShade="D9"/>
            <w:vAlign w:val="center"/>
          </w:tcPr>
          <w:p w:rsidR="002B6A8D" w:rsidRPr="0012065B" w:rsidRDefault="002B6A8D" w:rsidP="002B6A8D">
            <w:r>
              <w:t>At what intervals?</w:t>
            </w:r>
          </w:p>
        </w:tc>
      </w:tr>
      <w:tr w:rsidR="002B6A8D" w:rsidRPr="0012065B" w:rsidTr="002B6A8D">
        <w:tc>
          <w:tcPr>
            <w:tcW w:w="2868" w:type="pct"/>
            <w:gridSpan w:val="2"/>
            <w:vAlign w:val="center"/>
          </w:tcPr>
          <w:p w:rsidR="002B6A8D" w:rsidRPr="0012065B" w:rsidRDefault="002B6A8D" w:rsidP="002B6A8D"/>
        </w:tc>
        <w:tc>
          <w:tcPr>
            <w:tcW w:w="2132" w:type="pct"/>
            <w:vAlign w:val="center"/>
          </w:tcPr>
          <w:p w:rsidR="002B6A8D" w:rsidRPr="0012065B" w:rsidRDefault="002B6A8D" w:rsidP="002B6A8D"/>
        </w:tc>
      </w:tr>
      <w:tr w:rsidR="002B6A8D" w:rsidRPr="0012065B" w:rsidTr="002B6A8D">
        <w:tc>
          <w:tcPr>
            <w:tcW w:w="5000" w:type="pct"/>
            <w:gridSpan w:val="3"/>
            <w:shd w:val="clear" w:color="auto" w:fill="D9D9D9" w:themeFill="background1" w:themeFillShade="D9"/>
            <w:vAlign w:val="center"/>
          </w:tcPr>
          <w:p w:rsidR="002B6A8D" w:rsidRPr="0012065B" w:rsidRDefault="002B6A8D" w:rsidP="002B6A8D">
            <w:r>
              <w:t>Approximate costs, funding source, and funding security</w:t>
            </w:r>
          </w:p>
        </w:tc>
      </w:tr>
      <w:tr w:rsidR="002B6A8D" w:rsidRPr="0012065B" w:rsidTr="002B6A8D">
        <w:tc>
          <w:tcPr>
            <w:tcW w:w="5000" w:type="pct"/>
            <w:gridSpan w:val="3"/>
            <w:vAlign w:val="center"/>
          </w:tcPr>
          <w:p w:rsidR="002B6A8D" w:rsidRPr="0012065B" w:rsidRDefault="002B6A8D" w:rsidP="002B6A8D"/>
        </w:tc>
      </w:tr>
      <w:tr w:rsidR="002B6A8D" w:rsidRPr="0012065B" w:rsidTr="002B6A8D">
        <w:tc>
          <w:tcPr>
            <w:tcW w:w="2868" w:type="pct"/>
            <w:gridSpan w:val="2"/>
            <w:shd w:val="clear" w:color="auto" w:fill="D9D9D9" w:themeFill="background1" w:themeFillShade="D9"/>
            <w:vAlign w:val="center"/>
          </w:tcPr>
          <w:p w:rsidR="002B6A8D" w:rsidRPr="0012065B" w:rsidRDefault="002B6A8D" w:rsidP="002B6A8D">
            <w:r>
              <w:t xml:space="preserve">How are data stored? </w:t>
            </w:r>
          </w:p>
        </w:tc>
        <w:tc>
          <w:tcPr>
            <w:tcW w:w="2132" w:type="pct"/>
            <w:shd w:val="clear" w:color="auto" w:fill="D9D9D9" w:themeFill="background1" w:themeFillShade="D9"/>
            <w:vAlign w:val="center"/>
          </w:tcPr>
          <w:p w:rsidR="002B6A8D" w:rsidRPr="0012065B" w:rsidRDefault="002B6A8D" w:rsidP="002B6A8D">
            <w:r>
              <w:t>Are data and/or metadata on-line? (source)</w:t>
            </w:r>
          </w:p>
        </w:tc>
      </w:tr>
      <w:tr w:rsidR="002B6A8D" w:rsidRPr="0012065B" w:rsidTr="002B6A8D">
        <w:tc>
          <w:tcPr>
            <w:tcW w:w="2868" w:type="pct"/>
            <w:gridSpan w:val="2"/>
            <w:vAlign w:val="center"/>
          </w:tcPr>
          <w:p w:rsidR="002B6A8D" w:rsidRPr="0012065B" w:rsidRDefault="002B6A8D" w:rsidP="002B6A8D">
            <w:r>
              <w:t>QDAFF systems</w:t>
            </w:r>
          </w:p>
        </w:tc>
        <w:tc>
          <w:tcPr>
            <w:tcW w:w="2132" w:type="pct"/>
            <w:vAlign w:val="center"/>
          </w:tcPr>
          <w:p w:rsidR="002B6A8D" w:rsidRPr="0012065B" w:rsidRDefault="002B6A8D" w:rsidP="002B6A8D">
            <w:r>
              <w:t>Not currently</w:t>
            </w:r>
          </w:p>
        </w:tc>
      </w:tr>
    </w:tbl>
    <w:p w:rsidR="002B6A8D" w:rsidRPr="0012065B" w:rsidRDefault="002B6A8D" w:rsidP="00900D89"/>
    <w:sectPr w:rsidR="002B6A8D" w:rsidRPr="0012065B" w:rsidSect="00C448ED">
      <w:footerReference w:type="default" r:id="rId331"/>
      <w:pgSz w:w="11906" w:h="16838"/>
      <w:pgMar w:top="1440" w:right="1440" w:bottom="1440" w:left="1440" w:header="708" w:footer="708"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808D1" w:rsidRDefault="00C808D1" w:rsidP="00AA562A">
      <w:pPr>
        <w:spacing w:after="0" w:line="240" w:lineRule="auto"/>
      </w:pPr>
      <w:r>
        <w:separator/>
      </w:r>
    </w:p>
  </w:endnote>
  <w:endnote w:type="continuationSeparator" w:id="0">
    <w:p w:rsidR="00C808D1" w:rsidRDefault="00C808D1" w:rsidP="00AA562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inion Pro">
    <w:altName w:val="Mangal"/>
    <w:panose1 w:val="00000000000000000000"/>
    <w:charset w:val="00"/>
    <w:family w:val="roman"/>
    <w:notTrueType/>
    <w:pitch w:val="default"/>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Helvetica">
    <w:panose1 w:val="020B0604020202020204"/>
    <w:charset w:val="00"/>
    <w:family w:val="swiss"/>
    <w:pitch w:val="variable"/>
    <w:sig w:usb0="E0002AFF" w:usb1="C0007843" w:usb2="00000009" w:usb3="00000000" w:csb0="000001FF" w:csb1="00000000"/>
  </w:font>
  <w:font w:name="AdvOT118e7927">
    <w:panose1 w:val="00000000000000000000"/>
    <w:charset w:val="00"/>
    <w:family w:val="swiss"/>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NPSRawlinsonOT-Medium">
    <w:panose1 w:val="00000000000000000000"/>
    <w:charset w:val="00"/>
    <w:family w:val="auto"/>
    <w:notTrueType/>
    <w:pitch w:val="default"/>
    <w:sig w:usb0="00000003" w:usb1="00000000" w:usb2="00000000" w:usb3="00000000" w:csb0="00000001" w:csb1="00000000"/>
  </w:font>
  <w:font w:name="Shruti">
    <w:panose1 w:val="020B0502040204020203"/>
    <w:charset w:val="00"/>
    <w:family w:val="swiss"/>
    <w:pitch w:val="variable"/>
    <w:sig w:usb0="00040003" w:usb1="00000000" w:usb2="00000000" w:usb3="00000000" w:csb0="00000001" w:csb1="00000000"/>
  </w:font>
  <w:font w:name="AdvPSTIM10-R">
    <w:panose1 w:val="00000000000000000000"/>
    <w:charset w:val="00"/>
    <w:family w:val="roman"/>
    <w:notTrueType/>
    <w:pitch w:val="default"/>
    <w:sig w:usb0="00000003" w:usb1="00000000" w:usb2="00000000" w:usb3="00000000" w:csb0="00000001" w:csb1="00000000"/>
  </w:font>
  <w:font w:name="HelveticaNeue-Light">
    <w:altName w:val="MS Gothic"/>
    <w:panose1 w:val="00000000000000000000"/>
    <w:charset w:val="00"/>
    <w:family w:val="swiss"/>
    <w:notTrueType/>
    <w:pitch w:val="default"/>
    <w:sig w:usb0="00000003" w:usb1="08070000" w:usb2="00000010" w:usb3="00000000" w:csb0="00020001" w:csb1="00000000"/>
  </w:font>
  <w:font w:name="Garamond-Book">
    <w:panose1 w:val="00000000000000000000"/>
    <w:charset w:val="00"/>
    <w:family w:val="roman"/>
    <w:notTrueType/>
    <w:pitch w:val="default"/>
    <w:sig w:usb0="00000003" w:usb1="00000000" w:usb2="00000000" w:usb3="00000000" w:csb0="00000001" w:csb1="00000000"/>
  </w:font>
  <w:font w:name="Plantin">
    <w:panose1 w:val="00000000000000000000"/>
    <w:charset w:val="00"/>
    <w:family w:val="roman"/>
    <w:notTrueType/>
    <w:pitch w:val="default"/>
    <w:sig w:usb0="00000003" w:usb1="00000000" w:usb2="00000000" w:usb3="00000000" w:csb0="00000001" w:csb1="00000000"/>
  </w:font>
  <w:font w:name="SymbolMT">
    <w:panose1 w:val="00000000000000000000"/>
    <w:charset w:val="00"/>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B5E38" w:rsidRDefault="004B5E38">
    <w:pPr>
      <w:pStyle w:val="Foote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08D1" w:rsidRDefault="00C808D1">
    <w:pPr>
      <w:pStyle w:val="Foote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60404343"/>
      <w:docPartObj>
        <w:docPartGallery w:val="Page Numbers (Bottom of Page)"/>
        <w:docPartUnique/>
      </w:docPartObj>
    </w:sdtPr>
    <w:sdtContent>
      <w:p w:rsidR="00C808D1" w:rsidRDefault="00C808D1" w:rsidP="00C448ED">
        <w:pPr>
          <w:pStyle w:val="Footer"/>
        </w:pPr>
        <w:r>
          <w:tab/>
          <w:t>A1-</w:t>
        </w:r>
        <w:r w:rsidR="00F25E6A">
          <w:fldChar w:fldCharType="begin"/>
        </w:r>
        <w:r>
          <w:instrText xml:space="preserve"> PAGE   \* MERGEFORMAT </w:instrText>
        </w:r>
        <w:r w:rsidR="00F25E6A">
          <w:fldChar w:fldCharType="separate"/>
        </w:r>
        <w:r w:rsidR="004B5E38">
          <w:rPr>
            <w:noProof/>
          </w:rPr>
          <w:t>3</w:t>
        </w:r>
        <w:r w:rsidR="00F25E6A">
          <w:rPr>
            <w:noProof/>
          </w:rPr>
          <w:fldChar w:fldCharType="end"/>
        </w:r>
      </w:p>
    </w:sdtContent>
  </w:sdt>
  <w:p w:rsidR="00C808D1" w:rsidRDefault="00C808D1">
    <w:pPr>
      <w:pStyle w:val="Foote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60404358"/>
      <w:docPartObj>
        <w:docPartGallery w:val="Page Numbers (Bottom of Page)"/>
        <w:docPartUnique/>
      </w:docPartObj>
    </w:sdtPr>
    <w:sdtContent>
      <w:p w:rsidR="00C808D1" w:rsidRDefault="00C808D1" w:rsidP="00C448ED">
        <w:pPr>
          <w:pStyle w:val="Footer"/>
        </w:pPr>
        <w:r>
          <w:tab/>
          <w:t>A2-</w:t>
        </w:r>
        <w:r w:rsidR="00F25E6A">
          <w:fldChar w:fldCharType="begin"/>
        </w:r>
        <w:r>
          <w:instrText xml:space="preserve"> PAGE   \* MERGEFORMAT </w:instrText>
        </w:r>
        <w:r w:rsidR="00F25E6A">
          <w:fldChar w:fldCharType="separate"/>
        </w:r>
        <w:r w:rsidR="004B5E38">
          <w:rPr>
            <w:noProof/>
          </w:rPr>
          <w:t>4</w:t>
        </w:r>
        <w:r w:rsidR="00F25E6A">
          <w:rPr>
            <w:noProof/>
          </w:rPr>
          <w:fldChar w:fldCharType="end"/>
        </w:r>
      </w:p>
    </w:sdtContent>
  </w:sdt>
  <w:p w:rsidR="00C808D1" w:rsidRDefault="00C808D1">
    <w:pPr>
      <w:pStyle w:val="Foote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08D1" w:rsidRDefault="00C808D1" w:rsidP="00C448ED">
    <w:pPr>
      <w:pStyle w:val="Footer"/>
      <w:tabs>
        <w:tab w:val="clear" w:pos="4513"/>
        <w:tab w:val="clear" w:pos="9026"/>
        <w:tab w:val="center" w:pos="10206"/>
      </w:tabs>
    </w:pPr>
    <w:r>
      <w:tab/>
    </w:r>
    <w:sdt>
      <w:sdtPr>
        <w:id w:val="960404363"/>
        <w:docPartObj>
          <w:docPartGallery w:val="Page Numbers (Bottom of Page)"/>
          <w:docPartUnique/>
        </w:docPartObj>
      </w:sdtPr>
      <w:sdtContent>
        <w:r>
          <w:t>A3-</w:t>
        </w:r>
        <w:r w:rsidR="00F25E6A">
          <w:fldChar w:fldCharType="begin"/>
        </w:r>
        <w:r>
          <w:instrText xml:space="preserve"> PAGE   \* MERGEFORMAT </w:instrText>
        </w:r>
        <w:r w:rsidR="00F25E6A">
          <w:fldChar w:fldCharType="separate"/>
        </w:r>
        <w:r w:rsidR="004B5E38">
          <w:rPr>
            <w:noProof/>
          </w:rPr>
          <w:t>20</w:t>
        </w:r>
        <w:r w:rsidR="00F25E6A">
          <w:rPr>
            <w:noProof/>
          </w:rPr>
          <w:fldChar w:fldCharType="end"/>
        </w:r>
      </w:sdtContent>
    </w:sdt>
  </w:p>
  <w:p w:rsidR="00C808D1" w:rsidRDefault="00C808D1">
    <w:pPr>
      <w:pStyle w:val="Foote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60404389"/>
      <w:docPartObj>
        <w:docPartGallery w:val="Page Numbers (Bottom of Page)"/>
        <w:docPartUnique/>
      </w:docPartObj>
    </w:sdtPr>
    <w:sdtContent>
      <w:p w:rsidR="00C808D1" w:rsidRDefault="00C808D1" w:rsidP="00C448ED">
        <w:pPr>
          <w:pStyle w:val="Footer"/>
          <w:tabs>
            <w:tab w:val="clear" w:pos="4513"/>
            <w:tab w:val="clear" w:pos="9026"/>
            <w:tab w:val="center" w:pos="6946"/>
          </w:tabs>
        </w:pPr>
        <w:r>
          <w:tab/>
          <w:t>A4-</w:t>
        </w:r>
        <w:r w:rsidR="00F25E6A">
          <w:fldChar w:fldCharType="begin"/>
        </w:r>
        <w:r>
          <w:instrText xml:space="preserve"> PAGE   \* MERGEFORMAT </w:instrText>
        </w:r>
        <w:r w:rsidR="00F25E6A">
          <w:fldChar w:fldCharType="separate"/>
        </w:r>
        <w:r w:rsidR="004B5E38">
          <w:rPr>
            <w:noProof/>
          </w:rPr>
          <w:t>1</w:t>
        </w:r>
        <w:r w:rsidR="00F25E6A">
          <w:rPr>
            <w:noProof/>
          </w:rPr>
          <w:fldChar w:fldCharType="end"/>
        </w:r>
      </w:p>
    </w:sdtContent>
  </w:sdt>
  <w:p w:rsidR="00C808D1" w:rsidRDefault="00C808D1">
    <w:pPr>
      <w:pStyle w:val="Footer"/>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60404416"/>
      <w:docPartObj>
        <w:docPartGallery w:val="Page Numbers (Bottom of Page)"/>
        <w:docPartUnique/>
      </w:docPartObj>
    </w:sdtPr>
    <w:sdtContent>
      <w:p w:rsidR="00C808D1" w:rsidRDefault="00C808D1" w:rsidP="00C448ED">
        <w:pPr>
          <w:pStyle w:val="Footer"/>
          <w:tabs>
            <w:tab w:val="clear" w:pos="4513"/>
            <w:tab w:val="clear" w:pos="9026"/>
            <w:tab w:val="center" w:pos="6946"/>
          </w:tabs>
        </w:pPr>
        <w:r>
          <w:tab/>
          <w:t>A5-</w:t>
        </w:r>
        <w:r w:rsidR="00F25E6A">
          <w:fldChar w:fldCharType="begin"/>
        </w:r>
        <w:r>
          <w:instrText xml:space="preserve"> PAGE   \* MERGEFORMAT </w:instrText>
        </w:r>
        <w:r w:rsidR="00F25E6A">
          <w:fldChar w:fldCharType="separate"/>
        </w:r>
        <w:r w:rsidR="004B5E38">
          <w:rPr>
            <w:noProof/>
          </w:rPr>
          <w:t>8</w:t>
        </w:r>
        <w:r w:rsidR="00F25E6A">
          <w:rPr>
            <w:noProof/>
          </w:rPr>
          <w:fldChar w:fldCharType="end"/>
        </w:r>
      </w:p>
    </w:sdtContent>
  </w:sdt>
  <w:p w:rsidR="00C808D1" w:rsidRDefault="00C808D1">
    <w:pPr>
      <w:pStyle w:val="Footer"/>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60404419"/>
      <w:docPartObj>
        <w:docPartGallery w:val="Page Numbers (Bottom of Page)"/>
        <w:docPartUnique/>
      </w:docPartObj>
    </w:sdtPr>
    <w:sdtContent>
      <w:p w:rsidR="00C808D1" w:rsidRDefault="00C808D1" w:rsidP="00C448ED">
        <w:pPr>
          <w:pStyle w:val="Footer"/>
          <w:tabs>
            <w:tab w:val="clear" w:pos="4513"/>
            <w:tab w:val="clear" w:pos="9026"/>
            <w:tab w:val="center" w:pos="6946"/>
          </w:tabs>
        </w:pPr>
        <w:r>
          <w:tab/>
          <w:t>A6-</w:t>
        </w:r>
        <w:r w:rsidR="00F25E6A">
          <w:fldChar w:fldCharType="begin"/>
        </w:r>
        <w:r>
          <w:instrText xml:space="preserve"> PAGE   \* MERGEFORMAT </w:instrText>
        </w:r>
        <w:r w:rsidR="00F25E6A">
          <w:fldChar w:fldCharType="separate"/>
        </w:r>
        <w:r w:rsidR="004B5E38">
          <w:rPr>
            <w:noProof/>
          </w:rPr>
          <w:t>6</w:t>
        </w:r>
        <w:r w:rsidR="00F25E6A">
          <w:rPr>
            <w:noProof/>
          </w:rPr>
          <w:fldChar w:fldCharType="end"/>
        </w:r>
      </w:p>
    </w:sdtContent>
  </w:sdt>
  <w:p w:rsidR="00C808D1" w:rsidRDefault="00C808D1">
    <w:pPr>
      <w:pStyle w:val="Footer"/>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60404421"/>
      <w:docPartObj>
        <w:docPartGallery w:val="Page Numbers (Bottom of Page)"/>
        <w:docPartUnique/>
      </w:docPartObj>
    </w:sdtPr>
    <w:sdtContent>
      <w:p w:rsidR="00C808D1" w:rsidRDefault="00C808D1" w:rsidP="00C448ED">
        <w:pPr>
          <w:pStyle w:val="Footer"/>
          <w:tabs>
            <w:tab w:val="clear" w:pos="4513"/>
            <w:tab w:val="clear" w:pos="9026"/>
            <w:tab w:val="center" w:pos="6946"/>
          </w:tabs>
        </w:pPr>
        <w:r>
          <w:tab/>
          <w:t>A7-</w:t>
        </w:r>
        <w:r w:rsidR="00F25E6A">
          <w:fldChar w:fldCharType="begin"/>
        </w:r>
        <w:r>
          <w:instrText xml:space="preserve"> PAGE   \* MERGEFORMAT </w:instrText>
        </w:r>
        <w:r w:rsidR="00F25E6A">
          <w:fldChar w:fldCharType="separate"/>
        </w:r>
        <w:r w:rsidR="004B5E38">
          <w:rPr>
            <w:noProof/>
          </w:rPr>
          <w:t>3</w:t>
        </w:r>
        <w:r w:rsidR="00F25E6A">
          <w:rPr>
            <w:noProof/>
          </w:rPr>
          <w:fldChar w:fldCharType="end"/>
        </w:r>
      </w:p>
    </w:sdtContent>
  </w:sdt>
  <w:p w:rsidR="00C808D1" w:rsidRDefault="00C808D1">
    <w:pPr>
      <w:pStyle w:val="Footer"/>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60404437"/>
      <w:docPartObj>
        <w:docPartGallery w:val="Page Numbers (Bottom of Page)"/>
        <w:docPartUnique/>
      </w:docPartObj>
    </w:sdtPr>
    <w:sdtContent>
      <w:p w:rsidR="00C808D1" w:rsidRDefault="00C808D1" w:rsidP="00C448ED">
        <w:pPr>
          <w:pStyle w:val="Footer"/>
        </w:pPr>
        <w:r>
          <w:tab/>
          <w:t>A8-</w:t>
        </w:r>
        <w:r w:rsidR="00F25E6A">
          <w:fldChar w:fldCharType="begin"/>
        </w:r>
        <w:r>
          <w:instrText xml:space="preserve"> PAGE   \* MERGEFORMAT </w:instrText>
        </w:r>
        <w:r w:rsidR="00F25E6A">
          <w:fldChar w:fldCharType="separate"/>
        </w:r>
        <w:r w:rsidR="004B5E38">
          <w:rPr>
            <w:noProof/>
          </w:rPr>
          <w:t>101</w:t>
        </w:r>
        <w:r w:rsidR="00F25E6A">
          <w:rPr>
            <w:noProof/>
          </w:rPr>
          <w:fldChar w:fldCharType="end"/>
        </w:r>
      </w:p>
    </w:sdtContent>
  </w:sdt>
  <w:p w:rsidR="00C808D1" w:rsidRDefault="00C808D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B5E38" w:rsidRDefault="004B5E38">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B5E38" w:rsidRDefault="004B5E38">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13058373"/>
      <w:docPartObj>
        <w:docPartGallery w:val="Page Numbers (Bottom of Page)"/>
        <w:docPartUnique/>
      </w:docPartObj>
    </w:sdtPr>
    <w:sdtEndPr>
      <w:rPr>
        <w:noProof/>
      </w:rPr>
    </w:sdtEndPr>
    <w:sdtContent>
      <w:p w:rsidR="00C808D1" w:rsidRDefault="00F25E6A">
        <w:pPr>
          <w:pStyle w:val="Footer"/>
          <w:jc w:val="center"/>
        </w:pPr>
        <w:r>
          <w:fldChar w:fldCharType="begin"/>
        </w:r>
        <w:r w:rsidR="00C808D1">
          <w:instrText xml:space="preserve"> PAGE   \* MERGEFORMAT </w:instrText>
        </w:r>
        <w:r>
          <w:fldChar w:fldCharType="separate"/>
        </w:r>
        <w:r w:rsidR="004B5E38">
          <w:rPr>
            <w:noProof/>
          </w:rPr>
          <w:t>i</w:t>
        </w:r>
        <w:r>
          <w:rPr>
            <w:noProof/>
          </w:rPr>
          <w:fldChar w:fldCharType="end"/>
        </w:r>
      </w:p>
    </w:sdtContent>
  </w:sdt>
  <w:p w:rsidR="00C808D1" w:rsidRDefault="00C808D1">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60404455"/>
      <w:docPartObj>
        <w:docPartGallery w:val="Page Numbers (Bottom of Page)"/>
        <w:docPartUnique/>
      </w:docPartObj>
    </w:sdtPr>
    <w:sdtContent>
      <w:p w:rsidR="00C808D1" w:rsidRDefault="00F25E6A">
        <w:pPr>
          <w:pStyle w:val="Footer"/>
          <w:jc w:val="center"/>
        </w:pPr>
        <w:r>
          <w:fldChar w:fldCharType="begin"/>
        </w:r>
        <w:r w:rsidR="00C808D1">
          <w:instrText xml:space="preserve"> PAGE   \* MERGEFORMAT </w:instrText>
        </w:r>
        <w:r>
          <w:fldChar w:fldCharType="separate"/>
        </w:r>
        <w:r w:rsidR="004B5E38">
          <w:rPr>
            <w:noProof/>
          </w:rPr>
          <w:t>ii</w:t>
        </w:r>
        <w:r>
          <w:rPr>
            <w:noProof/>
          </w:rPr>
          <w:fldChar w:fldCharType="end"/>
        </w:r>
      </w:p>
    </w:sdtContent>
  </w:sdt>
  <w:p w:rsidR="00C808D1" w:rsidRDefault="00C808D1">
    <w:pPr>
      <w:pStyle w:val="Foote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35882179"/>
      <w:docPartObj>
        <w:docPartGallery w:val="Page Numbers (Bottom of Page)"/>
        <w:docPartUnique/>
      </w:docPartObj>
    </w:sdtPr>
    <w:sdtContent>
      <w:p w:rsidR="00C808D1" w:rsidRDefault="00F25E6A">
        <w:pPr>
          <w:pStyle w:val="Footer"/>
          <w:jc w:val="center"/>
        </w:pPr>
        <w:r>
          <w:fldChar w:fldCharType="begin"/>
        </w:r>
        <w:r w:rsidR="00C808D1">
          <w:instrText xml:space="preserve"> PAGE   \* MERGEFORMAT </w:instrText>
        </w:r>
        <w:r>
          <w:fldChar w:fldCharType="separate"/>
        </w:r>
        <w:r w:rsidR="004B5E38">
          <w:rPr>
            <w:noProof/>
          </w:rPr>
          <w:t>7</w:t>
        </w:r>
        <w:r>
          <w:rPr>
            <w:noProof/>
          </w:rPr>
          <w:fldChar w:fldCharType="end"/>
        </w:r>
      </w:p>
    </w:sdtContent>
  </w:sdt>
  <w:p w:rsidR="00C808D1" w:rsidRDefault="00C808D1">
    <w:pPr>
      <w:pStyle w:val="Foo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08D1" w:rsidRPr="00E16865" w:rsidRDefault="00C808D1" w:rsidP="00E16865">
    <w:pPr>
      <w:pStyle w:val="Foote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08D1" w:rsidRDefault="00C808D1">
    <w:pPr>
      <w:pStyle w:val="Foote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5438187"/>
      <w:docPartObj>
        <w:docPartGallery w:val="Page Numbers (Bottom of Page)"/>
        <w:docPartUnique/>
      </w:docPartObj>
    </w:sdtPr>
    <w:sdtEndPr>
      <w:rPr>
        <w:noProof/>
      </w:rPr>
    </w:sdtEndPr>
    <w:sdtContent>
      <w:p w:rsidR="00C808D1" w:rsidRDefault="00F25E6A">
        <w:pPr>
          <w:pStyle w:val="Footer"/>
          <w:jc w:val="center"/>
        </w:pPr>
        <w:r>
          <w:fldChar w:fldCharType="begin"/>
        </w:r>
        <w:r w:rsidR="00C808D1">
          <w:instrText xml:space="preserve"> PAGE   \* MERGEFORMAT </w:instrText>
        </w:r>
        <w:r>
          <w:fldChar w:fldCharType="separate"/>
        </w:r>
        <w:r w:rsidR="004B5E38">
          <w:rPr>
            <w:noProof/>
          </w:rPr>
          <w:t>87</w:t>
        </w:r>
        <w:r>
          <w:rPr>
            <w:noProof/>
          </w:rPr>
          <w:fldChar w:fldCharType="end"/>
        </w:r>
      </w:p>
    </w:sdtContent>
  </w:sdt>
  <w:p w:rsidR="00C808D1" w:rsidRDefault="00C808D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808D1" w:rsidRDefault="00C808D1" w:rsidP="00AA562A">
      <w:pPr>
        <w:spacing w:after="0" w:line="240" w:lineRule="auto"/>
      </w:pPr>
      <w:r>
        <w:separator/>
      </w:r>
    </w:p>
  </w:footnote>
  <w:footnote w:type="continuationSeparator" w:id="0">
    <w:p w:rsidR="00C808D1" w:rsidRDefault="00C808D1" w:rsidP="00AA562A">
      <w:pPr>
        <w:spacing w:after="0" w:line="240" w:lineRule="auto"/>
      </w:pPr>
      <w:r>
        <w:continuationSeparator/>
      </w:r>
    </w:p>
  </w:footnote>
  <w:footnote w:id="1">
    <w:p w:rsidR="00C808D1" w:rsidRDefault="00C808D1" w:rsidP="00797E8E">
      <w:pPr>
        <w:pStyle w:val="FootnoteText"/>
      </w:pPr>
      <w:r>
        <w:rPr>
          <w:rStyle w:val="FootnoteReference"/>
        </w:rPr>
        <w:footnoteRef/>
      </w:r>
      <w:r>
        <w:t xml:space="preserve"> </w:t>
      </w:r>
      <w:proofErr w:type="gramStart"/>
      <w:r>
        <w:t>Generated through a workshop held in September 2012 comprising representatives from Australian and Queensland Governments, scientific community and industry.</w:t>
      </w:r>
      <w:proofErr w:type="gramEnd"/>
      <w:r>
        <w:t xml:space="preserve"> </w:t>
      </w:r>
    </w:p>
  </w:footnote>
  <w:footnote w:id="2">
    <w:p w:rsidR="00C808D1" w:rsidRPr="005473B0" w:rsidRDefault="00C808D1" w:rsidP="00797E8E">
      <w:pPr>
        <w:pStyle w:val="FootnoteText"/>
        <w:rPr>
          <w:i/>
        </w:rPr>
      </w:pPr>
      <w:r>
        <w:rPr>
          <w:rStyle w:val="FootnoteReference"/>
        </w:rPr>
        <w:footnoteRef/>
      </w:r>
      <w:r>
        <w:t xml:space="preserve"> </w:t>
      </w:r>
      <w:r w:rsidRPr="005473B0">
        <w:rPr>
          <w:i/>
        </w:rPr>
        <w:t>Key Ecological Feature</w:t>
      </w:r>
      <w:r>
        <w:rPr>
          <w:i/>
        </w:rPr>
        <w:t>s are identified in Marine Bioregional Plans. To be a Key Ecological Feature, a biophysical value must be one or more of:</w:t>
      </w:r>
    </w:p>
    <w:p w:rsidR="00C808D1" w:rsidRPr="005473B0" w:rsidRDefault="00C808D1" w:rsidP="00C2097A">
      <w:pPr>
        <w:pStyle w:val="FootnoteText"/>
        <w:numPr>
          <w:ilvl w:val="0"/>
          <w:numId w:val="61"/>
        </w:numPr>
        <w:spacing w:line="240" w:lineRule="auto"/>
        <w:rPr>
          <w:i/>
        </w:rPr>
      </w:pPr>
      <w:r w:rsidRPr="005473B0">
        <w:rPr>
          <w:i/>
        </w:rPr>
        <w:t>A species, group of species or a community with a regionally important ecological role (e.g., a predator or prey that affects a large biomass or number of other marine species)</w:t>
      </w:r>
    </w:p>
    <w:p w:rsidR="00C808D1" w:rsidRPr="005473B0" w:rsidRDefault="00C808D1" w:rsidP="00C2097A">
      <w:pPr>
        <w:pStyle w:val="FootnoteText"/>
        <w:numPr>
          <w:ilvl w:val="0"/>
          <w:numId w:val="61"/>
        </w:numPr>
        <w:spacing w:line="240" w:lineRule="auto"/>
        <w:rPr>
          <w:i/>
        </w:rPr>
      </w:pPr>
      <w:r w:rsidRPr="005473B0">
        <w:rPr>
          <w:i/>
        </w:rPr>
        <w:t>A species, group of species or a community that is nationally or regionally important for biodiversity</w:t>
      </w:r>
    </w:p>
    <w:p w:rsidR="00C808D1" w:rsidRPr="005473B0" w:rsidRDefault="00C808D1" w:rsidP="00C2097A">
      <w:pPr>
        <w:pStyle w:val="FootnoteText"/>
        <w:numPr>
          <w:ilvl w:val="0"/>
          <w:numId w:val="61"/>
        </w:numPr>
        <w:spacing w:line="240" w:lineRule="auto"/>
        <w:rPr>
          <w:i/>
        </w:rPr>
      </w:pPr>
      <w:r w:rsidRPr="005473B0">
        <w:rPr>
          <w:i/>
        </w:rPr>
        <w:t>An area or habitat that is nationally or regionally important because of high productivity, aggregations of marine life (such as feeding, resting, breeding or nursery areas) or high biodiversity and endemism</w:t>
      </w:r>
    </w:p>
    <w:p w:rsidR="00C808D1" w:rsidRPr="005473B0" w:rsidRDefault="00C808D1" w:rsidP="00C2097A">
      <w:pPr>
        <w:pStyle w:val="FootnoteText"/>
        <w:numPr>
          <w:ilvl w:val="0"/>
          <w:numId w:val="61"/>
        </w:numPr>
        <w:spacing w:line="240" w:lineRule="auto"/>
        <w:rPr>
          <w:i/>
        </w:rPr>
      </w:pPr>
      <w:r w:rsidRPr="005473B0">
        <w:rPr>
          <w:i/>
        </w:rPr>
        <w:t>A unique sea floor feature with known or presumed ecological properties of regional significance.</w:t>
      </w:r>
    </w:p>
    <w:p w:rsidR="00C808D1" w:rsidRDefault="00C808D1" w:rsidP="00797E8E">
      <w:pPr>
        <w:pStyle w:val="FootnoteText"/>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B5E38" w:rsidRDefault="004B5E38">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08D1" w:rsidRDefault="00C808D1">
    <w:pPr>
      <w:pStyle w:val="Header"/>
      <w:jc w:val="center"/>
    </w:pPr>
  </w:p>
  <w:p w:rsidR="00C808D1" w:rsidRDefault="00C808D1">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B5E38" w:rsidRDefault="004B5E38">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08D1" w:rsidRDefault="00C808D1">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08D1" w:rsidRDefault="00C808D1">
    <w:pPr>
      <w:pStyle w:val="Heade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08D1" w:rsidRDefault="00C808D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2"/>
    <w:multiLevelType w:val="singleLevel"/>
    <w:tmpl w:val="0C581052"/>
    <w:lvl w:ilvl="0">
      <w:start w:val="1"/>
      <w:numFmt w:val="bullet"/>
      <w:pStyle w:val="ListBullet5"/>
      <w:lvlText w:val=""/>
      <w:lvlJc w:val="left"/>
      <w:pPr>
        <w:tabs>
          <w:tab w:val="num" w:pos="926"/>
        </w:tabs>
        <w:ind w:left="926" w:hanging="360"/>
      </w:pPr>
      <w:rPr>
        <w:rFonts w:ascii="Symbol" w:hAnsi="Symbol" w:cs="Symbol" w:hint="default"/>
      </w:rPr>
    </w:lvl>
  </w:abstractNum>
  <w:abstractNum w:abstractNumId="1">
    <w:nsid w:val="00764AEC"/>
    <w:multiLevelType w:val="hybridMultilevel"/>
    <w:tmpl w:val="2DBE2A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00B30B41"/>
    <w:multiLevelType w:val="hybridMultilevel"/>
    <w:tmpl w:val="E57A13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00C711A2"/>
    <w:multiLevelType w:val="hybridMultilevel"/>
    <w:tmpl w:val="A5CAD6D8"/>
    <w:lvl w:ilvl="0" w:tplc="0C090001">
      <w:start w:val="1"/>
      <w:numFmt w:val="bullet"/>
      <w:lvlText w:val=""/>
      <w:lvlJc w:val="left"/>
      <w:pPr>
        <w:ind w:left="720" w:hanging="360"/>
      </w:pPr>
      <w:rPr>
        <w:rFonts w:ascii="Symbol" w:hAnsi="Symbol" w:hint="default"/>
      </w:rPr>
    </w:lvl>
    <w:lvl w:ilvl="1" w:tplc="B3E62F42">
      <w:numFmt w:val="bullet"/>
      <w:lvlText w:val="•"/>
      <w:lvlJc w:val="left"/>
      <w:pPr>
        <w:ind w:left="1800" w:hanging="720"/>
      </w:pPr>
      <w:rPr>
        <w:rFonts w:ascii="Calibri" w:eastAsia="Calibri" w:hAnsi="Calibri" w:cs="Calibri"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013F6CB9"/>
    <w:multiLevelType w:val="hybridMultilevel"/>
    <w:tmpl w:val="343AE422"/>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nsid w:val="023718D4"/>
    <w:multiLevelType w:val="hybridMultilevel"/>
    <w:tmpl w:val="67967A96"/>
    <w:lvl w:ilvl="0" w:tplc="0C090003">
      <w:start w:val="1"/>
      <w:numFmt w:val="bullet"/>
      <w:lvlText w:val="o"/>
      <w:lvlJc w:val="left"/>
      <w:pPr>
        <w:ind w:left="360" w:hanging="360"/>
      </w:pPr>
      <w:rPr>
        <w:rFonts w:ascii="Courier New" w:hAnsi="Courier New" w:cs="Courier New"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nsid w:val="026B6CE9"/>
    <w:multiLevelType w:val="hybridMultilevel"/>
    <w:tmpl w:val="CC8CBC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02A52D17"/>
    <w:multiLevelType w:val="multilevel"/>
    <w:tmpl w:val="4BF0A54C"/>
    <w:lvl w:ilvl="0">
      <w:start w:val="1"/>
      <w:numFmt w:val="bullet"/>
      <w:lvlText w:val=""/>
      <w:lvlJc w:val="left"/>
      <w:pPr>
        <w:ind w:left="570" w:hanging="570"/>
      </w:pPr>
      <w:rPr>
        <w:rFonts w:ascii="Symbol" w:hAnsi="Symbol" w:hint="default"/>
      </w:rPr>
    </w:lvl>
    <w:lvl w:ilvl="1">
      <w:start w:val="3"/>
      <w:numFmt w:val="decimal"/>
      <w:lvlText w:val="%1.%2"/>
      <w:lvlJc w:val="left"/>
      <w:pPr>
        <w:ind w:left="570" w:hanging="57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nsid w:val="02A80C7F"/>
    <w:multiLevelType w:val="hybridMultilevel"/>
    <w:tmpl w:val="89945E06"/>
    <w:lvl w:ilvl="0" w:tplc="0C09000F">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02DB37A6"/>
    <w:multiLevelType w:val="hybridMultilevel"/>
    <w:tmpl w:val="30E2C0A0"/>
    <w:lvl w:ilvl="0" w:tplc="E92AA8DE">
      <w:numFmt w:val="bullet"/>
      <w:lvlText w:val="•"/>
      <w:lvlJc w:val="left"/>
      <w:pPr>
        <w:ind w:left="720" w:hanging="360"/>
      </w:pPr>
      <w:rPr>
        <w:rFonts w:ascii="Calibri" w:eastAsiaTheme="minorHAnsi" w:hAnsi="Calibri"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03C30A06"/>
    <w:multiLevelType w:val="hybridMultilevel"/>
    <w:tmpl w:val="53C420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04CD4A6F"/>
    <w:multiLevelType w:val="hybridMultilevel"/>
    <w:tmpl w:val="1780DFD4"/>
    <w:lvl w:ilvl="0" w:tplc="0C09000F">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05594E5B"/>
    <w:multiLevelType w:val="hybridMultilevel"/>
    <w:tmpl w:val="7804A2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05786DED"/>
    <w:multiLevelType w:val="hybridMultilevel"/>
    <w:tmpl w:val="C090E59E"/>
    <w:lvl w:ilvl="0" w:tplc="0C09000F">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05D26635"/>
    <w:multiLevelType w:val="hybridMultilevel"/>
    <w:tmpl w:val="9A983F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05F70845"/>
    <w:multiLevelType w:val="hybridMultilevel"/>
    <w:tmpl w:val="E072002E"/>
    <w:lvl w:ilvl="0" w:tplc="0C09000F">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077B364D"/>
    <w:multiLevelType w:val="hybridMultilevel"/>
    <w:tmpl w:val="C35E66CE"/>
    <w:lvl w:ilvl="0" w:tplc="0C09000F">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nsid w:val="07E62D60"/>
    <w:multiLevelType w:val="hybridMultilevel"/>
    <w:tmpl w:val="FBBE65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081125A6"/>
    <w:multiLevelType w:val="hybridMultilevel"/>
    <w:tmpl w:val="FDCAE6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08D74727"/>
    <w:multiLevelType w:val="hybridMultilevel"/>
    <w:tmpl w:val="C6E6D7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096344E9"/>
    <w:multiLevelType w:val="hybridMultilevel"/>
    <w:tmpl w:val="CAAE2C1E"/>
    <w:lvl w:ilvl="0" w:tplc="0C090001">
      <w:start w:val="1"/>
      <w:numFmt w:val="bullet"/>
      <w:lvlText w:val=""/>
      <w:lvlJc w:val="left"/>
      <w:pPr>
        <w:ind w:left="612" w:hanging="360"/>
      </w:pPr>
      <w:rPr>
        <w:rFonts w:ascii="Symbol" w:hAnsi="Symbol" w:hint="default"/>
      </w:rPr>
    </w:lvl>
    <w:lvl w:ilvl="1" w:tplc="0C090003" w:tentative="1">
      <w:start w:val="1"/>
      <w:numFmt w:val="bullet"/>
      <w:lvlText w:val="o"/>
      <w:lvlJc w:val="left"/>
      <w:pPr>
        <w:ind w:left="1332" w:hanging="360"/>
      </w:pPr>
      <w:rPr>
        <w:rFonts w:ascii="Courier New" w:hAnsi="Courier New" w:cs="Courier New" w:hint="default"/>
      </w:rPr>
    </w:lvl>
    <w:lvl w:ilvl="2" w:tplc="0C090005" w:tentative="1">
      <w:start w:val="1"/>
      <w:numFmt w:val="bullet"/>
      <w:lvlText w:val=""/>
      <w:lvlJc w:val="left"/>
      <w:pPr>
        <w:ind w:left="2052" w:hanging="360"/>
      </w:pPr>
      <w:rPr>
        <w:rFonts w:ascii="Wingdings" w:hAnsi="Wingdings" w:hint="default"/>
      </w:rPr>
    </w:lvl>
    <w:lvl w:ilvl="3" w:tplc="0C090001" w:tentative="1">
      <w:start w:val="1"/>
      <w:numFmt w:val="bullet"/>
      <w:lvlText w:val=""/>
      <w:lvlJc w:val="left"/>
      <w:pPr>
        <w:ind w:left="2772" w:hanging="360"/>
      </w:pPr>
      <w:rPr>
        <w:rFonts w:ascii="Symbol" w:hAnsi="Symbol" w:hint="default"/>
      </w:rPr>
    </w:lvl>
    <w:lvl w:ilvl="4" w:tplc="0C090003" w:tentative="1">
      <w:start w:val="1"/>
      <w:numFmt w:val="bullet"/>
      <w:lvlText w:val="o"/>
      <w:lvlJc w:val="left"/>
      <w:pPr>
        <w:ind w:left="3492" w:hanging="360"/>
      </w:pPr>
      <w:rPr>
        <w:rFonts w:ascii="Courier New" w:hAnsi="Courier New" w:cs="Courier New" w:hint="default"/>
      </w:rPr>
    </w:lvl>
    <w:lvl w:ilvl="5" w:tplc="0C090005" w:tentative="1">
      <w:start w:val="1"/>
      <w:numFmt w:val="bullet"/>
      <w:lvlText w:val=""/>
      <w:lvlJc w:val="left"/>
      <w:pPr>
        <w:ind w:left="4212" w:hanging="360"/>
      </w:pPr>
      <w:rPr>
        <w:rFonts w:ascii="Wingdings" w:hAnsi="Wingdings" w:hint="default"/>
      </w:rPr>
    </w:lvl>
    <w:lvl w:ilvl="6" w:tplc="0C090001" w:tentative="1">
      <w:start w:val="1"/>
      <w:numFmt w:val="bullet"/>
      <w:lvlText w:val=""/>
      <w:lvlJc w:val="left"/>
      <w:pPr>
        <w:ind w:left="4932" w:hanging="360"/>
      </w:pPr>
      <w:rPr>
        <w:rFonts w:ascii="Symbol" w:hAnsi="Symbol" w:hint="default"/>
      </w:rPr>
    </w:lvl>
    <w:lvl w:ilvl="7" w:tplc="0C090003" w:tentative="1">
      <w:start w:val="1"/>
      <w:numFmt w:val="bullet"/>
      <w:lvlText w:val="o"/>
      <w:lvlJc w:val="left"/>
      <w:pPr>
        <w:ind w:left="5652" w:hanging="360"/>
      </w:pPr>
      <w:rPr>
        <w:rFonts w:ascii="Courier New" w:hAnsi="Courier New" w:cs="Courier New" w:hint="default"/>
      </w:rPr>
    </w:lvl>
    <w:lvl w:ilvl="8" w:tplc="0C090005" w:tentative="1">
      <w:start w:val="1"/>
      <w:numFmt w:val="bullet"/>
      <w:lvlText w:val=""/>
      <w:lvlJc w:val="left"/>
      <w:pPr>
        <w:ind w:left="6372" w:hanging="360"/>
      </w:pPr>
      <w:rPr>
        <w:rFonts w:ascii="Wingdings" w:hAnsi="Wingdings" w:hint="default"/>
      </w:rPr>
    </w:lvl>
  </w:abstractNum>
  <w:abstractNum w:abstractNumId="21">
    <w:nsid w:val="0A4065A2"/>
    <w:multiLevelType w:val="hybridMultilevel"/>
    <w:tmpl w:val="A9E2EE38"/>
    <w:lvl w:ilvl="0" w:tplc="29FC198E">
      <w:start w:val="1"/>
      <w:numFmt w:val="bullet"/>
      <w:lvlText w:val=""/>
      <w:lvlJc w:val="left"/>
      <w:pPr>
        <w:tabs>
          <w:tab w:val="num" w:pos="720"/>
        </w:tabs>
        <w:ind w:left="720" w:hanging="360"/>
      </w:pPr>
      <w:rPr>
        <w:rFonts w:ascii="Symbol" w:hAnsi="Symbol" w:hint="default"/>
        <w:color w:val="auto"/>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0B0C03FB"/>
    <w:multiLevelType w:val="hybridMultilevel"/>
    <w:tmpl w:val="E168D190"/>
    <w:lvl w:ilvl="0" w:tplc="0C090001">
      <w:start w:val="1"/>
      <w:numFmt w:val="bullet"/>
      <w:lvlText w:val=""/>
      <w:lvlJc w:val="left"/>
      <w:pPr>
        <w:ind w:left="754" w:hanging="360"/>
      </w:pPr>
      <w:rPr>
        <w:rFonts w:ascii="Symbol" w:hAnsi="Symbol" w:hint="default"/>
      </w:rPr>
    </w:lvl>
    <w:lvl w:ilvl="1" w:tplc="0C090003" w:tentative="1">
      <w:start w:val="1"/>
      <w:numFmt w:val="bullet"/>
      <w:lvlText w:val="o"/>
      <w:lvlJc w:val="left"/>
      <w:pPr>
        <w:ind w:left="1474" w:hanging="360"/>
      </w:pPr>
      <w:rPr>
        <w:rFonts w:ascii="Courier New" w:hAnsi="Courier New" w:cs="Courier New" w:hint="default"/>
      </w:rPr>
    </w:lvl>
    <w:lvl w:ilvl="2" w:tplc="0C090005" w:tentative="1">
      <w:start w:val="1"/>
      <w:numFmt w:val="bullet"/>
      <w:lvlText w:val=""/>
      <w:lvlJc w:val="left"/>
      <w:pPr>
        <w:ind w:left="2194" w:hanging="360"/>
      </w:pPr>
      <w:rPr>
        <w:rFonts w:ascii="Wingdings" w:hAnsi="Wingdings" w:hint="default"/>
      </w:rPr>
    </w:lvl>
    <w:lvl w:ilvl="3" w:tplc="0C090001" w:tentative="1">
      <w:start w:val="1"/>
      <w:numFmt w:val="bullet"/>
      <w:lvlText w:val=""/>
      <w:lvlJc w:val="left"/>
      <w:pPr>
        <w:ind w:left="2914" w:hanging="360"/>
      </w:pPr>
      <w:rPr>
        <w:rFonts w:ascii="Symbol" w:hAnsi="Symbol" w:hint="default"/>
      </w:rPr>
    </w:lvl>
    <w:lvl w:ilvl="4" w:tplc="0C090003" w:tentative="1">
      <w:start w:val="1"/>
      <w:numFmt w:val="bullet"/>
      <w:lvlText w:val="o"/>
      <w:lvlJc w:val="left"/>
      <w:pPr>
        <w:ind w:left="3634" w:hanging="360"/>
      </w:pPr>
      <w:rPr>
        <w:rFonts w:ascii="Courier New" w:hAnsi="Courier New" w:cs="Courier New" w:hint="default"/>
      </w:rPr>
    </w:lvl>
    <w:lvl w:ilvl="5" w:tplc="0C090005" w:tentative="1">
      <w:start w:val="1"/>
      <w:numFmt w:val="bullet"/>
      <w:lvlText w:val=""/>
      <w:lvlJc w:val="left"/>
      <w:pPr>
        <w:ind w:left="4354" w:hanging="360"/>
      </w:pPr>
      <w:rPr>
        <w:rFonts w:ascii="Wingdings" w:hAnsi="Wingdings" w:hint="default"/>
      </w:rPr>
    </w:lvl>
    <w:lvl w:ilvl="6" w:tplc="0C090001" w:tentative="1">
      <w:start w:val="1"/>
      <w:numFmt w:val="bullet"/>
      <w:lvlText w:val=""/>
      <w:lvlJc w:val="left"/>
      <w:pPr>
        <w:ind w:left="5074" w:hanging="360"/>
      </w:pPr>
      <w:rPr>
        <w:rFonts w:ascii="Symbol" w:hAnsi="Symbol" w:hint="default"/>
      </w:rPr>
    </w:lvl>
    <w:lvl w:ilvl="7" w:tplc="0C090003" w:tentative="1">
      <w:start w:val="1"/>
      <w:numFmt w:val="bullet"/>
      <w:lvlText w:val="o"/>
      <w:lvlJc w:val="left"/>
      <w:pPr>
        <w:ind w:left="5794" w:hanging="360"/>
      </w:pPr>
      <w:rPr>
        <w:rFonts w:ascii="Courier New" w:hAnsi="Courier New" w:cs="Courier New" w:hint="default"/>
      </w:rPr>
    </w:lvl>
    <w:lvl w:ilvl="8" w:tplc="0C090005" w:tentative="1">
      <w:start w:val="1"/>
      <w:numFmt w:val="bullet"/>
      <w:lvlText w:val=""/>
      <w:lvlJc w:val="left"/>
      <w:pPr>
        <w:ind w:left="6514" w:hanging="360"/>
      </w:pPr>
      <w:rPr>
        <w:rFonts w:ascii="Wingdings" w:hAnsi="Wingdings" w:hint="default"/>
      </w:rPr>
    </w:lvl>
  </w:abstractNum>
  <w:abstractNum w:abstractNumId="23">
    <w:nsid w:val="0BE33101"/>
    <w:multiLevelType w:val="hybridMultilevel"/>
    <w:tmpl w:val="47F275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nsid w:val="0BEB7383"/>
    <w:multiLevelType w:val="hybridMultilevel"/>
    <w:tmpl w:val="53985E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nsid w:val="0D4071E9"/>
    <w:multiLevelType w:val="hybridMultilevel"/>
    <w:tmpl w:val="729093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nsid w:val="0D67526E"/>
    <w:multiLevelType w:val="hybridMultilevel"/>
    <w:tmpl w:val="174C12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nsid w:val="0D732F37"/>
    <w:multiLevelType w:val="hybridMultilevel"/>
    <w:tmpl w:val="327298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nsid w:val="0DC72E98"/>
    <w:multiLevelType w:val="hybridMultilevel"/>
    <w:tmpl w:val="7248A07A"/>
    <w:lvl w:ilvl="0" w:tplc="69601FAA">
      <w:numFmt w:val="bullet"/>
      <w:lvlText w:val="-"/>
      <w:lvlJc w:val="left"/>
      <w:pPr>
        <w:ind w:left="720" w:hanging="360"/>
      </w:pPr>
      <w:rPr>
        <w:rFonts w:ascii="Calibri" w:eastAsiaTheme="minorHAnsi" w:hAnsi="Calibri"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nsid w:val="0E2E316B"/>
    <w:multiLevelType w:val="hybridMultilevel"/>
    <w:tmpl w:val="4AEC8EF0"/>
    <w:lvl w:ilvl="0" w:tplc="0C090013">
      <w:start w:val="1"/>
      <w:numFmt w:val="upperRoman"/>
      <w:lvlText w:val="%1."/>
      <w:lvlJc w:val="righ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nsid w:val="0FDA4057"/>
    <w:multiLevelType w:val="hybridMultilevel"/>
    <w:tmpl w:val="2C8EA78C"/>
    <w:lvl w:ilvl="0" w:tplc="0C09000F">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nsid w:val="0FF13595"/>
    <w:multiLevelType w:val="hybridMultilevel"/>
    <w:tmpl w:val="8E5CEE82"/>
    <w:lvl w:ilvl="0" w:tplc="E92AA8DE">
      <w:numFmt w:val="bullet"/>
      <w:lvlText w:val="•"/>
      <w:lvlJc w:val="left"/>
      <w:pPr>
        <w:ind w:left="720" w:hanging="360"/>
      </w:pPr>
      <w:rPr>
        <w:rFonts w:ascii="Calibri" w:eastAsiaTheme="minorHAnsi" w:hAnsi="Calibri"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nsid w:val="1000104E"/>
    <w:multiLevelType w:val="hybridMultilevel"/>
    <w:tmpl w:val="B7F017AC"/>
    <w:lvl w:ilvl="0" w:tplc="0C09000F">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nsid w:val="10594862"/>
    <w:multiLevelType w:val="hybridMultilevel"/>
    <w:tmpl w:val="5BE4A684"/>
    <w:lvl w:ilvl="0" w:tplc="0C09000F">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nsid w:val="110D49EA"/>
    <w:multiLevelType w:val="hybridMultilevel"/>
    <w:tmpl w:val="37EE037E"/>
    <w:lvl w:ilvl="0" w:tplc="A246E576">
      <w:numFmt w:val="bullet"/>
      <w:lvlText w:val="•"/>
      <w:lvlJc w:val="left"/>
      <w:pPr>
        <w:ind w:left="360" w:hanging="360"/>
      </w:pPr>
      <w:rPr>
        <w:rFonts w:ascii="Calibri" w:eastAsiaTheme="minorEastAsia" w:hAnsi="Calibri" w:cstheme="minorBidi" w:hint="default"/>
      </w:rPr>
    </w:lvl>
    <w:lvl w:ilvl="1" w:tplc="0C090003">
      <w:start w:val="1"/>
      <w:numFmt w:val="bullet"/>
      <w:lvlText w:val="o"/>
      <w:lvlJc w:val="left"/>
      <w:pPr>
        <w:ind w:left="360" w:hanging="360"/>
      </w:pPr>
      <w:rPr>
        <w:rFonts w:ascii="Courier New" w:hAnsi="Courier New" w:cs="Courier New" w:hint="default"/>
      </w:rPr>
    </w:lvl>
    <w:lvl w:ilvl="2" w:tplc="0C090005" w:tentative="1">
      <w:start w:val="1"/>
      <w:numFmt w:val="bullet"/>
      <w:lvlText w:val=""/>
      <w:lvlJc w:val="left"/>
      <w:pPr>
        <w:ind w:left="1080" w:hanging="360"/>
      </w:pPr>
      <w:rPr>
        <w:rFonts w:ascii="Wingdings" w:hAnsi="Wingdings" w:hint="default"/>
      </w:rPr>
    </w:lvl>
    <w:lvl w:ilvl="3" w:tplc="0C090001" w:tentative="1">
      <w:start w:val="1"/>
      <w:numFmt w:val="bullet"/>
      <w:lvlText w:val=""/>
      <w:lvlJc w:val="left"/>
      <w:pPr>
        <w:ind w:left="1800" w:hanging="360"/>
      </w:pPr>
      <w:rPr>
        <w:rFonts w:ascii="Symbol" w:hAnsi="Symbol" w:hint="default"/>
      </w:rPr>
    </w:lvl>
    <w:lvl w:ilvl="4" w:tplc="0C090003" w:tentative="1">
      <w:start w:val="1"/>
      <w:numFmt w:val="bullet"/>
      <w:lvlText w:val="o"/>
      <w:lvlJc w:val="left"/>
      <w:pPr>
        <w:ind w:left="2520" w:hanging="360"/>
      </w:pPr>
      <w:rPr>
        <w:rFonts w:ascii="Courier New" w:hAnsi="Courier New" w:cs="Courier New" w:hint="default"/>
      </w:rPr>
    </w:lvl>
    <w:lvl w:ilvl="5" w:tplc="0C090005" w:tentative="1">
      <w:start w:val="1"/>
      <w:numFmt w:val="bullet"/>
      <w:lvlText w:val=""/>
      <w:lvlJc w:val="left"/>
      <w:pPr>
        <w:ind w:left="3240" w:hanging="360"/>
      </w:pPr>
      <w:rPr>
        <w:rFonts w:ascii="Wingdings" w:hAnsi="Wingdings" w:hint="default"/>
      </w:rPr>
    </w:lvl>
    <w:lvl w:ilvl="6" w:tplc="0C090001" w:tentative="1">
      <w:start w:val="1"/>
      <w:numFmt w:val="bullet"/>
      <w:lvlText w:val=""/>
      <w:lvlJc w:val="left"/>
      <w:pPr>
        <w:ind w:left="3960" w:hanging="360"/>
      </w:pPr>
      <w:rPr>
        <w:rFonts w:ascii="Symbol" w:hAnsi="Symbol" w:hint="default"/>
      </w:rPr>
    </w:lvl>
    <w:lvl w:ilvl="7" w:tplc="0C090003" w:tentative="1">
      <w:start w:val="1"/>
      <w:numFmt w:val="bullet"/>
      <w:lvlText w:val="o"/>
      <w:lvlJc w:val="left"/>
      <w:pPr>
        <w:ind w:left="4680" w:hanging="360"/>
      </w:pPr>
      <w:rPr>
        <w:rFonts w:ascii="Courier New" w:hAnsi="Courier New" w:cs="Courier New" w:hint="default"/>
      </w:rPr>
    </w:lvl>
    <w:lvl w:ilvl="8" w:tplc="0C090005" w:tentative="1">
      <w:start w:val="1"/>
      <w:numFmt w:val="bullet"/>
      <w:lvlText w:val=""/>
      <w:lvlJc w:val="left"/>
      <w:pPr>
        <w:ind w:left="5400" w:hanging="360"/>
      </w:pPr>
      <w:rPr>
        <w:rFonts w:ascii="Wingdings" w:hAnsi="Wingdings" w:hint="default"/>
      </w:rPr>
    </w:lvl>
  </w:abstractNum>
  <w:abstractNum w:abstractNumId="35">
    <w:nsid w:val="129626AF"/>
    <w:multiLevelType w:val="hybridMultilevel"/>
    <w:tmpl w:val="9104D5D8"/>
    <w:lvl w:ilvl="0" w:tplc="0C09000F">
      <w:start w:val="1"/>
      <w:numFmt w:val="bullet"/>
      <w:lvlText w:val=""/>
      <w:lvlJc w:val="left"/>
      <w:pPr>
        <w:ind w:left="753" w:hanging="360"/>
      </w:pPr>
      <w:rPr>
        <w:rFonts w:ascii="Symbol" w:hAnsi="Symbol" w:hint="default"/>
      </w:rPr>
    </w:lvl>
    <w:lvl w:ilvl="1" w:tplc="0C090003" w:tentative="1">
      <w:start w:val="1"/>
      <w:numFmt w:val="bullet"/>
      <w:lvlText w:val="o"/>
      <w:lvlJc w:val="left"/>
      <w:pPr>
        <w:ind w:left="1473" w:hanging="360"/>
      </w:pPr>
      <w:rPr>
        <w:rFonts w:ascii="Courier New" w:hAnsi="Courier New" w:cs="Courier New" w:hint="default"/>
      </w:rPr>
    </w:lvl>
    <w:lvl w:ilvl="2" w:tplc="0C090005" w:tentative="1">
      <w:start w:val="1"/>
      <w:numFmt w:val="bullet"/>
      <w:lvlText w:val=""/>
      <w:lvlJc w:val="left"/>
      <w:pPr>
        <w:ind w:left="2193" w:hanging="360"/>
      </w:pPr>
      <w:rPr>
        <w:rFonts w:ascii="Wingdings" w:hAnsi="Wingdings" w:hint="default"/>
      </w:rPr>
    </w:lvl>
    <w:lvl w:ilvl="3" w:tplc="0C090001" w:tentative="1">
      <w:start w:val="1"/>
      <w:numFmt w:val="bullet"/>
      <w:lvlText w:val=""/>
      <w:lvlJc w:val="left"/>
      <w:pPr>
        <w:ind w:left="2913" w:hanging="360"/>
      </w:pPr>
      <w:rPr>
        <w:rFonts w:ascii="Symbol" w:hAnsi="Symbol" w:hint="default"/>
      </w:rPr>
    </w:lvl>
    <w:lvl w:ilvl="4" w:tplc="0C090003" w:tentative="1">
      <w:start w:val="1"/>
      <w:numFmt w:val="bullet"/>
      <w:lvlText w:val="o"/>
      <w:lvlJc w:val="left"/>
      <w:pPr>
        <w:ind w:left="3633" w:hanging="360"/>
      </w:pPr>
      <w:rPr>
        <w:rFonts w:ascii="Courier New" w:hAnsi="Courier New" w:cs="Courier New" w:hint="default"/>
      </w:rPr>
    </w:lvl>
    <w:lvl w:ilvl="5" w:tplc="0C090005" w:tentative="1">
      <w:start w:val="1"/>
      <w:numFmt w:val="bullet"/>
      <w:lvlText w:val=""/>
      <w:lvlJc w:val="left"/>
      <w:pPr>
        <w:ind w:left="4353" w:hanging="360"/>
      </w:pPr>
      <w:rPr>
        <w:rFonts w:ascii="Wingdings" w:hAnsi="Wingdings" w:hint="default"/>
      </w:rPr>
    </w:lvl>
    <w:lvl w:ilvl="6" w:tplc="0C090001" w:tentative="1">
      <w:start w:val="1"/>
      <w:numFmt w:val="bullet"/>
      <w:lvlText w:val=""/>
      <w:lvlJc w:val="left"/>
      <w:pPr>
        <w:ind w:left="5073" w:hanging="360"/>
      </w:pPr>
      <w:rPr>
        <w:rFonts w:ascii="Symbol" w:hAnsi="Symbol" w:hint="default"/>
      </w:rPr>
    </w:lvl>
    <w:lvl w:ilvl="7" w:tplc="0C090003" w:tentative="1">
      <w:start w:val="1"/>
      <w:numFmt w:val="bullet"/>
      <w:lvlText w:val="o"/>
      <w:lvlJc w:val="left"/>
      <w:pPr>
        <w:ind w:left="5793" w:hanging="360"/>
      </w:pPr>
      <w:rPr>
        <w:rFonts w:ascii="Courier New" w:hAnsi="Courier New" w:cs="Courier New" w:hint="default"/>
      </w:rPr>
    </w:lvl>
    <w:lvl w:ilvl="8" w:tplc="0C090005" w:tentative="1">
      <w:start w:val="1"/>
      <w:numFmt w:val="bullet"/>
      <w:lvlText w:val=""/>
      <w:lvlJc w:val="left"/>
      <w:pPr>
        <w:ind w:left="6513" w:hanging="360"/>
      </w:pPr>
      <w:rPr>
        <w:rFonts w:ascii="Wingdings" w:hAnsi="Wingdings" w:hint="default"/>
      </w:rPr>
    </w:lvl>
  </w:abstractNum>
  <w:abstractNum w:abstractNumId="36">
    <w:nsid w:val="12D061AC"/>
    <w:multiLevelType w:val="hybridMultilevel"/>
    <w:tmpl w:val="97E6E0B8"/>
    <w:lvl w:ilvl="0" w:tplc="0C090003">
      <w:start w:val="1"/>
      <w:numFmt w:val="bullet"/>
      <w:lvlText w:val="o"/>
      <w:lvlJc w:val="left"/>
      <w:pPr>
        <w:ind w:left="360" w:hanging="360"/>
      </w:pPr>
      <w:rPr>
        <w:rFonts w:ascii="Courier New" w:hAnsi="Courier New" w:cs="Courier New"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7">
    <w:nsid w:val="12F324C2"/>
    <w:multiLevelType w:val="hybridMultilevel"/>
    <w:tmpl w:val="56D22D9E"/>
    <w:lvl w:ilvl="0" w:tplc="0C09001B">
      <w:start w:val="1"/>
      <w:numFmt w:val="lowerRoman"/>
      <w:lvlText w:val="%1."/>
      <w:lvlJc w:val="righ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nsid w:val="135D11B0"/>
    <w:multiLevelType w:val="hybridMultilevel"/>
    <w:tmpl w:val="A1409880"/>
    <w:lvl w:ilvl="0" w:tplc="DB284504">
      <w:start w:val="1"/>
      <w:numFmt w:val="lowerLetter"/>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nsid w:val="141B104F"/>
    <w:multiLevelType w:val="hybridMultilevel"/>
    <w:tmpl w:val="505A16B6"/>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0">
    <w:nsid w:val="143B3EE9"/>
    <w:multiLevelType w:val="hybridMultilevel"/>
    <w:tmpl w:val="673CDF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nsid w:val="144B23A4"/>
    <w:multiLevelType w:val="hybridMultilevel"/>
    <w:tmpl w:val="2CD42E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nsid w:val="151A3BB6"/>
    <w:multiLevelType w:val="multilevel"/>
    <w:tmpl w:val="48181DD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3">
    <w:nsid w:val="15F7658A"/>
    <w:multiLevelType w:val="hybridMultilevel"/>
    <w:tmpl w:val="47224222"/>
    <w:lvl w:ilvl="0" w:tplc="2F785B66">
      <w:numFmt w:val="bullet"/>
      <w:lvlText w:val="-"/>
      <w:lvlJc w:val="left"/>
      <w:pPr>
        <w:ind w:left="720" w:hanging="360"/>
      </w:pPr>
      <w:rPr>
        <w:rFonts w:ascii="Calibri" w:eastAsiaTheme="minorHAnsi" w:hAnsi="Calibri"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nsid w:val="16962D53"/>
    <w:multiLevelType w:val="hybridMultilevel"/>
    <w:tmpl w:val="07B28A26"/>
    <w:lvl w:ilvl="0" w:tplc="0C09000F">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nsid w:val="1795697A"/>
    <w:multiLevelType w:val="hybridMultilevel"/>
    <w:tmpl w:val="017079F8"/>
    <w:lvl w:ilvl="0" w:tplc="0C09000F">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nsid w:val="17E7204C"/>
    <w:multiLevelType w:val="hybridMultilevel"/>
    <w:tmpl w:val="5D8AE870"/>
    <w:lvl w:ilvl="0" w:tplc="0C09000F">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nsid w:val="192A22A2"/>
    <w:multiLevelType w:val="hybridMultilevel"/>
    <w:tmpl w:val="AFB679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nsid w:val="193A0ED5"/>
    <w:multiLevelType w:val="hybridMultilevel"/>
    <w:tmpl w:val="42288944"/>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nsid w:val="19824870"/>
    <w:multiLevelType w:val="hybridMultilevel"/>
    <w:tmpl w:val="889C42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nsid w:val="1C1D3DDD"/>
    <w:multiLevelType w:val="hybridMultilevel"/>
    <w:tmpl w:val="7778D4C0"/>
    <w:lvl w:ilvl="0" w:tplc="0C090013">
      <w:start w:val="1"/>
      <w:numFmt w:val="upperRoman"/>
      <w:lvlText w:val="%1."/>
      <w:lvlJc w:val="righ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
    <w:nsid w:val="1CF17C66"/>
    <w:multiLevelType w:val="hybridMultilevel"/>
    <w:tmpl w:val="7B1EC652"/>
    <w:lvl w:ilvl="0" w:tplc="0C090013">
      <w:start w:val="1"/>
      <w:numFmt w:val="upperRoman"/>
      <w:lvlText w:val="%1."/>
      <w:lvlJc w:val="righ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nsid w:val="1DAB6E77"/>
    <w:multiLevelType w:val="hybridMultilevel"/>
    <w:tmpl w:val="3D14BCC2"/>
    <w:lvl w:ilvl="0" w:tplc="0C090013">
      <w:start w:val="1"/>
      <w:numFmt w:val="upperRoman"/>
      <w:lvlText w:val="%1."/>
      <w:lvlJc w:val="righ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nsid w:val="1DBA252F"/>
    <w:multiLevelType w:val="hybridMultilevel"/>
    <w:tmpl w:val="7360B7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nsid w:val="1E9A313B"/>
    <w:multiLevelType w:val="hybridMultilevel"/>
    <w:tmpl w:val="A8C2BE2A"/>
    <w:lvl w:ilvl="0" w:tplc="698CB94A">
      <w:numFmt w:val="bullet"/>
      <w:lvlText w:val="•"/>
      <w:lvlJc w:val="left"/>
      <w:pPr>
        <w:ind w:left="720" w:hanging="360"/>
      </w:pPr>
      <w:rPr>
        <w:rFonts w:ascii="Calibri" w:eastAsiaTheme="minorHAnsi" w:hAnsi="Calibri"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nsid w:val="1F2E5095"/>
    <w:multiLevelType w:val="hybridMultilevel"/>
    <w:tmpl w:val="A4E80B7A"/>
    <w:lvl w:ilvl="0" w:tplc="0C09000F">
      <w:start w:val="1"/>
      <w:numFmt w:val="decimal"/>
      <w:lvlText w:val="%1."/>
      <w:lvlJc w:val="left"/>
      <w:pPr>
        <w:ind w:left="720" w:hanging="360"/>
      </w:pPr>
      <w:rPr>
        <w:rFonts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nsid w:val="1F9E1620"/>
    <w:multiLevelType w:val="hybridMultilevel"/>
    <w:tmpl w:val="1EE80A0A"/>
    <w:lvl w:ilvl="0" w:tplc="0C090001">
      <w:start w:val="1"/>
      <w:numFmt w:val="bullet"/>
      <w:lvlText w:val=""/>
      <w:lvlJc w:val="left"/>
      <w:pPr>
        <w:ind w:left="750" w:hanging="360"/>
      </w:pPr>
      <w:rPr>
        <w:rFonts w:ascii="Symbol" w:hAnsi="Symbol" w:hint="default"/>
      </w:rPr>
    </w:lvl>
    <w:lvl w:ilvl="1" w:tplc="0C090003" w:tentative="1">
      <w:start w:val="1"/>
      <w:numFmt w:val="bullet"/>
      <w:lvlText w:val="o"/>
      <w:lvlJc w:val="left"/>
      <w:pPr>
        <w:ind w:left="1470" w:hanging="360"/>
      </w:pPr>
      <w:rPr>
        <w:rFonts w:ascii="Courier New" w:hAnsi="Courier New" w:cs="Courier New" w:hint="default"/>
      </w:rPr>
    </w:lvl>
    <w:lvl w:ilvl="2" w:tplc="0C090005" w:tentative="1">
      <w:start w:val="1"/>
      <w:numFmt w:val="bullet"/>
      <w:lvlText w:val=""/>
      <w:lvlJc w:val="left"/>
      <w:pPr>
        <w:ind w:left="2190" w:hanging="360"/>
      </w:pPr>
      <w:rPr>
        <w:rFonts w:ascii="Wingdings" w:hAnsi="Wingdings" w:hint="default"/>
      </w:rPr>
    </w:lvl>
    <w:lvl w:ilvl="3" w:tplc="0C090001" w:tentative="1">
      <w:start w:val="1"/>
      <w:numFmt w:val="bullet"/>
      <w:lvlText w:val=""/>
      <w:lvlJc w:val="left"/>
      <w:pPr>
        <w:ind w:left="2910" w:hanging="360"/>
      </w:pPr>
      <w:rPr>
        <w:rFonts w:ascii="Symbol" w:hAnsi="Symbol" w:hint="default"/>
      </w:rPr>
    </w:lvl>
    <w:lvl w:ilvl="4" w:tplc="0C090003" w:tentative="1">
      <w:start w:val="1"/>
      <w:numFmt w:val="bullet"/>
      <w:lvlText w:val="o"/>
      <w:lvlJc w:val="left"/>
      <w:pPr>
        <w:ind w:left="3630" w:hanging="360"/>
      </w:pPr>
      <w:rPr>
        <w:rFonts w:ascii="Courier New" w:hAnsi="Courier New" w:cs="Courier New" w:hint="default"/>
      </w:rPr>
    </w:lvl>
    <w:lvl w:ilvl="5" w:tplc="0C090005" w:tentative="1">
      <w:start w:val="1"/>
      <w:numFmt w:val="bullet"/>
      <w:lvlText w:val=""/>
      <w:lvlJc w:val="left"/>
      <w:pPr>
        <w:ind w:left="4350" w:hanging="360"/>
      </w:pPr>
      <w:rPr>
        <w:rFonts w:ascii="Wingdings" w:hAnsi="Wingdings" w:hint="default"/>
      </w:rPr>
    </w:lvl>
    <w:lvl w:ilvl="6" w:tplc="0C090001" w:tentative="1">
      <w:start w:val="1"/>
      <w:numFmt w:val="bullet"/>
      <w:lvlText w:val=""/>
      <w:lvlJc w:val="left"/>
      <w:pPr>
        <w:ind w:left="5070" w:hanging="360"/>
      </w:pPr>
      <w:rPr>
        <w:rFonts w:ascii="Symbol" w:hAnsi="Symbol" w:hint="default"/>
      </w:rPr>
    </w:lvl>
    <w:lvl w:ilvl="7" w:tplc="0C090003" w:tentative="1">
      <w:start w:val="1"/>
      <w:numFmt w:val="bullet"/>
      <w:lvlText w:val="o"/>
      <w:lvlJc w:val="left"/>
      <w:pPr>
        <w:ind w:left="5790" w:hanging="360"/>
      </w:pPr>
      <w:rPr>
        <w:rFonts w:ascii="Courier New" w:hAnsi="Courier New" w:cs="Courier New" w:hint="default"/>
      </w:rPr>
    </w:lvl>
    <w:lvl w:ilvl="8" w:tplc="0C090005" w:tentative="1">
      <w:start w:val="1"/>
      <w:numFmt w:val="bullet"/>
      <w:lvlText w:val=""/>
      <w:lvlJc w:val="left"/>
      <w:pPr>
        <w:ind w:left="6510" w:hanging="360"/>
      </w:pPr>
      <w:rPr>
        <w:rFonts w:ascii="Wingdings" w:hAnsi="Wingdings" w:hint="default"/>
      </w:rPr>
    </w:lvl>
  </w:abstractNum>
  <w:abstractNum w:abstractNumId="57">
    <w:nsid w:val="20BC1626"/>
    <w:multiLevelType w:val="hybridMultilevel"/>
    <w:tmpl w:val="DD685F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nsid w:val="21050350"/>
    <w:multiLevelType w:val="hybridMultilevel"/>
    <w:tmpl w:val="606A2252"/>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
    <w:nsid w:val="2202580A"/>
    <w:multiLevelType w:val="hybridMultilevel"/>
    <w:tmpl w:val="3A48559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0">
    <w:nsid w:val="22A55C04"/>
    <w:multiLevelType w:val="hybridMultilevel"/>
    <w:tmpl w:val="1094608A"/>
    <w:lvl w:ilvl="0" w:tplc="E5B25966">
      <w:numFmt w:val="bullet"/>
      <w:lvlText w:val="•"/>
      <w:lvlJc w:val="left"/>
      <w:pPr>
        <w:ind w:left="405" w:hanging="360"/>
      </w:pPr>
      <w:rPr>
        <w:rFonts w:ascii="Calibri" w:eastAsiaTheme="minorHAnsi" w:hAnsi="Calibri" w:cstheme="minorBidi" w:hint="default"/>
      </w:rPr>
    </w:lvl>
    <w:lvl w:ilvl="1" w:tplc="0C090003" w:tentative="1">
      <w:start w:val="1"/>
      <w:numFmt w:val="bullet"/>
      <w:lvlText w:val="o"/>
      <w:lvlJc w:val="left"/>
      <w:pPr>
        <w:ind w:left="1125" w:hanging="360"/>
      </w:pPr>
      <w:rPr>
        <w:rFonts w:ascii="Courier New" w:hAnsi="Courier New" w:cs="Courier New" w:hint="default"/>
      </w:rPr>
    </w:lvl>
    <w:lvl w:ilvl="2" w:tplc="0C090005" w:tentative="1">
      <w:start w:val="1"/>
      <w:numFmt w:val="bullet"/>
      <w:lvlText w:val=""/>
      <w:lvlJc w:val="left"/>
      <w:pPr>
        <w:ind w:left="1845" w:hanging="360"/>
      </w:pPr>
      <w:rPr>
        <w:rFonts w:ascii="Wingdings" w:hAnsi="Wingdings" w:hint="default"/>
      </w:rPr>
    </w:lvl>
    <w:lvl w:ilvl="3" w:tplc="0C090001" w:tentative="1">
      <w:start w:val="1"/>
      <w:numFmt w:val="bullet"/>
      <w:lvlText w:val=""/>
      <w:lvlJc w:val="left"/>
      <w:pPr>
        <w:ind w:left="2565" w:hanging="360"/>
      </w:pPr>
      <w:rPr>
        <w:rFonts w:ascii="Symbol" w:hAnsi="Symbol" w:hint="default"/>
      </w:rPr>
    </w:lvl>
    <w:lvl w:ilvl="4" w:tplc="0C090003" w:tentative="1">
      <w:start w:val="1"/>
      <w:numFmt w:val="bullet"/>
      <w:lvlText w:val="o"/>
      <w:lvlJc w:val="left"/>
      <w:pPr>
        <w:ind w:left="3285" w:hanging="360"/>
      </w:pPr>
      <w:rPr>
        <w:rFonts w:ascii="Courier New" w:hAnsi="Courier New" w:cs="Courier New" w:hint="default"/>
      </w:rPr>
    </w:lvl>
    <w:lvl w:ilvl="5" w:tplc="0C090005" w:tentative="1">
      <w:start w:val="1"/>
      <w:numFmt w:val="bullet"/>
      <w:lvlText w:val=""/>
      <w:lvlJc w:val="left"/>
      <w:pPr>
        <w:ind w:left="4005" w:hanging="360"/>
      </w:pPr>
      <w:rPr>
        <w:rFonts w:ascii="Wingdings" w:hAnsi="Wingdings" w:hint="default"/>
      </w:rPr>
    </w:lvl>
    <w:lvl w:ilvl="6" w:tplc="0C090001" w:tentative="1">
      <w:start w:val="1"/>
      <w:numFmt w:val="bullet"/>
      <w:lvlText w:val=""/>
      <w:lvlJc w:val="left"/>
      <w:pPr>
        <w:ind w:left="4725" w:hanging="360"/>
      </w:pPr>
      <w:rPr>
        <w:rFonts w:ascii="Symbol" w:hAnsi="Symbol" w:hint="default"/>
      </w:rPr>
    </w:lvl>
    <w:lvl w:ilvl="7" w:tplc="0C090003" w:tentative="1">
      <w:start w:val="1"/>
      <w:numFmt w:val="bullet"/>
      <w:lvlText w:val="o"/>
      <w:lvlJc w:val="left"/>
      <w:pPr>
        <w:ind w:left="5445" w:hanging="360"/>
      </w:pPr>
      <w:rPr>
        <w:rFonts w:ascii="Courier New" w:hAnsi="Courier New" w:cs="Courier New" w:hint="default"/>
      </w:rPr>
    </w:lvl>
    <w:lvl w:ilvl="8" w:tplc="0C090005" w:tentative="1">
      <w:start w:val="1"/>
      <w:numFmt w:val="bullet"/>
      <w:lvlText w:val=""/>
      <w:lvlJc w:val="left"/>
      <w:pPr>
        <w:ind w:left="6165" w:hanging="360"/>
      </w:pPr>
      <w:rPr>
        <w:rFonts w:ascii="Wingdings" w:hAnsi="Wingdings" w:hint="default"/>
      </w:rPr>
    </w:lvl>
  </w:abstractNum>
  <w:abstractNum w:abstractNumId="61">
    <w:nsid w:val="234950B1"/>
    <w:multiLevelType w:val="hybridMultilevel"/>
    <w:tmpl w:val="1C506F5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2">
    <w:nsid w:val="23797F92"/>
    <w:multiLevelType w:val="hybridMultilevel"/>
    <w:tmpl w:val="CAE6793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3">
    <w:nsid w:val="239C4F15"/>
    <w:multiLevelType w:val="hybridMultilevel"/>
    <w:tmpl w:val="1C565DE6"/>
    <w:lvl w:ilvl="0" w:tplc="0C090013">
      <w:start w:val="1"/>
      <w:numFmt w:val="upperRoman"/>
      <w:lvlText w:val="%1."/>
      <w:lvlJc w:val="righ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4">
    <w:nsid w:val="23B57CFA"/>
    <w:multiLevelType w:val="hybridMultilevel"/>
    <w:tmpl w:val="BA0CE500"/>
    <w:lvl w:ilvl="0" w:tplc="A1444FA6">
      <w:start w:val="1"/>
      <w:numFmt w:val="bullet"/>
      <w:lvlText w:val="­"/>
      <w:lvlJc w:val="left"/>
      <w:pPr>
        <w:ind w:left="360" w:hanging="360"/>
      </w:pPr>
      <w:rPr>
        <w:rFonts w:ascii="Courier New" w:hAnsi="Courier New"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5">
    <w:nsid w:val="23EE101F"/>
    <w:multiLevelType w:val="hybridMultilevel"/>
    <w:tmpl w:val="2BDE40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nsid w:val="23F5237A"/>
    <w:multiLevelType w:val="hybridMultilevel"/>
    <w:tmpl w:val="48BA7DC8"/>
    <w:lvl w:ilvl="0" w:tplc="69601FAA">
      <w:numFmt w:val="bullet"/>
      <w:lvlText w:val="-"/>
      <w:lvlJc w:val="left"/>
      <w:pPr>
        <w:ind w:left="720" w:hanging="360"/>
      </w:pPr>
      <w:rPr>
        <w:rFonts w:ascii="Calibri" w:eastAsiaTheme="minorHAnsi" w:hAnsi="Calibri"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nsid w:val="23FA6A3C"/>
    <w:multiLevelType w:val="hybridMultilevel"/>
    <w:tmpl w:val="A83220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nsid w:val="242C66FE"/>
    <w:multiLevelType w:val="hybridMultilevel"/>
    <w:tmpl w:val="D9566F9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9">
    <w:nsid w:val="24452B8C"/>
    <w:multiLevelType w:val="hybridMultilevel"/>
    <w:tmpl w:val="FCBE8DEC"/>
    <w:lvl w:ilvl="0" w:tplc="0C090001">
      <w:start w:val="1"/>
      <w:numFmt w:val="bullet"/>
      <w:lvlText w:val=""/>
      <w:lvlJc w:val="left"/>
      <w:pPr>
        <w:ind w:left="720" w:hanging="360"/>
      </w:pPr>
      <w:rPr>
        <w:rFonts w:ascii="Symbol" w:hAnsi="Symbol" w:hint="default"/>
      </w:rPr>
    </w:lvl>
    <w:lvl w:ilvl="1" w:tplc="2F785B66">
      <w:numFmt w:val="bullet"/>
      <w:lvlText w:val="-"/>
      <w:lvlJc w:val="left"/>
      <w:pPr>
        <w:ind w:left="1440" w:hanging="360"/>
      </w:pPr>
      <w:rPr>
        <w:rFonts w:ascii="Calibri" w:eastAsiaTheme="minorHAnsi" w:hAnsi="Calibri" w:cstheme="minorBidi"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nsid w:val="2541627B"/>
    <w:multiLevelType w:val="hybridMultilevel"/>
    <w:tmpl w:val="BF046C86"/>
    <w:lvl w:ilvl="0" w:tplc="E92AA8DE">
      <w:numFmt w:val="bullet"/>
      <w:lvlText w:val="•"/>
      <w:lvlJc w:val="left"/>
      <w:pPr>
        <w:ind w:left="720" w:hanging="360"/>
      </w:pPr>
      <w:rPr>
        <w:rFonts w:ascii="Calibri" w:eastAsiaTheme="minorHAnsi" w:hAnsi="Calibri"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nsid w:val="25A6197C"/>
    <w:multiLevelType w:val="hybridMultilevel"/>
    <w:tmpl w:val="C6C6190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nsid w:val="26182C2C"/>
    <w:multiLevelType w:val="hybridMultilevel"/>
    <w:tmpl w:val="94CA7EF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nsid w:val="266B1110"/>
    <w:multiLevelType w:val="hybridMultilevel"/>
    <w:tmpl w:val="ABBA7B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nsid w:val="266D4F39"/>
    <w:multiLevelType w:val="hybridMultilevel"/>
    <w:tmpl w:val="0FF453D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5">
    <w:nsid w:val="26C462EF"/>
    <w:multiLevelType w:val="hybridMultilevel"/>
    <w:tmpl w:val="79DA468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6">
    <w:nsid w:val="297E13A0"/>
    <w:multiLevelType w:val="hybridMultilevel"/>
    <w:tmpl w:val="1916C0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nsid w:val="29CC4037"/>
    <w:multiLevelType w:val="hybridMultilevel"/>
    <w:tmpl w:val="96F239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nsid w:val="2BD715F2"/>
    <w:multiLevelType w:val="hybridMultilevel"/>
    <w:tmpl w:val="4A26168E"/>
    <w:lvl w:ilvl="0" w:tplc="0C09000F">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nsid w:val="2D5561EB"/>
    <w:multiLevelType w:val="hybridMultilevel"/>
    <w:tmpl w:val="771603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nsid w:val="2DBA65E6"/>
    <w:multiLevelType w:val="hybridMultilevel"/>
    <w:tmpl w:val="2788062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1">
    <w:nsid w:val="2E884848"/>
    <w:multiLevelType w:val="hybridMultilevel"/>
    <w:tmpl w:val="649E7576"/>
    <w:lvl w:ilvl="0" w:tplc="0C090001">
      <w:start w:val="1"/>
      <w:numFmt w:val="bullet"/>
      <w:lvlText w:val=""/>
      <w:lvlJc w:val="left"/>
      <w:pPr>
        <w:ind w:left="750" w:hanging="360"/>
      </w:pPr>
      <w:rPr>
        <w:rFonts w:ascii="Symbol" w:hAnsi="Symbol" w:hint="default"/>
      </w:rPr>
    </w:lvl>
    <w:lvl w:ilvl="1" w:tplc="0C090003" w:tentative="1">
      <w:start w:val="1"/>
      <w:numFmt w:val="bullet"/>
      <w:lvlText w:val="o"/>
      <w:lvlJc w:val="left"/>
      <w:pPr>
        <w:ind w:left="1470" w:hanging="360"/>
      </w:pPr>
      <w:rPr>
        <w:rFonts w:ascii="Courier New" w:hAnsi="Courier New" w:cs="Courier New" w:hint="default"/>
      </w:rPr>
    </w:lvl>
    <w:lvl w:ilvl="2" w:tplc="0C090005" w:tentative="1">
      <w:start w:val="1"/>
      <w:numFmt w:val="bullet"/>
      <w:lvlText w:val=""/>
      <w:lvlJc w:val="left"/>
      <w:pPr>
        <w:ind w:left="2190" w:hanging="360"/>
      </w:pPr>
      <w:rPr>
        <w:rFonts w:ascii="Wingdings" w:hAnsi="Wingdings" w:hint="default"/>
      </w:rPr>
    </w:lvl>
    <w:lvl w:ilvl="3" w:tplc="0C090001" w:tentative="1">
      <w:start w:val="1"/>
      <w:numFmt w:val="bullet"/>
      <w:lvlText w:val=""/>
      <w:lvlJc w:val="left"/>
      <w:pPr>
        <w:ind w:left="2910" w:hanging="360"/>
      </w:pPr>
      <w:rPr>
        <w:rFonts w:ascii="Symbol" w:hAnsi="Symbol" w:hint="default"/>
      </w:rPr>
    </w:lvl>
    <w:lvl w:ilvl="4" w:tplc="0C090003" w:tentative="1">
      <w:start w:val="1"/>
      <w:numFmt w:val="bullet"/>
      <w:lvlText w:val="o"/>
      <w:lvlJc w:val="left"/>
      <w:pPr>
        <w:ind w:left="3630" w:hanging="360"/>
      </w:pPr>
      <w:rPr>
        <w:rFonts w:ascii="Courier New" w:hAnsi="Courier New" w:cs="Courier New" w:hint="default"/>
      </w:rPr>
    </w:lvl>
    <w:lvl w:ilvl="5" w:tplc="0C090005" w:tentative="1">
      <w:start w:val="1"/>
      <w:numFmt w:val="bullet"/>
      <w:lvlText w:val=""/>
      <w:lvlJc w:val="left"/>
      <w:pPr>
        <w:ind w:left="4350" w:hanging="360"/>
      </w:pPr>
      <w:rPr>
        <w:rFonts w:ascii="Wingdings" w:hAnsi="Wingdings" w:hint="default"/>
      </w:rPr>
    </w:lvl>
    <w:lvl w:ilvl="6" w:tplc="0C090001" w:tentative="1">
      <w:start w:val="1"/>
      <w:numFmt w:val="bullet"/>
      <w:lvlText w:val=""/>
      <w:lvlJc w:val="left"/>
      <w:pPr>
        <w:ind w:left="5070" w:hanging="360"/>
      </w:pPr>
      <w:rPr>
        <w:rFonts w:ascii="Symbol" w:hAnsi="Symbol" w:hint="default"/>
      </w:rPr>
    </w:lvl>
    <w:lvl w:ilvl="7" w:tplc="0C090003" w:tentative="1">
      <w:start w:val="1"/>
      <w:numFmt w:val="bullet"/>
      <w:lvlText w:val="o"/>
      <w:lvlJc w:val="left"/>
      <w:pPr>
        <w:ind w:left="5790" w:hanging="360"/>
      </w:pPr>
      <w:rPr>
        <w:rFonts w:ascii="Courier New" w:hAnsi="Courier New" w:cs="Courier New" w:hint="default"/>
      </w:rPr>
    </w:lvl>
    <w:lvl w:ilvl="8" w:tplc="0C090005" w:tentative="1">
      <w:start w:val="1"/>
      <w:numFmt w:val="bullet"/>
      <w:lvlText w:val=""/>
      <w:lvlJc w:val="left"/>
      <w:pPr>
        <w:ind w:left="6510" w:hanging="360"/>
      </w:pPr>
      <w:rPr>
        <w:rFonts w:ascii="Wingdings" w:hAnsi="Wingdings" w:hint="default"/>
      </w:rPr>
    </w:lvl>
  </w:abstractNum>
  <w:abstractNum w:abstractNumId="82">
    <w:nsid w:val="2FF464E8"/>
    <w:multiLevelType w:val="hybridMultilevel"/>
    <w:tmpl w:val="9F9E07E6"/>
    <w:lvl w:ilvl="0" w:tplc="F324699A">
      <w:start w:val="1"/>
      <w:numFmt w:val="bullet"/>
      <w:lvlText w:val=""/>
      <w:lvlJc w:val="left"/>
      <w:pPr>
        <w:ind w:left="720" w:hanging="360"/>
      </w:pPr>
      <w:rPr>
        <w:rFonts w:ascii="Symbol" w:hAnsi="Symbol" w:hint="default"/>
      </w:rPr>
    </w:lvl>
    <w:lvl w:ilvl="1" w:tplc="D5164FA2">
      <w:start w:val="1"/>
      <w:numFmt w:val="bullet"/>
      <w:lvlText w:val="o"/>
      <w:lvlJc w:val="left"/>
      <w:pPr>
        <w:ind w:left="1440" w:hanging="360"/>
      </w:pPr>
      <w:rPr>
        <w:rFonts w:ascii="Courier New" w:hAnsi="Courier New" w:cs="Courier New" w:hint="default"/>
      </w:rPr>
    </w:lvl>
    <w:lvl w:ilvl="2" w:tplc="788C30AA">
      <w:start w:val="1"/>
      <w:numFmt w:val="bullet"/>
      <w:lvlText w:val=""/>
      <w:lvlJc w:val="left"/>
      <w:pPr>
        <w:ind w:left="2160" w:hanging="360"/>
      </w:pPr>
      <w:rPr>
        <w:rFonts w:ascii="Wingdings" w:hAnsi="Wingdings" w:cs="Wingdings" w:hint="default"/>
      </w:rPr>
    </w:lvl>
    <w:lvl w:ilvl="3" w:tplc="72D27908">
      <w:start w:val="1"/>
      <w:numFmt w:val="bullet"/>
      <w:lvlText w:val=""/>
      <w:lvlJc w:val="left"/>
      <w:pPr>
        <w:ind w:left="2880" w:hanging="360"/>
      </w:pPr>
      <w:rPr>
        <w:rFonts w:ascii="Symbol" w:hAnsi="Symbol" w:cs="Symbol" w:hint="default"/>
      </w:rPr>
    </w:lvl>
    <w:lvl w:ilvl="4" w:tplc="8B9EBAB2">
      <w:start w:val="1"/>
      <w:numFmt w:val="bullet"/>
      <w:lvlText w:val="o"/>
      <w:lvlJc w:val="left"/>
      <w:pPr>
        <w:ind w:left="3600" w:hanging="360"/>
      </w:pPr>
      <w:rPr>
        <w:rFonts w:ascii="Courier New" w:hAnsi="Courier New" w:cs="Courier New" w:hint="default"/>
      </w:rPr>
    </w:lvl>
    <w:lvl w:ilvl="5" w:tplc="E93AE114">
      <w:start w:val="1"/>
      <w:numFmt w:val="bullet"/>
      <w:lvlText w:val=""/>
      <w:lvlJc w:val="left"/>
      <w:pPr>
        <w:ind w:left="4320" w:hanging="360"/>
      </w:pPr>
      <w:rPr>
        <w:rFonts w:ascii="Wingdings" w:hAnsi="Wingdings" w:cs="Wingdings" w:hint="default"/>
      </w:rPr>
    </w:lvl>
    <w:lvl w:ilvl="6" w:tplc="5560BE90">
      <w:start w:val="1"/>
      <w:numFmt w:val="bullet"/>
      <w:lvlText w:val=""/>
      <w:lvlJc w:val="left"/>
      <w:pPr>
        <w:ind w:left="5040" w:hanging="360"/>
      </w:pPr>
      <w:rPr>
        <w:rFonts w:ascii="Symbol" w:hAnsi="Symbol" w:cs="Symbol" w:hint="default"/>
      </w:rPr>
    </w:lvl>
    <w:lvl w:ilvl="7" w:tplc="1F8ED934">
      <w:start w:val="1"/>
      <w:numFmt w:val="bullet"/>
      <w:lvlText w:val="o"/>
      <w:lvlJc w:val="left"/>
      <w:pPr>
        <w:ind w:left="5760" w:hanging="360"/>
      </w:pPr>
      <w:rPr>
        <w:rFonts w:ascii="Courier New" w:hAnsi="Courier New" w:cs="Courier New" w:hint="default"/>
      </w:rPr>
    </w:lvl>
    <w:lvl w:ilvl="8" w:tplc="3DD8FF06">
      <w:start w:val="1"/>
      <w:numFmt w:val="bullet"/>
      <w:lvlText w:val=""/>
      <w:lvlJc w:val="left"/>
      <w:pPr>
        <w:ind w:left="6480" w:hanging="360"/>
      </w:pPr>
      <w:rPr>
        <w:rFonts w:ascii="Wingdings" w:hAnsi="Wingdings" w:cs="Wingdings" w:hint="default"/>
      </w:rPr>
    </w:lvl>
  </w:abstractNum>
  <w:abstractNum w:abstractNumId="83">
    <w:nsid w:val="304E554F"/>
    <w:multiLevelType w:val="hybridMultilevel"/>
    <w:tmpl w:val="E4F2C930"/>
    <w:lvl w:ilvl="0" w:tplc="0C090001">
      <w:start w:val="1"/>
      <w:numFmt w:val="bullet"/>
      <w:lvlText w:val=""/>
      <w:lvlJc w:val="left"/>
      <w:pPr>
        <w:ind w:left="720" w:hanging="360"/>
      </w:pPr>
      <w:rPr>
        <w:rFonts w:ascii="Symbol" w:hAnsi="Symbol" w:cs="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cs="Wingdings" w:hint="default"/>
      </w:rPr>
    </w:lvl>
    <w:lvl w:ilvl="3" w:tplc="0C090001">
      <w:start w:val="1"/>
      <w:numFmt w:val="bullet"/>
      <w:lvlText w:val=""/>
      <w:lvlJc w:val="left"/>
      <w:pPr>
        <w:ind w:left="2880" w:hanging="360"/>
      </w:pPr>
      <w:rPr>
        <w:rFonts w:ascii="Symbol" w:hAnsi="Symbol" w:cs="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cs="Wingdings" w:hint="default"/>
      </w:rPr>
    </w:lvl>
    <w:lvl w:ilvl="6" w:tplc="0C090001">
      <w:start w:val="1"/>
      <w:numFmt w:val="bullet"/>
      <w:lvlText w:val=""/>
      <w:lvlJc w:val="left"/>
      <w:pPr>
        <w:ind w:left="5040" w:hanging="360"/>
      </w:pPr>
      <w:rPr>
        <w:rFonts w:ascii="Symbol" w:hAnsi="Symbol" w:cs="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cs="Wingdings" w:hint="default"/>
      </w:rPr>
    </w:lvl>
  </w:abstractNum>
  <w:abstractNum w:abstractNumId="84">
    <w:nsid w:val="31071DC2"/>
    <w:multiLevelType w:val="hybridMultilevel"/>
    <w:tmpl w:val="959044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5">
    <w:nsid w:val="313459E1"/>
    <w:multiLevelType w:val="hybridMultilevel"/>
    <w:tmpl w:val="8894FA9A"/>
    <w:lvl w:ilvl="0" w:tplc="698CB94A">
      <w:numFmt w:val="bullet"/>
      <w:lvlText w:val="•"/>
      <w:lvlJc w:val="left"/>
      <w:pPr>
        <w:ind w:left="720" w:hanging="360"/>
      </w:pPr>
      <w:rPr>
        <w:rFonts w:ascii="Calibri" w:eastAsiaTheme="minorHAnsi" w:hAnsi="Calibri"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6">
    <w:nsid w:val="31BD582E"/>
    <w:multiLevelType w:val="hybridMultilevel"/>
    <w:tmpl w:val="51B062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7">
    <w:nsid w:val="32122A2E"/>
    <w:multiLevelType w:val="hybridMultilevel"/>
    <w:tmpl w:val="96C819E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8">
    <w:nsid w:val="32A47BF3"/>
    <w:multiLevelType w:val="hybridMultilevel"/>
    <w:tmpl w:val="BEEA8E24"/>
    <w:lvl w:ilvl="0" w:tplc="0C09000F">
      <w:start w:val="1"/>
      <w:numFmt w:val="bullet"/>
      <w:lvlText w:val=""/>
      <w:lvlJc w:val="left"/>
      <w:pPr>
        <w:ind w:left="753" w:hanging="360"/>
      </w:pPr>
      <w:rPr>
        <w:rFonts w:ascii="Symbol" w:hAnsi="Symbol" w:hint="default"/>
      </w:rPr>
    </w:lvl>
    <w:lvl w:ilvl="1" w:tplc="0C090003" w:tentative="1">
      <w:start w:val="1"/>
      <w:numFmt w:val="bullet"/>
      <w:lvlText w:val="o"/>
      <w:lvlJc w:val="left"/>
      <w:pPr>
        <w:ind w:left="1473" w:hanging="360"/>
      </w:pPr>
      <w:rPr>
        <w:rFonts w:ascii="Courier New" w:hAnsi="Courier New" w:cs="Courier New" w:hint="default"/>
      </w:rPr>
    </w:lvl>
    <w:lvl w:ilvl="2" w:tplc="0C090005" w:tentative="1">
      <w:start w:val="1"/>
      <w:numFmt w:val="bullet"/>
      <w:lvlText w:val=""/>
      <w:lvlJc w:val="left"/>
      <w:pPr>
        <w:ind w:left="2193" w:hanging="360"/>
      </w:pPr>
      <w:rPr>
        <w:rFonts w:ascii="Wingdings" w:hAnsi="Wingdings" w:hint="default"/>
      </w:rPr>
    </w:lvl>
    <w:lvl w:ilvl="3" w:tplc="0C090001" w:tentative="1">
      <w:start w:val="1"/>
      <w:numFmt w:val="bullet"/>
      <w:lvlText w:val=""/>
      <w:lvlJc w:val="left"/>
      <w:pPr>
        <w:ind w:left="2913" w:hanging="360"/>
      </w:pPr>
      <w:rPr>
        <w:rFonts w:ascii="Symbol" w:hAnsi="Symbol" w:hint="default"/>
      </w:rPr>
    </w:lvl>
    <w:lvl w:ilvl="4" w:tplc="0C090003" w:tentative="1">
      <w:start w:val="1"/>
      <w:numFmt w:val="bullet"/>
      <w:lvlText w:val="o"/>
      <w:lvlJc w:val="left"/>
      <w:pPr>
        <w:ind w:left="3633" w:hanging="360"/>
      </w:pPr>
      <w:rPr>
        <w:rFonts w:ascii="Courier New" w:hAnsi="Courier New" w:cs="Courier New" w:hint="default"/>
      </w:rPr>
    </w:lvl>
    <w:lvl w:ilvl="5" w:tplc="0C090005" w:tentative="1">
      <w:start w:val="1"/>
      <w:numFmt w:val="bullet"/>
      <w:lvlText w:val=""/>
      <w:lvlJc w:val="left"/>
      <w:pPr>
        <w:ind w:left="4353" w:hanging="360"/>
      </w:pPr>
      <w:rPr>
        <w:rFonts w:ascii="Wingdings" w:hAnsi="Wingdings" w:hint="default"/>
      </w:rPr>
    </w:lvl>
    <w:lvl w:ilvl="6" w:tplc="0C090001" w:tentative="1">
      <w:start w:val="1"/>
      <w:numFmt w:val="bullet"/>
      <w:lvlText w:val=""/>
      <w:lvlJc w:val="left"/>
      <w:pPr>
        <w:ind w:left="5073" w:hanging="360"/>
      </w:pPr>
      <w:rPr>
        <w:rFonts w:ascii="Symbol" w:hAnsi="Symbol" w:hint="default"/>
      </w:rPr>
    </w:lvl>
    <w:lvl w:ilvl="7" w:tplc="0C090003" w:tentative="1">
      <w:start w:val="1"/>
      <w:numFmt w:val="bullet"/>
      <w:lvlText w:val="o"/>
      <w:lvlJc w:val="left"/>
      <w:pPr>
        <w:ind w:left="5793" w:hanging="360"/>
      </w:pPr>
      <w:rPr>
        <w:rFonts w:ascii="Courier New" w:hAnsi="Courier New" w:cs="Courier New" w:hint="default"/>
      </w:rPr>
    </w:lvl>
    <w:lvl w:ilvl="8" w:tplc="0C090005" w:tentative="1">
      <w:start w:val="1"/>
      <w:numFmt w:val="bullet"/>
      <w:lvlText w:val=""/>
      <w:lvlJc w:val="left"/>
      <w:pPr>
        <w:ind w:left="6513" w:hanging="360"/>
      </w:pPr>
      <w:rPr>
        <w:rFonts w:ascii="Wingdings" w:hAnsi="Wingdings" w:hint="default"/>
      </w:rPr>
    </w:lvl>
  </w:abstractNum>
  <w:abstractNum w:abstractNumId="89">
    <w:nsid w:val="32A649EB"/>
    <w:multiLevelType w:val="hybridMultilevel"/>
    <w:tmpl w:val="3BAEF48C"/>
    <w:lvl w:ilvl="0" w:tplc="2F785B66">
      <w:numFmt w:val="bullet"/>
      <w:lvlText w:val="-"/>
      <w:lvlJc w:val="left"/>
      <w:pPr>
        <w:ind w:left="720" w:hanging="360"/>
      </w:pPr>
      <w:rPr>
        <w:rFonts w:ascii="Calibri" w:eastAsiaTheme="minorHAnsi" w:hAnsi="Calibri"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0">
    <w:nsid w:val="32DB321F"/>
    <w:multiLevelType w:val="hybridMultilevel"/>
    <w:tmpl w:val="FD50A35E"/>
    <w:lvl w:ilvl="0" w:tplc="0C090013">
      <w:start w:val="1"/>
      <w:numFmt w:val="upperRoman"/>
      <w:lvlText w:val="%1."/>
      <w:lvlJc w:val="righ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1">
    <w:nsid w:val="33127C4E"/>
    <w:multiLevelType w:val="hybridMultilevel"/>
    <w:tmpl w:val="050625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2">
    <w:nsid w:val="33FD2A40"/>
    <w:multiLevelType w:val="hybridMultilevel"/>
    <w:tmpl w:val="9424D56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3">
    <w:nsid w:val="34E2771D"/>
    <w:multiLevelType w:val="multilevel"/>
    <w:tmpl w:val="A5787AA8"/>
    <w:lvl w:ilvl="0">
      <w:start w:val="3"/>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94">
    <w:nsid w:val="37963E40"/>
    <w:multiLevelType w:val="hybridMultilevel"/>
    <w:tmpl w:val="DDBCFA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5">
    <w:nsid w:val="38136C03"/>
    <w:multiLevelType w:val="hybridMultilevel"/>
    <w:tmpl w:val="F94C6C72"/>
    <w:lvl w:ilvl="0" w:tplc="0C09000F">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6">
    <w:nsid w:val="382B19FE"/>
    <w:multiLevelType w:val="hybridMultilevel"/>
    <w:tmpl w:val="CC8CD3AC"/>
    <w:lvl w:ilvl="0" w:tplc="698CB94A">
      <w:numFmt w:val="bullet"/>
      <w:lvlText w:val="•"/>
      <w:lvlJc w:val="left"/>
      <w:pPr>
        <w:ind w:left="720" w:hanging="360"/>
      </w:pPr>
      <w:rPr>
        <w:rFonts w:ascii="Calibri" w:eastAsiaTheme="minorHAnsi" w:hAnsi="Calibri"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7">
    <w:nsid w:val="38350264"/>
    <w:multiLevelType w:val="hybridMultilevel"/>
    <w:tmpl w:val="BDC25C2C"/>
    <w:lvl w:ilvl="0" w:tplc="0C090001">
      <w:start w:val="1"/>
      <w:numFmt w:val="bullet"/>
      <w:lvlText w:val=""/>
      <w:lvlJc w:val="left"/>
      <w:pPr>
        <w:ind w:left="750" w:hanging="360"/>
      </w:pPr>
      <w:rPr>
        <w:rFonts w:ascii="Symbol" w:hAnsi="Symbol" w:hint="default"/>
      </w:rPr>
    </w:lvl>
    <w:lvl w:ilvl="1" w:tplc="0C090003" w:tentative="1">
      <w:start w:val="1"/>
      <w:numFmt w:val="bullet"/>
      <w:lvlText w:val="o"/>
      <w:lvlJc w:val="left"/>
      <w:pPr>
        <w:ind w:left="1470" w:hanging="360"/>
      </w:pPr>
      <w:rPr>
        <w:rFonts w:ascii="Courier New" w:hAnsi="Courier New" w:cs="Courier New" w:hint="default"/>
      </w:rPr>
    </w:lvl>
    <w:lvl w:ilvl="2" w:tplc="0C090005" w:tentative="1">
      <w:start w:val="1"/>
      <w:numFmt w:val="bullet"/>
      <w:lvlText w:val=""/>
      <w:lvlJc w:val="left"/>
      <w:pPr>
        <w:ind w:left="2190" w:hanging="360"/>
      </w:pPr>
      <w:rPr>
        <w:rFonts w:ascii="Wingdings" w:hAnsi="Wingdings" w:hint="default"/>
      </w:rPr>
    </w:lvl>
    <w:lvl w:ilvl="3" w:tplc="0C090001" w:tentative="1">
      <w:start w:val="1"/>
      <w:numFmt w:val="bullet"/>
      <w:lvlText w:val=""/>
      <w:lvlJc w:val="left"/>
      <w:pPr>
        <w:ind w:left="2910" w:hanging="360"/>
      </w:pPr>
      <w:rPr>
        <w:rFonts w:ascii="Symbol" w:hAnsi="Symbol" w:hint="default"/>
      </w:rPr>
    </w:lvl>
    <w:lvl w:ilvl="4" w:tplc="0C090003" w:tentative="1">
      <w:start w:val="1"/>
      <w:numFmt w:val="bullet"/>
      <w:lvlText w:val="o"/>
      <w:lvlJc w:val="left"/>
      <w:pPr>
        <w:ind w:left="3630" w:hanging="360"/>
      </w:pPr>
      <w:rPr>
        <w:rFonts w:ascii="Courier New" w:hAnsi="Courier New" w:cs="Courier New" w:hint="default"/>
      </w:rPr>
    </w:lvl>
    <w:lvl w:ilvl="5" w:tplc="0C090005" w:tentative="1">
      <w:start w:val="1"/>
      <w:numFmt w:val="bullet"/>
      <w:lvlText w:val=""/>
      <w:lvlJc w:val="left"/>
      <w:pPr>
        <w:ind w:left="4350" w:hanging="360"/>
      </w:pPr>
      <w:rPr>
        <w:rFonts w:ascii="Wingdings" w:hAnsi="Wingdings" w:hint="default"/>
      </w:rPr>
    </w:lvl>
    <w:lvl w:ilvl="6" w:tplc="0C090001" w:tentative="1">
      <w:start w:val="1"/>
      <w:numFmt w:val="bullet"/>
      <w:lvlText w:val=""/>
      <w:lvlJc w:val="left"/>
      <w:pPr>
        <w:ind w:left="5070" w:hanging="360"/>
      </w:pPr>
      <w:rPr>
        <w:rFonts w:ascii="Symbol" w:hAnsi="Symbol" w:hint="default"/>
      </w:rPr>
    </w:lvl>
    <w:lvl w:ilvl="7" w:tplc="0C090003" w:tentative="1">
      <w:start w:val="1"/>
      <w:numFmt w:val="bullet"/>
      <w:lvlText w:val="o"/>
      <w:lvlJc w:val="left"/>
      <w:pPr>
        <w:ind w:left="5790" w:hanging="360"/>
      </w:pPr>
      <w:rPr>
        <w:rFonts w:ascii="Courier New" w:hAnsi="Courier New" w:cs="Courier New" w:hint="default"/>
      </w:rPr>
    </w:lvl>
    <w:lvl w:ilvl="8" w:tplc="0C090005" w:tentative="1">
      <w:start w:val="1"/>
      <w:numFmt w:val="bullet"/>
      <w:lvlText w:val=""/>
      <w:lvlJc w:val="left"/>
      <w:pPr>
        <w:ind w:left="6510" w:hanging="360"/>
      </w:pPr>
      <w:rPr>
        <w:rFonts w:ascii="Wingdings" w:hAnsi="Wingdings" w:hint="default"/>
      </w:rPr>
    </w:lvl>
  </w:abstractNum>
  <w:abstractNum w:abstractNumId="98">
    <w:nsid w:val="3856735B"/>
    <w:multiLevelType w:val="hybridMultilevel"/>
    <w:tmpl w:val="50A40984"/>
    <w:lvl w:ilvl="0" w:tplc="0C090001">
      <w:start w:val="1"/>
      <w:numFmt w:val="bullet"/>
      <w:lvlText w:val=""/>
      <w:lvlJc w:val="left"/>
      <w:pPr>
        <w:ind w:left="750" w:hanging="360"/>
      </w:pPr>
      <w:rPr>
        <w:rFonts w:ascii="Symbol" w:hAnsi="Symbol" w:hint="default"/>
      </w:rPr>
    </w:lvl>
    <w:lvl w:ilvl="1" w:tplc="0C090003" w:tentative="1">
      <w:start w:val="1"/>
      <w:numFmt w:val="bullet"/>
      <w:lvlText w:val="o"/>
      <w:lvlJc w:val="left"/>
      <w:pPr>
        <w:ind w:left="1470" w:hanging="360"/>
      </w:pPr>
      <w:rPr>
        <w:rFonts w:ascii="Courier New" w:hAnsi="Courier New" w:cs="Courier New" w:hint="default"/>
      </w:rPr>
    </w:lvl>
    <w:lvl w:ilvl="2" w:tplc="0C090005" w:tentative="1">
      <w:start w:val="1"/>
      <w:numFmt w:val="bullet"/>
      <w:lvlText w:val=""/>
      <w:lvlJc w:val="left"/>
      <w:pPr>
        <w:ind w:left="2190" w:hanging="360"/>
      </w:pPr>
      <w:rPr>
        <w:rFonts w:ascii="Wingdings" w:hAnsi="Wingdings" w:hint="default"/>
      </w:rPr>
    </w:lvl>
    <w:lvl w:ilvl="3" w:tplc="0C090001" w:tentative="1">
      <w:start w:val="1"/>
      <w:numFmt w:val="bullet"/>
      <w:lvlText w:val=""/>
      <w:lvlJc w:val="left"/>
      <w:pPr>
        <w:ind w:left="2910" w:hanging="360"/>
      </w:pPr>
      <w:rPr>
        <w:rFonts w:ascii="Symbol" w:hAnsi="Symbol" w:hint="default"/>
      </w:rPr>
    </w:lvl>
    <w:lvl w:ilvl="4" w:tplc="0C090003" w:tentative="1">
      <w:start w:val="1"/>
      <w:numFmt w:val="bullet"/>
      <w:lvlText w:val="o"/>
      <w:lvlJc w:val="left"/>
      <w:pPr>
        <w:ind w:left="3630" w:hanging="360"/>
      </w:pPr>
      <w:rPr>
        <w:rFonts w:ascii="Courier New" w:hAnsi="Courier New" w:cs="Courier New" w:hint="default"/>
      </w:rPr>
    </w:lvl>
    <w:lvl w:ilvl="5" w:tplc="0C090005" w:tentative="1">
      <w:start w:val="1"/>
      <w:numFmt w:val="bullet"/>
      <w:lvlText w:val=""/>
      <w:lvlJc w:val="left"/>
      <w:pPr>
        <w:ind w:left="4350" w:hanging="360"/>
      </w:pPr>
      <w:rPr>
        <w:rFonts w:ascii="Wingdings" w:hAnsi="Wingdings" w:hint="default"/>
      </w:rPr>
    </w:lvl>
    <w:lvl w:ilvl="6" w:tplc="0C090001" w:tentative="1">
      <w:start w:val="1"/>
      <w:numFmt w:val="bullet"/>
      <w:lvlText w:val=""/>
      <w:lvlJc w:val="left"/>
      <w:pPr>
        <w:ind w:left="5070" w:hanging="360"/>
      </w:pPr>
      <w:rPr>
        <w:rFonts w:ascii="Symbol" w:hAnsi="Symbol" w:hint="default"/>
      </w:rPr>
    </w:lvl>
    <w:lvl w:ilvl="7" w:tplc="0C090003" w:tentative="1">
      <w:start w:val="1"/>
      <w:numFmt w:val="bullet"/>
      <w:lvlText w:val="o"/>
      <w:lvlJc w:val="left"/>
      <w:pPr>
        <w:ind w:left="5790" w:hanging="360"/>
      </w:pPr>
      <w:rPr>
        <w:rFonts w:ascii="Courier New" w:hAnsi="Courier New" w:cs="Courier New" w:hint="default"/>
      </w:rPr>
    </w:lvl>
    <w:lvl w:ilvl="8" w:tplc="0C090005" w:tentative="1">
      <w:start w:val="1"/>
      <w:numFmt w:val="bullet"/>
      <w:lvlText w:val=""/>
      <w:lvlJc w:val="left"/>
      <w:pPr>
        <w:ind w:left="6510" w:hanging="360"/>
      </w:pPr>
      <w:rPr>
        <w:rFonts w:ascii="Wingdings" w:hAnsi="Wingdings" w:hint="default"/>
      </w:rPr>
    </w:lvl>
  </w:abstractNum>
  <w:abstractNum w:abstractNumId="99">
    <w:nsid w:val="386255CC"/>
    <w:multiLevelType w:val="hybridMultilevel"/>
    <w:tmpl w:val="92728EF6"/>
    <w:lvl w:ilvl="0" w:tplc="0C09000F">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0">
    <w:nsid w:val="39215984"/>
    <w:multiLevelType w:val="hybridMultilevel"/>
    <w:tmpl w:val="D9004F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1">
    <w:nsid w:val="39D2678E"/>
    <w:multiLevelType w:val="hybridMultilevel"/>
    <w:tmpl w:val="0D2EE6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2">
    <w:nsid w:val="3A8F2D84"/>
    <w:multiLevelType w:val="hybridMultilevel"/>
    <w:tmpl w:val="E4C026B6"/>
    <w:lvl w:ilvl="0" w:tplc="0C09000F">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3">
    <w:nsid w:val="3B126CE0"/>
    <w:multiLevelType w:val="hybridMultilevel"/>
    <w:tmpl w:val="4A9A6CF0"/>
    <w:lvl w:ilvl="0" w:tplc="0C090013">
      <w:start w:val="1"/>
      <w:numFmt w:val="upperRoman"/>
      <w:lvlText w:val="%1."/>
      <w:lvlJc w:val="righ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4">
    <w:nsid w:val="3B38120B"/>
    <w:multiLevelType w:val="hybridMultilevel"/>
    <w:tmpl w:val="0E7E3F2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5">
    <w:nsid w:val="3C43094F"/>
    <w:multiLevelType w:val="hybridMultilevel"/>
    <w:tmpl w:val="861420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6">
    <w:nsid w:val="3C6F298B"/>
    <w:multiLevelType w:val="hybridMultilevel"/>
    <w:tmpl w:val="126292B2"/>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07">
    <w:nsid w:val="3D5064B7"/>
    <w:multiLevelType w:val="hybridMultilevel"/>
    <w:tmpl w:val="254887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8">
    <w:nsid w:val="3DF518D4"/>
    <w:multiLevelType w:val="hybridMultilevel"/>
    <w:tmpl w:val="6B4CB1E8"/>
    <w:lvl w:ilvl="0" w:tplc="0C09000F">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9">
    <w:nsid w:val="3E4F2A40"/>
    <w:multiLevelType w:val="hybridMultilevel"/>
    <w:tmpl w:val="313A0F34"/>
    <w:lvl w:ilvl="0" w:tplc="0C090017">
      <w:start w:val="1"/>
      <w:numFmt w:val="bullet"/>
      <w:lvlText w:val=""/>
      <w:lvlJc w:val="left"/>
      <w:pPr>
        <w:ind w:left="720" w:hanging="360"/>
      </w:pPr>
      <w:rPr>
        <w:rFonts w:ascii="Symbol" w:hAnsi="Symbol" w:hint="default"/>
      </w:rPr>
    </w:lvl>
    <w:lvl w:ilvl="1" w:tplc="0C09000F"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0">
    <w:nsid w:val="3E5A4817"/>
    <w:multiLevelType w:val="hybridMultilevel"/>
    <w:tmpl w:val="E3F60FC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1">
    <w:nsid w:val="40135CAF"/>
    <w:multiLevelType w:val="hybridMultilevel"/>
    <w:tmpl w:val="D68C7482"/>
    <w:lvl w:ilvl="0" w:tplc="0C09000F">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2">
    <w:nsid w:val="40FA6797"/>
    <w:multiLevelType w:val="hybridMultilevel"/>
    <w:tmpl w:val="A27032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3">
    <w:nsid w:val="41326CE2"/>
    <w:multiLevelType w:val="hybridMultilevel"/>
    <w:tmpl w:val="EEC001CE"/>
    <w:lvl w:ilvl="0" w:tplc="0C09000F">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4">
    <w:nsid w:val="413E3A01"/>
    <w:multiLevelType w:val="hybridMultilevel"/>
    <w:tmpl w:val="12D6FCC4"/>
    <w:lvl w:ilvl="0" w:tplc="0C090001">
      <w:start w:val="1"/>
      <w:numFmt w:val="bullet"/>
      <w:lvlText w:val=""/>
      <w:lvlJc w:val="left"/>
      <w:pPr>
        <w:ind w:left="612" w:hanging="360"/>
      </w:pPr>
      <w:rPr>
        <w:rFonts w:ascii="Symbol" w:hAnsi="Symbol" w:hint="default"/>
      </w:rPr>
    </w:lvl>
    <w:lvl w:ilvl="1" w:tplc="0C090003" w:tentative="1">
      <w:start w:val="1"/>
      <w:numFmt w:val="bullet"/>
      <w:lvlText w:val="o"/>
      <w:lvlJc w:val="left"/>
      <w:pPr>
        <w:ind w:left="1332" w:hanging="360"/>
      </w:pPr>
      <w:rPr>
        <w:rFonts w:ascii="Courier New" w:hAnsi="Courier New" w:cs="Courier New" w:hint="default"/>
      </w:rPr>
    </w:lvl>
    <w:lvl w:ilvl="2" w:tplc="0C090005" w:tentative="1">
      <w:start w:val="1"/>
      <w:numFmt w:val="bullet"/>
      <w:lvlText w:val=""/>
      <w:lvlJc w:val="left"/>
      <w:pPr>
        <w:ind w:left="2052" w:hanging="360"/>
      </w:pPr>
      <w:rPr>
        <w:rFonts w:ascii="Wingdings" w:hAnsi="Wingdings" w:hint="default"/>
      </w:rPr>
    </w:lvl>
    <w:lvl w:ilvl="3" w:tplc="0C090001" w:tentative="1">
      <w:start w:val="1"/>
      <w:numFmt w:val="bullet"/>
      <w:lvlText w:val=""/>
      <w:lvlJc w:val="left"/>
      <w:pPr>
        <w:ind w:left="2772" w:hanging="360"/>
      </w:pPr>
      <w:rPr>
        <w:rFonts w:ascii="Symbol" w:hAnsi="Symbol" w:hint="default"/>
      </w:rPr>
    </w:lvl>
    <w:lvl w:ilvl="4" w:tplc="0C090003" w:tentative="1">
      <w:start w:val="1"/>
      <w:numFmt w:val="bullet"/>
      <w:lvlText w:val="o"/>
      <w:lvlJc w:val="left"/>
      <w:pPr>
        <w:ind w:left="3492" w:hanging="360"/>
      </w:pPr>
      <w:rPr>
        <w:rFonts w:ascii="Courier New" w:hAnsi="Courier New" w:cs="Courier New" w:hint="default"/>
      </w:rPr>
    </w:lvl>
    <w:lvl w:ilvl="5" w:tplc="0C090005" w:tentative="1">
      <w:start w:val="1"/>
      <w:numFmt w:val="bullet"/>
      <w:lvlText w:val=""/>
      <w:lvlJc w:val="left"/>
      <w:pPr>
        <w:ind w:left="4212" w:hanging="360"/>
      </w:pPr>
      <w:rPr>
        <w:rFonts w:ascii="Wingdings" w:hAnsi="Wingdings" w:hint="default"/>
      </w:rPr>
    </w:lvl>
    <w:lvl w:ilvl="6" w:tplc="0C090001" w:tentative="1">
      <w:start w:val="1"/>
      <w:numFmt w:val="bullet"/>
      <w:lvlText w:val=""/>
      <w:lvlJc w:val="left"/>
      <w:pPr>
        <w:ind w:left="4932" w:hanging="360"/>
      </w:pPr>
      <w:rPr>
        <w:rFonts w:ascii="Symbol" w:hAnsi="Symbol" w:hint="default"/>
      </w:rPr>
    </w:lvl>
    <w:lvl w:ilvl="7" w:tplc="0C090003" w:tentative="1">
      <w:start w:val="1"/>
      <w:numFmt w:val="bullet"/>
      <w:lvlText w:val="o"/>
      <w:lvlJc w:val="left"/>
      <w:pPr>
        <w:ind w:left="5652" w:hanging="360"/>
      </w:pPr>
      <w:rPr>
        <w:rFonts w:ascii="Courier New" w:hAnsi="Courier New" w:cs="Courier New" w:hint="default"/>
      </w:rPr>
    </w:lvl>
    <w:lvl w:ilvl="8" w:tplc="0C090005" w:tentative="1">
      <w:start w:val="1"/>
      <w:numFmt w:val="bullet"/>
      <w:lvlText w:val=""/>
      <w:lvlJc w:val="left"/>
      <w:pPr>
        <w:ind w:left="6372" w:hanging="360"/>
      </w:pPr>
      <w:rPr>
        <w:rFonts w:ascii="Wingdings" w:hAnsi="Wingdings" w:hint="default"/>
      </w:rPr>
    </w:lvl>
  </w:abstractNum>
  <w:abstractNum w:abstractNumId="115">
    <w:nsid w:val="414A6E68"/>
    <w:multiLevelType w:val="hybridMultilevel"/>
    <w:tmpl w:val="1538871A"/>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6">
    <w:nsid w:val="41855353"/>
    <w:multiLevelType w:val="hybridMultilevel"/>
    <w:tmpl w:val="BDB2C8AA"/>
    <w:lvl w:ilvl="0" w:tplc="698CB94A">
      <w:numFmt w:val="bullet"/>
      <w:lvlText w:val="•"/>
      <w:lvlJc w:val="left"/>
      <w:pPr>
        <w:ind w:left="720" w:hanging="360"/>
      </w:pPr>
      <w:rPr>
        <w:rFonts w:ascii="Calibri" w:eastAsiaTheme="minorHAnsi" w:hAnsi="Calibri"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7">
    <w:nsid w:val="42673A48"/>
    <w:multiLevelType w:val="hybridMultilevel"/>
    <w:tmpl w:val="22FC9FE2"/>
    <w:lvl w:ilvl="0" w:tplc="0C09000F">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8">
    <w:nsid w:val="435E3407"/>
    <w:multiLevelType w:val="hybridMultilevel"/>
    <w:tmpl w:val="1E867E86"/>
    <w:lvl w:ilvl="0" w:tplc="0C090001">
      <w:numFmt w:val="bullet"/>
      <w:lvlText w:val="•"/>
      <w:lvlJc w:val="left"/>
      <w:pPr>
        <w:ind w:left="1505" w:hanging="720"/>
      </w:pPr>
      <w:rPr>
        <w:rFonts w:ascii="Calibri" w:eastAsiaTheme="minorEastAsia" w:hAnsi="Calibri" w:cs="Arial" w:hint="default"/>
      </w:rPr>
    </w:lvl>
    <w:lvl w:ilvl="1" w:tplc="0C090003" w:tentative="1">
      <w:start w:val="1"/>
      <w:numFmt w:val="bullet"/>
      <w:lvlText w:val="o"/>
      <w:lvlJc w:val="left"/>
      <w:pPr>
        <w:ind w:left="1865" w:hanging="360"/>
      </w:pPr>
      <w:rPr>
        <w:rFonts w:ascii="Courier New" w:hAnsi="Courier New" w:cs="Courier New" w:hint="default"/>
      </w:rPr>
    </w:lvl>
    <w:lvl w:ilvl="2" w:tplc="0C090005" w:tentative="1">
      <w:start w:val="1"/>
      <w:numFmt w:val="bullet"/>
      <w:lvlText w:val=""/>
      <w:lvlJc w:val="left"/>
      <w:pPr>
        <w:ind w:left="2585" w:hanging="360"/>
      </w:pPr>
      <w:rPr>
        <w:rFonts w:ascii="Wingdings" w:hAnsi="Wingdings" w:hint="default"/>
      </w:rPr>
    </w:lvl>
    <w:lvl w:ilvl="3" w:tplc="0C090001" w:tentative="1">
      <w:start w:val="1"/>
      <w:numFmt w:val="bullet"/>
      <w:lvlText w:val=""/>
      <w:lvlJc w:val="left"/>
      <w:pPr>
        <w:ind w:left="3305" w:hanging="360"/>
      </w:pPr>
      <w:rPr>
        <w:rFonts w:ascii="Symbol" w:hAnsi="Symbol" w:hint="default"/>
      </w:rPr>
    </w:lvl>
    <w:lvl w:ilvl="4" w:tplc="0C090003" w:tentative="1">
      <w:start w:val="1"/>
      <w:numFmt w:val="bullet"/>
      <w:lvlText w:val="o"/>
      <w:lvlJc w:val="left"/>
      <w:pPr>
        <w:ind w:left="4025" w:hanging="360"/>
      </w:pPr>
      <w:rPr>
        <w:rFonts w:ascii="Courier New" w:hAnsi="Courier New" w:cs="Courier New" w:hint="default"/>
      </w:rPr>
    </w:lvl>
    <w:lvl w:ilvl="5" w:tplc="0C090005" w:tentative="1">
      <w:start w:val="1"/>
      <w:numFmt w:val="bullet"/>
      <w:lvlText w:val=""/>
      <w:lvlJc w:val="left"/>
      <w:pPr>
        <w:ind w:left="4745" w:hanging="360"/>
      </w:pPr>
      <w:rPr>
        <w:rFonts w:ascii="Wingdings" w:hAnsi="Wingdings" w:hint="default"/>
      </w:rPr>
    </w:lvl>
    <w:lvl w:ilvl="6" w:tplc="0C090001" w:tentative="1">
      <w:start w:val="1"/>
      <w:numFmt w:val="bullet"/>
      <w:lvlText w:val=""/>
      <w:lvlJc w:val="left"/>
      <w:pPr>
        <w:ind w:left="5465" w:hanging="360"/>
      </w:pPr>
      <w:rPr>
        <w:rFonts w:ascii="Symbol" w:hAnsi="Symbol" w:hint="default"/>
      </w:rPr>
    </w:lvl>
    <w:lvl w:ilvl="7" w:tplc="0C090003" w:tentative="1">
      <w:start w:val="1"/>
      <w:numFmt w:val="bullet"/>
      <w:lvlText w:val="o"/>
      <w:lvlJc w:val="left"/>
      <w:pPr>
        <w:ind w:left="6185" w:hanging="360"/>
      </w:pPr>
      <w:rPr>
        <w:rFonts w:ascii="Courier New" w:hAnsi="Courier New" w:cs="Courier New" w:hint="default"/>
      </w:rPr>
    </w:lvl>
    <w:lvl w:ilvl="8" w:tplc="0C090005" w:tentative="1">
      <w:start w:val="1"/>
      <w:numFmt w:val="bullet"/>
      <w:lvlText w:val=""/>
      <w:lvlJc w:val="left"/>
      <w:pPr>
        <w:ind w:left="6905" w:hanging="360"/>
      </w:pPr>
      <w:rPr>
        <w:rFonts w:ascii="Wingdings" w:hAnsi="Wingdings" w:hint="default"/>
      </w:rPr>
    </w:lvl>
  </w:abstractNum>
  <w:abstractNum w:abstractNumId="119">
    <w:nsid w:val="438E6C67"/>
    <w:multiLevelType w:val="hybridMultilevel"/>
    <w:tmpl w:val="16D0676C"/>
    <w:lvl w:ilvl="0" w:tplc="0C090001">
      <w:start w:val="1"/>
      <w:numFmt w:val="bullet"/>
      <w:lvlText w:val=""/>
      <w:lvlJc w:val="left"/>
      <w:pPr>
        <w:ind w:left="900" w:hanging="360"/>
      </w:pPr>
      <w:rPr>
        <w:rFonts w:ascii="Symbol" w:hAnsi="Symbol" w:hint="default"/>
      </w:rPr>
    </w:lvl>
    <w:lvl w:ilvl="1" w:tplc="0C090003">
      <w:start w:val="1"/>
      <w:numFmt w:val="bullet"/>
      <w:lvlText w:val="o"/>
      <w:lvlJc w:val="left"/>
      <w:pPr>
        <w:ind w:left="1620" w:hanging="360"/>
      </w:pPr>
      <w:rPr>
        <w:rFonts w:ascii="Courier New" w:hAnsi="Courier New" w:cs="Courier New" w:hint="default"/>
      </w:rPr>
    </w:lvl>
    <w:lvl w:ilvl="2" w:tplc="0C090005" w:tentative="1">
      <w:start w:val="1"/>
      <w:numFmt w:val="bullet"/>
      <w:lvlText w:val=""/>
      <w:lvlJc w:val="left"/>
      <w:pPr>
        <w:ind w:left="2340" w:hanging="360"/>
      </w:pPr>
      <w:rPr>
        <w:rFonts w:ascii="Wingdings" w:hAnsi="Wingdings" w:hint="default"/>
      </w:rPr>
    </w:lvl>
    <w:lvl w:ilvl="3" w:tplc="0C090001" w:tentative="1">
      <w:start w:val="1"/>
      <w:numFmt w:val="bullet"/>
      <w:lvlText w:val=""/>
      <w:lvlJc w:val="left"/>
      <w:pPr>
        <w:ind w:left="3060" w:hanging="360"/>
      </w:pPr>
      <w:rPr>
        <w:rFonts w:ascii="Symbol" w:hAnsi="Symbol" w:hint="default"/>
      </w:rPr>
    </w:lvl>
    <w:lvl w:ilvl="4" w:tplc="0C090003" w:tentative="1">
      <w:start w:val="1"/>
      <w:numFmt w:val="bullet"/>
      <w:lvlText w:val="o"/>
      <w:lvlJc w:val="left"/>
      <w:pPr>
        <w:ind w:left="3780" w:hanging="360"/>
      </w:pPr>
      <w:rPr>
        <w:rFonts w:ascii="Courier New" w:hAnsi="Courier New" w:cs="Courier New" w:hint="default"/>
      </w:rPr>
    </w:lvl>
    <w:lvl w:ilvl="5" w:tplc="0C090005" w:tentative="1">
      <w:start w:val="1"/>
      <w:numFmt w:val="bullet"/>
      <w:lvlText w:val=""/>
      <w:lvlJc w:val="left"/>
      <w:pPr>
        <w:ind w:left="4500" w:hanging="360"/>
      </w:pPr>
      <w:rPr>
        <w:rFonts w:ascii="Wingdings" w:hAnsi="Wingdings" w:hint="default"/>
      </w:rPr>
    </w:lvl>
    <w:lvl w:ilvl="6" w:tplc="0C090001" w:tentative="1">
      <w:start w:val="1"/>
      <w:numFmt w:val="bullet"/>
      <w:lvlText w:val=""/>
      <w:lvlJc w:val="left"/>
      <w:pPr>
        <w:ind w:left="5220" w:hanging="360"/>
      </w:pPr>
      <w:rPr>
        <w:rFonts w:ascii="Symbol" w:hAnsi="Symbol" w:hint="default"/>
      </w:rPr>
    </w:lvl>
    <w:lvl w:ilvl="7" w:tplc="0C090003" w:tentative="1">
      <w:start w:val="1"/>
      <w:numFmt w:val="bullet"/>
      <w:lvlText w:val="o"/>
      <w:lvlJc w:val="left"/>
      <w:pPr>
        <w:ind w:left="5940" w:hanging="360"/>
      </w:pPr>
      <w:rPr>
        <w:rFonts w:ascii="Courier New" w:hAnsi="Courier New" w:cs="Courier New" w:hint="default"/>
      </w:rPr>
    </w:lvl>
    <w:lvl w:ilvl="8" w:tplc="0C090005" w:tentative="1">
      <w:start w:val="1"/>
      <w:numFmt w:val="bullet"/>
      <w:lvlText w:val=""/>
      <w:lvlJc w:val="left"/>
      <w:pPr>
        <w:ind w:left="6660" w:hanging="360"/>
      </w:pPr>
      <w:rPr>
        <w:rFonts w:ascii="Wingdings" w:hAnsi="Wingdings" w:hint="default"/>
      </w:rPr>
    </w:lvl>
  </w:abstractNum>
  <w:abstractNum w:abstractNumId="120">
    <w:nsid w:val="444130B5"/>
    <w:multiLevelType w:val="hybridMultilevel"/>
    <w:tmpl w:val="D968EEBC"/>
    <w:lvl w:ilvl="0" w:tplc="69601FAA">
      <w:numFmt w:val="bullet"/>
      <w:lvlText w:val="-"/>
      <w:lvlJc w:val="left"/>
      <w:pPr>
        <w:ind w:left="720" w:hanging="360"/>
      </w:pPr>
      <w:rPr>
        <w:rFonts w:ascii="Calibri" w:eastAsiaTheme="minorHAnsi" w:hAnsi="Calibri"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1">
    <w:nsid w:val="44622A05"/>
    <w:multiLevelType w:val="hybridMultilevel"/>
    <w:tmpl w:val="8C4A92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2">
    <w:nsid w:val="478451C1"/>
    <w:multiLevelType w:val="hybridMultilevel"/>
    <w:tmpl w:val="63146926"/>
    <w:lvl w:ilvl="0" w:tplc="0C09001B">
      <w:start w:val="1"/>
      <w:numFmt w:val="lowerRoman"/>
      <w:lvlText w:val="%1."/>
      <w:lvlJc w:val="righ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3">
    <w:nsid w:val="47F71782"/>
    <w:multiLevelType w:val="hybridMultilevel"/>
    <w:tmpl w:val="2BF00C6A"/>
    <w:lvl w:ilvl="0" w:tplc="0C090013">
      <w:start w:val="1"/>
      <w:numFmt w:val="upperRoman"/>
      <w:lvlText w:val="%1."/>
      <w:lvlJc w:val="righ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4">
    <w:nsid w:val="48F11A36"/>
    <w:multiLevelType w:val="hybridMultilevel"/>
    <w:tmpl w:val="6AA0094E"/>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5">
    <w:nsid w:val="492271F4"/>
    <w:multiLevelType w:val="hybridMultilevel"/>
    <w:tmpl w:val="BED8FCDC"/>
    <w:lvl w:ilvl="0" w:tplc="0C090013">
      <w:start w:val="1"/>
      <w:numFmt w:val="upperRoman"/>
      <w:lvlText w:val="%1."/>
      <w:lvlJc w:val="righ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6">
    <w:nsid w:val="49336AE7"/>
    <w:multiLevelType w:val="hybridMultilevel"/>
    <w:tmpl w:val="E11C6F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7">
    <w:nsid w:val="49A2231F"/>
    <w:multiLevelType w:val="hybridMultilevel"/>
    <w:tmpl w:val="1CE023B4"/>
    <w:lvl w:ilvl="0" w:tplc="295ACEAC">
      <w:start w:val="1"/>
      <w:numFmt w:val="bullet"/>
      <w:lvlText w:val=""/>
      <w:lvlJc w:val="left"/>
      <w:pPr>
        <w:ind w:left="429" w:hanging="360"/>
      </w:pPr>
      <w:rPr>
        <w:rFonts w:ascii="Symbol" w:hAnsi="Symbol" w:hint="default"/>
      </w:rPr>
    </w:lvl>
    <w:lvl w:ilvl="1" w:tplc="0C090003" w:tentative="1">
      <w:start w:val="1"/>
      <w:numFmt w:val="bullet"/>
      <w:lvlText w:val="o"/>
      <w:lvlJc w:val="left"/>
      <w:pPr>
        <w:ind w:left="1149" w:hanging="360"/>
      </w:pPr>
      <w:rPr>
        <w:rFonts w:ascii="Courier New" w:hAnsi="Courier New" w:cs="Courier New" w:hint="default"/>
      </w:rPr>
    </w:lvl>
    <w:lvl w:ilvl="2" w:tplc="0C090005" w:tentative="1">
      <w:start w:val="1"/>
      <w:numFmt w:val="bullet"/>
      <w:lvlText w:val=""/>
      <w:lvlJc w:val="left"/>
      <w:pPr>
        <w:ind w:left="1869" w:hanging="360"/>
      </w:pPr>
      <w:rPr>
        <w:rFonts w:ascii="Wingdings" w:hAnsi="Wingdings" w:hint="default"/>
      </w:rPr>
    </w:lvl>
    <w:lvl w:ilvl="3" w:tplc="0C090001" w:tentative="1">
      <w:start w:val="1"/>
      <w:numFmt w:val="bullet"/>
      <w:lvlText w:val=""/>
      <w:lvlJc w:val="left"/>
      <w:pPr>
        <w:ind w:left="2589" w:hanging="360"/>
      </w:pPr>
      <w:rPr>
        <w:rFonts w:ascii="Symbol" w:hAnsi="Symbol" w:hint="default"/>
      </w:rPr>
    </w:lvl>
    <w:lvl w:ilvl="4" w:tplc="0C090003" w:tentative="1">
      <w:start w:val="1"/>
      <w:numFmt w:val="bullet"/>
      <w:lvlText w:val="o"/>
      <w:lvlJc w:val="left"/>
      <w:pPr>
        <w:ind w:left="3309" w:hanging="360"/>
      </w:pPr>
      <w:rPr>
        <w:rFonts w:ascii="Courier New" w:hAnsi="Courier New" w:cs="Courier New" w:hint="default"/>
      </w:rPr>
    </w:lvl>
    <w:lvl w:ilvl="5" w:tplc="0C090005" w:tentative="1">
      <w:start w:val="1"/>
      <w:numFmt w:val="bullet"/>
      <w:lvlText w:val=""/>
      <w:lvlJc w:val="left"/>
      <w:pPr>
        <w:ind w:left="4029" w:hanging="360"/>
      </w:pPr>
      <w:rPr>
        <w:rFonts w:ascii="Wingdings" w:hAnsi="Wingdings" w:hint="default"/>
      </w:rPr>
    </w:lvl>
    <w:lvl w:ilvl="6" w:tplc="0C090001" w:tentative="1">
      <w:start w:val="1"/>
      <w:numFmt w:val="bullet"/>
      <w:lvlText w:val=""/>
      <w:lvlJc w:val="left"/>
      <w:pPr>
        <w:ind w:left="4749" w:hanging="360"/>
      </w:pPr>
      <w:rPr>
        <w:rFonts w:ascii="Symbol" w:hAnsi="Symbol" w:hint="default"/>
      </w:rPr>
    </w:lvl>
    <w:lvl w:ilvl="7" w:tplc="0C090003" w:tentative="1">
      <w:start w:val="1"/>
      <w:numFmt w:val="bullet"/>
      <w:lvlText w:val="o"/>
      <w:lvlJc w:val="left"/>
      <w:pPr>
        <w:ind w:left="5469" w:hanging="360"/>
      </w:pPr>
      <w:rPr>
        <w:rFonts w:ascii="Courier New" w:hAnsi="Courier New" w:cs="Courier New" w:hint="default"/>
      </w:rPr>
    </w:lvl>
    <w:lvl w:ilvl="8" w:tplc="0C090005" w:tentative="1">
      <w:start w:val="1"/>
      <w:numFmt w:val="bullet"/>
      <w:lvlText w:val=""/>
      <w:lvlJc w:val="left"/>
      <w:pPr>
        <w:ind w:left="6189" w:hanging="360"/>
      </w:pPr>
      <w:rPr>
        <w:rFonts w:ascii="Wingdings" w:hAnsi="Wingdings" w:hint="default"/>
      </w:rPr>
    </w:lvl>
  </w:abstractNum>
  <w:abstractNum w:abstractNumId="128">
    <w:nsid w:val="49C96F47"/>
    <w:multiLevelType w:val="multilevel"/>
    <w:tmpl w:val="4BF0A54C"/>
    <w:lvl w:ilvl="0">
      <w:start w:val="1"/>
      <w:numFmt w:val="bullet"/>
      <w:lvlText w:val=""/>
      <w:lvlJc w:val="left"/>
      <w:pPr>
        <w:ind w:left="570" w:hanging="570"/>
      </w:pPr>
      <w:rPr>
        <w:rFonts w:ascii="Symbol" w:hAnsi="Symbol" w:hint="default"/>
      </w:rPr>
    </w:lvl>
    <w:lvl w:ilvl="1">
      <w:start w:val="3"/>
      <w:numFmt w:val="decimal"/>
      <w:lvlText w:val="%1.%2"/>
      <w:lvlJc w:val="left"/>
      <w:pPr>
        <w:ind w:left="570" w:hanging="57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9">
    <w:nsid w:val="4A781ADA"/>
    <w:multiLevelType w:val="hybridMultilevel"/>
    <w:tmpl w:val="A9AA9442"/>
    <w:lvl w:ilvl="0" w:tplc="0C09001B">
      <w:start w:val="1"/>
      <w:numFmt w:val="lowerRoman"/>
      <w:lvlText w:val="%1."/>
      <w:lvlJc w:val="right"/>
      <w:pPr>
        <w:ind w:left="1080" w:hanging="360"/>
      </w:pPr>
      <w:rPr>
        <w:b w:val="0"/>
      </w:rPr>
    </w:lvl>
    <w:lvl w:ilvl="1" w:tplc="A1444FA6">
      <w:start w:val="1"/>
      <w:numFmt w:val="bullet"/>
      <w:lvlText w:val="­"/>
      <w:lvlJc w:val="left"/>
      <w:pPr>
        <w:ind w:left="1800" w:hanging="360"/>
      </w:pPr>
      <w:rPr>
        <w:rFonts w:ascii="Courier New" w:hAnsi="Courier New" w:hint="default"/>
      </w:rPr>
    </w:lvl>
    <w:lvl w:ilvl="2" w:tplc="0C09001B">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30">
    <w:nsid w:val="4A7A787F"/>
    <w:multiLevelType w:val="hybridMultilevel"/>
    <w:tmpl w:val="EBDE3B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1">
    <w:nsid w:val="4B361BAA"/>
    <w:multiLevelType w:val="hybridMultilevel"/>
    <w:tmpl w:val="1D2225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2">
    <w:nsid w:val="4CE35C68"/>
    <w:multiLevelType w:val="hybridMultilevel"/>
    <w:tmpl w:val="857C50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3">
    <w:nsid w:val="4D8E79A1"/>
    <w:multiLevelType w:val="hybridMultilevel"/>
    <w:tmpl w:val="EBDCD3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4">
    <w:nsid w:val="4F193178"/>
    <w:multiLevelType w:val="hybridMultilevel"/>
    <w:tmpl w:val="1D92C3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5">
    <w:nsid w:val="52055A25"/>
    <w:multiLevelType w:val="hybridMultilevel"/>
    <w:tmpl w:val="1600683C"/>
    <w:lvl w:ilvl="0" w:tplc="8B42E0A8">
      <w:numFmt w:val="bullet"/>
      <w:lvlText w:val="•"/>
      <w:lvlJc w:val="left"/>
      <w:pPr>
        <w:ind w:left="720" w:hanging="360"/>
      </w:pPr>
      <w:rPr>
        <w:rFonts w:ascii="Calibri" w:eastAsiaTheme="minorHAnsi" w:hAnsi="Calibri"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6">
    <w:nsid w:val="52142113"/>
    <w:multiLevelType w:val="hybridMultilevel"/>
    <w:tmpl w:val="0B561C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7">
    <w:nsid w:val="521F3577"/>
    <w:multiLevelType w:val="hybridMultilevel"/>
    <w:tmpl w:val="BB009C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8">
    <w:nsid w:val="525A0A0F"/>
    <w:multiLevelType w:val="hybridMultilevel"/>
    <w:tmpl w:val="313AFD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9">
    <w:nsid w:val="53AA68AE"/>
    <w:multiLevelType w:val="hybridMultilevel"/>
    <w:tmpl w:val="B9EACEC4"/>
    <w:lvl w:ilvl="0" w:tplc="2F785B66">
      <w:numFmt w:val="bullet"/>
      <w:lvlText w:val="-"/>
      <w:lvlJc w:val="left"/>
      <w:pPr>
        <w:ind w:left="720" w:hanging="360"/>
      </w:pPr>
      <w:rPr>
        <w:rFonts w:ascii="Calibri" w:eastAsiaTheme="minorHAnsi" w:hAnsi="Calibri"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0">
    <w:nsid w:val="541A3D6F"/>
    <w:multiLevelType w:val="hybridMultilevel"/>
    <w:tmpl w:val="10BEC9F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1">
    <w:nsid w:val="55BD779C"/>
    <w:multiLevelType w:val="hybridMultilevel"/>
    <w:tmpl w:val="D48E07BC"/>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42">
    <w:nsid w:val="55E73E2F"/>
    <w:multiLevelType w:val="hybridMultilevel"/>
    <w:tmpl w:val="B2725F7A"/>
    <w:lvl w:ilvl="0" w:tplc="2F785B66">
      <w:numFmt w:val="bullet"/>
      <w:lvlText w:val="-"/>
      <w:lvlJc w:val="left"/>
      <w:pPr>
        <w:ind w:left="720" w:hanging="360"/>
      </w:pPr>
      <w:rPr>
        <w:rFonts w:ascii="Calibri" w:eastAsiaTheme="minorHAnsi" w:hAnsi="Calibri"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3">
    <w:nsid w:val="56321062"/>
    <w:multiLevelType w:val="hybridMultilevel"/>
    <w:tmpl w:val="4E66FA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4">
    <w:nsid w:val="565D7236"/>
    <w:multiLevelType w:val="hybridMultilevel"/>
    <w:tmpl w:val="A77E40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5">
    <w:nsid w:val="574C44FC"/>
    <w:multiLevelType w:val="hybridMultilevel"/>
    <w:tmpl w:val="945ADE38"/>
    <w:lvl w:ilvl="0" w:tplc="BDCCE160">
      <w:start w:val="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6">
    <w:nsid w:val="577E4075"/>
    <w:multiLevelType w:val="hybridMultilevel"/>
    <w:tmpl w:val="2A56A4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7">
    <w:nsid w:val="57CB40E6"/>
    <w:multiLevelType w:val="hybridMultilevel"/>
    <w:tmpl w:val="FB9642F2"/>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8">
    <w:nsid w:val="57F80FF2"/>
    <w:multiLevelType w:val="hybridMultilevel"/>
    <w:tmpl w:val="3D984C7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9">
    <w:nsid w:val="5BF16BCC"/>
    <w:multiLevelType w:val="hybridMultilevel"/>
    <w:tmpl w:val="6F382D8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0">
    <w:nsid w:val="5C5E3F5F"/>
    <w:multiLevelType w:val="hybridMultilevel"/>
    <w:tmpl w:val="AE4ACB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1">
    <w:nsid w:val="5CD63FEC"/>
    <w:multiLevelType w:val="hybridMultilevel"/>
    <w:tmpl w:val="4F3C1704"/>
    <w:lvl w:ilvl="0" w:tplc="0C09000F">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2">
    <w:nsid w:val="5E215B92"/>
    <w:multiLevelType w:val="hybridMultilevel"/>
    <w:tmpl w:val="B824AF2E"/>
    <w:lvl w:ilvl="0" w:tplc="109A5BF2">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53">
    <w:nsid w:val="5E256B31"/>
    <w:multiLevelType w:val="hybridMultilevel"/>
    <w:tmpl w:val="3D14BCC2"/>
    <w:lvl w:ilvl="0" w:tplc="0C090013">
      <w:start w:val="1"/>
      <w:numFmt w:val="upperRoman"/>
      <w:lvlText w:val="%1."/>
      <w:lvlJc w:val="righ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4">
    <w:nsid w:val="5E750515"/>
    <w:multiLevelType w:val="hybridMultilevel"/>
    <w:tmpl w:val="4184B730"/>
    <w:lvl w:ilvl="0" w:tplc="0C09000F">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5">
    <w:nsid w:val="5EEB1CC0"/>
    <w:multiLevelType w:val="hybridMultilevel"/>
    <w:tmpl w:val="6AEC5172"/>
    <w:lvl w:ilvl="0" w:tplc="0C09000F">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6">
    <w:nsid w:val="5F603F8C"/>
    <w:multiLevelType w:val="hybridMultilevel"/>
    <w:tmpl w:val="3CA26C88"/>
    <w:lvl w:ilvl="0" w:tplc="0C09000F">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7">
    <w:nsid w:val="610C4C3F"/>
    <w:multiLevelType w:val="multilevel"/>
    <w:tmpl w:val="8F00582A"/>
    <w:lvl w:ilvl="0">
      <w:start w:val="1"/>
      <w:numFmt w:val="decimal"/>
      <w:lvlText w:val="%1."/>
      <w:lvlJc w:val="left"/>
      <w:pPr>
        <w:ind w:left="738" w:hanging="369"/>
      </w:pPr>
      <w:rPr>
        <w:rFonts w:hint="default"/>
      </w:rPr>
    </w:lvl>
    <w:lvl w:ilvl="1">
      <w:start w:val="1"/>
      <w:numFmt w:val="none"/>
      <w:lvlText w:val="-"/>
      <w:lvlJc w:val="left"/>
      <w:pPr>
        <w:ind w:left="1106" w:hanging="368"/>
      </w:pPr>
      <w:rPr>
        <w:rFonts w:cs="Times New Roman" w:hint="default"/>
      </w:rPr>
    </w:lvl>
    <w:lvl w:ilvl="2">
      <w:start w:val="1"/>
      <w:numFmt w:val="none"/>
      <w:lvlText w:val=":"/>
      <w:lvlJc w:val="left"/>
      <w:pPr>
        <w:ind w:left="1475" w:hanging="369"/>
      </w:pPr>
      <w:rPr>
        <w:rFonts w:cs="Times New Roman" w:hint="default"/>
      </w:rPr>
    </w:lvl>
    <w:lvl w:ilvl="3">
      <w:start w:val="1"/>
      <w:numFmt w:val="none"/>
      <w:lvlText w:val=""/>
      <w:lvlJc w:val="left"/>
      <w:pPr>
        <w:ind w:left="1843" w:hanging="368"/>
      </w:pPr>
      <w:rPr>
        <w:rFonts w:cs="Times New Roman" w:hint="default"/>
        <w:color w:val="auto"/>
      </w:rPr>
    </w:lvl>
    <w:lvl w:ilvl="4">
      <w:start w:val="1"/>
      <w:numFmt w:val="none"/>
      <w:lvlText w:val=""/>
      <w:lvlJc w:val="left"/>
      <w:pPr>
        <w:ind w:left="2169" w:hanging="360"/>
      </w:pPr>
      <w:rPr>
        <w:rFonts w:cs="Times New Roman" w:hint="default"/>
        <w:color w:val="auto"/>
      </w:rPr>
    </w:lvl>
    <w:lvl w:ilvl="5">
      <w:start w:val="1"/>
      <w:numFmt w:val="none"/>
      <w:lvlText w:val=""/>
      <w:lvlJc w:val="left"/>
      <w:pPr>
        <w:ind w:left="2529" w:hanging="360"/>
      </w:pPr>
      <w:rPr>
        <w:rFonts w:cs="Times New Roman" w:hint="default"/>
        <w:color w:val="auto"/>
      </w:rPr>
    </w:lvl>
    <w:lvl w:ilvl="6">
      <w:start w:val="1"/>
      <w:numFmt w:val="none"/>
      <w:lvlText w:val=""/>
      <w:lvlJc w:val="left"/>
      <w:pPr>
        <w:ind w:left="2889" w:hanging="360"/>
      </w:pPr>
      <w:rPr>
        <w:rFonts w:cs="Times New Roman" w:hint="default"/>
        <w:color w:val="auto"/>
      </w:rPr>
    </w:lvl>
    <w:lvl w:ilvl="7">
      <w:start w:val="1"/>
      <w:numFmt w:val="none"/>
      <w:lvlText w:val=""/>
      <w:lvlJc w:val="left"/>
      <w:pPr>
        <w:ind w:left="3249" w:hanging="360"/>
      </w:pPr>
      <w:rPr>
        <w:rFonts w:cs="Times New Roman" w:hint="default"/>
        <w:color w:val="auto"/>
      </w:rPr>
    </w:lvl>
    <w:lvl w:ilvl="8">
      <w:start w:val="1"/>
      <w:numFmt w:val="none"/>
      <w:lvlText w:val=""/>
      <w:lvlJc w:val="left"/>
      <w:pPr>
        <w:ind w:left="3609" w:hanging="360"/>
      </w:pPr>
      <w:rPr>
        <w:rFonts w:cs="Times New Roman" w:hint="default"/>
        <w:color w:val="auto"/>
      </w:rPr>
    </w:lvl>
  </w:abstractNum>
  <w:abstractNum w:abstractNumId="158">
    <w:nsid w:val="6146773D"/>
    <w:multiLevelType w:val="hybridMultilevel"/>
    <w:tmpl w:val="6C80FF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9">
    <w:nsid w:val="62EC4E50"/>
    <w:multiLevelType w:val="hybridMultilevel"/>
    <w:tmpl w:val="044C4C36"/>
    <w:lvl w:ilvl="0" w:tplc="82E646CA">
      <w:start w:val="1"/>
      <w:numFmt w:val="lowerLetter"/>
      <w:lvlText w:val="%1."/>
      <w:lvlJc w:val="left"/>
      <w:pPr>
        <w:ind w:left="720" w:hanging="360"/>
      </w:pPr>
      <w:rPr>
        <w:rFonts w:ascii="Calibri" w:hAnsi="Calibri"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0">
    <w:nsid w:val="64F31DD3"/>
    <w:multiLevelType w:val="hybridMultilevel"/>
    <w:tmpl w:val="9BD2693A"/>
    <w:lvl w:ilvl="0" w:tplc="0C090001">
      <w:start w:val="1"/>
      <w:numFmt w:val="bullet"/>
      <w:pStyle w:val="ListBullet"/>
      <w:lvlText w:val=""/>
      <w:lvlJc w:val="left"/>
      <w:pPr>
        <w:ind w:left="720" w:hanging="360"/>
      </w:pPr>
      <w:rPr>
        <w:rFonts w:ascii="Symbol" w:hAnsi="Symbol" w:cs="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cs="Wingdings" w:hint="default"/>
      </w:rPr>
    </w:lvl>
    <w:lvl w:ilvl="3" w:tplc="0C090001">
      <w:start w:val="1"/>
      <w:numFmt w:val="bullet"/>
      <w:lvlText w:val=""/>
      <w:lvlJc w:val="left"/>
      <w:pPr>
        <w:ind w:left="2880" w:hanging="360"/>
      </w:pPr>
      <w:rPr>
        <w:rFonts w:ascii="Symbol" w:hAnsi="Symbol" w:cs="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cs="Wingdings" w:hint="default"/>
      </w:rPr>
    </w:lvl>
    <w:lvl w:ilvl="6" w:tplc="0C090001">
      <w:start w:val="1"/>
      <w:numFmt w:val="bullet"/>
      <w:lvlText w:val=""/>
      <w:lvlJc w:val="left"/>
      <w:pPr>
        <w:ind w:left="5040" w:hanging="360"/>
      </w:pPr>
      <w:rPr>
        <w:rFonts w:ascii="Symbol" w:hAnsi="Symbol" w:cs="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cs="Wingdings" w:hint="default"/>
      </w:rPr>
    </w:lvl>
  </w:abstractNum>
  <w:abstractNum w:abstractNumId="161">
    <w:nsid w:val="65455FE1"/>
    <w:multiLevelType w:val="hybridMultilevel"/>
    <w:tmpl w:val="EEF24F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2">
    <w:nsid w:val="66830C19"/>
    <w:multiLevelType w:val="hybridMultilevel"/>
    <w:tmpl w:val="AE4C12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3">
    <w:nsid w:val="6812398F"/>
    <w:multiLevelType w:val="hybridMultilevel"/>
    <w:tmpl w:val="D9C61ED0"/>
    <w:lvl w:ilvl="0" w:tplc="E92AA8DE">
      <w:numFmt w:val="bullet"/>
      <w:lvlText w:val="•"/>
      <w:lvlJc w:val="left"/>
      <w:pPr>
        <w:ind w:left="720" w:hanging="360"/>
      </w:pPr>
      <w:rPr>
        <w:rFonts w:ascii="Calibri" w:eastAsiaTheme="minorHAnsi" w:hAnsi="Calibri"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4">
    <w:nsid w:val="683878F8"/>
    <w:multiLevelType w:val="hybridMultilevel"/>
    <w:tmpl w:val="2024720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5">
    <w:nsid w:val="68595CEB"/>
    <w:multiLevelType w:val="hybridMultilevel"/>
    <w:tmpl w:val="F41C700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66">
    <w:nsid w:val="68AD02BB"/>
    <w:multiLevelType w:val="hybridMultilevel"/>
    <w:tmpl w:val="CD64FE92"/>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67">
    <w:nsid w:val="68EE4FD8"/>
    <w:multiLevelType w:val="hybridMultilevel"/>
    <w:tmpl w:val="9052426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8">
    <w:nsid w:val="6A77253D"/>
    <w:multiLevelType w:val="hybridMultilevel"/>
    <w:tmpl w:val="A470F0AC"/>
    <w:lvl w:ilvl="0" w:tplc="0C09000F">
      <w:start w:val="1"/>
      <w:numFmt w:val="bullet"/>
      <w:lvlText w:val=""/>
      <w:lvlJc w:val="left"/>
      <w:pPr>
        <w:ind w:left="720" w:hanging="360"/>
      </w:pPr>
      <w:rPr>
        <w:rFonts w:ascii="Symbol" w:hAnsi="Symbol" w:hint="default"/>
      </w:rPr>
    </w:lvl>
    <w:lvl w:ilvl="1" w:tplc="0C090019" w:tentative="1">
      <w:start w:val="1"/>
      <w:numFmt w:val="bullet"/>
      <w:lvlText w:val="o"/>
      <w:lvlJc w:val="left"/>
      <w:pPr>
        <w:ind w:left="1440" w:hanging="360"/>
      </w:pPr>
      <w:rPr>
        <w:rFonts w:ascii="Courier New" w:hAnsi="Courier New" w:cs="Courier New" w:hint="default"/>
      </w:rPr>
    </w:lvl>
    <w:lvl w:ilvl="2" w:tplc="0C09001B" w:tentative="1">
      <w:start w:val="1"/>
      <w:numFmt w:val="bullet"/>
      <w:lvlText w:val=""/>
      <w:lvlJc w:val="left"/>
      <w:pPr>
        <w:ind w:left="2160" w:hanging="360"/>
      </w:pPr>
      <w:rPr>
        <w:rFonts w:ascii="Wingdings" w:hAnsi="Wingdings" w:hint="default"/>
      </w:rPr>
    </w:lvl>
    <w:lvl w:ilvl="3" w:tplc="0C09000F" w:tentative="1">
      <w:start w:val="1"/>
      <w:numFmt w:val="bullet"/>
      <w:lvlText w:val=""/>
      <w:lvlJc w:val="left"/>
      <w:pPr>
        <w:ind w:left="2880" w:hanging="360"/>
      </w:pPr>
      <w:rPr>
        <w:rFonts w:ascii="Symbol" w:hAnsi="Symbol" w:hint="default"/>
      </w:rPr>
    </w:lvl>
    <w:lvl w:ilvl="4" w:tplc="0C090019" w:tentative="1">
      <w:start w:val="1"/>
      <w:numFmt w:val="bullet"/>
      <w:lvlText w:val="o"/>
      <w:lvlJc w:val="left"/>
      <w:pPr>
        <w:ind w:left="3600" w:hanging="360"/>
      </w:pPr>
      <w:rPr>
        <w:rFonts w:ascii="Courier New" w:hAnsi="Courier New" w:cs="Courier New" w:hint="default"/>
      </w:rPr>
    </w:lvl>
    <w:lvl w:ilvl="5" w:tplc="0C09001B" w:tentative="1">
      <w:start w:val="1"/>
      <w:numFmt w:val="bullet"/>
      <w:lvlText w:val=""/>
      <w:lvlJc w:val="left"/>
      <w:pPr>
        <w:ind w:left="4320" w:hanging="360"/>
      </w:pPr>
      <w:rPr>
        <w:rFonts w:ascii="Wingdings" w:hAnsi="Wingdings" w:hint="default"/>
      </w:rPr>
    </w:lvl>
    <w:lvl w:ilvl="6" w:tplc="0C09000F" w:tentative="1">
      <w:start w:val="1"/>
      <w:numFmt w:val="bullet"/>
      <w:lvlText w:val=""/>
      <w:lvlJc w:val="left"/>
      <w:pPr>
        <w:ind w:left="5040" w:hanging="360"/>
      </w:pPr>
      <w:rPr>
        <w:rFonts w:ascii="Symbol" w:hAnsi="Symbol" w:hint="default"/>
      </w:rPr>
    </w:lvl>
    <w:lvl w:ilvl="7" w:tplc="0C090019" w:tentative="1">
      <w:start w:val="1"/>
      <w:numFmt w:val="bullet"/>
      <w:lvlText w:val="o"/>
      <w:lvlJc w:val="left"/>
      <w:pPr>
        <w:ind w:left="5760" w:hanging="360"/>
      </w:pPr>
      <w:rPr>
        <w:rFonts w:ascii="Courier New" w:hAnsi="Courier New" w:cs="Courier New" w:hint="default"/>
      </w:rPr>
    </w:lvl>
    <w:lvl w:ilvl="8" w:tplc="0C09001B" w:tentative="1">
      <w:start w:val="1"/>
      <w:numFmt w:val="bullet"/>
      <w:lvlText w:val=""/>
      <w:lvlJc w:val="left"/>
      <w:pPr>
        <w:ind w:left="6480" w:hanging="360"/>
      </w:pPr>
      <w:rPr>
        <w:rFonts w:ascii="Wingdings" w:hAnsi="Wingdings" w:hint="default"/>
      </w:rPr>
    </w:lvl>
  </w:abstractNum>
  <w:abstractNum w:abstractNumId="169">
    <w:nsid w:val="6A8C5CDC"/>
    <w:multiLevelType w:val="hybridMultilevel"/>
    <w:tmpl w:val="44F855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0">
    <w:nsid w:val="6AD11D6B"/>
    <w:multiLevelType w:val="hybridMultilevel"/>
    <w:tmpl w:val="70303E10"/>
    <w:lvl w:ilvl="0" w:tplc="0C09000F">
      <w:start w:val="1"/>
      <w:numFmt w:val="bullet"/>
      <w:lvlText w:val=""/>
      <w:lvlJc w:val="left"/>
      <w:pPr>
        <w:ind w:left="761" w:hanging="360"/>
      </w:pPr>
      <w:rPr>
        <w:rFonts w:ascii="Symbol" w:hAnsi="Symbol" w:hint="default"/>
      </w:rPr>
    </w:lvl>
    <w:lvl w:ilvl="1" w:tplc="0C090003" w:tentative="1">
      <w:start w:val="1"/>
      <w:numFmt w:val="bullet"/>
      <w:lvlText w:val="o"/>
      <w:lvlJc w:val="left"/>
      <w:pPr>
        <w:ind w:left="1481" w:hanging="360"/>
      </w:pPr>
      <w:rPr>
        <w:rFonts w:ascii="Courier New" w:hAnsi="Courier New" w:cs="Courier New" w:hint="default"/>
      </w:rPr>
    </w:lvl>
    <w:lvl w:ilvl="2" w:tplc="0C090005" w:tentative="1">
      <w:start w:val="1"/>
      <w:numFmt w:val="bullet"/>
      <w:lvlText w:val=""/>
      <w:lvlJc w:val="left"/>
      <w:pPr>
        <w:ind w:left="2201" w:hanging="360"/>
      </w:pPr>
      <w:rPr>
        <w:rFonts w:ascii="Wingdings" w:hAnsi="Wingdings" w:hint="default"/>
      </w:rPr>
    </w:lvl>
    <w:lvl w:ilvl="3" w:tplc="0C090001" w:tentative="1">
      <w:start w:val="1"/>
      <w:numFmt w:val="bullet"/>
      <w:lvlText w:val=""/>
      <w:lvlJc w:val="left"/>
      <w:pPr>
        <w:ind w:left="2921" w:hanging="360"/>
      </w:pPr>
      <w:rPr>
        <w:rFonts w:ascii="Symbol" w:hAnsi="Symbol" w:hint="default"/>
      </w:rPr>
    </w:lvl>
    <w:lvl w:ilvl="4" w:tplc="0C090003" w:tentative="1">
      <w:start w:val="1"/>
      <w:numFmt w:val="bullet"/>
      <w:lvlText w:val="o"/>
      <w:lvlJc w:val="left"/>
      <w:pPr>
        <w:ind w:left="3641" w:hanging="360"/>
      </w:pPr>
      <w:rPr>
        <w:rFonts w:ascii="Courier New" w:hAnsi="Courier New" w:cs="Courier New" w:hint="default"/>
      </w:rPr>
    </w:lvl>
    <w:lvl w:ilvl="5" w:tplc="0C090005" w:tentative="1">
      <w:start w:val="1"/>
      <w:numFmt w:val="bullet"/>
      <w:lvlText w:val=""/>
      <w:lvlJc w:val="left"/>
      <w:pPr>
        <w:ind w:left="4361" w:hanging="360"/>
      </w:pPr>
      <w:rPr>
        <w:rFonts w:ascii="Wingdings" w:hAnsi="Wingdings" w:hint="default"/>
      </w:rPr>
    </w:lvl>
    <w:lvl w:ilvl="6" w:tplc="0C090001" w:tentative="1">
      <w:start w:val="1"/>
      <w:numFmt w:val="bullet"/>
      <w:lvlText w:val=""/>
      <w:lvlJc w:val="left"/>
      <w:pPr>
        <w:ind w:left="5081" w:hanging="360"/>
      </w:pPr>
      <w:rPr>
        <w:rFonts w:ascii="Symbol" w:hAnsi="Symbol" w:hint="default"/>
      </w:rPr>
    </w:lvl>
    <w:lvl w:ilvl="7" w:tplc="0C090003" w:tentative="1">
      <w:start w:val="1"/>
      <w:numFmt w:val="bullet"/>
      <w:lvlText w:val="o"/>
      <w:lvlJc w:val="left"/>
      <w:pPr>
        <w:ind w:left="5801" w:hanging="360"/>
      </w:pPr>
      <w:rPr>
        <w:rFonts w:ascii="Courier New" w:hAnsi="Courier New" w:cs="Courier New" w:hint="default"/>
      </w:rPr>
    </w:lvl>
    <w:lvl w:ilvl="8" w:tplc="0C090005" w:tentative="1">
      <w:start w:val="1"/>
      <w:numFmt w:val="bullet"/>
      <w:lvlText w:val=""/>
      <w:lvlJc w:val="left"/>
      <w:pPr>
        <w:ind w:left="6521" w:hanging="360"/>
      </w:pPr>
      <w:rPr>
        <w:rFonts w:ascii="Wingdings" w:hAnsi="Wingdings" w:hint="default"/>
      </w:rPr>
    </w:lvl>
  </w:abstractNum>
  <w:abstractNum w:abstractNumId="171">
    <w:nsid w:val="6C0C606E"/>
    <w:multiLevelType w:val="hybridMultilevel"/>
    <w:tmpl w:val="30D24B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2">
    <w:nsid w:val="6C287D5F"/>
    <w:multiLevelType w:val="hybridMultilevel"/>
    <w:tmpl w:val="16A07BD6"/>
    <w:lvl w:ilvl="0" w:tplc="2F785B66">
      <w:numFmt w:val="bullet"/>
      <w:lvlText w:val="-"/>
      <w:lvlJc w:val="left"/>
      <w:pPr>
        <w:ind w:left="720" w:hanging="360"/>
      </w:pPr>
      <w:rPr>
        <w:rFonts w:ascii="Calibri" w:eastAsiaTheme="minorHAnsi" w:hAnsi="Calibri" w:cstheme="minorBidi" w:hint="default"/>
      </w:rPr>
    </w:lvl>
    <w:lvl w:ilvl="1" w:tplc="2F785B66">
      <w:numFmt w:val="bullet"/>
      <w:lvlText w:val="-"/>
      <w:lvlJc w:val="left"/>
      <w:pPr>
        <w:ind w:left="1440" w:hanging="360"/>
      </w:pPr>
      <w:rPr>
        <w:rFonts w:ascii="Calibri" w:eastAsiaTheme="minorHAnsi" w:hAnsi="Calibri" w:cstheme="minorBidi"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3">
    <w:nsid w:val="6C3D207D"/>
    <w:multiLevelType w:val="hybridMultilevel"/>
    <w:tmpl w:val="40E02828"/>
    <w:lvl w:ilvl="0" w:tplc="0C09000F">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4">
    <w:nsid w:val="6C5A7EE4"/>
    <w:multiLevelType w:val="hybridMultilevel"/>
    <w:tmpl w:val="16FE83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5">
    <w:nsid w:val="6C6A620C"/>
    <w:multiLevelType w:val="hybridMultilevel"/>
    <w:tmpl w:val="3FB8E972"/>
    <w:lvl w:ilvl="0" w:tplc="0C09000F">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6">
    <w:nsid w:val="6CA41A88"/>
    <w:multiLevelType w:val="hybridMultilevel"/>
    <w:tmpl w:val="F96AFE14"/>
    <w:lvl w:ilvl="0" w:tplc="0C090001">
      <w:start w:val="1"/>
      <w:numFmt w:val="decimal"/>
      <w:lvlText w:val="%1."/>
      <w:lvlJc w:val="left"/>
      <w:pPr>
        <w:ind w:left="720" w:hanging="360"/>
      </w:pPr>
      <w:rPr>
        <w:rFonts w:hint="default"/>
      </w:rPr>
    </w:lvl>
    <w:lvl w:ilvl="1" w:tplc="0C09001B">
      <w:start w:val="1"/>
      <w:numFmt w:val="lowerRoman"/>
      <w:lvlText w:val="%2."/>
      <w:lvlJc w:val="right"/>
      <w:pPr>
        <w:ind w:left="1440" w:hanging="360"/>
      </w:pPr>
      <w:rPr>
        <w:rFont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7">
    <w:nsid w:val="6D4E25B9"/>
    <w:multiLevelType w:val="hybridMultilevel"/>
    <w:tmpl w:val="E3BC3A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8">
    <w:nsid w:val="6D5A767C"/>
    <w:multiLevelType w:val="hybridMultilevel"/>
    <w:tmpl w:val="008080FE"/>
    <w:lvl w:ilvl="0" w:tplc="0C09000F">
      <w:start w:val="1"/>
      <w:numFmt w:val="decimal"/>
      <w:lvlText w:val="%1."/>
      <w:lvlJc w:val="left"/>
      <w:pPr>
        <w:ind w:left="644"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9">
    <w:nsid w:val="70BC1D7B"/>
    <w:multiLevelType w:val="hybridMultilevel"/>
    <w:tmpl w:val="C4C4189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0">
    <w:nsid w:val="727C5600"/>
    <w:multiLevelType w:val="hybridMultilevel"/>
    <w:tmpl w:val="21D4252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1">
    <w:nsid w:val="72E34BB6"/>
    <w:multiLevelType w:val="hybridMultilevel"/>
    <w:tmpl w:val="9014C6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2">
    <w:nsid w:val="73C77707"/>
    <w:multiLevelType w:val="hybridMultilevel"/>
    <w:tmpl w:val="E8B28E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3">
    <w:nsid w:val="73D638E6"/>
    <w:multiLevelType w:val="hybridMultilevel"/>
    <w:tmpl w:val="03F64F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4">
    <w:nsid w:val="74FF3A80"/>
    <w:multiLevelType w:val="hybridMultilevel"/>
    <w:tmpl w:val="0E24B730"/>
    <w:lvl w:ilvl="0" w:tplc="4872997A">
      <w:start w:val="1"/>
      <w:numFmt w:val="decimal"/>
      <w:lvlText w:val="%1."/>
      <w:lvlJc w:val="left"/>
      <w:pPr>
        <w:ind w:left="720" w:hanging="360"/>
      </w:pPr>
      <w:rPr>
        <w:rFonts w:hint="default"/>
        <w:b w:val="0"/>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5">
    <w:nsid w:val="754410D0"/>
    <w:multiLevelType w:val="hybridMultilevel"/>
    <w:tmpl w:val="77F43E60"/>
    <w:lvl w:ilvl="0" w:tplc="A1444FA6">
      <w:start w:val="1"/>
      <w:numFmt w:val="bullet"/>
      <w:lvlText w:val="­"/>
      <w:lvlJc w:val="left"/>
      <w:pPr>
        <w:ind w:left="720" w:hanging="360"/>
      </w:pPr>
      <w:rPr>
        <w:rFonts w:ascii="Courier New" w:hAnsi="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6">
    <w:nsid w:val="7587009A"/>
    <w:multiLevelType w:val="hybridMultilevel"/>
    <w:tmpl w:val="F27C1736"/>
    <w:lvl w:ilvl="0" w:tplc="0C090013">
      <w:start w:val="1"/>
      <w:numFmt w:val="upperRoman"/>
      <w:lvlText w:val="%1."/>
      <w:lvlJc w:val="righ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409000F">
      <w:start w:val="1"/>
      <w:numFmt w:val="decimal"/>
      <w:lvlText w:val="%4."/>
      <w:lvlJc w:val="left"/>
      <w:pPr>
        <w:ind w:left="3240" w:hanging="720"/>
      </w:pPr>
      <w:rPr>
        <w:rFonts w:hint="default"/>
      </w:r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7">
    <w:nsid w:val="75D66CBB"/>
    <w:multiLevelType w:val="hybridMultilevel"/>
    <w:tmpl w:val="338E476E"/>
    <w:lvl w:ilvl="0" w:tplc="0C090001">
      <w:start w:val="1"/>
      <w:numFmt w:val="decimal"/>
      <w:lvlText w:val="%1."/>
      <w:lvlJc w:val="left"/>
      <w:pPr>
        <w:ind w:left="720" w:hanging="360"/>
      </w:pPr>
      <w:rPr>
        <w:rFonts w:hint="default"/>
      </w:rPr>
    </w:lvl>
    <w:lvl w:ilvl="1" w:tplc="9DC04DB0">
      <w:start w:val="1"/>
      <w:numFmt w:val="decimal"/>
      <w:lvlText w:val="(%2)"/>
      <w:lvlJc w:val="left"/>
      <w:pPr>
        <w:ind w:left="1440" w:hanging="360"/>
      </w:pPr>
      <w:rPr>
        <w:rFont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8">
    <w:nsid w:val="78AB78E1"/>
    <w:multiLevelType w:val="hybridMultilevel"/>
    <w:tmpl w:val="46D6DEB2"/>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9">
    <w:nsid w:val="78EA6E45"/>
    <w:multiLevelType w:val="hybridMultilevel"/>
    <w:tmpl w:val="3E20DD8C"/>
    <w:lvl w:ilvl="0" w:tplc="4B44E4E2">
      <w:start w:val="1"/>
      <w:numFmt w:val="lowerLetter"/>
      <w:lvlText w:val="%1)"/>
      <w:lvlJc w:val="left"/>
      <w:pPr>
        <w:ind w:left="720" w:hanging="360"/>
      </w:pPr>
      <w:rPr>
        <w:rFonts w:ascii="Calibri" w:hAnsi="Calibri" w:hint="default"/>
        <w:b w:val="0"/>
        <w:i w:val="0"/>
        <w:sz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0">
    <w:nsid w:val="7AA024FA"/>
    <w:multiLevelType w:val="hybridMultilevel"/>
    <w:tmpl w:val="4B80C4E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1">
    <w:nsid w:val="7B6114EC"/>
    <w:multiLevelType w:val="hybridMultilevel"/>
    <w:tmpl w:val="B72207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2">
    <w:nsid w:val="7B745D25"/>
    <w:multiLevelType w:val="hybridMultilevel"/>
    <w:tmpl w:val="2FCE57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3">
    <w:nsid w:val="7BD8554A"/>
    <w:multiLevelType w:val="hybridMultilevel"/>
    <w:tmpl w:val="6ED414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4">
    <w:nsid w:val="7C23146B"/>
    <w:multiLevelType w:val="hybridMultilevel"/>
    <w:tmpl w:val="27FA03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5">
    <w:nsid w:val="7C3D7B1A"/>
    <w:multiLevelType w:val="hybridMultilevel"/>
    <w:tmpl w:val="B48E28A4"/>
    <w:lvl w:ilvl="0" w:tplc="0C090013">
      <w:start w:val="1"/>
      <w:numFmt w:val="upperRoman"/>
      <w:lvlText w:val="%1."/>
      <w:lvlJc w:val="righ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6">
    <w:nsid w:val="7D992DCB"/>
    <w:multiLevelType w:val="hybridMultilevel"/>
    <w:tmpl w:val="06DC9BC2"/>
    <w:lvl w:ilvl="0" w:tplc="0C09000F">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7">
    <w:nsid w:val="7E2C2176"/>
    <w:multiLevelType w:val="hybridMultilevel"/>
    <w:tmpl w:val="D19E27C4"/>
    <w:lvl w:ilvl="0" w:tplc="0C09000F">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8">
    <w:nsid w:val="7F0D6BF5"/>
    <w:multiLevelType w:val="hybridMultilevel"/>
    <w:tmpl w:val="EB1890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9">
    <w:nsid w:val="7F5A655E"/>
    <w:multiLevelType w:val="hybridMultilevel"/>
    <w:tmpl w:val="39E0907C"/>
    <w:lvl w:ilvl="0" w:tplc="0C090001">
      <w:start w:val="1"/>
      <w:numFmt w:val="bullet"/>
      <w:lvlText w:val=""/>
      <w:lvlJc w:val="left"/>
      <w:pPr>
        <w:ind w:left="652" w:hanging="360"/>
      </w:pPr>
      <w:rPr>
        <w:rFonts w:ascii="Symbol" w:hAnsi="Symbol" w:hint="default"/>
      </w:rPr>
    </w:lvl>
    <w:lvl w:ilvl="1" w:tplc="0C090003" w:tentative="1">
      <w:start w:val="1"/>
      <w:numFmt w:val="bullet"/>
      <w:lvlText w:val="o"/>
      <w:lvlJc w:val="left"/>
      <w:pPr>
        <w:ind w:left="1372" w:hanging="360"/>
      </w:pPr>
      <w:rPr>
        <w:rFonts w:ascii="Courier New" w:hAnsi="Courier New" w:cs="Courier New" w:hint="default"/>
      </w:rPr>
    </w:lvl>
    <w:lvl w:ilvl="2" w:tplc="0C090005" w:tentative="1">
      <w:start w:val="1"/>
      <w:numFmt w:val="bullet"/>
      <w:lvlText w:val=""/>
      <w:lvlJc w:val="left"/>
      <w:pPr>
        <w:ind w:left="2092" w:hanging="360"/>
      </w:pPr>
      <w:rPr>
        <w:rFonts w:ascii="Wingdings" w:hAnsi="Wingdings" w:hint="default"/>
      </w:rPr>
    </w:lvl>
    <w:lvl w:ilvl="3" w:tplc="0C090001" w:tentative="1">
      <w:start w:val="1"/>
      <w:numFmt w:val="bullet"/>
      <w:lvlText w:val=""/>
      <w:lvlJc w:val="left"/>
      <w:pPr>
        <w:ind w:left="2812" w:hanging="360"/>
      </w:pPr>
      <w:rPr>
        <w:rFonts w:ascii="Symbol" w:hAnsi="Symbol" w:hint="default"/>
      </w:rPr>
    </w:lvl>
    <w:lvl w:ilvl="4" w:tplc="0C090003" w:tentative="1">
      <w:start w:val="1"/>
      <w:numFmt w:val="bullet"/>
      <w:lvlText w:val="o"/>
      <w:lvlJc w:val="left"/>
      <w:pPr>
        <w:ind w:left="3532" w:hanging="360"/>
      </w:pPr>
      <w:rPr>
        <w:rFonts w:ascii="Courier New" w:hAnsi="Courier New" w:cs="Courier New" w:hint="default"/>
      </w:rPr>
    </w:lvl>
    <w:lvl w:ilvl="5" w:tplc="0C090005" w:tentative="1">
      <w:start w:val="1"/>
      <w:numFmt w:val="bullet"/>
      <w:lvlText w:val=""/>
      <w:lvlJc w:val="left"/>
      <w:pPr>
        <w:ind w:left="4252" w:hanging="360"/>
      </w:pPr>
      <w:rPr>
        <w:rFonts w:ascii="Wingdings" w:hAnsi="Wingdings" w:hint="default"/>
      </w:rPr>
    </w:lvl>
    <w:lvl w:ilvl="6" w:tplc="0C090001" w:tentative="1">
      <w:start w:val="1"/>
      <w:numFmt w:val="bullet"/>
      <w:lvlText w:val=""/>
      <w:lvlJc w:val="left"/>
      <w:pPr>
        <w:ind w:left="4972" w:hanging="360"/>
      </w:pPr>
      <w:rPr>
        <w:rFonts w:ascii="Symbol" w:hAnsi="Symbol" w:hint="default"/>
      </w:rPr>
    </w:lvl>
    <w:lvl w:ilvl="7" w:tplc="0C090003" w:tentative="1">
      <w:start w:val="1"/>
      <w:numFmt w:val="bullet"/>
      <w:lvlText w:val="o"/>
      <w:lvlJc w:val="left"/>
      <w:pPr>
        <w:ind w:left="5692" w:hanging="360"/>
      </w:pPr>
      <w:rPr>
        <w:rFonts w:ascii="Courier New" w:hAnsi="Courier New" w:cs="Courier New" w:hint="default"/>
      </w:rPr>
    </w:lvl>
    <w:lvl w:ilvl="8" w:tplc="0C090005" w:tentative="1">
      <w:start w:val="1"/>
      <w:numFmt w:val="bullet"/>
      <w:lvlText w:val=""/>
      <w:lvlJc w:val="left"/>
      <w:pPr>
        <w:ind w:left="6412" w:hanging="360"/>
      </w:pPr>
      <w:rPr>
        <w:rFonts w:ascii="Wingdings" w:hAnsi="Wingdings" w:hint="default"/>
      </w:rPr>
    </w:lvl>
  </w:abstractNum>
  <w:abstractNum w:abstractNumId="200">
    <w:nsid w:val="7F8D2778"/>
    <w:multiLevelType w:val="hybridMultilevel"/>
    <w:tmpl w:val="70E811F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60"/>
  </w:num>
  <w:num w:numId="2">
    <w:abstractNumId w:val="0"/>
  </w:num>
  <w:num w:numId="3">
    <w:abstractNumId w:val="3"/>
  </w:num>
  <w:num w:numId="4">
    <w:abstractNumId w:val="56"/>
  </w:num>
  <w:num w:numId="5">
    <w:abstractNumId w:val="192"/>
  </w:num>
  <w:num w:numId="6">
    <w:abstractNumId w:val="132"/>
  </w:num>
  <w:num w:numId="7">
    <w:abstractNumId w:val="83"/>
  </w:num>
  <w:num w:numId="8">
    <w:abstractNumId w:val="47"/>
  </w:num>
  <w:num w:numId="9">
    <w:abstractNumId w:val="184"/>
  </w:num>
  <w:num w:numId="10">
    <w:abstractNumId w:val="121"/>
  </w:num>
  <w:num w:numId="11">
    <w:abstractNumId w:val="143"/>
  </w:num>
  <w:num w:numId="12">
    <w:abstractNumId w:val="190"/>
  </w:num>
  <w:num w:numId="13">
    <w:abstractNumId w:val="58"/>
  </w:num>
  <w:num w:numId="14">
    <w:abstractNumId w:val="37"/>
  </w:num>
  <w:num w:numId="15">
    <w:abstractNumId w:val="195"/>
  </w:num>
  <w:num w:numId="16">
    <w:abstractNumId w:val="50"/>
  </w:num>
  <w:num w:numId="17">
    <w:abstractNumId w:val="52"/>
  </w:num>
  <w:num w:numId="18">
    <w:abstractNumId w:val="125"/>
  </w:num>
  <w:num w:numId="19">
    <w:abstractNumId w:val="103"/>
  </w:num>
  <w:num w:numId="20">
    <w:abstractNumId w:val="29"/>
  </w:num>
  <w:num w:numId="21">
    <w:abstractNumId w:val="153"/>
  </w:num>
  <w:num w:numId="22">
    <w:abstractNumId w:val="186"/>
  </w:num>
  <w:num w:numId="23">
    <w:abstractNumId w:val="169"/>
  </w:num>
  <w:num w:numId="24">
    <w:abstractNumId w:val="51"/>
  </w:num>
  <w:num w:numId="25">
    <w:abstractNumId w:val="81"/>
  </w:num>
  <w:num w:numId="26">
    <w:abstractNumId w:val="90"/>
  </w:num>
  <w:num w:numId="27">
    <w:abstractNumId w:val="42"/>
  </w:num>
  <w:num w:numId="28">
    <w:abstractNumId w:val="40"/>
  </w:num>
  <w:num w:numId="29">
    <w:abstractNumId w:val="123"/>
  </w:num>
  <w:num w:numId="30">
    <w:abstractNumId w:val="122"/>
  </w:num>
  <w:num w:numId="31">
    <w:abstractNumId w:val="124"/>
  </w:num>
  <w:num w:numId="32">
    <w:abstractNumId w:val="106"/>
  </w:num>
  <w:num w:numId="33">
    <w:abstractNumId w:val="20"/>
  </w:num>
  <w:num w:numId="34">
    <w:abstractNumId w:val="199"/>
  </w:num>
  <w:num w:numId="35">
    <w:abstractNumId w:val="114"/>
  </w:num>
  <w:num w:numId="36">
    <w:abstractNumId w:val="26"/>
  </w:num>
  <w:num w:numId="37">
    <w:abstractNumId w:val="100"/>
  </w:num>
  <w:num w:numId="38">
    <w:abstractNumId w:val="178"/>
  </w:num>
  <w:num w:numId="39">
    <w:abstractNumId w:val="39"/>
  </w:num>
  <w:num w:numId="40">
    <w:abstractNumId w:val="62"/>
  </w:num>
  <w:num w:numId="41">
    <w:abstractNumId w:val="141"/>
  </w:num>
  <w:num w:numId="42">
    <w:abstractNumId w:val="152"/>
  </w:num>
  <w:num w:numId="43">
    <w:abstractNumId w:val="72"/>
  </w:num>
  <w:num w:numId="44">
    <w:abstractNumId w:val="98"/>
  </w:num>
  <w:num w:numId="45">
    <w:abstractNumId w:val="57"/>
  </w:num>
  <w:num w:numId="46">
    <w:abstractNumId w:val="6"/>
  </w:num>
  <w:num w:numId="47">
    <w:abstractNumId w:val="97"/>
  </w:num>
  <w:num w:numId="48">
    <w:abstractNumId w:val="77"/>
  </w:num>
  <w:num w:numId="49">
    <w:abstractNumId w:val="138"/>
  </w:num>
  <w:num w:numId="50">
    <w:abstractNumId w:val="21"/>
  </w:num>
  <w:num w:numId="51">
    <w:abstractNumId w:val="14"/>
  </w:num>
  <w:num w:numId="52">
    <w:abstractNumId w:val="118"/>
  </w:num>
  <w:num w:numId="53">
    <w:abstractNumId w:val="61"/>
  </w:num>
  <w:num w:numId="54">
    <w:abstractNumId w:val="55"/>
  </w:num>
  <w:num w:numId="55">
    <w:abstractNumId w:val="168"/>
  </w:num>
  <w:num w:numId="56">
    <w:abstractNumId w:val="18"/>
  </w:num>
  <w:num w:numId="57">
    <w:abstractNumId w:val="127"/>
  </w:num>
  <w:num w:numId="58">
    <w:abstractNumId w:val="82"/>
  </w:num>
  <w:num w:numId="59">
    <w:abstractNumId w:val="75"/>
  </w:num>
  <w:num w:numId="60">
    <w:abstractNumId w:val="49"/>
  </w:num>
  <w:num w:numId="61">
    <w:abstractNumId w:val="109"/>
  </w:num>
  <w:num w:numId="62">
    <w:abstractNumId w:val="174"/>
  </w:num>
  <w:num w:numId="63">
    <w:abstractNumId w:val="76"/>
  </w:num>
  <w:num w:numId="64">
    <w:abstractNumId w:val="177"/>
  </w:num>
  <w:num w:numId="65">
    <w:abstractNumId w:val="164"/>
  </w:num>
  <w:num w:numId="66">
    <w:abstractNumId w:val="165"/>
  </w:num>
  <w:num w:numId="67">
    <w:abstractNumId w:val="126"/>
  </w:num>
  <w:num w:numId="68">
    <w:abstractNumId w:val="179"/>
  </w:num>
  <w:num w:numId="69">
    <w:abstractNumId w:val="193"/>
  </w:num>
  <w:num w:numId="70">
    <w:abstractNumId w:val="136"/>
  </w:num>
  <w:num w:numId="71">
    <w:abstractNumId w:val="187"/>
  </w:num>
  <w:num w:numId="72">
    <w:abstractNumId w:val="80"/>
  </w:num>
  <w:num w:numId="73">
    <w:abstractNumId w:val="140"/>
  </w:num>
  <w:num w:numId="74">
    <w:abstractNumId w:val="196"/>
  </w:num>
  <w:num w:numId="75">
    <w:abstractNumId w:val="59"/>
  </w:num>
  <w:num w:numId="76">
    <w:abstractNumId w:val="130"/>
  </w:num>
  <w:num w:numId="77">
    <w:abstractNumId w:val="171"/>
  </w:num>
  <w:num w:numId="78">
    <w:abstractNumId w:val="23"/>
  </w:num>
  <w:num w:numId="79">
    <w:abstractNumId w:val="119"/>
  </w:num>
  <w:num w:numId="80">
    <w:abstractNumId w:val="93"/>
  </w:num>
  <w:num w:numId="81">
    <w:abstractNumId w:val="157"/>
  </w:num>
  <w:num w:numId="82">
    <w:abstractNumId w:val="162"/>
  </w:num>
  <w:num w:numId="83">
    <w:abstractNumId w:val="79"/>
  </w:num>
  <w:num w:numId="84">
    <w:abstractNumId w:val="182"/>
  </w:num>
  <w:num w:numId="85">
    <w:abstractNumId w:val="48"/>
  </w:num>
  <w:num w:numId="86">
    <w:abstractNumId w:val="91"/>
  </w:num>
  <w:num w:numId="87">
    <w:abstractNumId w:val="84"/>
  </w:num>
  <w:num w:numId="88">
    <w:abstractNumId w:val="180"/>
  </w:num>
  <w:num w:numId="89">
    <w:abstractNumId w:val="149"/>
  </w:num>
  <w:num w:numId="90">
    <w:abstractNumId w:val="19"/>
  </w:num>
  <w:num w:numId="91">
    <w:abstractNumId w:val="1"/>
  </w:num>
  <w:num w:numId="92">
    <w:abstractNumId w:val="101"/>
  </w:num>
  <w:num w:numId="93">
    <w:abstractNumId w:val="115"/>
  </w:num>
  <w:num w:numId="94">
    <w:abstractNumId w:val="86"/>
  </w:num>
  <w:num w:numId="95">
    <w:abstractNumId w:val="189"/>
  </w:num>
  <w:num w:numId="96">
    <w:abstractNumId w:val="129"/>
  </w:num>
  <w:num w:numId="97">
    <w:abstractNumId w:val="146"/>
  </w:num>
  <w:num w:numId="98">
    <w:abstractNumId w:val="131"/>
  </w:num>
  <w:num w:numId="99">
    <w:abstractNumId w:val="71"/>
  </w:num>
  <w:num w:numId="100">
    <w:abstractNumId w:val="105"/>
  </w:num>
  <w:num w:numId="101">
    <w:abstractNumId w:val="200"/>
  </w:num>
  <w:num w:numId="102">
    <w:abstractNumId w:val="87"/>
  </w:num>
  <w:num w:numId="103">
    <w:abstractNumId w:val="2"/>
  </w:num>
  <w:num w:numId="104">
    <w:abstractNumId w:val="24"/>
  </w:num>
  <w:num w:numId="105">
    <w:abstractNumId w:val="188"/>
  </w:num>
  <w:num w:numId="106">
    <w:abstractNumId w:val="68"/>
  </w:num>
  <w:num w:numId="107">
    <w:abstractNumId w:val="159"/>
  </w:num>
  <w:num w:numId="108">
    <w:abstractNumId w:val="63"/>
  </w:num>
  <w:num w:numId="109">
    <w:abstractNumId w:val="4"/>
  </w:num>
  <w:num w:numId="110">
    <w:abstractNumId w:val="145"/>
  </w:num>
  <w:num w:numId="111">
    <w:abstractNumId w:val="38"/>
  </w:num>
  <w:num w:numId="112">
    <w:abstractNumId w:val="176"/>
  </w:num>
  <w:num w:numId="113">
    <w:abstractNumId w:val="36"/>
  </w:num>
  <w:num w:numId="114">
    <w:abstractNumId w:val="147"/>
  </w:num>
  <w:num w:numId="115">
    <w:abstractNumId w:val="166"/>
  </w:num>
  <w:num w:numId="116">
    <w:abstractNumId w:val="7"/>
  </w:num>
  <w:num w:numId="117">
    <w:abstractNumId w:val="128"/>
  </w:num>
  <w:num w:numId="118">
    <w:abstractNumId w:val="110"/>
  </w:num>
  <w:num w:numId="119">
    <w:abstractNumId w:val="34"/>
  </w:num>
  <w:num w:numId="120">
    <w:abstractNumId w:val="5"/>
  </w:num>
  <w:num w:numId="121">
    <w:abstractNumId w:val="158"/>
  </w:num>
  <w:num w:numId="122">
    <w:abstractNumId w:val="67"/>
  </w:num>
  <w:num w:numId="123">
    <w:abstractNumId w:val="53"/>
  </w:num>
  <w:num w:numId="124">
    <w:abstractNumId w:val="12"/>
  </w:num>
  <w:num w:numId="125">
    <w:abstractNumId w:val="25"/>
  </w:num>
  <w:num w:numId="126">
    <w:abstractNumId w:val="41"/>
  </w:num>
  <w:num w:numId="127">
    <w:abstractNumId w:val="134"/>
  </w:num>
  <w:num w:numId="128">
    <w:abstractNumId w:val="10"/>
  </w:num>
  <w:num w:numId="129">
    <w:abstractNumId w:val="144"/>
  </w:num>
  <w:num w:numId="130">
    <w:abstractNumId w:val="108"/>
  </w:num>
  <w:num w:numId="131">
    <w:abstractNumId w:val="46"/>
  </w:num>
  <w:num w:numId="132">
    <w:abstractNumId w:val="154"/>
  </w:num>
  <w:num w:numId="133">
    <w:abstractNumId w:val="15"/>
  </w:num>
  <w:num w:numId="134">
    <w:abstractNumId w:val="113"/>
  </w:num>
  <w:num w:numId="135">
    <w:abstractNumId w:val="197"/>
  </w:num>
  <w:num w:numId="136">
    <w:abstractNumId w:val="32"/>
  </w:num>
  <w:num w:numId="137">
    <w:abstractNumId w:val="111"/>
  </w:num>
  <w:num w:numId="138">
    <w:abstractNumId w:val="102"/>
  </w:num>
  <w:num w:numId="139">
    <w:abstractNumId w:val="11"/>
  </w:num>
  <w:num w:numId="140">
    <w:abstractNumId w:val="30"/>
  </w:num>
  <w:num w:numId="141">
    <w:abstractNumId w:val="13"/>
  </w:num>
  <w:num w:numId="142">
    <w:abstractNumId w:val="16"/>
  </w:num>
  <w:num w:numId="143">
    <w:abstractNumId w:val="151"/>
  </w:num>
  <w:num w:numId="144">
    <w:abstractNumId w:val="155"/>
  </w:num>
  <w:num w:numId="145">
    <w:abstractNumId w:val="95"/>
  </w:num>
  <w:num w:numId="146">
    <w:abstractNumId w:val="99"/>
  </w:num>
  <w:num w:numId="147">
    <w:abstractNumId w:val="8"/>
  </w:num>
  <w:num w:numId="148">
    <w:abstractNumId w:val="156"/>
  </w:num>
  <w:num w:numId="149">
    <w:abstractNumId w:val="170"/>
  </w:num>
  <w:num w:numId="150">
    <w:abstractNumId w:val="173"/>
  </w:num>
  <w:num w:numId="151">
    <w:abstractNumId w:val="44"/>
  </w:num>
  <w:num w:numId="152">
    <w:abstractNumId w:val="33"/>
  </w:num>
  <w:num w:numId="153">
    <w:abstractNumId w:val="117"/>
  </w:num>
  <w:num w:numId="154">
    <w:abstractNumId w:val="88"/>
  </w:num>
  <w:num w:numId="155">
    <w:abstractNumId w:val="175"/>
  </w:num>
  <w:num w:numId="156">
    <w:abstractNumId w:val="35"/>
  </w:num>
  <w:num w:numId="157">
    <w:abstractNumId w:val="198"/>
  </w:num>
  <w:num w:numId="158">
    <w:abstractNumId w:val="137"/>
  </w:num>
  <w:num w:numId="159">
    <w:abstractNumId w:val="112"/>
  </w:num>
  <w:num w:numId="160">
    <w:abstractNumId w:val="45"/>
  </w:num>
  <w:num w:numId="161">
    <w:abstractNumId w:val="27"/>
  </w:num>
  <w:num w:numId="162">
    <w:abstractNumId w:val="191"/>
  </w:num>
  <w:num w:numId="163">
    <w:abstractNumId w:val="133"/>
  </w:num>
  <w:num w:numId="164">
    <w:abstractNumId w:val="107"/>
  </w:num>
  <w:num w:numId="165">
    <w:abstractNumId w:val="78"/>
  </w:num>
  <w:num w:numId="166">
    <w:abstractNumId w:val="22"/>
  </w:num>
  <w:num w:numId="167">
    <w:abstractNumId w:val="65"/>
  </w:num>
  <w:num w:numId="168">
    <w:abstractNumId w:val="73"/>
  </w:num>
  <w:num w:numId="169">
    <w:abstractNumId w:val="94"/>
  </w:num>
  <w:num w:numId="170">
    <w:abstractNumId w:val="194"/>
  </w:num>
  <w:num w:numId="171">
    <w:abstractNumId w:val="183"/>
  </w:num>
  <w:num w:numId="172">
    <w:abstractNumId w:val="161"/>
  </w:num>
  <w:num w:numId="173">
    <w:abstractNumId w:val="17"/>
  </w:num>
  <w:num w:numId="174">
    <w:abstractNumId w:val="181"/>
  </w:num>
  <w:num w:numId="175">
    <w:abstractNumId w:val="148"/>
  </w:num>
  <w:num w:numId="176">
    <w:abstractNumId w:val="150"/>
  </w:num>
  <w:num w:numId="177">
    <w:abstractNumId w:val="69"/>
  </w:num>
  <w:num w:numId="178">
    <w:abstractNumId w:val="172"/>
  </w:num>
  <w:num w:numId="179">
    <w:abstractNumId w:val="142"/>
  </w:num>
  <w:num w:numId="180">
    <w:abstractNumId w:val="139"/>
  </w:num>
  <w:num w:numId="181">
    <w:abstractNumId w:val="43"/>
  </w:num>
  <w:num w:numId="182">
    <w:abstractNumId w:val="89"/>
  </w:num>
  <w:num w:numId="183">
    <w:abstractNumId w:val="135"/>
  </w:num>
  <w:num w:numId="184">
    <w:abstractNumId w:val="60"/>
  </w:num>
  <w:num w:numId="185">
    <w:abstractNumId w:val="70"/>
  </w:num>
  <w:num w:numId="186">
    <w:abstractNumId w:val="31"/>
  </w:num>
  <w:num w:numId="187">
    <w:abstractNumId w:val="163"/>
  </w:num>
  <w:num w:numId="188">
    <w:abstractNumId w:val="9"/>
  </w:num>
  <w:num w:numId="189">
    <w:abstractNumId w:val="66"/>
  </w:num>
  <w:num w:numId="190">
    <w:abstractNumId w:val="28"/>
  </w:num>
  <w:num w:numId="191">
    <w:abstractNumId w:val="120"/>
  </w:num>
  <w:num w:numId="192">
    <w:abstractNumId w:val="96"/>
  </w:num>
  <w:num w:numId="193">
    <w:abstractNumId w:val="54"/>
  </w:num>
  <w:num w:numId="194">
    <w:abstractNumId w:val="85"/>
  </w:num>
  <w:num w:numId="195">
    <w:abstractNumId w:val="92"/>
  </w:num>
  <w:num w:numId="196">
    <w:abstractNumId w:val="167"/>
  </w:num>
  <w:num w:numId="197">
    <w:abstractNumId w:val="74"/>
  </w:num>
  <w:num w:numId="198">
    <w:abstractNumId w:val="104"/>
  </w:num>
  <w:num w:numId="199">
    <w:abstractNumId w:val="116"/>
  </w:num>
  <w:num w:numId="200">
    <w:abstractNumId w:val="185"/>
  </w:num>
  <w:num w:numId="201">
    <w:abstractNumId w:val="64"/>
  </w:num>
  <w:numIdMacAtCleanup w:val="19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grammar="clean"/>
  <w:defaultTabStop w:val="720"/>
  <w:doNotHyphenateCaps/>
  <w:drawingGridHorizontalSpacing w:val="110"/>
  <w:displayHorizontalDrawingGridEvery w:val="2"/>
  <w:characterSpacingControl w:val="doNotCompress"/>
  <w:doNotValidateAgainstSchema/>
  <w:doNotDemarcateInvalidXml/>
  <w:hdrShapeDefaults>
    <o:shapedefaults v:ext="edit" spidmax="43009" strokecolor="none [3212]">
      <v:stroke endarrow="block" color="none [3212]" weight="2pt"/>
    </o:shapedefaults>
  </w:hdrShapeDefaults>
  <w:footnotePr>
    <w:footnote w:id="-1"/>
    <w:footnote w:id="0"/>
  </w:footnotePr>
  <w:endnotePr>
    <w:endnote w:id="-1"/>
    <w:endnote w:id="0"/>
  </w:endnotePr>
  <w:compat/>
  <w:rsids>
    <w:rsidRoot w:val="0040775F"/>
    <w:rsid w:val="000017EE"/>
    <w:rsid w:val="00001E53"/>
    <w:rsid w:val="00002FE2"/>
    <w:rsid w:val="000033F3"/>
    <w:rsid w:val="000040CD"/>
    <w:rsid w:val="000059FE"/>
    <w:rsid w:val="00005A90"/>
    <w:rsid w:val="000067D5"/>
    <w:rsid w:val="00006CE2"/>
    <w:rsid w:val="00006D6C"/>
    <w:rsid w:val="00010A71"/>
    <w:rsid w:val="00011327"/>
    <w:rsid w:val="00011DC6"/>
    <w:rsid w:val="00012A66"/>
    <w:rsid w:val="00014D38"/>
    <w:rsid w:val="00016F72"/>
    <w:rsid w:val="00017547"/>
    <w:rsid w:val="00017D3D"/>
    <w:rsid w:val="00020D16"/>
    <w:rsid w:val="00020D73"/>
    <w:rsid w:val="00021ACD"/>
    <w:rsid w:val="000220D2"/>
    <w:rsid w:val="000244AB"/>
    <w:rsid w:val="0002481B"/>
    <w:rsid w:val="000249BD"/>
    <w:rsid w:val="00025933"/>
    <w:rsid w:val="0002718D"/>
    <w:rsid w:val="000279AE"/>
    <w:rsid w:val="00030749"/>
    <w:rsid w:val="00030E93"/>
    <w:rsid w:val="000325B4"/>
    <w:rsid w:val="00034349"/>
    <w:rsid w:val="0003457C"/>
    <w:rsid w:val="00034CBB"/>
    <w:rsid w:val="00035C42"/>
    <w:rsid w:val="00035D0C"/>
    <w:rsid w:val="0003621C"/>
    <w:rsid w:val="00036A0B"/>
    <w:rsid w:val="00036A89"/>
    <w:rsid w:val="000371B0"/>
    <w:rsid w:val="0003785D"/>
    <w:rsid w:val="00037D1C"/>
    <w:rsid w:val="00040FA5"/>
    <w:rsid w:val="000419B8"/>
    <w:rsid w:val="00042607"/>
    <w:rsid w:val="00043BAC"/>
    <w:rsid w:val="00043E82"/>
    <w:rsid w:val="00044BB0"/>
    <w:rsid w:val="00047F3A"/>
    <w:rsid w:val="00051B8D"/>
    <w:rsid w:val="000520D1"/>
    <w:rsid w:val="00053FAE"/>
    <w:rsid w:val="00054B37"/>
    <w:rsid w:val="00054DC3"/>
    <w:rsid w:val="00055279"/>
    <w:rsid w:val="0005566C"/>
    <w:rsid w:val="000564CF"/>
    <w:rsid w:val="00056BBC"/>
    <w:rsid w:val="00057DC3"/>
    <w:rsid w:val="00060558"/>
    <w:rsid w:val="00061780"/>
    <w:rsid w:val="00061ABE"/>
    <w:rsid w:val="00063308"/>
    <w:rsid w:val="00063AD8"/>
    <w:rsid w:val="00064AC9"/>
    <w:rsid w:val="0006570B"/>
    <w:rsid w:val="000666D5"/>
    <w:rsid w:val="00067726"/>
    <w:rsid w:val="00067814"/>
    <w:rsid w:val="00067FC1"/>
    <w:rsid w:val="00070555"/>
    <w:rsid w:val="00070B55"/>
    <w:rsid w:val="000725AE"/>
    <w:rsid w:val="0007277D"/>
    <w:rsid w:val="00073523"/>
    <w:rsid w:val="000735F3"/>
    <w:rsid w:val="00074331"/>
    <w:rsid w:val="00074375"/>
    <w:rsid w:val="00074615"/>
    <w:rsid w:val="00075331"/>
    <w:rsid w:val="00076D49"/>
    <w:rsid w:val="00077015"/>
    <w:rsid w:val="00077439"/>
    <w:rsid w:val="00080016"/>
    <w:rsid w:val="0008095A"/>
    <w:rsid w:val="00081B03"/>
    <w:rsid w:val="00081DB8"/>
    <w:rsid w:val="000821F3"/>
    <w:rsid w:val="00082556"/>
    <w:rsid w:val="00082A92"/>
    <w:rsid w:val="000831B4"/>
    <w:rsid w:val="00083C4C"/>
    <w:rsid w:val="0008402E"/>
    <w:rsid w:val="00084C3D"/>
    <w:rsid w:val="00084CC5"/>
    <w:rsid w:val="00085092"/>
    <w:rsid w:val="00085640"/>
    <w:rsid w:val="00085836"/>
    <w:rsid w:val="0008656C"/>
    <w:rsid w:val="0009048E"/>
    <w:rsid w:val="00090C95"/>
    <w:rsid w:val="00091000"/>
    <w:rsid w:val="0009138E"/>
    <w:rsid w:val="0009145F"/>
    <w:rsid w:val="00092072"/>
    <w:rsid w:val="00093219"/>
    <w:rsid w:val="00093BF5"/>
    <w:rsid w:val="00095094"/>
    <w:rsid w:val="00097632"/>
    <w:rsid w:val="0009786E"/>
    <w:rsid w:val="000A05C4"/>
    <w:rsid w:val="000A10D0"/>
    <w:rsid w:val="000A1855"/>
    <w:rsid w:val="000A1AE8"/>
    <w:rsid w:val="000A28A9"/>
    <w:rsid w:val="000A2946"/>
    <w:rsid w:val="000A2A61"/>
    <w:rsid w:val="000A3395"/>
    <w:rsid w:val="000A43A6"/>
    <w:rsid w:val="000A5EB0"/>
    <w:rsid w:val="000A631B"/>
    <w:rsid w:val="000A7466"/>
    <w:rsid w:val="000B003F"/>
    <w:rsid w:val="000B0BB2"/>
    <w:rsid w:val="000B1297"/>
    <w:rsid w:val="000B159B"/>
    <w:rsid w:val="000B1D40"/>
    <w:rsid w:val="000B229D"/>
    <w:rsid w:val="000B4FDE"/>
    <w:rsid w:val="000B50A1"/>
    <w:rsid w:val="000B5858"/>
    <w:rsid w:val="000B5C04"/>
    <w:rsid w:val="000B5DD8"/>
    <w:rsid w:val="000B6014"/>
    <w:rsid w:val="000B6557"/>
    <w:rsid w:val="000C1621"/>
    <w:rsid w:val="000C29D2"/>
    <w:rsid w:val="000C36EE"/>
    <w:rsid w:val="000C5726"/>
    <w:rsid w:val="000C6B5D"/>
    <w:rsid w:val="000D0535"/>
    <w:rsid w:val="000D1390"/>
    <w:rsid w:val="000D1C06"/>
    <w:rsid w:val="000D21FB"/>
    <w:rsid w:val="000D2D7D"/>
    <w:rsid w:val="000D2E2E"/>
    <w:rsid w:val="000D3CC9"/>
    <w:rsid w:val="000D50AD"/>
    <w:rsid w:val="000D55B3"/>
    <w:rsid w:val="000D636D"/>
    <w:rsid w:val="000D637D"/>
    <w:rsid w:val="000D6D22"/>
    <w:rsid w:val="000E1206"/>
    <w:rsid w:val="000E1C71"/>
    <w:rsid w:val="000E1ECB"/>
    <w:rsid w:val="000E3ECE"/>
    <w:rsid w:val="000E5FB4"/>
    <w:rsid w:val="000E66B3"/>
    <w:rsid w:val="000F0272"/>
    <w:rsid w:val="000F18B5"/>
    <w:rsid w:val="000F3938"/>
    <w:rsid w:val="000F3A35"/>
    <w:rsid w:val="000F4388"/>
    <w:rsid w:val="000F43DE"/>
    <w:rsid w:val="000F55C2"/>
    <w:rsid w:val="000F575F"/>
    <w:rsid w:val="000F579E"/>
    <w:rsid w:val="000F6611"/>
    <w:rsid w:val="000F6897"/>
    <w:rsid w:val="000F7E2C"/>
    <w:rsid w:val="001016E9"/>
    <w:rsid w:val="00101719"/>
    <w:rsid w:val="00101B29"/>
    <w:rsid w:val="00102196"/>
    <w:rsid w:val="001021B6"/>
    <w:rsid w:val="00102275"/>
    <w:rsid w:val="001029F7"/>
    <w:rsid w:val="001041F9"/>
    <w:rsid w:val="0010489E"/>
    <w:rsid w:val="001048DE"/>
    <w:rsid w:val="00104969"/>
    <w:rsid w:val="00105215"/>
    <w:rsid w:val="00105D9F"/>
    <w:rsid w:val="001066F9"/>
    <w:rsid w:val="001071B6"/>
    <w:rsid w:val="0010724A"/>
    <w:rsid w:val="00111CE5"/>
    <w:rsid w:val="00111F70"/>
    <w:rsid w:val="00111FAC"/>
    <w:rsid w:val="001126A8"/>
    <w:rsid w:val="00113442"/>
    <w:rsid w:val="0011391B"/>
    <w:rsid w:val="00117A39"/>
    <w:rsid w:val="00120077"/>
    <w:rsid w:val="00120947"/>
    <w:rsid w:val="00120F4D"/>
    <w:rsid w:val="00120FB7"/>
    <w:rsid w:val="0012140E"/>
    <w:rsid w:val="00121DA5"/>
    <w:rsid w:val="00122EC1"/>
    <w:rsid w:val="001235F5"/>
    <w:rsid w:val="00124290"/>
    <w:rsid w:val="0012529A"/>
    <w:rsid w:val="00125DAC"/>
    <w:rsid w:val="001265D9"/>
    <w:rsid w:val="0012673F"/>
    <w:rsid w:val="00126F2B"/>
    <w:rsid w:val="001272B3"/>
    <w:rsid w:val="00127EE2"/>
    <w:rsid w:val="001302E1"/>
    <w:rsid w:val="00130C10"/>
    <w:rsid w:val="00130CAE"/>
    <w:rsid w:val="00131104"/>
    <w:rsid w:val="0013350D"/>
    <w:rsid w:val="00133D05"/>
    <w:rsid w:val="00134474"/>
    <w:rsid w:val="0013510F"/>
    <w:rsid w:val="001351DE"/>
    <w:rsid w:val="00135262"/>
    <w:rsid w:val="001368B3"/>
    <w:rsid w:val="00136A0A"/>
    <w:rsid w:val="00140E4E"/>
    <w:rsid w:val="00141394"/>
    <w:rsid w:val="0014236E"/>
    <w:rsid w:val="0014263E"/>
    <w:rsid w:val="00142C1B"/>
    <w:rsid w:val="00142F64"/>
    <w:rsid w:val="00143BD7"/>
    <w:rsid w:val="00144F9E"/>
    <w:rsid w:val="00145CDE"/>
    <w:rsid w:val="00146043"/>
    <w:rsid w:val="00146240"/>
    <w:rsid w:val="00146A6D"/>
    <w:rsid w:val="00146B8C"/>
    <w:rsid w:val="0015095E"/>
    <w:rsid w:val="00151504"/>
    <w:rsid w:val="001515E5"/>
    <w:rsid w:val="00151697"/>
    <w:rsid w:val="00152C7C"/>
    <w:rsid w:val="00152DBB"/>
    <w:rsid w:val="00152EF0"/>
    <w:rsid w:val="0015428B"/>
    <w:rsid w:val="001549F4"/>
    <w:rsid w:val="00154B5D"/>
    <w:rsid w:val="00154BE8"/>
    <w:rsid w:val="00155624"/>
    <w:rsid w:val="00155E30"/>
    <w:rsid w:val="001566C5"/>
    <w:rsid w:val="00156C77"/>
    <w:rsid w:val="00156EA4"/>
    <w:rsid w:val="00157329"/>
    <w:rsid w:val="001578F5"/>
    <w:rsid w:val="00157AF0"/>
    <w:rsid w:val="001606ED"/>
    <w:rsid w:val="00160E3F"/>
    <w:rsid w:val="00162190"/>
    <w:rsid w:val="00162D21"/>
    <w:rsid w:val="0016326E"/>
    <w:rsid w:val="0016402D"/>
    <w:rsid w:val="001649AE"/>
    <w:rsid w:val="00165740"/>
    <w:rsid w:val="00165DCA"/>
    <w:rsid w:val="001660FB"/>
    <w:rsid w:val="00166C1B"/>
    <w:rsid w:val="00167074"/>
    <w:rsid w:val="001708EC"/>
    <w:rsid w:val="00171B5C"/>
    <w:rsid w:val="0017250F"/>
    <w:rsid w:val="0017276D"/>
    <w:rsid w:val="00172DF2"/>
    <w:rsid w:val="00173083"/>
    <w:rsid w:val="0017395F"/>
    <w:rsid w:val="00175516"/>
    <w:rsid w:val="0017571C"/>
    <w:rsid w:val="00175830"/>
    <w:rsid w:val="00175B32"/>
    <w:rsid w:val="001765E8"/>
    <w:rsid w:val="00176EAD"/>
    <w:rsid w:val="00176F05"/>
    <w:rsid w:val="00177293"/>
    <w:rsid w:val="0017796D"/>
    <w:rsid w:val="001779B6"/>
    <w:rsid w:val="00177D17"/>
    <w:rsid w:val="00180F9C"/>
    <w:rsid w:val="00182B1B"/>
    <w:rsid w:val="001831BE"/>
    <w:rsid w:val="00184246"/>
    <w:rsid w:val="00184847"/>
    <w:rsid w:val="00184C2C"/>
    <w:rsid w:val="00184C51"/>
    <w:rsid w:val="00184D98"/>
    <w:rsid w:val="0018559D"/>
    <w:rsid w:val="00186AE6"/>
    <w:rsid w:val="00187152"/>
    <w:rsid w:val="00187272"/>
    <w:rsid w:val="0018773B"/>
    <w:rsid w:val="00191704"/>
    <w:rsid w:val="00192CBD"/>
    <w:rsid w:val="001959F0"/>
    <w:rsid w:val="00195D73"/>
    <w:rsid w:val="00196F7F"/>
    <w:rsid w:val="00197513"/>
    <w:rsid w:val="00197941"/>
    <w:rsid w:val="001A297E"/>
    <w:rsid w:val="001A338A"/>
    <w:rsid w:val="001A3705"/>
    <w:rsid w:val="001A3A07"/>
    <w:rsid w:val="001A4544"/>
    <w:rsid w:val="001A499F"/>
    <w:rsid w:val="001A4D43"/>
    <w:rsid w:val="001A4E41"/>
    <w:rsid w:val="001A500F"/>
    <w:rsid w:val="001A5972"/>
    <w:rsid w:val="001A5B4A"/>
    <w:rsid w:val="001A6C6E"/>
    <w:rsid w:val="001A6EF4"/>
    <w:rsid w:val="001A70F3"/>
    <w:rsid w:val="001A7B92"/>
    <w:rsid w:val="001B06CC"/>
    <w:rsid w:val="001B14FD"/>
    <w:rsid w:val="001B1511"/>
    <w:rsid w:val="001B1A6B"/>
    <w:rsid w:val="001B1DA6"/>
    <w:rsid w:val="001B3891"/>
    <w:rsid w:val="001B4442"/>
    <w:rsid w:val="001B48D9"/>
    <w:rsid w:val="001B5A65"/>
    <w:rsid w:val="001B5D14"/>
    <w:rsid w:val="001B6232"/>
    <w:rsid w:val="001B6898"/>
    <w:rsid w:val="001B69A9"/>
    <w:rsid w:val="001B6C6A"/>
    <w:rsid w:val="001B7257"/>
    <w:rsid w:val="001B79B0"/>
    <w:rsid w:val="001B7B23"/>
    <w:rsid w:val="001C0CAB"/>
    <w:rsid w:val="001C124E"/>
    <w:rsid w:val="001C13A2"/>
    <w:rsid w:val="001C1A04"/>
    <w:rsid w:val="001C1B5C"/>
    <w:rsid w:val="001C2095"/>
    <w:rsid w:val="001C399A"/>
    <w:rsid w:val="001C39D6"/>
    <w:rsid w:val="001C48F6"/>
    <w:rsid w:val="001C696D"/>
    <w:rsid w:val="001C78AF"/>
    <w:rsid w:val="001D0422"/>
    <w:rsid w:val="001D17C4"/>
    <w:rsid w:val="001D22E6"/>
    <w:rsid w:val="001D293C"/>
    <w:rsid w:val="001D3344"/>
    <w:rsid w:val="001D3724"/>
    <w:rsid w:val="001D377C"/>
    <w:rsid w:val="001D4D78"/>
    <w:rsid w:val="001D525E"/>
    <w:rsid w:val="001D5DF9"/>
    <w:rsid w:val="001D6C4B"/>
    <w:rsid w:val="001D77E9"/>
    <w:rsid w:val="001E15BA"/>
    <w:rsid w:val="001E2086"/>
    <w:rsid w:val="001E2243"/>
    <w:rsid w:val="001E2FE1"/>
    <w:rsid w:val="001E33B3"/>
    <w:rsid w:val="001E45B6"/>
    <w:rsid w:val="001E4C45"/>
    <w:rsid w:val="001E5358"/>
    <w:rsid w:val="001E5B5D"/>
    <w:rsid w:val="001F2ABB"/>
    <w:rsid w:val="001F5952"/>
    <w:rsid w:val="001F6207"/>
    <w:rsid w:val="001F6F23"/>
    <w:rsid w:val="001F7C85"/>
    <w:rsid w:val="00200C7B"/>
    <w:rsid w:val="00206371"/>
    <w:rsid w:val="002105E1"/>
    <w:rsid w:val="00211DC8"/>
    <w:rsid w:val="00212706"/>
    <w:rsid w:val="00212CF8"/>
    <w:rsid w:val="00213A04"/>
    <w:rsid w:val="00214F4E"/>
    <w:rsid w:val="0021604E"/>
    <w:rsid w:val="002176D2"/>
    <w:rsid w:val="00217CCE"/>
    <w:rsid w:val="00220B16"/>
    <w:rsid w:val="0022204E"/>
    <w:rsid w:val="002224FF"/>
    <w:rsid w:val="00225248"/>
    <w:rsid w:val="00225FAC"/>
    <w:rsid w:val="00226E9E"/>
    <w:rsid w:val="00227FA8"/>
    <w:rsid w:val="00230D42"/>
    <w:rsid w:val="0023196D"/>
    <w:rsid w:val="00235DF4"/>
    <w:rsid w:val="00236A49"/>
    <w:rsid w:val="002370F9"/>
    <w:rsid w:val="002372A5"/>
    <w:rsid w:val="002374A8"/>
    <w:rsid w:val="002378B9"/>
    <w:rsid w:val="00237E2B"/>
    <w:rsid w:val="00241C00"/>
    <w:rsid w:val="00241D2B"/>
    <w:rsid w:val="0024342F"/>
    <w:rsid w:val="00244487"/>
    <w:rsid w:val="00244CF4"/>
    <w:rsid w:val="00244DCA"/>
    <w:rsid w:val="00245184"/>
    <w:rsid w:val="0024537A"/>
    <w:rsid w:val="00245D36"/>
    <w:rsid w:val="0024616E"/>
    <w:rsid w:val="002461B7"/>
    <w:rsid w:val="00247992"/>
    <w:rsid w:val="00247A11"/>
    <w:rsid w:val="00250F84"/>
    <w:rsid w:val="002530F6"/>
    <w:rsid w:val="002532B7"/>
    <w:rsid w:val="00253980"/>
    <w:rsid w:val="002542D6"/>
    <w:rsid w:val="00254309"/>
    <w:rsid w:val="0025631D"/>
    <w:rsid w:val="00257925"/>
    <w:rsid w:val="00257C9A"/>
    <w:rsid w:val="0026031E"/>
    <w:rsid w:val="00261173"/>
    <w:rsid w:val="002615E1"/>
    <w:rsid w:val="002619E0"/>
    <w:rsid w:val="00261B0E"/>
    <w:rsid w:val="00262F05"/>
    <w:rsid w:val="002639F7"/>
    <w:rsid w:val="00264142"/>
    <w:rsid w:val="002649D0"/>
    <w:rsid w:val="0026500D"/>
    <w:rsid w:val="0026578F"/>
    <w:rsid w:val="002661BC"/>
    <w:rsid w:val="002679AF"/>
    <w:rsid w:val="00267BE2"/>
    <w:rsid w:val="00270640"/>
    <w:rsid w:val="00270C3D"/>
    <w:rsid w:val="00270E57"/>
    <w:rsid w:val="0027211A"/>
    <w:rsid w:val="00273614"/>
    <w:rsid w:val="00274782"/>
    <w:rsid w:val="00275A6E"/>
    <w:rsid w:val="00275F15"/>
    <w:rsid w:val="00275FA1"/>
    <w:rsid w:val="00276D19"/>
    <w:rsid w:val="00281051"/>
    <w:rsid w:val="00281C27"/>
    <w:rsid w:val="00281D1E"/>
    <w:rsid w:val="00282AF8"/>
    <w:rsid w:val="00282F16"/>
    <w:rsid w:val="00283005"/>
    <w:rsid w:val="0028306E"/>
    <w:rsid w:val="00283AD5"/>
    <w:rsid w:val="00283C53"/>
    <w:rsid w:val="0028476D"/>
    <w:rsid w:val="002855C1"/>
    <w:rsid w:val="0028561C"/>
    <w:rsid w:val="002857CD"/>
    <w:rsid w:val="00286BD9"/>
    <w:rsid w:val="00286D2E"/>
    <w:rsid w:val="00287D15"/>
    <w:rsid w:val="00287F8C"/>
    <w:rsid w:val="00290365"/>
    <w:rsid w:val="00290A98"/>
    <w:rsid w:val="00291732"/>
    <w:rsid w:val="00292C96"/>
    <w:rsid w:val="00292CE3"/>
    <w:rsid w:val="002934D8"/>
    <w:rsid w:val="00293A5C"/>
    <w:rsid w:val="00294075"/>
    <w:rsid w:val="002953B1"/>
    <w:rsid w:val="002964EE"/>
    <w:rsid w:val="00297DA7"/>
    <w:rsid w:val="002A02B2"/>
    <w:rsid w:val="002A09F6"/>
    <w:rsid w:val="002A0CED"/>
    <w:rsid w:val="002A0DFA"/>
    <w:rsid w:val="002A283C"/>
    <w:rsid w:val="002A3B2B"/>
    <w:rsid w:val="002A45CC"/>
    <w:rsid w:val="002A4DB4"/>
    <w:rsid w:val="002A5D9F"/>
    <w:rsid w:val="002A7411"/>
    <w:rsid w:val="002A7AC8"/>
    <w:rsid w:val="002A7DF8"/>
    <w:rsid w:val="002A7FF8"/>
    <w:rsid w:val="002B2DFE"/>
    <w:rsid w:val="002B3562"/>
    <w:rsid w:val="002B36DF"/>
    <w:rsid w:val="002B3CFF"/>
    <w:rsid w:val="002B52E8"/>
    <w:rsid w:val="002B5E48"/>
    <w:rsid w:val="002B5F42"/>
    <w:rsid w:val="002B6634"/>
    <w:rsid w:val="002B69F8"/>
    <w:rsid w:val="002B6A8D"/>
    <w:rsid w:val="002C02BB"/>
    <w:rsid w:val="002C0AD5"/>
    <w:rsid w:val="002C116A"/>
    <w:rsid w:val="002C3190"/>
    <w:rsid w:val="002C3A28"/>
    <w:rsid w:val="002C3D4C"/>
    <w:rsid w:val="002C3E0D"/>
    <w:rsid w:val="002C47ED"/>
    <w:rsid w:val="002C6606"/>
    <w:rsid w:val="002C6D0F"/>
    <w:rsid w:val="002C7517"/>
    <w:rsid w:val="002D1135"/>
    <w:rsid w:val="002D11E8"/>
    <w:rsid w:val="002D2C44"/>
    <w:rsid w:val="002D3091"/>
    <w:rsid w:val="002D4405"/>
    <w:rsid w:val="002D4C46"/>
    <w:rsid w:val="002D5A55"/>
    <w:rsid w:val="002D6AE4"/>
    <w:rsid w:val="002D6D3D"/>
    <w:rsid w:val="002D6E9D"/>
    <w:rsid w:val="002E0202"/>
    <w:rsid w:val="002E0A6F"/>
    <w:rsid w:val="002E1409"/>
    <w:rsid w:val="002E307D"/>
    <w:rsid w:val="002E3740"/>
    <w:rsid w:val="002E3D74"/>
    <w:rsid w:val="002E4FA6"/>
    <w:rsid w:val="002E6A22"/>
    <w:rsid w:val="002E7620"/>
    <w:rsid w:val="002E7B66"/>
    <w:rsid w:val="002F0907"/>
    <w:rsid w:val="002F0B7C"/>
    <w:rsid w:val="002F213E"/>
    <w:rsid w:val="002F24DA"/>
    <w:rsid w:val="002F282F"/>
    <w:rsid w:val="002F2BCE"/>
    <w:rsid w:val="002F4FC8"/>
    <w:rsid w:val="002F588F"/>
    <w:rsid w:val="002F6550"/>
    <w:rsid w:val="002F72DC"/>
    <w:rsid w:val="003000DC"/>
    <w:rsid w:val="003002BD"/>
    <w:rsid w:val="00303304"/>
    <w:rsid w:val="00303DA6"/>
    <w:rsid w:val="00304362"/>
    <w:rsid w:val="00304FE8"/>
    <w:rsid w:val="00305038"/>
    <w:rsid w:val="00305049"/>
    <w:rsid w:val="00305098"/>
    <w:rsid w:val="00305E22"/>
    <w:rsid w:val="003064EE"/>
    <w:rsid w:val="0030663A"/>
    <w:rsid w:val="00306D52"/>
    <w:rsid w:val="00306DCF"/>
    <w:rsid w:val="00310151"/>
    <w:rsid w:val="00310A7C"/>
    <w:rsid w:val="00313C3F"/>
    <w:rsid w:val="00313CA7"/>
    <w:rsid w:val="00313CCE"/>
    <w:rsid w:val="00314C01"/>
    <w:rsid w:val="00314EED"/>
    <w:rsid w:val="00314F65"/>
    <w:rsid w:val="00314F6D"/>
    <w:rsid w:val="00316230"/>
    <w:rsid w:val="00317182"/>
    <w:rsid w:val="00320E7B"/>
    <w:rsid w:val="00321271"/>
    <w:rsid w:val="00321549"/>
    <w:rsid w:val="0032175D"/>
    <w:rsid w:val="00322C2C"/>
    <w:rsid w:val="00322DA8"/>
    <w:rsid w:val="00322F84"/>
    <w:rsid w:val="00325BCF"/>
    <w:rsid w:val="00326670"/>
    <w:rsid w:val="003266E7"/>
    <w:rsid w:val="00327354"/>
    <w:rsid w:val="0032758F"/>
    <w:rsid w:val="003277F2"/>
    <w:rsid w:val="003306D7"/>
    <w:rsid w:val="003317C3"/>
    <w:rsid w:val="00331CFA"/>
    <w:rsid w:val="0033247A"/>
    <w:rsid w:val="00332B36"/>
    <w:rsid w:val="00334259"/>
    <w:rsid w:val="003342F5"/>
    <w:rsid w:val="003344C1"/>
    <w:rsid w:val="0033458B"/>
    <w:rsid w:val="0033516E"/>
    <w:rsid w:val="00337CA9"/>
    <w:rsid w:val="0034011D"/>
    <w:rsid w:val="00341EA4"/>
    <w:rsid w:val="003438D1"/>
    <w:rsid w:val="0034481C"/>
    <w:rsid w:val="0034513C"/>
    <w:rsid w:val="003452F8"/>
    <w:rsid w:val="00345C63"/>
    <w:rsid w:val="00346875"/>
    <w:rsid w:val="00347268"/>
    <w:rsid w:val="00347444"/>
    <w:rsid w:val="00350724"/>
    <w:rsid w:val="00350C8D"/>
    <w:rsid w:val="00351445"/>
    <w:rsid w:val="0035199F"/>
    <w:rsid w:val="00352006"/>
    <w:rsid w:val="00352438"/>
    <w:rsid w:val="0035262E"/>
    <w:rsid w:val="003538AF"/>
    <w:rsid w:val="00353D9A"/>
    <w:rsid w:val="00354034"/>
    <w:rsid w:val="003542AA"/>
    <w:rsid w:val="00355C19"/>
    <w:rsid w:val="0035757E"/>
    <w:rsid w:val="00357609"/>
    <w:rsid w:val="00357B97"/>
    <w:rsid w:val="0036059B"/>
    <w:rsid w:val="00361F0D"/>
    <w:rsid w:val="00361FEE"/>
    <w:rsid w:val="003633E9"/>
    <w:rsid w:val="00363A51"/>
    <w:rsid w:val="00363AFA"/>
    <w:rsid w:val="003643F8"/>
    <w:rsid w:val="003644AE"/>
    <w:rsid w:val="00365119"/>
    <w:rsid w:val="00366884"/>
    <w:rsid w:val="00366D88"/>
    <w:rsid w:val="0037013E"/>
    <w:rsid w:val="003702C5"/>
    <w:rsid w:val="0037054F"/>
    <w:rsid w:val="00370637"/>
    <w:rsid w:val="003712EC"/>
    <w:rsid w:val="0037152A"/>
    <w:rsid w:val="0037171B"/>
    <w:rsid w:val="00371840"/>
    <w:rsid w:val="00373CF7"/>
    <w:rsid w:val="00375222"/>
    <w:rsid w:val="00376089"/>
    <w:rsid w:val="003777A5"/>
    <w:rsid w:val="00377E03"/>
    <w:rsid w:val="00377F8B"/>
    <w:rsid w:val="003814ED"/>
    <w:rsid w:val="00382B99"/>
    <w:rsid w:val="00382F98"/>
    <w:rsid w:val="00383F4E"/>
    <w:rsid w:val="00383F87"/>
    <w:rsid w:val="0038460F"/>
    <w:rsid w:val="00386BBF"/>
    <w:rsid w:val="003877FA"/>
    <w:rsid w:val="00390DA8"/>
    <w:rsid w:val="00391676"/>
    <w:rsid w:val="00392A33"/>
    <w:rsid w:val="00392DEB"/>
    <w:rsid w:val="00393B75"/>
    <w:rsid w:val="00393E8E"/>
    <w:rsid w:val="00394CF6"/>
    <w:rsid w:val="00395047"/>
    <w:rsid w:val="00395BC5"/>
    <w:rsid w:val="00396B66"/>
    <w:rsid w:val="00396C76"/>
    <w:rsid w:val="00396F0B"/>
    <w:rsid w:val="003A0E8B"/>
    <w:rsid w:val="003A1137"/>
    <w:rsid w:val="003A18CC"/>
    <w:rsid w:val="003A1D85"/>
    <w:rsid w:val="003A49DB"/>
    <w:rsid w:val="003A4ADA"/>
    <w:rsid w:val="003A5D59"/>
    <w:rsid w:val="003A608A"/>
    <w:rsid w:val="003A7425"/>
    <w:rsid w:val="003A7800"/>
    <w:rsid w:val="003A79D0"/>
    <w:rsid w:val="003B0C01"/>
    <w:rsid w:val="003B0F38"/>
    <w:rsid w:val="003B161A"/>
    <w:rsid w:val="003B21CE"/>
    <w:rsid w:val="003B2F3F"/>
    <w:rsid w:val="003B3511"/>
    <w:rsid w:val="003B387F"/>
    <w:rsid w:val="003B3970"/>
    <w:rsid w:val="003B3F4A"/>
    <w:rsid w:val="003B401C"/>
    <w:rsid w:val="003B44E7"/>
    <w:rsid w:val="003B4D59"/>
    <w:rsid w:val="003B5310"/>
    <w:rsid w:val="003B7197"/>
    <w:rsid w:val="003B7D2C"/>
    <w:rsid w:val="003C033C"/>
    <w:rsid w:val="003C035C"/>
    <w:rsid w:val="003C08D3"/>
    <w:rsid w:val="003C151E"/>
    <w:rsid w:val="003C1B33"/>
    <w:rsid w:val="003C3E5A"/>
    <w:rsid w:val="003C4277"/>
    <w:rsid w:val="003C48C4"/>
    <w:rsid w:val="003C48ED"/>
    <w:rsid w:val="003C51AF"/>
    <w:rsid w:val="003C6AF5"/>
    <w:rsid w:val="003C7517"/>
    <w:rsid w:val="003C75D3"/>
    <w:rsid w:val="003D11AB"/>
    <w:rsid w:val="003D1521"/>
    <w:rsid w:val="003D36DE"/>
    <w:rsid w:val="003D378F"/>
    <w:rsid w:val="003D56C9"/>
    <w:rsid w:val="003D5ECB"/>
    <w:rsid w:val="003D712E"/>
    <w:rsid w:val="003D7143"/>
    <w:rsid w:val="003D7AED"/>
    <w:rsid w:val="003E0644"/>
    <w:rsid w:val="003E06C1"/>
    <w:rsid w:val="003E3813"/>
    <w:rsid w:val="003E480B"/>
    <w:rsid w:val="003E4B93"/>
    <w:rsid w:val="003E50E1"/>
    <w:rsid w:val="003E5AA0"/>
    <w:rsid w:val="003E5B85"/>
    <w:rsid w:val="003E5CC9"/>
    <w:rsid w:val="003E65F1"/>
    <w:rsid w:val="003E6762"/>
    <w:rsid w:val="003F0755"/>
    <w:rsid w:val="003F10AD"/>
    <w:rsid w:val="003F14E6"/>
    <w:rsid w:val="003F2D78"/>
    <w:rsid w:val="003F38A9"/>
    <w:rsid w:val="003F3A2F"/>
    <w:rsid w:val="003F491B"/>
    <w:rsid w:val="003F69AD"/>
    <w:rsid w:val="003F6C2C"/>
    <w:rsid w:val="003F6C69"/>
    <w:rsid w:val="003F7F6D"/>
    <w:rsid w:val="00400CAB"/>
    <w:rsid w:val="00400F00"/>
    <w:rsid w:val="00401223"/>
    <w:rsid w:val="00401BD1"/>
    <w:rsid w:val="00402315"/>
    <w:rsid w:val="004023B8"/>
    <w:rsid w:val="0040332F"/>
    <w:rsid w:val="00403BF9"/>
    <w:rsid w:val="004052BA"/>
    <w:rsid w:val="004053DD"/>
    <w:rsid w:val="00406351"/>
    <w:rsid w:val="00406751"/>
    <w:rsid w:val="004071CD"/>
    <w:rsid w:val="004073FD"/>
    <w:rsid w:val="0040775F"/>
    <w:rsid w:val="00410366"/>
    <w:rsid w:val="00411265"/>
    <w:rsid w:val="00411941"/>
    <w:rsid w:val="00411B54"/>
    <w:rsid w:val="004121A5"/>
    <w:rsid w:val="0041243B"/>
    <w:rsid w:val="00412701"/>
    <w:rsid w:val="004130B4"/>
    <w:rsid w:val="00413848"/>
    <w:rsid w:val="00413860"/>
    <w:rsid w:val="00415484"/>
    <w:rsid w:val="00415590"/>
    <w:rsid w:val="00415873"/>
    <w:rsid w:val="0041747C"/>
    <w:rsid w:val="00420054"/>
    <w:rsid w:val="00420C04"/>
    <w:rsid w:val="00423ECF"/>
    <w:rsid w:val="0042485A"/>
    <w:rsid w:val="004259B3"/>
    <w:rsid w:val="00426264"/>
    <w:rsid w:val="00426FA7"/>
    <w:rsid w:val="004271C2"/>
    <w:rsid w:val="004274A8"/>
    <w:rsid w:val="00430718"/>
    <w:rsid w:val="00430CA2"/>
    <w:rsid w:val="00430E9A"/>
    <w:rsid w:val="00431B5E"/>
    <w:rsid w:val="00431BAD"/>
    <w:rsid w:val="00431C5B"/>
    <w:rsid w:val="00432EE7"/>
    <w:rsid w:val="00432F42"/>
    <w:rsid w:val="00433DA4"/>
    <w:rsid w:val="00434DBE"/>
    <w:rsid w:val="00436E33"/>
    <w:rsid w:val="00441C99"/>
    <w:rsid w:val="00442A7F"/>
    <w:rsid w:val="00444163"/>
    <w:rsid w:val="004446D6"/>
    <w:rsid w:val="00444E4A"/>
    <w:rsid w:val="00446141"/>
    <w:rsid w:val="004465C1"/>
    <w:rsid w:val="00446D84"/>
    <w:rsid w:val="0045279D"/>
    <w:rsid w:val="00452CEC"/>
    <w:rsid w:val="0045320A"/>
    <w:rsid w:val="00453295"/>
    <w:rsid w:val="00453597"/>
    <w:rsid w:val="00453980"/>
    <w:rsid w:val="00453C65"/>
    <w:rsid w:val="0045482C"/>
    <w:rsid w:val="00454CC5"/>
    <w:rsid w:val="00455D62"/>
    <w:rsid w:val="00456A93"/>
    <w:rsid w:val="0045793C"/>
    <w:rsid w:val="00460423"/>
    <w:rsid w:val="00460AFD"/>
    <w:rsid w:val="004610AA"/>
    <w:rsid w:val="004623FA"/>
    <w:rsid w:val="00462A7C"/>
    <w:rsid w:val="00463491"/>
    <w:rsid w:val="0046364C"/>
    <w:rsid w:val="00463BA1"/>
    <w:rsid w:val="00463FA0"/>
    <w:rsid w:val="00465EEB"/>
    <w:rsid w:val="00470DEF"/>
    <w:rsid w:val="0047129E"/>
    <w:rsid w:val="00472BE9"/>
    <w:rsid w:val="00472D58"/>
    <w:rsid w:val="00473F3F"/>
    <w:rsid w:val="00474D01"/>
    <w:rsid w:val="00475991"/>
    <w:rsid w:val="00476FE4"/>
    <w:rsid w:val="004803FB"/>
    <w:rsid w:val="004809D5"/>
    <w:rsid w:val="00481EEB"/>
    <w:rsid w:val="0048238C"/>
    <w:rsid w:val="00483225"/>
    <w:rsid w:val="00483459"/>
    <w:rsid w:val="00483C47"/>
    <w:rsid w:val="00485346"/>
    <w:rsid w:val="00486EE0"/>
    <w:rsid w:val="004873A1"/>
    <w:rsid w:val="00487AE9"/>
    <w:rsid w:val="004904B8"/>
    <w:rsid w:val="00490E75"/>
    <w:rsid w:val="00491221"/>
    <w:rsid w:val="0049250E"/>
    <w:rsid w:val="00492936"/>
    <w:rsid w:val="00494D11"/>
    <w:rsid w:val="00494E53"/>
    <w:rsid w:val="00495635"/>
    <w:rsid w:val="00495CBB"/>
    <w:rsid w:val="00495EE8"/>
    <w:rsid w:val="00496474"/>
    <w:rsid w:val="00496A80"/>
    <w:rsid w:val="00496DEA"/>
    <w:rsid w:val="004977C8"/>
    <w:rsid w:val="004A1847"/>
    <w:rsid w:val="004A1861"/>
    <w:rsid w:val="004A1905"/>
    <w:rsid w:val="004A19E7"/>
    <w:rsid w:val="004A1DF8"/>
    <w:rsid w:val="004A26C5"/>
    <w:rsid w:val="004A27FE"/>
    <w:rsid w:val="004A2D59"/>
    <w:rsid w:val="004A408B"/>
    <w:rsid w:val="004A4A31"/>
    <w:rsid w:val="004A5001"/>
    <w:rsid w:val="004A503D"/>
    <w:rsid w:val="004A7883"/>
    <w:rsid w:val="004B013B"/>
    <w:rsid w:val="004B06F0"/>
    <w:rsid w:val="004B1E7B"/>
    <w:rsid w:val="004B30CA"/>
    <w:rsid w:val="004B34DD"/>
    <w:rsid w:val="004B4347"/>
    <w:rsid w:val="004B5192"/>
    <w:rsid w:val="004B5B1A"/>
    <w:rsid w:val="004B5E38"/>
    <w:rsid w:val="004C060A"/>
    <w:rsid w:val="004C196D"/>
    <w:rsid w:val="004C19EC"/>
    <w:rsid w:val="004C1C3A"/>
    <w:rsid w:val="004C2EB6"/>
    <w:rsid w:val="004C390E"/>
    <w:rsid w:val="004C484A"/>
    <w:rsid w:val="004C4BD3"/>
    <w:rsid w:val="004C4FB8"/>
    <w:rsid w:val="004C5C25"/>
    <w:rsid w:val="004C737C"/>
    <w:rsid w:val="004D08D4"/>
    <w:rsid w:val="004D0EF3"/>
    <w:rsid w:val="004D178C"/>
    <w:rsid w:val="004D1EF8"/>
    <w:rsid w:val="004D27E2"/>
    <w:rsid w:val="004D32C5"/>
    <w:rsid w:val="004D3EE5"/>
    <w:rsid w:val="004D6F6B"/>
    <w:rsid w:val="004E0A89"/>
    <w:rsid w:val="004E0F02"/>
    <w:rsid w:val="004E44BA"/>
    <w:rsid w:val="004E4832"/>
    <w:rsid w:val="004E4908"/>
    <w:rsid w:val="004E5FB3"/>
    <w:rsid w:val="004E62C6"/>
    <w:rsid w:val="004E6925"/>
    <w:rsid w:val="004E706B"/>
    <w:rsid w:val="004E728D"/>
    <w:rsid w:val="004F010C"/>
    <w:rsid w:val="004F07FE"/>
    <w:rsid w:val="004F0AB9"/>
    <w:rsid w:val="004F120F"/>
    <w:rsid w:val="004F27BF"/>
    <w:rsid w:val="004F4201"/>
    <w:rsid w:val="004F4B20"/>
    <w:rsid w:val="004F4FD8"/>
    <w:rsid w:val="004F5647"/>
    <w:rsid w:val="004F59AE"/>
    <w:rsid w:val="004F5C1E"/>
    <w:rsid w:val="004F5C3D"/>
    <w:rsid w:val="004F5D01"/>
    <w:rsid w:val="004F5E8C"/>
    <w:rsid w:val="004F634F"/>
    <w:rsid w:val="004F6608"/>
    <w:rsid w:val="004F662A"/>
    <w:rsid w:val="00500620"/>
    <w:rsid w:val="005008D9"/>
    <w:rsid w:val="00500B5E"/>
    <w:rsid w:val="00501F20"/>
    <w:rsid w:val="005039E5"/>
    <w:rsid w:val="005048DC"/>
    <w:rsid w:val="00506075"/>
    <w:rsid w:val="00506A25"/>
    <w:rsid w:val="00506DFC"/>
    <w:rsid w:val="005078F1"/>
    <w:rsid w:val="00510517"/>
    <w:rsid w:val="0051099F"/>
    <w:rsid w:val="00510F31"/>
    <w:rsid w:val="00511F45"/>
    <w:rsid w:val="00512429"/>
    <w:rsid w:val="00514B3A"/>
    <w:rsid w:val="00514CEF"/>
    <w:rsid w:val="00514EA9"/>
    <w:rsid w:val="0051526D"/>
    <w:rsid w:val="0051685D"/>
    <w:rsid w:val="0052087B"/>
    <w:rsid w:val="00520C03"/>
    <w:rsid w:val="00520E5A"/>
    <w:rsid w:val="005212D5"/>
    <w:rsid w:val="00521C7D"/>
    <w:rsid w:val="00521E81"/>
    <w:rsid w:val="0052416A"/>
    <w:rsid w:val="00526CE1"/>
    <w:rsid w:val="00527370"/>
    <w:rsid w:val="0052749E"/>
    <w:rsid w:val="005307B7"/>
    <w:rsid w:val="00530ACD"/>
    <w:rsid w:val="00531CB2"/>
    <w:rsid w:val="005322B2"/>
    <w:rsid w:val="00532502"/>
    <w:rsid w:val="00533520"/>
    <w:rsid w:val="005338FC"/>
    <w:rsid w:val="00533E8A"/>
    <w:rsid w:val="005342DD"/>
    <w:rsid w:val="005360B0"/>
    <w:rsid w:val="005362FD"/>
    <w:rsid w:val="005372B1"/>
    <w:rsid w:val="00537C92"/>
    <w:rsid w:val="00540CF5"/>
    <w:rsid w:val="0054176F"/>
    <w:rsid w:val="005418BF"/>
    <w:rsid w:val="00542C21"/>
    <w:rsid w:val="00543737"/>
    <w:rsid w:val="005439EF"/>
    <w:rsid w:val="0054568B"/>
    <w:rsid w:val="00545BF3"/>
    <w:rsid w:val="00545C8A"/>
    <w:rsid w:val="00545D12"/>
    <w:rsid w:val="005462A8"/>
    <w:rsid w:val="0054636D"/>
    <w:rsid w:val="005475C0"/>
    <w:rsid w:val="0055147F"/>
    <w:rsid w:val="00551679"/>
    <w:rsid w:val="00551800"/>
    <w:rsid w:val="005518ED"/>
    <w:rsid w:val="005519C5"/>
    <w:rsid w:val="00551B40"/>
    <w:rsid w:val="00552D70"/>
    <w:rsid w:val="00552D95"/>
    <w:rsid w:val="00554B11"/>
    <w:rsid w:val="005552DC"/>
    <w:rsid w:val="005559E1"/>
    <w:rsid w:val="00557A69"/>
    <w:rsid w:val="00557AA9"/>
    <w:rsid w:val="00562710"/>
    <w:rsid w:val="0056359E"/>
    <w:rsid w:val="00563935"/>
    <w:rsid w:val="00563FE6"/>
    <w:rsid w:val="00564ABB"/>
    <w:rsid w:val="00565DC8"/>
    <w:rsid w:val="00565E6F"/>
    <w:rsid w:val="00566021"/>
    <w:rsid w:val="00567015"/>
    <w:rsid w:val="0056709F"/>
    <w:rsid w:val="00567BC5"/>
    <w:rsid w:val="005703C8"/>
    <w:rsid w:val="005706E6"/>
    <w:rsid w:val="00571281"/>
    <w:rsid w:val="00571B13"/>
    <w:rsid w:val="00571B5B"/>
    <w:rsid w:val="00572043"/>
    <w:rsid w:val="005720B5"/>
    <w:rsid w:val="0057213B"/>
    <w:rsid w:val="00572FB2"/>
    <w:rsid w:val="005739DC"/>
    <w:rsid w:val="00573DA3"/>
    <w:rsid w:val="00574757"/>
    <w:rsid w:val="005754B3"/>
    <w:rsid w:val="00576059"/>
    <w:rsid w:val="00576592"/>
    <w:rsid w:val="0057674B"/>
    <w:rsid w:val="00577084"/>
    <w:rsid w:val="005806BA"/>
    <w:rsid w:val="0058153E"/>
    <w:rsid w:val="00581E78"/>
    <w:rsid w:val="00582145"/>
    <w:rsid w:val="00583D05"/>
    <w:rsid w:val="00583D63"/>
    <w:rsid w:val="00583E3B"/>
    <w:rsid w:val="0058405C"/>
    <w:rsid w:val="0058415D"/>
    <w:rsid w:val="0058507E"/>
    <w:rsid w:val="00587F52"/>
    <w:rsid w:val="00590078"/>
    <w:rsid w:val="00590261"/>
    <w:rsid w:val="005909EC"/>
    <w:rsid w:val="00591731"/>
    <w:rsid w:val="0059204B"/>
    <w:rsid w:val="00592A11"/>
    <w:rsid w:val="00594F73"/>
    <w:rsid w:val="00595797"/>
    <w:rsid w:val="00595A06"/>
    <w:rsid w:val="00596541"/>
    <w:rsid w:val="005966F0"/>
    <w:rsid w:val="005969A0"/>
    <w:rsid w:val="00596F95"/>
    <w:rsid w:val="00597831"/>
    <w:rsid w:val="005A0E0A"/>
    <w:rsid w:val="005A1AE4"/>
    <w:rsid w:val="005A1FE8"/>
    <w:rsid w:val="005A237B"/>
    <w:rsid w:val="005A3B3B"/>
    <w:rsid w:val="005A4D7A"/>
    <w:rsid w:val="005A7640"/>
    <w:rsid w:val="005A7A26"/>
    <w:rsid w:val="005B02A7"/>
    <w:rsid w:val="005B0659"/>
    <w:rsid w:val="005B0CC3"/>
    <w:rsid w:val="005B14B7"/>
    <w:rsid w:val="005B3C38"/>
    <w:rsid w:val="005B6C33"/>
    <w:rsid w:val="005B7114"/>
    <w:rsid w:val="005B71D2"/>
    <w:rsid w:val="005B7F2C"/>
    <w:rsid w:val="005C049D"/>
    <w:rsid w:val="005C0E38"/>
    <w:rsid w:val="005C116F"/>
    <w:rsid w:val="005C250F"/>
    <w:rsid w:val="005C3F2C"/>
    <w:rsid w:val="005C471D"/>
    <w:rsid w:val="005C4949"/>
    <w:rsid w:val="005C744E"/>
    <w:rsid w:val="005D0337"/>
    <w:rsid w:val="005D066B"/>
    <w:rsid w:val="005D0D71"/>
    <w:rsid w:val="005D0D86"/>
    <w:rsid w:val="005D0DA4"/>
    <w:rsid w:val="005D2802"/>
    <w:rsid w:val="005D2D5B"/>
    <w:rsid w:val="005D2F87"/>
    <w:rsid w:val="005D4488"/>
    <w:rsid w:val="005D4715"/>
    <w:rsid w:val="005D4A84"/>
    <w:rsid w:val="005D5C3C"/>
    <w:rsid w:val="005D7125"/>
    <w:rsid w:val="005D7DE9"/>
    <w:rsid w:val="005E0976"/>
    <w:rsid w:val="005E0B97"/>
    <w:rsid w:val="005E1750"/>
    <w:rsid w:val="005E1C22"/>
    <w:rsid w:val="005E24DF"/>
    <w:rsid w:val="005E25BB"/>
    <w:rsid w:val="005E33C0"/>
    <w:rsid w:val="005E3B8E"/>
    <w:rsid w:val="005E41B9"/>
    <w:rsid w:val="005E5174"/>
    <w:rsid w:val="005E63D9"/>
    <w:rsid w:val="005E7575"/>
    <w:rsid w:val="005E7750"/>
    <w:rsid w:val="005E7837"/>
    <w:rsid w:val="005E78EF"/>
    <w:rsid w:val="005F4587"/>
    <w:rsid w:val="005F48AE"/>
    <w:rsid w:val="005F4FC8"/>
    <w:rsid w:val="005F5748"/>
    <w:rsid w:val="005F65E4"/>
    <w:rsid w:val="005F66E7"/>
    <w:rsid w:val="005F7BD1"/>
    <w:rsid w:val="00600AA2"/>
    <w:rsid w:val="00600D6A"/>
    <w:rsid w:val="0060123F"/>
    <w:rsid w:val="006016F9"/>
    <w:rsid w:val="0060201C"/>
    <w:rsid w:val="00602759"/>
    <w:rsid w:val="00602778"/>
    <w:rsid w:val="00602E29"/>
    <w:rsid w:val="00603A71"/>
    <w:rsid w:val="00604344"/>
    <w:rsid w:val="00604771"/>
    <w:rsid w:val="00604E5C"/>
    <w:rsid w:val="00605280"/>
    <w:rsid w:val="006056D3"/>
    <w:rsid w:val="006057DC"/>
    <w:rsid w:val="00606A67"/>
    <w:rsid w:val="00607E99"/>
    <w:rsid w:val="00611B33"/>
    <w:rsid w:val="0061277A"/>
    <w:rsid w:val="00613BC2"/>
    <w:rsid w:val="00614009"/>
    <w:rsid w:val="006140F4"/>
    <w:rsid w:val="0061442C"/>
    <w:rsid w:val="00614884"/>
    <w:rsid w:val="00614D1C"/>
    <w:rsid w:val="0061799C"/>
    <w:rsid w:val="00621232"/>
    <w:rsid w:val="00621BFC"/>
    <w:rsid w:val="00622320"/>
    <w:rsid w:val="006227E5"/>
    <w:rsid w:val="0062370F"/>
    <w:rsid w:val="0062439B"/>
    <w:rsid w:val="0062463F"/>
    <w:rsid w:val="006249CC"/>
    <w:rsid w:val="00624C0A"/>
    <w:rsid w:val="006252E6"/>
    <w:rsid w:val="0062584B"/>
    <w:rsid w:val="00627D91"/>
    <w:rsid w:val="0063066F"/>
    <w:rsid w:val="006308AE"/>
    <w:rsid w:val="00631005"/>
    <w:rsid w:val="00631195"/>
    <w:rsid w:val="006314BE"/>
    <w:rsid w:val="006318E5"/>
    <w:rsid w:val="00631AEF"/>
    <w:rsid w:val="00632FB5"/>
    <w:rsid w:val="00633142"/>
    <w:rsid w:val="00636028"/>
    <w:rsid w:val="00636291"/>
    <w:rsid w:val="006376AB"/>
    <w:rsid w:val="00643223"/>
    <w:rsid w:val="00645577"/>
    <w:rsid w:val="00646655"/>
    <w:rsid w:val="00646ED8"/>
    <w:rsid w:val="00647373"/>
    <w:rsid w:val="006477CE"/>
    <w:rsid w:val="006519AC"/>
    <w:rsid w:val="006522C3"/>
    <w:rsid w:val="00652FF7"/>
    <w:rsid w:val="00653526"/>
    <w:rsid w:val="00654936"/>
    <w:rsid w:val="00654F47"/>
    <w:rsid w:val="006551F6"/>
    <w:rsid w:val="00657069"/>
    <w:rsid w:val="00657985"/>
    <w:rsid w:val="00657D47"/>
    <w:rsid w:val="00660E0A"/>
    <w:rsid w:val="006611D6"/>
    <w:rsid w:val="00661618"/>
    <w:rsid w:val="006627C0"/>
    <w:rsid w:val="00662F33"/>
    <w:rsid w:val="00663256"/>
    <w:rsid w:val="00663872"/>
    <w:rsid w:val="00665AD1"/>
    <w:rsid w:val="00666208"/>
    <w:rsid w:val="00667140"/>
    <w:rsid w:val="00667259"/>
    <w:rsid w:val="00667CDB"/>
    <w:rsid w:val="00670DA8"/>
    <w:rsid w:val="00670DE8"/>
    <w:rsid w:val="00671E86"/>
    <w:rsid w:val="00672A98"/>
    <w:rsid w:val="006739FB"/>
    <w:rsid w:val="00674374"/>
    <w:rsid w:val="0067567D"/>
    <w:rsid w:val="006768CD"/>
    <w:rsid w:val="0067705F"/>
    <w:rsid w:val="006770F0"/>
    <w:rsid w:val="00677422"/>
    <w:rsid w:val="00677AB5"/>
    <w:rsid w:val="00680563"/>
    <w:rsid w:val="006807B7"/>
    <w:rsid w:val="00680FE3"/>
    <w:rsid w:val="0068157E"/>
    <w:rsid w:val="00681A58"/>
    <w:rsid w:val="0068305C"/>
    <w:rsid w:val="006832A4"/>
    <w:rsid w:val="006833A9"/>
    <w:rsid w:val="006846F5"/>
    <w:rsid w:val="0068667C"/>
    <w:rsid w:val="006905AE"/>
    <w:rsid w:val="006915DB"/>
    <w:rsid w:val="006915F6"/>
    <w:rsid w:val="00692380"/>
    <w:rsid w:val="00692A90"/>
    <w:rsid w:val="00693BF4"/>
    <w:rsid w:val="0069478D"/>
    <w:rsid w:val="00694CC4"/>
    <w:rsid w:val="00694DC1"/>
    <w:rsid w:val="00695EFA"/>
    <w:rsid w:val="00697114"/>
    <w:rsid w:val="006977A6"/>
    <w:rsid w:val="00697B30"/>
    <w:rsid w:val="006A0082"/>
    <w:rsid w:val="006A0375"/>
    <w:rsid w:val="006A0708"/>
    <w:rsid w:val="006A0A17"/>
    <w:rsid w:val="006A0A79"/>
    <w:rsid w:val="006A1232"/>
    <w:rsid w:val="006A1253"/>
    <w:rsid w:val="006A161A"/>
    <w:rsid w:val="006A1E64"/>
    <w:rsid w:val="006A2041"/>
    <w:rsid w:val="006A26EA"/>
    <w:rsid w:val="006A2AF2"/>
    <w:rsid w:val="006A3936"/>
    <w:rsid w:val="006A405C"/>
    <w:rsid w:val="006A4E6C"/>
    <w:rsid w:val="006A5BA1"/>
    <w:rsid w:val="006A5C23"/>
    <w:rsid w:val="006A6A0E"/>
    <w:rsid w:val="006A6C8A"/>
    <w:rsid w:val="006A799F"/>
    <w:rsid w:val="006B03C7"/>
    <w:rsid w:val="006B1D07"/>
    <w:rsid w:val="006B2657"/>
    <w:rsid w:val="006B2C9C"/>
    <w:rsid w:val="006B4F90"/>
    <w:rsid w:val="006B64E9"/>
    <w:rsid w:val="006B79EE"/>
    <w:rsid w:val="006C123D"/>
    <w:rsid w:val="006C159A"/>
    <w:rsid w:val="006C20D5"/>
    <w:rsid w:val="006C317C"/>
    <w:rsid w:val="006C3D24"/>
    <w:rsid w:val="006C3F23"/>
    <w:rsid w:val="006C3FC1"/>
    <w:rsid w:val="006C4485"/>
    <w:rsid w:val="006C5174"/>
    <w:rsid w:val="006C6018"/>
    <w:rsid w:val="006C66CC"/>
    <w:rsid w:val="006C7459"/>
    <w:rsid w:val="006C7E3F"/>
    <w:rsid w:val="006D3828"/>
    <w:rsid w:val="006D393A"/>
    <w:rsid w:val="006D45DB"/>
    <w:rsid w:val="006D5C75"/>
    <w:rsid w:val="006D6897"/>
    <w:rsid w:val="006E0900"/>
    <w:rsid w:val="006E0B45"/>
    <w:rsid w:val="006E0C35"/>
    <w:rsid w:val="006E1162"/>
    <w:rsid w:val="006E1544"/>
    <w:rsid w:val="006E1974"/>
    <w:rsid w:val="006E1AC7"/>
    <w:rsid w:val="006E29B6"/>
    <w:rsid w:val="006E2A02"/>
    <w:rsid w:val="006E2B19"/>
    <w:rsid w:val="006E3DF8"/>
    <w:rsid w:val="006E4CC1"/>
    <w:rsid w:val="006E5381"/>
    <w:rsid w:val="006E6AB9"/>
    <w:rsid w:val="006E6D33"/>
    <w:rsid w:val="006E7C63"/>
    <w:rsid w:val="006F02D5"/>
    <w:rsid w:val="006F0588"/>
    <w:rsid w:val="006F05E5"/>
    <w:rsid w:val="006F1AE9"/>
    <w:rsid w:val="006F1D56"/>
    <w:rsid w:val="006F2812"/>
    <w:rsid w:val="006F337D"/>
    <w:rsid w:val="006F471A"/>
    <w:rsid w:val="006F4E53"/>
    <w:rsid w:val="006F59D4"/>
    <w:rsid w:val="006F5F33"/>
    <w:rsid w:val="006F6652"/>
    <w:rsid w:val="006F6863"/>
    <w:rsid w:val="006F6C13"/>
    <w:rsid w:val="006F6D2D"/>
    <w:rsid w:val="006F6D86"/>
    <w:rsid w:val="007014BF"/>
    <w:rsid w:val="00703AA0"/>
    <w:rsid w:val="00703C1B"/>
    <w:rsid w:val="00704E12"/>
    <w:rsid w:val="007074D3"/>
    <w:rsid w:val="00710152"/>
    <w:rsid w:val="007104F7"/>
    <w:rsid w:val="00711057"/>
    <w:rsid w:val="0071183A"/>
    <w:rsid w:val="007122DA"/>
    <w:rsid w:val="007124EA"/>
    <w:rsid w:val="00714AD5"/>
    <w:rsid w:val="00714C24"/>
    <w:rsid w:val="00714EA6"/>
    <w:rsid w:val="00714F02"/>
    <w:rsid w:val="00715F4E"/>
    <w:rsid w:val="00716961"/>
    <w:rsid w:val="0071709F"/>
    <w:rsid w:val="00720A29"/>
    <w:rsid w:val="00721C19"/>
    <w:rsid w:val="0072419D"/>
    <w:rsid w:val="00726C26"/>
    <w:rsid w:val="00726E13"/>
    <w:rsid w:val="00727115"/>
    <w:rsid w:val="00727A40"/>
    <w:rsid w:val="00727A52"/>
    <w:rsid w:val="00730E60"/>
    <w:rsid w:val="007315F4"/>
    <w:rsid w:val="00732DC3"/>
    <w:rsid w:val="00733D14"/>
    <w:rsid w:val="007343F3"/>
    <w:rsid w:val="007357D4"/>
    <w:rsid w:val="00735EC9"/>
    <w:rsid w:val="007364EC"/>
    <w:rsid w:val="007370E5"/>
    <w:rsid w:val="007374F5"/>
    <w:rsid w:val="00741357"/>
    <w:rsid w:val="0074160F"/>
    <w:rsid w:val="00741731"/>
    <w:rsid w:val="00743B2F"/>
    <w:rsid w:val="007443A6"/>
    <w:rsid w:val="00744473"/>
    <w:rsid w:val="0074481D"/>
    <w:rsid w:val="00746457"/>
    <w:rsid w:val="00746BD5"/>
    <w:rsid w:val="00747640"/>
    <w:rsid w:val="00750101"/>
    <w:rsid w:val="0075023B"/>
    <w:rsid w:val="0075114A"/>
    <w:rsid w:val="0075164C"/>
    <w:rsid w:val="00751B4F"/>
    <w:rsid w:val="00751B6D"/>
    <w:rsid w:val="007523CE"/>
    <w:rsid w:val="007531E6"/>
    <w:rsid w:val="00754271"/>
    <w:rsid w:val="0075469E"/>
    <w:rsid w:val="007561BD"/>
    <w:rsid w:val="00756660"/>
    <w:rsid w:val="00756F43"/>
    <w:rsid w:val="00756FF2"/>
    <w:rsid w:val="00757867"/>
    <w:rsid w:val="00757DDE"/>
    <w:rsid w:val="00757E0C"/>
    <w:rsid w:val="00760EDE"/>
    <w:rsid w:val="00762B92"/>
    <w:rsid w:val="00762CD6"/>
    <w:rsid w:val="00763B3A"/>
    <w:rsid w:val="00764893"/>
    <w:rsid w:val="00764BB5"/>
    <w:rsid w:val="007650CB"/>
    <w:rsid w:val="0076716A"/>
    <w:rsid w:val="00770146"/>
    <w:rsid w:val="00771CFD"/>
    <w:rsid w:val="007722C2"/>
    <w:rsid w:val="00772468"/>
    <w:rsid w:val="007728F9"/>
    <w:rsid w:val="00772C3E"/>
    <w:rsid w:val="00773312"/>
    <w:rsid w:val="00773DF1"/>
    <w:rsid w:val="007740A4"/>
    <w:rsid w:val="00774439"/>
    <w:rsid w:val="00774DF8"/>
    <w:rsid w:val="00774FFD"/>
    <w:rsid w:val="007759E9"/>
    <w:rsid w:val="00776D66"/>
    <w:rsid w:val="007812E6"/>
    <w:rsid w:val="00781313"/>
    <w:rsid w:val="00781417"/>
    <w:rsid w:val="00781A3D"/>
    <w:rsid w:val="00781AE2"/>
    <w:rsid w:val="007827AD"/>
    <w:rsid w:val="00782D7A"/>
    <w:rsid w:val="00782F72"/>
    <w:rsid w:val="00784420"/>
    <w:rsid w:val="007847C5"/>
    <w:rsid w:val="00786823"/>
    <w:rsid w:val="00786862"/>
    <w:rsid w:val="00786ADE"/>
    <w:rsid w:val="007870D5"/>
    <w:rsid w:val="00787E97"/>
    <w:rsid w:val="00790230"/>
    <w:rsid w:val="0079078C"/>
    <w:rsid w:val="007917A1"/>
    <w:rsid w:val="00791893"/>
    <w:rsid w:val="00793154"/>
    <w:rsid w:val="007944A2"/>
    <w:rsid w:val="00796B95"/>
    <w:rsid w:val="00797CE7"/>
    <w:rsid w:val="00797D67"/>
    <w:rsid w:val="00797E8E"/>
    <w:rsid w:val="007A0481"/>
    <w:rsid w:val="007A06D7"/>
    <w:rsid w:val="007A0822"/>
    <w:rsid w:val="007A0DB4"/>
    <w:rsid w:val="007A14D3"/>
    <w:rsid w:val="007A1DA4"/>
    <w:rsid w:val="007A1DF4"/>
    <w:rsid w:val="007A25D4"/>
    <w:rsid w:val="007A2CA3"/>
    <w:rsid w:val="007A2DD0"/>
    <w:rsid w:val="007A3DCE"/>
    <w:rsid w:val="007A4DE8"/>
    <w:rsid w:val="007A5D95"/>
    <w:rsid w:val="007A61B2"/>
    <w:rsid w:val="007A6471"/>
    <w:rsid w:val="007A6542"/>
    <w:rsid w:val="007A6855"/>
    <w:rsid w:val="007A6A42"/>
    <w:rsid w:val="007A70BA"/>
    <w:rsid w:val="007A7D33"/>
    <w:rsid w:val="007B04F6"/>
    <w:rsid w:val="007B0B9C"/>
    <w:rsid w:val="007B2973"/>
    <w:rsid w:val="007B4FC3"/>
    <w:rsid w:val="007B51D9"/>
    <w:rsid w:val="007B6EB4"/>
    <w:rsid w:val="007C061A"/>
    <w:rsid w:val="007C0E07"/>
    <w:rsid w:val="007C0EE2"/>
    <w:rsid w:val="007C1AB9"/>
    <w:rsid w:val="007C3231"/>
    <w:rsid w:val="007C36C0"/>
    <w:rsid w:val="007C4C37"/>
    <w:rsid w:val="007C4F88"/>
    <w:rsid w:val="007C5743"/>
    <w:rsid w:val="007C6834"/>
    <w:rsid w:val="007D0071"/>
    <w:rsid w:val="007D00EF"/>
    <w:rsid w:val="007D063A"/>
    <w:rsid w:val="007D06A7"/>
    <w:rsid w:val="007D0BDE"/>
    <w:rsid w:val="007D218E"/>
    <w:rsid w:val="007D3A33"/>
    <w:rsid w:val="007D4422"/>
    <w:rsid w:val="007D5AA3"/>
    <w:rsid w:val="007D5B59"/>
    <w:rsid w:val="007D5F70"/>
    <w:rsid w:val="007D64E2"/>
    <w:rsid w:val="007E03A6"/>
    <w:rsid w:val="007E1B5D"/>
    <w:rsid w:val="007E1D58"/>
    <w:rsid w:val="007E1F1C"/>
    <w:rsid w:val="007E21C0"/>
    <w:rsid w:val="007E2989"/>
    <w:rsid w:val="007E451C"/>
    <w:rsid w:val="007E479C"/>
    <w:rsid w:val="007E4877"/>
    <w:rsid w:val="007E6E58"/>
    <w:rsid w:val="007E7346"/>
    <w:rsid w:val="007E752B"/>
    <w:rsid w:val="007E752D"/>
    <w:rsid w:val="007E79BD"/>
    <w:rsid w:val="007E79F4"/>
    <w:rsid w:val="007F057E"/>
    <w:rsid w:val="007F06E2"/>
    <w:rsid w:val="007F20C1"/>
    <w:rsid w:val="007F30AA"/>
    <w:rsid w:val="007F3667"/>
    <w:rsid w:val="007F546A"/>
    <w:rsid w:val="007F61A3"/>
    <w:rsid w:val="008004C8"/>
    <w:rsid w:val="008007CA"/>
    <w:rsid w:val="00800FC0"/>
    <w:rsid w:val="008010A2"/>
    <w:rsid w:val="00803073"/>
    <w:rsid w:val="0080333C"/>
    <w:rsid w:val="00803801"/>
    <w:rsid w:val="00804189"/>
    <w:rsid w:val="008041C5"/>
    <w:rsid w:val="00804E77"/>
    <w:rsid w:val="00805A25"/>
    <w:rsid w:val="00806C68"/>
    <w:rsid w:val="008077B1"/>
    <w:rsid w:val="00812933"/>
    <w:rsid w:val="00812A0D"/>
    <w:rsid w:val="008131B3"/>
    <w:rsid w:val="00815B13"/>
    <w:rsid w:val="00815FA3"/>
    <w:rsid w:val="00816BB4"/>
    <w:rsid w:val="00817FFD"/>
    <w:rsid w:val="00820134"/>
    <w:rsid w:val="00821674"/>
    <w:rsid w:val="00821B2F"/>
    <w:rsid w:val="00821EF1"/>
    <w:rsid w:val="008222C1"/>
    <w:rsid w:val="00822460"/>
    <w:rsid w:val="008226E4"/>
    <w:rsid w:val="0082271A"/>
    <w:rsid w:val="00823024"/>
    <w:rsid w:val="008231B4"/>
    <w:rsid w:val="00824C62"/>
    <w:rsid w:val="008255C7"/>
    <w:rsid w:val="00825FC7"/>
    <w:rsid w:val="00826270"/>
    <w:rsid w:val="00826415"/>
    <w:rsid w:val="0082660B"/>
    <w:rsid w:val="00826826"/>
    <w:rsid w:val="00826829"/>
    <w:rsid w:val="00827B6E"/>
    <w:rsid w:val="00830533"/>
    <w:rsid w:val="008310E9"/>
    <w:rsid w:val="0083118D"/>
    <w:rsid w:val="008312EA"/>
    <w:rsid w:val="008332CF"/>
    <w:rsid w:val="00833624"/>
    <w:rsid w:val="00836599"/>
    <w:rsid w:val="00836828"/>
    <w:rsid w:val="00836C1F"/>
    <w:rsid w:val="00840873"/>
    <w:rsid w:val="00840E15"/>
    <w:rsid w:val="00842322"/>
    <w:rsid w:val="00842C4B"/>
    <w:rsid w:val="0084379F"/>
    <w:rsid w:val="00844643"/>
    <w:rsid w:val="00845F64"/>
    <w:rsid w:val="00846567"/>
    <w:rsid w:val="008474F2"/>
    <w:rsid w:val="00852B7D"/>
    <w:rsid w:val="008536DB"/>
    <w:rsid w:val="0085391F"/>
    <w:rsid w:val="008539BF"/>
    <w:rsid w:val="00853AB1"/>
    <w:rsid w:val="00853CA5"/>
    <w:rsid w:val="00855568"/>
    <w:rsid w:val="0085558F"/>
    <w:rsid w:val="0085673E"/>
    <w:rsid w:val="0085733B"/>
    <w:rsid w:val="00857D27"/>
    <w:rsid w:val="008607B3"/>
    <w:rsid w:val="00861EC6"/>
    <w:rsid w:val="00861F10"/>
    <w:rsid w:val="0086298E"/>
    <w:rsid w:val="0086315D"/>
    <w:rsid w:val="008642A1"/>
    <w:rsid w:val="00864AC4"/>
    <w:rsid w:val="00864BEB"/>
    <w:rsid w:val="00864F17"/>
    <w:rsid w:val="00865B55"/>
    <w:rsid w:val="00866821"/>
    <w:rsid w:val="00870A85"/>
    <w:rsid w:val="00871076"/>
    <w:rsid w:val="008721A6"/>
    <w:rsid w:val="008724A4"/>
    <w:rsid w:val="008730F9"/>
    <w:rsid w:val="0087432A"/>
    <w:rsid w:val="008744C1"/>
    <w:rsid w:val="00875D09"/>
    <w:rsid w:val="00875DE8"/>
    <w:rsid w:val="008760A5"/>
    <w:rsid w:val="0087650A"/>
    <w:rsid w:val="008775E2"/>
    <w:rsid w:val="00880BC6"/>
    <w:rsid w:val="0088101B"/>
    <w:rsid w:val="0088167B"/>
    <w:rsid w:val="00882594"/>
    <w:rsid w:val="00882A70"/>
    <w:rsid w:val="00883565"/>
    <w:rsid w:val="00884892"/>
    <w:rsid w:val="00884932"/>
    <w:rsid w:val="00884F65"/>
    <w:rsid w:val="00885C54"/>
    <w:rsid w:val="00886C90"/>
    <w:rsid w:val="008871E0"/>
    <w:rsid w:val="0088744E"/>
    <w:rsid w:val="00887773"/>
    <w:rsid w:val="008901C3"/>
    <w:rsid w:val="00890B54"/>
    <w:rsid w:val="008911A8"/>
    <w:rsid w:val="00892A29"/>
    <w:rsid w:val="0089300A"/>
    <w:rsid w:val="008931D5"/>
    <w:rsid w:val="0089374B"/>
    <w:rsid w:val="008953C8"/>
    <w:rsid w:val="008A00CF"/>
    <w:rsid w:val="008A135D"/>
    <w:rsid w:val="008A185E"/>
    <w:rsid w:val="008A37BB"/>
    <w:rsid w:val="008A38E5"/>
    <w:rsid w:val="008A5A7E"/>
    <w:rsid w:val="008A5E9F"/>
    <w:rsid w:val="008A6A05"/>
    <w:rsid w:val="008B23A3"/>
    <w:rsid w:val="008B286F"/>
    <w:rsid w:val="008B2EFF"/>
    <w:rsid w:val="008B3DC8"/>
    <w:rsid w:val="008B474B"/>
    <w:rsid w:val="008B5C2B"/>
    <w:rsid w:val="008B63D4"/>
    <w:rsid w:val="008B677C"/>
    <w:rsid w:val="008B6D63"/>
    <w:rsid w:val="008B73E4"/>
    <w:rsid w:val="008B7724"/>
    <w:rsid w:val="008C0827"/>
    <w:rsid w:val="008C09A5"/>
    <w:rsid w:val="008C1E01"/>
    <w:rsid w:val="008C266B"/>
    <w:rsid w:val="008C3218"/>
    <w:rsid w:val="008C50E7"/>
    <w:rsid w:val="008C5278"/>
    <w:rsid w:val="008C536E"/>
    <w:rsid w:val="008C5966"/>
    <w:rsid w:val="008C5BDB"/>
    <w:rsid w:val="008C6566"/>
    <w:rsid w:val="008C679B"/>
    <w:rsid w:val="008C7375"/>
    <w:rsid w:val="008C785D"/>
    <w:rsid w:val="008D0530"/>
    <w:rsid w:val="008D0628"/>
    <w:rsid w:val="008D15F4"/>
    <w:rsid w:val="008D1834"/>
    <w:rsid w:val="008D1CE1"/>
    <w:rsid w:val="008D234A"/>
    <w:rsid w:val="008D2FB0"/>
    <w:rsid w:val="008D3295"/>
    <w:rsid w:val="008D3ACA"/>
    <w:rsid w:val="008D3E4E"/>
    <w:rsid w:val="008D4998"/>
    <w:rsid w:val="008D5AE0"/>
    <w:rsid w:val="008D5C06"/>
    <w:rsid w:val="008D6325"/>
    <w:rsid w:val="008E0737"/>
    <w:rsid w:val="008E1B59"/>
    <w:rsid w:val="008E4063"/>
    <w:rsid w:val="008E42FB"/>
    <w:rsid w:val="008E647C"/>
    <w:rsid w:val="008E7591"/>
    <w:rsid w:val="008E7B5F"/>
    <w:rsid w:val="008E7D82"/>
    <w:rsid w:val="008F0891"/>
    <w:rsid w:val="008F14B8"/>
    <w:rsid w:val="008F4431"/>
    <w:rsid w:val="008F5B66"/>
    <w:rsid w:val="008F6933"/>
    <w:rsid w:val="008F6B98"/>
    <w:rsid w:val="008F70D0"/>
    <w:rsid w:val="008F77B6"/>
    <w:rsid w:val="008F7FD6"/>
    <w:rsid w:val="00900C4B"/>
    <w:rsid w:val="00900D89"/>
    <w:rsid w:val="0090107F"/>
    <w:rsid w:val="00901D22"/>
    <w:rsid w:val="009023A3"/>
    <w:rsid w:val="00902761"/>
    <w:rsid w:val="00902FB7"/>
    <w:rsid w:val="0090307E"/>
    <w:rsid w:val="009042CD"/>
    <w:rsid w:val="00904FCC"/>
    <w:rsid w:val="00906C02"/>
    <w:rsid w:val="00907982"/>
    <w:rsid w:val="009103BA"/>
    <w:rsid w:val="009107F4"/>
    <w:rsid w:val="00910C05"/>
    <w:rsid w:val="0091116A"/>
    <w:rsid w:val="009132F6"/>
    <w:rsid w:val="00913E02"/>
    <w:rsid w:val="009155C3"/>
    <w:rsid w:val="009163FD"/>
    <w:rsid w:val="00916CFA"/>
    <w:rsid w:val="00922E48"/>
    <w:rsid w:val="00923446"/>
    <w:rsid w:val="00923AB5"/>
    <w:rsid w:val="00924655"/>
    <w:rsid w:val="00924F4E"/>
    <w:rsid w:val="0092526D"/>
    <w:rsid w:val="009256AF"/>
    <w:rsid w:val="00927D23"/>
    <w:rsid w:val="009304C0"/>
    <w:rsid w:val="00931117"/>
    <w:rsid w:val="00931D19"/>
    <w:rsid w:val="00931E6D"/>
    <w:rsid w:val="0093289A"/>
    <w:rsid w:val="009332EE"/>
    <w:rsid w:val="00934305"/>
    <w:rsid w:val="00934773"/>
    <w:rsid w:val="00934BC4"/>
    <w:rsid w:val="009352AB"/>
    <w:rsid w:val="00935300"/>
    <w:rsid w:val="0093769C"/>
    <w:rsid w:val="009377A4"/>
    <w:rsid w:val="009377BB"/>
    <w:rsid w:val="00937C57"/>
    <w:rsid w:val="00937EE5"/>
    <w:rsid w:val="009418FE"/>
    <w:rsid w:val="00941FAE"/>
    <w:rsid w:val="00942E88"/>
    <w:rsid w:val="009431A4"/>
    <w:rsid w:val="00944ED4"/>
    <w:rsid w:val="00945B13"/>
    <w:rsid w:val="009468F3"/>
    <w:rsid w:val="0094759F"/>
    <w:rsid w:val="009478F8"/>
    <w:rsid w:val="00947910"/>
    <w:rsid w:val="00950A8B"/>
    <w:rsid w:val="00951B03"/>
    <w:rsid w:val="009522CD"/>
    <w:rsid w:val="00952999"/>
    <w:rsid w:val="00953B95"/>
    <w:rsid w:val="009542FE"/>
    <w:rsid w:val="0095454A"/>
    <w:rsid w:val="0095538A"/>
    <w:rsid w:val="0095572F"/>
    <w:rsid w:val="00955C6D"/>
    <w:rsid w:val="0095687B"/>
    <w:rsid w:val="00956D89"/>
    <w:rsid w:val="009577E7"/>
    <w:rsid w:val="009577F9"/>
    <w:rsid w:val="00960D4E"/>
    <w:rsid w:val="0096202D"/>
    <w:rsid w:val="00962BF7"/>
    <w:rsid w:val="00962DBD"/>
    <w:rsid w:val="009630E3"/>
    <w:rsid w:val="00963893"/>
    <w:rsid w:val="00964A7F"/>
    <w:rsid w:val="00967B9A"/>
    <w:rsid w:val="00967F7E"/>
    <w:rsid w:val="009706A6"/>
    <w:rsid w:val="009707CB"/>
    <w:rsid w:val="0097146D"/>
    <w:rsid w:val="009719B3"/>
    <w:rsid w:val="00973135"/>
    <w:rsid w:val="00974065"/>
    <w:rsid w:val="009749FE"/>
    <w:rsid w:val="009752BB"/>
    <w:rsid w:val="00975BB8"/>
    <w:rsid w:val="009765D8"/>
    <w:rsid w:val="00976B75"/>
    <w:rsid w:val="00976F1D"/>
    <w:rsid w:val="00977962"/>
    <w:rsid w:val="00977D48"/>
    <w:rsid w:val="009811BE"/>
    <w:rsid w:val="00982326"/>
    <w:rsid w:val="00982353"/>
    <w:rsid w:val="00982C61"/>
    <w:rsid w:val="00982F70"/>
    <w:rsid w:val="009832F7"/>
    <w:rsid w:val="00983AB7"/>
    <w:rsid w:val="009843AA"/>
    <w:rsid w:val="0098505C"/>
    <w:rsid w:val="0098590B"/>
    <w:rsid w:val="00985F91"/>
    <w:rsid w:val="0098607D"/>
    <w:rsid w:val="00990C91"/>
    <w:rsid w:val="0099111B"/>
    <w:rsid w:val="00991929"/>
    <w:rsid w:val="00991FCB"/>
    <w:rsid w:val="00992581"/>
    <w:rsid w:val="00993041"/>
    <w:rsid w:val="00993735"/>
    <w:rsid w:val="00994CF5"/>
    <w:rsid w:val="00995014"/>
    <w:rsid w:val="009959BB"/>
    <w:rsid w:val="009967A2"/>
    <w:rsid w:val="009975EE"/>
    <w:rsid w:val="00997DF2"/>
    <w:rsid w:val="00997F8A"/>
    <w:rsid w:val="009A035A"/>
    <w:rsid w:val="009A05AE"/>
    <w:rsid w:val="009A06A5"/>
    <w:rsid w:val="009A0D93"/>
    <w:rsid w:val="009A0ECA"/>
    <w:rsid w:val="009A1308"/>
    <w:rsid w:val="009A24E2"/>
    <w:rsid w:val="009A3707"/>
    <w:rsid w:val="009A7398"/>
    <w:rsid w:val="009A75A7"/>
    <w:rsid w:val="009A7D29"/>
    <w:rsid w:val="009B05C7"/>
    <w:rsid w:val="009B06F1"/>
    <w:rsid w:val="009B07E0"/>
    <w:rsid w:val="009B0F9B"/>
    <w:rsid w:val="009B150F"/>
    <w:rsid w:val="009B18A1"/>
    <w:rsid w:val="009B25F8"/>
    <w:rsid w:val="009B4A36"/>
    <w:rsid w:val="009B4D17"/>
    <w:rsid w:val="009B6736"/>
    <w:rsid w:val="009B6C9A"/>
    <w:rsid w:val="009B7EE5"/>
    <w:rsid w:val="009C008C"/>
    <w:rsid w:val="009C032E"/>
    <w:rsid w:val="009C0E14"/>
    <w:rsid w:val="009C31E7"/>
    <w:rsid w:val="009C5898"/>
    <w:rsid w:val="009C5B7D"/>
    <w:rsid w:val="009C6B66"/>
    <w:rsid w:val="009C70B9"/>
    <w:rsid w:val="009C7B77"/>
    <w:rsid w:val="009C7F3F"/>
    <w:rsid w:val="009D1910"/>
    <w:rsid w:val="009D1993"/>
    <w:rsid w:val="009D1F9D"/>
    <w:rsid w:val="009D26D6"/>
    <w:rsid w:val="009D3A19"/>
    <w:rsid w:val="009D41BD"/>
    <w:rsid w:val="009D4803"/>
    <w:rsid w:val="009D545A"/>
    <w:rsid w:val="009D5995"/>
    <w:rsid w:val="009D5C6D"/>
    <w:rsid w:val="009D61AE"/>
    <w:rsid w:val="009D661D"/>
    <w:rsid w:val="009D6D3D"/>
    <w:rsid w:val="009D7488"/>
    <w:rsid w:val="009D7524"/>
    <w:rsid w:val="009E044C"/>
    <w:rsid w:val="009E0F6B"/>
    <w:rsid w:val="009E11B6"/>
    <w:rsid w:val="009E1F54"/>
    <w:rsid w:val="009E202C"/>
    <w:rsid w:val="009E2307"/>
    <w:rsid w:val="009E2B61"/>
    <w:rsid w:val="009E34F8"/>
    <w:rsid w:val="009E3D0A"/>
    <w:rsid w:val="009E4447"/>
    <w:rsid w:val="009E44A0"/>
    <w:rsid w:val="009E50F0"/>
    <w:rsid w:val="009E5650"/>
    <w:rsid w:val="009E5EF3"/>
    <w:rsid w:val="009E64FB"/>
    <w:rsid w:val="009E7B32"/>
    <w:rsid w:val="009E7DD8"/>
    <w:rsid w:val="009F183C"/>
    <w:rsid w:val="009F20F5"/>
    <w:rsid w:val="009F23C5"/>
    <w:rsid w:val="009F2FB7"/>
    <w:rsid w:val="009F33E5"/>
    <w:rsid w:val="009F41AB"/>
    <w:rsid w:val="009F6439"/>
    <w:rsid w:val="009F7514"/>
    <w:rsid w:val="00A01FD7"/>
    <w:rsid w:val="00A02B28"/>
    <w:rsid w:val="00A02CB2"/>
    <w:rsid w:val="00A04827"/>
    <w:rsid w:val="00A04AA2"/>
    <w:rsid w:val="00A04DBA"/>
    <w:rsid w:val="00A0573B"/>
    <w:rsid w:val="00A069BC"/>
    <w:rsid w:val="00A070B0"/>
    <w:rsid w:val="00A07508"/>
    <w:rsid w:val="00A076A2"/>
    <w:rsid w:val="00A07AE2"/>
    <w:rsid w:val="00A10405"/>
    <w:rsid w:val="00A105BC"/>
    <w:rsid w:val="00A1255E"/>
    <w:rsid w:val="00A1437F"/>
    <w:rsid w:val="00A14BB2"/>
    <w:rsid w:val="00A159E9"/>
    <w:rsid w:val="00A15FA3"/>
    <w:rsid w:val="00A1602B"/>
    <w:rsid w:val="00A164B0"/>
    <w:rsid w:val="00A212DD"/>
    <w:rsid w:val="00A2177E"/>
    <w:rsid w:val="00A21E9D"/>
    <w:rsid w:val="00A24263"/>
    <w:rsid w:val="00A246EB"/>
    <w:rsid w:val="00A24930"/>
    <w:rsid w:val="00A25C3B"/>
    <w:rsid w:val="00A25D9D"/>
    <w:rsid w:val="00A26A7C"/>
    <w:rsid w:val="00A26D47"/>
    <w:rsid w:val="00A27928"/>
    <w:rsid w:val="00A27E1C"/>
    <w:rsid w:val="00A30CE3"/>
    <w:rsid w:val="00A30CF2"/>
    <w:rsid w:val="00A30FB7"/>
    <w:rsid w:val="00A3108A"/>
    <w:rsid w:val="00A31C91"/>
    <w:rsid w:val="00A31F25"/>
    <w:rsid w:val="00A331C6"/>
    <w:rsid w:val="00A336AF"/>
    <w:rsid w:val="00A352C8"/>
    <w:rsid w:val="00A36A22"/>
    <w:rsid w:val="00A404CB"/>
    <w:rsid w:val="00A418D9"/>
    <w:rsid w:val="00A41BD4"/>
    <w:rsid w:val="00A43295"/>
    <w:rsid w:val="00A43C12"/>
    <w:rsid w:val="00A44572"/>
    <w:rsid w:val="00A445A6"/>
    <w:rsid w:val="00A45227"/>
    <w:rsid w:val="00A51D90"/>
    <w:rsid w:val="00A51E82"/>
    <w:rsid w:val="00A520E7"/>
    <w:rsid w:val="00A526F7"/>
    <w:rsid w:val="00A52763"/>
    <w:rsid w:val="00A538C0"/>
    <w:rsid w:val="00A55996"/>
    <w:rsid w:val="00A560DF"/>
    <w:rsid w:val="00A5629D"/>
    <w:rsid w:val="00A5705D"/>
    <w:rsid w:val="00A570F2"/>
    <w:rsid w:val="00A60225"/>
    <w:rsid w:val="00A60769"/>
    <w:rsid w:val="00A615C6"/>
    <w:rsid w:val="00A62003"/>
    <w:rsid w:val="00A624B9"/>
    <w:rsid w:val="00A62859"/>
    <w:rsid w:val="00A62C35"/>
    <w:rsid w:val="00A62C36"/>
    <w:rsid w:val="00A64168"/>
    <w:rsid w:val="00A64F5C"/>
    <w:rsid w:val="00A65117"/>
    <w:rsid w:val="00A658DC"/>
    <w:rsid w:val="00A66DB0"/>
    <w:rsid w:val="00A67253"/>
    <w:rsid w:val="00A67B39"/>
    <w:rsid w:val="00A71114"/>
    <w:rsid w:val="00A71272"/>
    <w:rsid w:val="00A718A0"/>
    <w:rsid w:val="00A71D86"/>
    <w:rsid w:val="00A72BA2"/>
    <w:rsid w:val="00A7390B"/>
    <w:rsid w:val="00A74086"/>
    <w:rsid w:val="00A7695B"/>
    <w:rsid w:val="00A7794A"/>
    <w:rsid w:val="00A77AFD"/>
    <w:rsid w:val="00A8006B"/>
    <w:rsid w:val="00A817DB"/>
    <w:rsid w:val="00A821CC"/>
    <w:rsid w:val="00A82E51"/>
    <w:rsid w:val="00A832DC"/>
    <w:rsid w:val="00A83822"/>
    <w:rsid w:val="00A8538C"/>
    <w:rsid w:val="00A85457"/>
    <w:rsid w:val="00A858A9"/>
    <w:rsid w:val="00A866B3"/>
    <w:rsid w:val="00A872C3"/>
    <w:rsid w:val="00A87321"/>
    <w:rsid w:val="00A901E4"/>
    <w:rsid w:val="00A90395"/>
    <w:rsid w:val="00A91451"/>
    <w:rsid w:val="00A91ECE"/>
    <w:rsid w:val="00A937F0"/>
    <w:rsid w:val="00A94EC3"/>
    <w:rsid w:val="00A955C6"/>
    <w:rsid w:val="00A95B9D"/>
    <w:rsid w:val="00A96B74"/>
    <w:rsid w:val="00AA002D"/>
    <w:rsid w:val="00AA15BC"/>
    <w:rsid w:val="00AA2FF2"/>
    <w:rsid w:val="00AA3569"/>
    <w:rsid w:val="00AA3734"/>
    <w:rsid w:val="00AA4187"/>
    <w:rsid w:val="00AA562A"/>
    <w:rsid w:val="00AA64D5"/>
    <w:rsid w:val="00AA7E4D"/>
    <w:rsid w:val="00AA7FD2"/>
    <w:rsid w:val="00AB01A8"/>
    <w:rsid w:val="00AB049C"/>
    <w:rsid w:val="00AB0C69"/>
    <w:rsid w:val="00AB1ED1"/>
    <w:rsid w:val="00AB2373"/>
    <w:rsid w:val="00AB3E4C"/>
    <w:rsid w:val="00AB4CD5"/>
    <w:rsid w:val="00AB56D1"/>
    <w:rsid w:val="00AB56F7"/>
    <w:rsid w:val="00AB5756"/>
    <w:rsid w:val="00AB5763"/>
    <w:rsid w:val="00AB5BD6"/>
    <w:rsid w:val="00AB5BF6"/>
    <w:rsid w:val="00AB6906"/>
    <w:rsid w:val="00AB6D46"/>
    <w:rsid w:val="00AB7175"/>
    <w:rsid w:val="00AB7245"/>
    <w:rsid w:val="00AC1AA4"/>
    <w:rsid w:val="00AC2D23"/>
    <w:rsid w:val="00AC5F50"/>
    <w:rsid w:val="00AC636D"/>
    <w:rsid w:val="00AC6A1F"/>
    <w:rsid w:val="00AC6EC3"/>
    <w:rsid w:val="00AC6ECA"/>
    <w:rsid w:val="00AC7DA6"/>
    <w:rsid w:val="00AC7DCD"/>
    <w:rsid w:val="00AD001D"/>
    <w:rsid w:val="00AD0C8C"/>
    <w:rsid w:val="00AD1729"/>
    <w:rsid w:val="00AD1B4B"/>
    <w:rsid w:val="00AD3D9D"/>
    <w:rsid w:val="00AD4429"/>
    <w:rsid w:val="00AD451D"/>
    <w:rsid w:val="00AD5666"/>
    <w:rsid w:val="00AD5939"/>
    <w:rsid w:val="00AD6CBB"/>
    <w:rsid w:val="00AD759E"/>
    <w:rsid w:val="00AD780A"/>
    <w:rsid w:val="00AE0FE5"/>
    <w:rsid w:val="00AE1E4E"/>
    <w:rsid w:val="00AE27A1"/>
    <w:rsid w:val="00AE3B0E"/>
    <w:rsid w:val="00AE3DE2"/>
    <w:rsid w:val="00AE51A5"/>
    <w:rsid w:val="00AE5664"/>
    <w:rsid w:val="00AE5A7A"/>
    <w:rsid w:val="00AE6F98"/>
    <w:rsid w:val="00AE7293"/>
    <w:rsid w:val="00AE7D38"/>
    <w:rsid w:val="00AF1709"/>
    <w:rsid w:val="00AF21B3"/>
    <w:rsid w:val="00AF268A"/>
    <w:rsid w:val="00AF2D37"/>
    <w:rsid w:val="00AF36A6"/>
    <w:rsid w:val="00AF4439"/>
    <w:rsid w:val="00AF4BF0"/>
    <w:rsid w:val="00AF4F46"/>
    <w:rsid w:val="00AF58EC"/>
    <w:rsid w:val="00AF62F5"/>
    <w:rsid w:val="00AF70F7"/>
    <w:rsid w:val="00AF77CF"/>
    <w:rsid w:val="00B036AE"/>
    <w:rsid w:val="00B0374F"/>
    <w:rsid w:val="00B0428C"/>
    <w:rsid w:val="00B04C09"/>
    <w:rsid w:val="00B04CAE"/>
    <w:rsid w:val="00B05D7F"/>
    <w:rsid w:val="00B0628A"/>
    <w:rsid w:val="00B066AF"/>
    <w:rsid w:val="00B1071C"/>
    <w:rsid w:val="00B10804"/>
    <w:rsid w:val="00B10A9B"/>
    <w:rsid w:val="00B1145D"/>
    <w:rsid w:val="00B12442"/>
    <w:rsid w:val="00B12CA0"/>
    <w:rsid w:val="00B139BC"/>
    <w:rsid w:val="00B1477E"/>
    <w:rsid w:val="00B148E7"/>
    <w:rsid w:val="00B17DC4"/>
    <w:rsid w:val="00B20C65"/>
    <w:rsid w:val="00B2126A"/>
    <w:rsid w:val="00B22AA9"/>
    <w:rsid w:val="00B23FAE"/>
    <w:rsid w:val="00B2494F"/>
    <w:rsid w:val="00B24CC4"/>
    <w:rsid w:val="00B25301"/>
    <w:rsid w:val="00B26EE6"/>
    <w:rsid w:val="00B279D4"/>
    <w:rsid w:val="00B30328"/>
    <w:rsid w:val="00B3094E"/>
    <w:rsid w:val="00B32787"/>
    <w:rsid w:val="00B33501"/>
    <w:rsid w:val="00B33E12"/>
    <w:rsid w:val="00B351B6"/>
    <w:rsid w:val="00B370C5"/>
    <w:rsid w:val="00B420BE"/>
    <w:rsid w:val="00B4267E"/>
    <w:rsid w:val="00B42B90"/>
    <w:rsid w:val="00B42D59"/>
    <w:rsid w:val="00B42E4E"/>
    <w:rsid w:val="00B43A3B"/>
    <w:rsid w:val="00B46929"/>
    <w:rsid w:val="00B47B9D"/>
    <w:rsid w:val="00B47DB8"/>
    <w:rsid w:val="00B51919"/>
    <w:rsid w:val="00B51AA3"/>
    <w:rsid w:val="00B51DD7"/>
    <w:rsid w:val="00B5248B"/>
    <w:rsid w:val="00B533BC"/>
    <w:rsid w:val="00B53879"/>
    <w:rsid w:val="00B53D7A"/>
    <w:rsid w:val="00B541CB"/>
    <w:rsid w:val="00B553CB"/>
    <w:rsid w:val="00B5607D"/>
    <w:rsid w:val="00B57749"/>
    <w:rsid w:val="00B57805"/>
    <w:rsid w:val="00B6179A"/>
    <w:rsid w:val="00B637C8"/>
    <w:rsid w:val="00B63CA2"/>
    <w:rsid w:val="00B648F6"/>
    <w:rsid w:val="00B64F29"/>
    <w:rsid w:val="00B65330"/>
    <w:rsid w:val="00B66972"/>
    <w:rsid w:val="00B67AA3"/>
    <w:rsid w:val="00B67BE0"/>
    <w:rsid w:val="00B71297"/>
    <w:rsid w:val="00B713E5"/>
    <w:rsid w:val="00B71CA7"/>
    <w:rsid w:val="00B720B1"/>
    <w:rsid w:val="00B72B85"/>
    <w:rsid w:val="00B72C72"/>
    <w:rsid w:val="00B72D0A"/>
    <w:rsid w:val="00B7549D"/>
    <w:rsid w:val="00B76A8F"/>
    <w:rsid w:val="00B76C6F"/>
    <w:rsid w:val="00B77C04"/>
    <w:rsid w:val="00B8067C"/>
    <w:rsid w:val="00B808D9"/>
    <w:rsid w:val="00B8226B"/>
    <w:rsid w:val="00B825CA"/>
    <w:rsid w:val="00B826A6"/>
    <w:rsid w:val="00B833E6"/>
    <w:rsid w:val="00B8563C"/>
    <w:rsid w:val="00B85645"/>
    <w:rsid w:val="00B86434"/>
    <w:rsid w:val="00B86B0B"/>
    <w:rsid w:val="00B86C63"/>
    <w:rsid w:val="00B86DB5"/>
    <w:rsid w:val="00B87817"/>
    <w:rsid w:val="00B87AFD"/>
    <w:rsid w:val="00B87D5C"/>
    <w:rsid w:val="00B906BF"/>
    <w:rsid w:val="00B906DC"/>
    <w:rsid w:val="00B90A31"/>
    <w:rsid w:val="00B90CEB"/>
    <w:rsid w:val="00B9183C"/>
    <w:rsid w:val="00B91B93"/>
    <w:rsid w:val="00B91F04"/>
    <w:rsid w:val="00B92F71"/>
    <w:rsid w:val="00B931D8"/>
    <w:rsid w:val="00B93301"/>
    <w:rsid w:val="00B9338C"/>
    <w:rsid w:val="00B93471"/>
    <w:rsid w:val="00B93B45"/>
    <w:rsid w:val="00B960F5"/>
    <w:rsid w:val="00B97B3C"/>
    <w:rsid w:val="00B97CE5"/>
    <w:rsid w:val="00B97E82"/>
    <w:rsid w:val="00BA024E"/>
    <w:rsid w:val="00BA14A9"/>
    <w:rsid w:val="00BA17CA"/>
    <w:rsid w:val="00BA26FB"/>
    <w:rsid w:val="00BA32DC"/>
    <w:rsid w:val="00BA5668"/>
    <w:rsid w:val="00BA5E1B"/>
    <w:rsid w:val="00BA68A1"/>
    <w:rsid w:val="00BA6906"/>
    <w:rsid w:val="00BA6A8D"/>
    <w:rsid w:val="00BA6C49"/>
    <w:rsid w:val="00BA75F2"/>
    <w:rsid w:val="00BB0182"/>
    <w:rsid w:val="00BB0B81"/>
    <w:rsid w:val="00BB147B"/>
    <w:rsid w:val="00BB1555"/>
    <w:rsid w:val="00BB1704"/>
    <w:rsid w:val="00BB4645"/>
    <w:rsid w:val="00BB48A6"/>
    <w:rsid w:val="00BB5211"/>
    <w:rsid w:val="00BC12CB"/>
    <w:rsid w:val="00BC14BB"/>
    <w:rsid w:val="00BC1B5B"/>
    <w:rsid w:val="00BC3EBA"/>
    <w:rsid w:val="00BC41B1"/>
    <w:rsid w:val="00BC490B"/>
    <w:rsid w:val="00BC62FE"/>
    <w:rsid w:val="00BC6D5B"/>
    <w:rsid w:val="00BC719B"/>
    <w:rsid w:val="00BD0FD3"/>
    <w:rsid w:val="00BD1E97"/>
    <w:rsid w:val="00BD212C"/>
    <w:rsid w:val="00BD2541"/>
    <w:rsid w:val="00BD269E"/>
    <w:rsid w:val="00BD279D"/>
    <w:rsid w:val="00BD2A85"/>
    <w:rsid w:val="00BD2F89"/>
    <w:rsid w:val="00BD53AF"/>
    <w:rsid w:val="00BD5F9C"/>
    <w:rsid w:val="00BD6D0E"/>
    <w:rsid w:val="00BE09B5"/>
    <w:rsid w:val="00BE2540"/>
    <w:rsid w:val="00BE2691"/>
    <w:rsid w:val="00BE2E81"/>
    <w:rsid w:val="00BE3DAA"/>
    <w:rsid w:val="00BE3EFA"/>
    <w:rsid w:val="00BE56E8"/>
    <w:rsid w:val="00BE6A57"/>
    <w:rsid w:val="00BE6AC7"/>
    <w:rsid w:val="00BE6CB2"/>
    <w:rsid w:val="00BF078B"/>
    <w:rsid w:val="00BF186F"/>
    <w:rsid w:val="00BF2CA6"/>
    <w:rsid w:val="00BF362C"/>
    <w:rsid w:val="00BF4B0E"/>
    <w:rsid w:val="00BF4BEC"/>
    <w:rsid w:val="00BF5332"/>
    <w:rsid w:val="00BF56EA"/>
    <w:rsid w:val="00BF6214"/>
    <w:rsid w:val="00BF6C32"/>
    <w:rsid w:val="00BF6F37"/>
    <w:rsid w:val="00C01236"/>
    <w:rsid w:val="00C02F57"/>
    <w:rsid w:val="00C0367A"/>
    <w:rsid w:val="00C03904"/>
    <w:rsid w:val="00C03D49"/>
    <w:rsid w:val="00C07E6D"/>
    <w:rsid w:val="00C12353"/>
    <w:rsid w:val="00C12497"/>
    <w:rsid w:val="00C12571"/>
    <w:rsid w:val="00C12BB8"/>
    <w:rsid w:val="00C13547"/>
    <w:rsid w:val="00C15EF9"/>
    <w:rsid w:val="00C16C73"/>
    <w:rsid w:val="00C1743E"/>
    <w:rsid w:val="00C177E1"/>
    <w:rsid w:val="00C2097A"/>
    <w:rsid w:val="00C21217"/>
    <w:rsid w:val="00C224C4"/>
    <w:rsid w:val="00C22F32"/>
    <w:rsid w:val="00C23A3E"/>
    <w:rsid w:val="00C2428A"/>
    <w:rsid w:val="00C24CC7"/>
    <w:rsid w:val="00C2522B"/>
    <w:rsid w:val="00C25315"/>
    <w:rsid w:val="00C25CEE"/>
    <w:rsid w:val="00C25D22"/>
    <w:rsid w:val="00C261D8"/>
    <w:rsid w:val="00C26560"/>
    <w:rsid w:val="00C276B1"/>
    <w:rsid w:val="00C31405"/>
    <w:rsid w:val="00C324AD"/>
    <w:rsid w:val="00C342FD"/>
    <w:rsid w:val="00C34462"/>
    <w:rsid w:val="00C3693E"/>
    <w:rsid w:val="00C37E94"/>
    <w:rsid w:val="00C40CE9"/>
    <w:rsid w:val="00C41C75"/>
    <w:rsid w:val="00C43065"/>
    <w:rsid w:val="00C448ED"/>
    <w:rsid w:val="00C451D5"/>
    <w:rsid w:val="00C47142"/>
    <w:rsid w:val="00C502DC"/>
    <w:rsid w:val="00C507D4"/>
    <w:rsid w:val="00C50C98"/>
    <w:rsid w:val="00C52104"/>
    <w:rsid w:val="00C52AFA"/>
    <w:rsid w:val="00C5344A"/>
    <w:rsid w:val="00C53791"/>
    <w:rsid w:val="00C537CB"/>
    <w:rsid w:val="00C53D65"/>
    <w:rsid w:val="00C5539E"/>
    <w:rsid w:val="00C55F67"/>
    <w:rsid w:val="00C604BB"/>
    <w:rsid w:val="00C60A3D"/>
    <w:rsid w:val="00C61011"/>
    <w:rsid w:val="00C6129B"/>
    <w:rsid w:val="00C61302"/>
    <w:rsid w:val="00C62593"/>
    <w:rsid w:val="00C62E6D"/>
    <w:rsid w:val="00C63A76"/>
    <w:rsid w:val="00C646C4"/>
    <w:rsid w:val="00C65172"/>
    <w:rsid w:val="00C654DA"/>
    <w:rsid w:val="00C6578A"/>
    <w:rsid w:val="00C66038"/>
    <w:rsid w:val="00C663CC"/>
    <w:rsid w:val="00C66B2A"/>
    <w:rsid w:val="00C6781F"/>
    <w:rsid w:val="00C70C16"/>
    <w:rsid w:val="00C7130C"/>
    <w:rsid w:val="00C7255C"/>
    <w:rsid w:val="00C72A9C"/>
    <w:rsid w:val="00C735D6"/>
    <w:rsid w:val="00C73C20"/>
    <w:rsid w:val="00C73DCB"/>
    <w:rsid w:val="00C74E9E"/>
    <w:rsid w:val="00C74ECB"/>
    <w:rsid w:val="00C74F99"/>
    <w:rsid w:val="00C74FC7"/>
    <w:rsid w:val="00C752DD"/>
    <w:rsid w:val="00C756FB"/>
    <w:rsid w:val="00C75919"/>
    <w:rsid w:val="00C75D92"/>
    <w:rsid w:val="00C80300"/>
    <w:rsid w:val="00C8066A"/>
    <w:rsid w:val="00C808D1"/>
    <w:rsid w:val="00C81835"/>
    <w:rsid w:val="00C82049"/>
    <w:rsid w:val="00C827E5"/>
    <w:rsid w:val="00C828EC"/>
    <w:rsid w:val="00C83033"/>
    <w:rsid w:val="00C83B8A"/>
    <w:rsid w:val="00C8453A"/>
    <w:rsid w:val="00C84578"/>
    <w:rsid w:val="00C84F3E"/>
    <w:rsid w:val="00C8707C"/>
    <w:rsid w:val="00C8773E"/>
    <w:rsid w:val="00C9093B"/>
    <w:rsid w:val="00C91500"/>
    <w:rsid w:val="00C91901"/>
    <w:rsid w:val="00C91FE0"/>
    <w:rsid w:val="00C93424"/>
    <w:rsid w:val="00C93776"/>
    <w:rsid w:val="00C93CC7"/>
    <w:rsid w:val="00C944ED"/>
    <w:rsid w:val="00C94766"/>
    <w:rsid w:val="00C9657F"/>
    <w:rsid w:val="00C970C2"/>
    <w:rsid w:val="00CA0495"/>
    <w:rsid w:val="00CA096A"/>
    <w:rsid w:val="00CA0B85"/>
    <w:rsid w:val="00CA1789"/>
    <w:rsid w:val="00CA17E1"/>
    <w:rsid w:val="00CA1B80"/>
    <w:rsid w:val="00CA265C"/>
    <w:rsid w:val="00CA4724"/>
    <w:rsid w:val="00CA49D0"/>
    <w:rsid w:val="00CA4A6B"/>
    <w:rsid w:val="00CA4DE2"/>
    <w:rsid w:val="00CA5C97"/>
    <w:rsid w:val="00CA68A1"/>
    <w:rsid w:val="00CA6AF4"/>
    <w:rsid w:val="00CA6C2B"/>
    <w:rsid w:val="00CA73C1"/>
    <w:rsid w:val="00CB16B1"/>
    <w:rsid w:val="00CB32B0"/>
    <w:rsid w:val="00CB3648"/>
    <w:rsid w:val="00CB5A0E"/>
    <w:rsid w:val="00CB5B06"/>
    <w:rsid w:val="00CB6047"/>
    <w:rsid w:val="00CB605B"/>
    <w:rsid w:val="00CB7C9C"/>
    <w:rsid w:val="00CC3900"/>
    <w:rsid w:val="00CC3A06"/>
    <w:rsid w:val="00CC4E2B"/>
    <w:rsid w:val="00CC4F45"/>
    <w:rsid w:val="00CC5109"/>
    <w:rsid w:val="00CC5A15"/>
    <w:rsid w:val="00CC6A7A"/>
    <w:rsid w:val="00CC6AA4"/>
    <w:rsid w:val="00CC76E0"/>
    <w:rsid w:val="00CC7973"/>
    <w:rsid w:val="00CD05D3"/>
    <w:rsid w:val="00CD14DE"/>
    <w:rsid w:val="00CD1A31"/>
    <w:rsid w:val="00CD2670"/>
    <w:rsid w:val="00CD40DF"/>
    <w:rsid w:val="00CD57FF"/>
    <w:rsid w:val="00CD5F47"/>
    <w:rsid w:val="00CD5F6F"/>
    <w:rsid w:val="00CD610A"/>
    <w:rsid w:val="00CD6EF1"/>
    <w:rsid w:val="00CD78AB"/>
    <w:rsid w:val="00CD7CD7"/>
    <w:rsid w:val="00CE1EB4"/>
    <w:rsid w:val="00CE2B35"/>
    <w:rsid w:val="00CE3104"/>
    <w:rsid w:val="00CE37FC"/>
    <w:rsid w:val="00CE4794"/>
    <w:rsid w:val="00CE5286"/>
    <w:rsid w:val="00CE5B70"/>
    <w:rsid w:val="00CE6F79"/>
    <w:rsid w:val="00CE7859"/>
    <w:rsid w:val="00CE7AB3"/>
    <w:rsid w:val="00CF0BCB"/>
    <w:rsid w:val="00CF1E13"/>
    <w:rsid w:val="00CF270F"/>
    <w:rsid w:val="00CF276B"/>
    <w:rsid w:val="00CF3B21"/>
    <w:rsid w:val="00CF43C7"/>
    <w:rsid w:val="00CF4AA9"/>
    <w:rsid w:val="00CF4E67"/>
    <w:rsid w:val="00CF5641"/>
    <w:rsid w:val="00CF61A1"/>
    <w:rsid w:val="00CF7088"/>
    <w:rsid w:val="00CF78D5"/>
    <w:rsid w:val="00CF7C0F"/>
    <w:rsid w:val="00D020FB"/>
    <w:rsid w:val="00D02824"/>
    <w:rsid w:val="00D03332"/>
    <w:rsid w:val="00D03E69"/>
    <w:rsid w:val="00D04289"/>
    <w:rsid w:val="00D0458C"/>
    <w:rsid w:val="00D064DC"/>
    <w:rsid w:val="00D07275"/>
    <w:rsid w:val="00D07C33"/>
    <w:rsid w:val="00D07F8C"/>
    <w:rsid w:val="00D110A0"/>
    <w:rsid w:val="00D11D23"/>
    <w:rsid w:val="00D124FD"/>
    <w:rsid w:val="00D15BC3"/>
    <w:rsid w:val="00D15FD3"/>
    <w:rsid w:val="00D16011"/>
    <w:rsid w:val="00D17260"/>
    <w:rsid w:val="00D17294"/>
    <w:rsid w:val="00D17615"/>
    <w:rsid w:val="00D17FEA"/>
    <w:rsid w:val="00D20C1A"/>
    <w:rsid w:val="00D2117C"/>
    <w:rsid w:val="00D21C9A"/>
    <w:rsid w:val="00D2450A"/>
    <w:rsid w:val="00D24675"/>
    <w:rsid w:val="00D253E0"/>
    <w:rsid w:val="00D26113"/>
    <w:rsid w:val="00D26702"/>
    <w:rsid w:val="00D30C01"/>
    <w:rsid w:val="00D30DB4"/>
    <w:rsid w:val="00D33493"/>
    <w:rsid w:val="00D33E8A"/>
    <w:rsid w:val="00D3448B"/>
    <w:rsid w:val="00D3469C"/>
    <w:rsid w:val="00D34FB7"/>
    <w:rsid w:val="00D34FBC"/>
    <w:rsid w:val="00D350AE"/>
    <w:rsid w:val="00D35AFB"/>
    <w:rsid w:val="00D35BF3"/>
    <w:rsid w:val="00D35DE2"/>
    <w:rsid w:val="00D37A35"/>
    <w:rsid w:val="00D37E45"/>
    <w:rsid w:val="00D4011B"/>
    <w:rsid w:val="00D40F9A"/>
    <w:rsid w:val="00D41624"/>
    <w:rsid w:val="00D41EF2"/>
    <w:rsid w:val="00D42278"/>
    <w:rsid w:val="00D42614"/>
    <w:rsid w:val="00D43C17"/>
    <w:rsid w:val="00D43E85"/>
    <w:rsid w:val="00D45853"/>
    <w:rsid w:val="00D46A25"/>
    <w:rsid w:val="00D47289"/>
    <w:rsid w:val="00D5054B"/>
    <w:rsid w:val="00D509C7"/>
    <w:rsid w:val="00D5260C"/>
    <w:rsid w:val="00D52A7E"/>
    <w:rsid w:val="00D5481A"/>
    <w:rsid w:val="00D5484D"/>
    <w:rsid w:val="00D5648E"/>
    <w:rsid w:val="00D568B1"/>
    <w:rsid w:val="00D56C63"/>
    <w:rsid w:val="00D57184"/>
    <w:rsid w:val="00D578FE"/>
    <w:rsid w:val="00D57B43"/>
    <w:rsid w:val="00D6022A"/>
    <w:rsid w:val="00D602C2"/>
    <w:rsid w:val="00D618AF"/>
    <w:rsid w:val="00D62DDB"/>
    <w:rsid w:val="00D640A9"/>
    <w:rsid w:val="00D64984"/>
    <w:rsid w:val="00D655D4"/>
    <w:rsid w:val="00D65B21"/>
    <w:rsid w:val="00D65E44"/>
    <w:rsid w:val="00D6652D"/>
    <w:rsid w:val="00D67968"/>
    <w:rsid w:val="00D705B5"/>
    <w:rsid w:val="00D70936"/>
    <w:rsid w:val="00D7164B"/>
    <w:rsid w:val="00D7192C"/>
    <w:rsid w:val="00D71C04"/>
    <w:rsid w:val="00D7307F"/>
    <w:rsid w:val="00D74299"/>
    <w:rsid w:val="00D7430F"/>
    <w:rsid w:val="00D744B5"/>
    <w:rsid w:val="00D744E7"/>
    <w:rsid w:val="00D745CB"/>
    <w:rsid w:val="00D754A0"/>
    <w:rsid w:val="00D7557A"/>
    <w:rsid w:val="00D76F43"/>
    <w:rsid w:val="00D77A07"/>
    <w:rsid w:val="00D80081"/>
    <w:rsid w:val="00D804AD"/>
    <w:rsid w:val="00D811CD"/>
    <w:rsid w:val="00D82CE7"/>
    <w:rsid w:val="00D82F76"/>
    <w:rsid w:val="00D83074"/>
    <w:rsid w:val="00D833FE"/>
    <w:rsid w:val="00D84D1B"/>
    <w:rsid w:val="00D84D34"/>
    <w:rsid w:val="00D85E6C"/>
    <w:rsid w:val="00D869CE"/>
    <w:rsid w:val="00D86C66"/>
    <w:rsid w:val="00D8732C"/>
    <w:rsid w:val="00D87396"/>
    <w:rsid w:val="00D91CC5"/>
    <w:rsid w:val="00D92575"/>
    <w:rsid w:val="00D929C4"/>
    <w:rsid w:val="00D93B21"/>
    <w:rsid w:val="00D95184"/>
    <w:rsid w:val="00D96F55"/>
    <w:rsid w:val="00D9721B"/>
    <w:rsid w:val="00DA0262"/>
    <w:rsid w:val="00DA06EF"/>
    <w:rsid w:val="00DA0D14"/>
    <w:rsid w:val="00DA23C4"/>
    <w:rsid w:val="00DA27F0"/>
    <w:rsid w:val="00DA3CBC"/>
    <w:rsid w:val="00DA47C2"/>
    <w:rsid w:val="00DA656F"/>
    <w:rsid w:val="00DA758D"/>
    <w:rsid w:val="00DA7E8F"/>
    <w:rsid w:val="00DB01E6"/>
    <w:rsid w:val="00DB0B49"/>
    <w:rsid w:val="00DB0BB0"/>
    <w:rsid w:val="00DB1885"/>
    <w:rsid w:val="00DB250C"/>
    <w:rsid w:val="00DB279F"/>
    <w:rsid w:val="00DB2B9A"/>
    <w:rsid w:val="00DB409E"/>
    <w:rsid w:val="00DB65CA"/>
    <w:rsid w:val="00DC05B3"/>
    <w:rsid w:val="00DC1D1F"/>
    <w:rsid w:val="00DC21DE"/>
    <w:rsid w:val="00DC5094"/>
    <w:rsid w:val="00DC50B0"/>
    <w:rsid w:val="00DC6D83"/>
    <w:rsid w:val="00DC7787"/>
    <w:rsid w:val="00DC7D26"/>
    <w:rsid w:val="00DC7DCF"/>
    <w:rsid w:val="00DC7E41"/>
    <w:rsid w:val="00DC7F8D"/>
    <w:rsid w:val="00DD1A14"/>
    <w:rsid w:val="00DD3776"/>
    <w:rsid w:val="00DD4880"/>
    <w:rsid w:val="00DD4989"/>
    <w:rsid w:val="00DD7B86"/>
    <w:rsid w:val="00DD7B8F"/>
    <w:rsid w:val="00DD7C31"/>
    <w:rsid w:val="00DE09F0"/>
    <w:rsid w:val="00DE0E1D"/>
    <w:rsid w:val="00DE1B6D"/>
    <w:rsid w:val="00DE2287"/>
    <w:rsid w:val="00DE3021"/>
    <w:rsid w:val="00DE3D1F"/>
    <w:rsid w:val="00DE4143"/>
    <w:rsid w:val="00DE5075"/>
    <w:rsid w:val="00DE5558"/>
    <w:rsid w:val="00DE572B"/>
    <w:rsid w:val="00DE5C8D"/>
    <w:rsid w:val="00DE620B"/>
    <w:rsid w:val="00DE73FF"/>
    <w:rsid w:val="00DE776D"/>
    <w:rsid w:val="00DE785D"/>
    <w:rsid w:val="00DE7EEE"/>
    <w:rsid w:val="00DF094A"/>
    <w:rsid w:val="00DF294E"/>
    <w:rsid w:val="00DF2C7D"/>
    <w:rsid w:val="00DF2CD5"/>
    <w:rsid w:val="00DF2DDF"/>
    <w:rsid w:val="00DF2E6A"/>
    <w:rsid w:val="00DF41FF"/>
    <w:rsid w:val="00DF493F"/>
    <w:rsid w:val="00DF4CBA"/>
    <w:rsid w:val="00DF53BC"/>
    <w:rsid w:val="00DF549A"/>
    <w:rsid w:val="00DF66E5"/>
    <w:rsid w:val="00DF6D84"/>
    <w:rsid w:val="00E000DC"/>
    <w:rsid w:val="00E01EC3"/>
    <w:rsid w:val="00E0247C"/>
    <w:rsid w:val="00E027D9"/>
    <w:rsid w:val="00E03903"/>
    <w:rsid w:val="00E03F91"/>
    <w:rsid w:val="00E043BB"/>
    <w:rsid w:val="00E047C7"/>
    <w:rsid w:val="00E06673"/>
    <w:rsid w:val="00E0690A"/>
    <w:rsid w:val="00E06CC3"/>
    <w:rsid w:val="00E0761F"/>
    <w:rsid w:val="00E107A7"/>
    <w:rsid w:val="00E10F44"/>
    <w:rsid w:val="00E11375"/>
    <w:rsid w:val="00E11632"/>
    <w:rsid w:val="00E119C6"/>
    <w:rsid w:val="00E12ACE"/>
    <w:rsid w:val="00E12EE6"/>
    <w:rsid w:val="00E12F2B"/>
    <w:rsid w:val="00E1337B"/>
    <w:rsid w:val="00E13F64"/>
    <w:rsid w:val="00E1406D"/>
    <w:rsid w:val="00E14535"/>
    <w:rsid w:val="00E14ABE"/>
    <w:rsid w:val="00E14C06"/>
    <w:rsid w:val="00E1530F"/>
    <w:rsid w:val="00E154D8"/>
    <w:rsid w:val="00E15713"/>
    <w:rsid w:val="00E15DA3"/>
    <w:rsid w:val="00E164BE"/>
    <w:rsid w:val="00E16865"/>
    <w:rsid w:val="00E168D7"/>
    <w:rsid w:val="00E16E4F"/>
    <w:rsid w:val="00E205AE"/>
    <w:rsid w:val="00E20DF6"/>
    <w:rsid w:val="00E21D0B"/>
    <w:rsid w:val="00E21E85"/>
    <w:rsid w:val="00E23C6B"/>
    <w:rsid w:val="00E23D3E"/>
    <w:rsid w:val="00E26BAF"/>
    <w:rsid w:val="00E26C4B"/>
    <w:rsid w:val="00E272B0"/>
    <w:rsid w:val="00E27597"/>
    <w:rsid w:val="00E27AE7"/>
    <w:rsid w:val="00E303C8"/>
    <w:rsid w:val="00E30EFE"/>
    <w:rsid w:val="00E31677"/>
    <w:rsid w:val="00E31C43"/>
    <w:rsid w:val="00E31E89"/>
    <w:rsid w:val="00E32D62"/>
    <w:rsid w:val="00E33097"/>
    <w:rsid w:val="00E33A17"/>
    <w:rsid w:val="00E33F05"/>
    <w:rsid w:val="00E3591D"/>
    <w:rsid w:val="00E37C00"/>
    <w:rsid w:val="00E40643"/>
    <w:rsid w:val="00E40FE1"/>
    <w:rsid w:val="00E41A32"/>
    <w:rsid w:val="00E425A2"/>
    <w:rsid w:val="00E44552"/>
    <w:rsid w:val="00E44799"/>
    <w:rsid w:val="00E447BE"/>
    <w:rsid w:val="00E4491C"/>
    <w:rsid w:val="00E45491"/>
    <w:rsid w:val="00E469B3"/>
    <w:rsid w:val="00E47553"/>
    <w:rsid w:val="00E50068"/>
    <w:rsid w:val="00E509D9"/>
    <w:rsid w:val="00E51106"/>
    <w:rsid w:val="00E5335E"/>
    <w:rsid w:val="00E546B4"/>
    <w:rsid w:val="00E54963"/>
    <w:rsid w:val="00E54EF2"/>
    <w:rsid w:val="00E55CB4"/>
    <w:rsid w:val="00E56573"/>
    <w:rsid w:val="00E60AF5"/>
    <w:rsid w:val="00E60DF4"/>
    <w:rsid w:val="00E6111F"/>
    <w:rsid w:val="00E617DC"/>
    <w:rsid w:val="00E6236D"/>
    <w:rsid w:val="00E62D99"/>
    <w:rsid w:val="00E62E53"/>
    <w:rsid w:val="00E64165"/>
    <w:rsid w:val="00E643E2"/>
    <w:rsid w:val="00E64F51"/>
    <w:rsid w:val="00E650F8"/>
    <w:rsid w:val="00E702AC"/>
    <w:rsid w:val="00E717F5"/>
    <w:rsid w:val="00E71E64"/>
    <w:rsid w:val="00E72FAE"/>
    <w:rsid w:val="00E73AE1"/>
    <w:rsid w:val="00E73B79"/>
    <w:rsid w:val="00E77A38"/>
    <w:rsid w:val="00E77E04"/>
    <w:rsid w:val="00E8041B"/>
    <w:rsid w:val="00E80FC5"/>
    <w:rsid w:val="00E81BC4"/>
    <w:rsid w:val="00E82CBE"/>
    <w:rsid w:val="00E82DDA"/>
    <w:rsid w:val="00E83445"/>
    <w:rsid w:val="00E83C06"/>
    <w:rsid w:val="00E83FDD"/>
    <w:rsid w:val="00E84987"/>
    <w:rsid w:val="00E84CB4"/>
    <w:rsid w:val="00E856FC"/>
    <w:rsid w:val="00E85E15"/>
    <w:rsid w:val="00E863B2"/>
    <w:rsid w:val="00E865C2"/>
    <w:rsid w:val="00E86752"/>
    <w:rsid w:val="00E878AE"/>
    <w:rsid w:val="00E903F3"/>
    <w:rsid w:val="00E91D72"/>
    <w:rsid w:val="00E91EBC"/>
    <w:rsid w:val="00E923BE"/>
    <w:rsid w:val="00E92606"/>
    <w:rsid w:val="00E92C50"/>
    <w:rsid w:val="00E92CD8"/>
    <w:rsid w:val="00E94DC6"/>
    <w:rsid w:val="00E95CA0"/>
    <w:rsid w:val="00E96C55"/>
    <w:rsid w:val="00EA091C"/>
    <w:rsid w:val="00EA179C"/>
    <w:rsid w:val="00EA221F"/>
    <w:rsid w:val="00EA2257"/>
    <w:rsid w:val="00EA2F68"/>
    <w:rsid w:val="00EA35DD"/>
    <w:rsid w:val="00EA36E4"/>
    <w:rsid w:val="00EA43BD"/>
    <w:rsid w:val="00EA4499"/>
    <w:rsid w:val="00EA557B"/>
    <w:rsid w:val="00EA5F71"/>
    <w:rsid w:val="00EA6279"/>
    <w:rsid w:val="00EA6B63"/>
    <w:rsid w:val="00EA6C22"/>
    <w:rsid w:val="00EA70C1"/>
    <w:rsid w:val="00EA7902"/>
    <w:rsid w:val="00EA7B63"/>
    <w:rsid w:val="00EB1857"/>
    <w:rsid w:val="00EB24D7"/>
    <w:rsid w:val="00EB324A"/>
    <w:rsid w:val="00EB33C5"/>
    <w:rsid w:val="00EB3483"/>
    <w:rsid w:val="00EB3CAB"/>
    <w:rsid w:val="00EB4535"/>
    <w:rsid w:val="00EB4D72"/>
    <w:rsid w:val="00EB51AF"/>
    <w:rsid w:val="00EB651B"/>
    <w:rsid w:val="00EB78FD"/>
    <w:rsid w:val="00EC0974"/>
    <w:rsid w:val="00EC0FB6"/>
    <w:rsid w:val="00EC0FE6"/>
    <w:rsid w:val="00EC1222"/>
    <w:rsid w:val="00EC1510"/>
    <w:rsid w:val="00EC1571"/>
    <w:rsid w:val="00EC1EC1"/>
    <w:rsid w:val="00EC2048"/>
    <w:rsid w:val="00EC343B"/>
    <w:rsid w:val="00EC3D1E"/>
    <w:rsid w:val="00EC4B46"/>
    <w:rsid w:val="00EC54E6"/>
    <w:rsid w:val="00EC5EBE"/>
    <w:rsid w:val="00EC65FB"/>
    <w:rsid w:val="00EC74FB"/>
    <w:rsid w:val="00ED09B4"/>
    <w:rsid w:val="00ED15A5"/>
    <w:rsid w:val="00ED1F06"/>
    <w:rsid w:val="00ED20ED"/>
    <w:rsid w:val="00ED2BA3"/>
    <w:rsid w:val="00ED2D60"/>
    <w:rsid w:val="00ED58C1"/>
    <w:rsid w:val="00ED6809"/>
    <w:rsid w:val="00ED7923"/>
    <w:rsid w:val="00EE1044"/>
    <w:rsid w:val="00EE14A8"/>
    <w:rsid w:val="00EE1A2E"/>
    <w:rsid w:val="00EE3206"/>
    <w:rsid w:val="00EE615E"/>
    <w:rsid w:val="00EE67C6"/>
    <w:rsid w:val="00EE7517"/>
    <w:rsid w:val="00EF1285"/>
    <w:rsid w:val="00EF1770"/>
    <w:rsid w:val="00EF17F8"/>
    <w:rsid w:val="00EF1EC4"/>
    <w:rsid w:val="00EF2172"/>
    <w:rsid w:val="00EF220D"/>
    <w:rsid w:val="00EF44BE"/>
    <w:rsid w:val="00EF51D6"/>
    <w:rsid w:val="00EF56A2"/>
    <w:rsid w:val="00EF5C37"/>
    <w:rsid w:val="00EF5ED8"/>
    <w:rsid w:val="00EF6527"/>
    <w:rsid w:val="00EF6ECE"/>
    <w:rsid w:val="00EF7A78"/>
    <w:rsid w:val="00F00015"/>
    <w:rsid w:val="00F003EB"/>
    <w:rsid w:val="00F007E8"/>
    <w:rsid w:val="00F01150"/>
    <w:rsid w:val="00F0127D"/>
    <w:rsid w:val="00F01A32"/>
    <w:rsid w:val="00F01DF2"/>
    <w:rsid w:val="00F020CE"/>
    <w:rsid w:val="00F020DD"/>
    <w:rsid w:val="00F0261D"/>
    <w:rsid w:val="00F0271C"/>
    <w:rsid w:val="00F02A67"/>
    <w:rsid w:val="00F02F4A"/>
    <w:rsid w:val="00F03353"/>
    <w:rsid w:val="00F038BC"/>
    <w:rsid w:val="00F04206"/>
    <w:rsid w:val="00F04749"/>
    <w:rsid w:val="00F0552B"/>
    <w:rsid w:val="00F05F53"/>
    <w:rsid w:val="00F063B3"/>
    <w:rsid w:val="00F06C47"/>
    <w:rsid w:val="00F07108"/>
    <w:rsid w:val="00F100E8"/>
    <w:rsid w:val="00F1034C"/>
    <w:rsid w:val="00F10719"/>
    <w:rsid w:val="00F10CA1"/>
    <w:rsid w:val="00F110BB"/>
    <w:rsid w:val="00F113CC"/>
    <w:rsid w:val="00F117C6"/>
    <w:rsid w:val="00F12F43"/>
    <w:rsid w:val="00F12F9A"/>
    <w:rsid w:val="00F130D1"/>
    <w:rsid w:val="00F13BE6"/>
    <w:rsid w:val="00F15939"/>
    <w:rsid w:val="00F15D6D"/>
    <w:rsid w:val="00F1626F"/>
    <w:rsid w:val="00F16A34"/>
    <w:rsid w:val="00F2160F"/>
    <w:rsid w:val="00F25E6A"/>
    <w:rsid w:val="00F27125"/>
    <w:rsid w:val="00F272DF"/>
    <w:rsid w:val="00F27A08"/>
    <w:rsid w:val="00F30586"/>
    <w:rsid w:val="00F32113"/>
    <w:rsid w:val="00F33BCD"/>
    <w:rsid w:val="00F36F9B"/>
    <w:rsid w:val="00F40F2B"/>
    <w:rsid w:val="00F43866"/>
    <w:rsid w:val="00F4389C"/>
    <w:rsid w:val="00F45390"/>
    <w:rsid w:val="00F45E18"/>
    <w:rsid w:val="00F45FA8"/>
    <w:rsid w:val="00F50808"/>
    <w:rsid w:val="00F51F3D"/>
    <w:rsid w:val="00F53B9E"/>
    <w:rsid w:val="00F541D1"/>
    <w:rsid w:val="00F545DF"/>
    <w:rsid w:val="00F55299"/>
    <w:rsid w:val="00F56097"/>
    <w:rsid w:val="00F57C1D"/>
    <w:rsid w:val="00F60981"/>
    <w:rsid w:val="00F60ED4"/>
    <w:rsid w:val="00F610CF"/>
    <w:rsid w:val="00F62DBA"/>
    <w:rsid w:val="00F63E57"/>
    <w:rsid w:val="00F642ED"/>
    <w:rsid w:val="00F65312"/>
    <w:rsid w:val="00F65923"/>
    <w:rsid w:val="00F65D25"/>
    <w:rsid w:val="00F711BE"/>
    <w:rsid w:val="00F72B3D"/>
    <w:rsid w:val="00F74A5F"/>
    <w:rsid w:val="00F74C48"/>
    <w:rsid w:val="00F7553F"/>
    <w:rsid w:val="00F7604D"/>
    <w:rsid w:val="00F771E3"/>
    <w:rsid w:val="00F77C61"/>
    <w:rsid w:val="00F77FA8"/>
    <w:rsid w:val="00F80194"/>
    <w:rsid w:val="00F8050B"/>
    <w:rsid w:val="00F80E20"/>
    <w:rsid w:val="00F828A8"/>
    <w:rsid w:val="00F8384E"/>
    <w:rsid w:val="00F84008"/>
    <w:rsid w:val="00F84416"/>
    <w:rsid w:val="00F847C6"/>
    <w:rsid w:val="00F84A5B"/>
    <w:rsid w:val="00F8548C"/>
    <w:rsid w:val="00F8603C"/>
    <w:rsid w:val="00F8608C"/>
    <w:rsid w:val="00F87942"/>
    <w:rsid w:val="00F879E3"/>
    <w:rsid w:val="00F9040C"/>
    <w:rsid w:val="00F90F8F"/>
    <w:rsid w:val="00F91703"/>
    <w:rsid w:val="00F9229B"/>
    <w:rsid w:val="00F93254"/>
    <w:rsid w:val="00F9416A"/>
    <w:rsid w:val="00F943D2"/>
    <w:rsid w:val="00F946FF"/>
    <w:rsid w:val="00F94945"/>
    <w:rsid w:val="00F94D42"/>
    <w:rsid w:val="00F95303"/>
    <w:rsid w:val="00F964FA"/>
    <w:rsid w:val="00F97018"/>
    <w:rsid w:val="00F97D59"/>
    <w:rsid w:val="00F97F39"/>
    <w:rsid w:val="00FA0C90"/>
    <w:rsid w:val="00FA3186"/>
    <w:rsid w:val="00FA6C1B"/>
    <w:rsid w:val="00FA6D3F"/>
    <w:rsid w:val="00FB03C3"/>
    <w:rsid w:val="00FB0F72"/>
    <w:rsid w:val="00FB1C77"/>
    <w:rsid w:val="00FB26F3"/>
    <w:rsid w:val="00FB3016"/>
    <w:rsid w:val="00FB3865"/>
    <w:rsid w:val="00FB3C19"/>
    <w:rsid w:val="00FB46E8"/>
    <w:rsid w:val="00FB5940"/>
    <w:rsid w:val="00FB63E2"/>
    <w:rsid w:val="00FB6467"/>
    <w:rsid w:val="00FB6C5C"/>
    <w:rsid w:val="00FB7AEA"/>
    <w:rsid w:val="00FB7EF6"/>
    <w:rsid w:val="00FC10C0"/>
    <w:rsid w:val="00FC1676"/>
    <w:rsid w:val="00FC16DF"/>
    <w:rsid w:val="00FC4892"/>
    <w:rsid w:val="00FC4A6F"/>
    <w:rsid w:val="00FC6022"/>
    <w:rsid w:val="00FC7216"/>
    <w:rsid w:val="00FC746B"/>
    <w:rsid w:val="00FC7AF9"/>
    <w:rsid w:val="00FD0837"/>
    <w:rsid w:val="00FD0BB7"/>
    <w:rsid w:val="00FD128A"/>
    <w:rsid w:val="00FD1397"/>
    <w:rsid w:val="00FD2211"/>
    <w:rsid w:val="00FD409A"/>
    <w:rsid w:val="00FD4854"/>
    <w:rsid w:val="00FD4D26"/>
    <w:rsid w:val="00FD5220"/>
    <w:rsid w:val="00FD677D"/>
    <w:rsid w:val="00FD689D"/>
    <w:rsid w:val="00FD7038"/>
    <w:rsid w:val="00FD7609"/>
    <w:rsid w:val="00FD7DAE"/>
    <w:rsid w:val="00FE0E50"/>
    <w:rsid w:val="00FE11F4"/>
    <w:rsid w:val="00FE1BA6"/>
    <w:rsid w:val="00FE2E60"/>
    <w:rsid w:val="00FE2F35"/>
    <w:rsid w:val="00FE3F50"/>
    <w:rsid w:val="00FE635A"/>
    <w:rsid w:val="00FE63DA"/>
    <w:rsid w:val="00FE69FA"/>
    <w:rsid w:val="00FE739A"/>
    <w:rsid w:val="00FE7C38"/>
    <w:rsid w:val="00FF03C9"/>
    <w:rsid w:val="00FF13C3"/>
    <w:rsid w:val="00FF14B6"/>
    <w:rsid w:val="00FF1A0E"/>
    <w:rsid w:val="00FF2A89"/>
    <w:rsid w:val="00FF34A5"/>
    <w:rsid w:val="00FF363F"/>
    <w:rsid w:val="00FF4D23"/>
    <w:rsid w:val="00FF563D"/>
    <w:rsid w:val="00FF5D1B"/>
    <w:rsid w:val="00FF6625"/>
    <w:rsid w:val="00FF6C90"/>
    <w:rsid w:val="00FF731F"/>
    <w:rsid w:val="00FF75D6"/>
    <w:rsid w:val="00FF7A5B"/>
    <w:rsid w:val="00FF7F58"/>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3009" strokecolor="none [3212]">
      <v:stroke endarrow="block" color="none [3212]" weight="2pt"/>
    </o:shapedefaults>
    <o:shapelayout v:ext="edit">
      <o:idmap v:ext="edit" data="1"/>
      <o:rules v:ext="edit">
        <o:r id="V:Rule46" type="connector" idref="#AutoShape 69"/>
        <o:r id="V:Rule47" type="connector" idref="#AutoShape 70"/>
        <o:r id="V:Rule48" type="connector" idref="#Straight Arrow Connector 290"/>
        <o:r id="V:Rule49" type="connector" idref="#AutoShape 56"/>
        <o:r id="V:Rule50" type="connector" idref="#AutoShape 33"/>
        <o:r id="V:Rule51" type="connector" idref="#Straight Arrow Connector 274"/>
        <o:r id="V:Rule52" type="connector" idref="#AutoShape 36"/>
        <o:r id="V:Rule53" type="connector" idref="#AutoShape 34"/>
        <o:r id="V:Rule54" type="connector" idref="#AutoShape 61"/>
        <o:r id="V:Rule55" type="connector" idref="#AutoShape 32"/>
        <o:r id="V:Rule56" type="connector" idref="#AutoShape 35"/>
        <o:r id="V:Rule57" type="connector" idref="#Straight Arrow Connector 292"/>
        <o:r id="V:Rule58" type="connector" idref="#AutoShape 39"/>
        <o:r id="V:Rule59" type="connector" idref="#Straight Arrow Connector 304"/>
        <o:r id="V:Rule60" type="connector" idref="#Elbow Connector 281"/>
        <o:r id="V:Rule61" type="connector" idref="#AutoShape 68"/>
        <o:r id="V:Rule62" type="connector" idref="#Elbow Connector 283"/>
        <o:r id="V:Rule63" type="connector" idref="#Elbow Connector 280"/>
        <o:r id="V:Rule64" type="connector" idref="#AutoShape 62"/>
        <o:r id="V:Rule65" type="connector" idref="#AutoShape 28"/>
        <o:r id="V:Rule66" type="connector" idref="#AutoShape 27"/>
        <o:r id="V:Rule67" type="connector" idref="#AutoShape 71"/>
        <o:r id="V:Rule68" type="connector" idref="#Straight Arrow Connector 293"/>
        <o:r id="V:Rule69" type="connector" idref="#AutoShape 38"/>
        <o:r id="V:Rule70" type="connector" idref="#AutoShape 42"/>
        <o:r id="V:Rule71" type="connector" idref="#AutoShape 66"/>
        <o:r id="V:Rule72" type="connector" idref="#AutoShape 43"/>
        <o:r id="V:Rule73" type="connector" idref="#AutoShape 44"/>
        <o:r id="V:Rule74" type="connector" idref="#Straight Arrow Connector 302"/>
        <o:r id="V:Rule75" type="connector" idref="#AutoShape 64"/>
        <o:r id="V:Rule76" type="connector" idref="#Straight Arrow Connector 279"/>
        <o:r id="V:Rule77" type="connector" idref="#AutoShape 30"/>
        <o:r id="V:Rule78" type="connector" idref="#Elbow Connector 282"/>
        <o:r id="V:Rule79" type="connector" idref="#AutoShape 58"/>
        <o:r id="V:Rule80" type="connector" idref="#AutoShape 37"/>
        <o:r id="V:Rule81" type="connector" idref="#AutoShape 57"/>
        <o:r id="V:Rule82" type="connector" idref="#Straight Arrow Connector 291"/>
        <o:r id="V:Rule83" type="connector" idref="#AutoShape 59"/>
        <o:r id="V:Rule84" type="connector" idref="#AutoShape 63"/>
        <o:r id="V:Rule85" type="connector" idref="#Straight Arrow Connector 57"/>
        <o:r id="V:Rule86" type="connector" idref="#AutoShape 31"/>
        <o:r id="V:Rule87" type="connector" idref="#AutoShape 67"/>
        <o:r id="V:Rule88" type="connector" idref="#AutoShape 60"/>
        <o:r id="V:Rule89" type="connector" idref="#Straight Arrow Connector 273"/>
        <o:r id="V:Rule90" type="connector" idref="#AutoShape 2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AU" w:eastAsia="en-A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9" w:unhideWhenUsed="0" w:qFormat="1"/>
    <w:lsdException w:name="heading 2" w:locked="1" w:uiPriority="9" w:qFormat="1"/>
    <w:lsdException w:name="heading 3" w:locked="1" w:uiPriority="9" w:qFormat="1"/>
    <w:lsdException w:name="heading 4" w:locked="1" w:uiPriority="9" w:qFormat="1"/>
    <w:lsdException w:name="heading 5" w:locked="1" w:semiHidden="0" w:uiPriority="9" w:unhideWhenUsed="0" w:qFormat="1"/>
    <w:lsdException w:name="heading 6" w:locked="1" w:uiPriority="9" w:qFormat="1"/>
    <w:lsdException w:name="heading 7" w:locked="1" w:uiPriority="9" w:qFormat="1"/>
    <w:lsdException w:name="heading 8" w:locked="1" w:uiPriority="9" w:qFormat="1"/>
    <w:lsdException w:name="heading 9" w:locked="1" w:uiPriority="9" w:qFormat="1"/>
    <w:lsdException w:name="toc 1" w:locked="1" w:semiHidden="0" w:uiPriority="39" w:unhideWhenUsed="0"/>
    <w:lsdException w:name="toc 2" w:locked="1" w:semiHidden="0" w:uiPriority="39" w:unhideWhenUsed="0"/>
    <w:lsdException w:name="toc 3" w:locked="1" w:semiHidden="0" w:uiPriority="39" w:unhideWhenUsed="0"/>
    <w:lsdException w:name="toc 4" w:locked="1" w:semiHidden="0" w:uiPriority="39" w:unhideWhenUsed="0"/>
    <w:lsdException w:name="toc 5" w:locked="1" w:semiHidden="0" w:uiPriority="39" w:unhideWhenUsed="0"/>
    <w:lsdException w:name="toc 6" w:locked="1" w:semiHidden="0" w:uiPriority="39" w:unhideWhenUsed="0"/>
    <w:lsdException w:name="toc 7" w:locked="1" w:semiHidden="0" w:uiPriority="39" w:unhideWhenUsed="0"/>
    <w:lsdException w:name="toc 8" w:locked="1" w:semiHidden="0" w:uiPriority="39" w:unhideWhenUsed="0"/>
    <w:lsdException w:name="toc 9" w:locked="1" w:semiHidden="0" w:uiPriority="39" w:unhideWhenUsed="0"/>
    <w:lsdException w:name="footnote text" w:qFormat="1"/>
    <w:lsdException w:name="caption" w:locked="1" w:uiPriority="0" w:qFormat="1"/>
    <w:lsdException w:name="page number" w:uiPriority="0"/>
    <w:lsdException w:name="Title" w:locked="1" w:semiHidden="0" w:uiPriority="10" w:unhideWhenUsed="0" w:qFormat="1"/>
    <w:lsdException w:name="Default Paragraph Font" w:locked="1" w:semiHidden="0" w:uiPriority="0" w:unhideWhenUsed="0"/>
    <w:lsdException w:name="Body Text" w:uiPriority="0"/>
    <w:lsdException w:name="Subtitle" w:locked="1" w:semiHidden="0" w:uiPriority="11" w:unhideWhenUsed="0" w:qFormat="1"/>
    <w:lsdException w:name="Strong" w:locked="1" w:semiHidden="0" w:uiPriority="22" w:unhideWhenUsed="0" w:qFormat="1"/>
    <w:lsdException w:name="Emphasis" w:locked="1" w:semiHidden="0" w:uiPriority="2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12E"/>
    <w:pPr>
      <w:spacing w:after="200" w:line="276" w:lineRule="auto"/>
    </w:pPr>
    <w:rPr>
      <w:rFonts w:cs="Calibri"/>
      <w:sz w:val="22"/>
      <w:szCs w:val="22"/>
      <w:lang w:eastAsia="en-US"/>
    </w:rPr>
  </w:style>
  <w:style w:type="paragraph" w:styleId="Heading1">
    <w:name w:val="heading 1"/>
    <w:basedOn w:val="Normal"/>
    <w:next w:val="Normal"/>
    <w:link w:val="Heading1Char"/>
    <w:uiPriority w:val="9"/>
    <w:qFormat/>
    <w:locked/>
    <w:rsid w:val="00825FC7"/>
    <w:pPr>
      <w:keepNext/>
      <w:keepLines/>
      <w:spacing w:before="360" w:after="12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locked/>
    <w:rsid w:val="00177D1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locked/>
    <w:rsid w:val="00177D17"/>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locked/>
    <w:rsid w:val="009352AB"/>
    <w:pPr>
      <w:keepNext/>
      <w:keepLines/>
      <w:spacing w:before="200" w:after="0"/>
      <w:outlineLvl w:val="3"/>
    </w:pPr>
    <w:rPr>
      <w:rFonts w:asciiTheme="majorHAnsi" w:eastAsiaTheme="majorEastAsia" w:hAnsiTheme="majorHAnsi" w:cstheme="majorBidi"/>
      <w:b/>
      <w:bCs/>
      <w:i/>
      <w:iCs/>
      <w:color w:val="4F81BD" w:themeColor="accent1"/>
      <w:lang w:eastAsia="en-AU"/>
    </w:rPr>
  </w:style>
  <w:style w:type="paragraph" w:styleId="Heading5">
    <w:name w:val="heading 5"/>
    <w:basedOn w:val="Normal"/>
    <w:next w:val="Normal"/>
    <w:link w:val="Heading5Char"/>
    <w:uiPriority w:val="9"/>
    <w:qFormat/>
    <w:rsid w:val="00084C3D"/>
    <w:pPr>
      <w:keepNext/>
      <w:keepLines/>
      <w:spacing w:before="240" w:after="120" w:line="240" w:lineRule="auto"/>
      <w:outlineLvl w:val="4"/>
    </w:pPr>
    <w:rPr>
      <w:rFonts w:ascii="Arial" w:eastAsia="Times New Roman" w:hAnsi="Arial" w:cs="Arial"/>
      <w:b/>
      <w:bCs/>
      <w:color w:val="000000"/>
      <w:sz w:val="20"/>
      <w:szCs w:val="20"/>
      <w:lang w:eastAsia="en-AU"/>
    </w:rPr>
  </w:style>
  <w:style w:type="paragraph" w:styleId="Heading6">
    <w:name w:val="heading 6"/>
    <w:basedOn w:val="Normal"/>
    <w:next w:val="Normal"/>
    <w:link w:val="Heading6Char"/>
    <w:uiPriority w:val="9"/>
    <w:semiHidden/>
    <w:unhideWhenUsed/>
    <w:qFormat/>
    <w:locked/>
    <w:rsid w:val="009352AB"/>
    <w:pPr>
      <w:keepNext/>
      <w:keepLines/>
      <w:spacing w:before="200" w:after="0"/>
      <w:outlineLvl w:val="5"/>
    </w:pPr>
    <w:rPr>
      <w:rFonts w:asciiTheme="majorHAnsi" w:eastAsiaTheme="majorEastAsia" w:hAnsiTheme="majorHAnsi" w:cstheme="majorBidi"/>
      <w:i/>
      <w:iCs/>
      <w:color w:val="243F60" w:themeColor="accent1" w:themeShade="7F"/>
      <w:lang w:eastAsia="en-AU"/>
    </w:rPr>
  </w:style>
  <w:style w:type="paragraph" w:styleId="Heading7">
    <w:name w:val="heading 7"/>
    <w:basedOn w:val="Normal"/>
    <w:next w:val="Normal"/>
    <w:link w:val="Heading7Char"/>
    <w:uiPriority w:val="9"/>
    <w:semiHidden/>
    <w:unhideWhenUsed/>
    <w:qFormat/>
    <w:locked/>
    <w:rsid w:val="009352AB"/>
    <w:pPr>
      <w:keepNext/>
      <w:keepLines/>
      <w:spacing w:before="200" w:after="0"/>
      <w:outlineLvl w:val="6"/>
    </w:pPr>
    <w:rPr>
      <w:rFonts w:asciiTheme="majorHAnsi" w:eastAsiaTheme="majorEastAsia" w:hAnsiTheme="majorHAnsi" w:cstheme="majorBidi"/>
      <w:i/>
      <w:iCs/>
      <w:color w:val="404040" w:themeColor="text1" w:themeTint="BF"/>
      <w:lang w:eastAsia="en-AU"/>
    </w:rPr>
  </w:style>
  <w:style w:type="paragraph" w:styleId="Heading8">
    <w:name w:val="heading 8"/>
    <w:basedOn w:val="Normal"/>
    <w:next w:val="Normal"/>
    <w:link w:val="Heading8Char"/>
    <w:uiPriority w:val="9"/>
    <w:semiHidden/>
    <w:unhideWhenUsed/>
    <w:qFormat/>
    <w:locked/>
    <w:rsid w:val="009352AB"/>
    <w:pPr>
      <w:keepNext/>
      <w:keepLines/>
      <w:spacing w:before="200" w:after="0"/>
      <w:outlineLvl w:val="7"/>
    </w:pPr>
    <w:rPr>
      <w:rFonts w:asciiTheme="majorHAnsi" w:eastAsiaTheme="majorEastAsia" w:hAnsiTheme="majorHAnsi" w:cstheme="majorBidi"/>
      <w:color w:val="4F81BD" w:themeColor="accent1"/>
      <w:sz w:val="20"/>
      <w:szCs w:val="20"/>
      <w:lang w:eastAsia="en-AU"/>
    </w:rPr>
  </w:style>
  <w:style w:type="paragraph" w:styleId="Heading9">
    <w:name w:val="heading 9"/>
    <w:basedOn w:val="Normal"/>
    <w:next w:val="Normal"/>
    <w:link w:val="Heading9Char"/>
    <w:uiPriority w:val="9"/>
    <w:semiHidden/>
    <w:unhideWhenUsed/>
    <w:qFormat/>
    <w:locked/>
    <w:rsid w:val="009352AB"/>
    <w:pPr>
      <w:keepNext/>
      <w:keepLines/>
      <w:spacing w:before="200" w:after="0"/>
      <w:outlineLvl w:val="8"/>
    </w:pPr>
    <w:rPr>
      <w:rFonts w:asciiTheme="majorHAnsi" w:eastAsiaTheme="majorEastAsia" w:hAnsiTheme="majorHAnsi" w:cstheme="majorBidi"/>
      <w:i/>
      <w:iCs/>
      <w:color w:val="404040" w:themeColor="text1" w:themeTint="BF"/>
      <w:sz w:val="20"/>
      <w:szCs w:val="20"/>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uiPriority w:val="9"/>
    <w:locked/>
    <w:rsid w:val="00084C3D"/>
    <w:rPr>
      <w:rFonts w:ascii="Arial" w:hAnsi="Arial" w:cs="Arial"/>
      <w:b/>
      <w:bCs/>
      <w:color w:val="000000"/>
      <w:sz w:val="20"/>
      <w:szCs w:val="20"/>
      <w:lang w:eastAsia="en-AU"/>
    </w:rPr>
  </w:style>
  <w:style w:type="table" w:styleId="TableGrid">
    <w:name w:val="Table Grid"/>
    <w:basedOn w:val="TableNormal"/>
    <w:uiPriority w:val="59"/>
    <w:rsid w:val="0040775F"/>
    <w:rPr>
      <w:rFonts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link w:val="ListParagraphChar"/>
    <w:uiPriority w:val="34"/>
    <w:qFormat/>
    <w:rsid w:val="00574757"/>
    <w:pPr>
      <w:ind w:left="720"/>
    </w:pPr>
  </w:style>
  <w:style w:type="paragraph" w:styleId="BalloonText">
    <w:name w:val="Balloon Text"/>
    <w:basedOn w:val="Normal"/>
    <w:link w:val="BalloonTextChar"/>
    <w:uiPriority w:val="99"/>
    <w:semiHidden/>
    <w:rsid w:val="0058153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58153E"/>
    <w:rPr>
      <w:rFonts w:ascii="Tahoma" w:hAnsi="Tahoma" w:cs="Tahoma"/>
      <w:sz w:val="16"/>
      <w:szCs w:val="16"/>
    </w:rPr>
  </w:style>
  <w:style w:type="paragraph" w:styleId="Header">
    <w:name w:val="header"/>
    <w:basedOn w:val="Normal"/>
    <w:link w:val="HeaderChar"/>
    <w:uiPriority w:val="99"/>
    <w:rsid w:val="00AA562A"/>
    <w:pPr>
      <w:tabs>
        <w:tab w:val="center" w:pos="4513"/>
        <w:tab w:val="right" w:pos="9026"/>
      </w:tabs>
      <w:spacing w:after="0" w:line="240" w:lineRule="auto"/>
    </w:pPr>
  </w:style>
  <w:style w:type="character" w:customStyle="1" w:styleId="HeaderChar">
    <w:name w:val="Header Char"/>
    <w:basedOn w:val="DefaultParagraphFont"/>
    <w:link w:val="Header"/>
    <w:uiPriority w:val="99"/>
    <w:locked/>
    <w:rsid w:val="00AA562A"/>
  </w:style>
  <w:style w:type="paragraph" w:styleId="Footer">
    <w:name w:val="footer"/>
    <w:basedOn w:val="Normal"/>
    <w:link w:val="FooterChar"/>
    <w:uiPriority w:val="99"/>
    <w:rsid w:val="00AA562A"/>
    <w:pPr>
      <w:tabs>
        <w:tab w:val="center" w:pos="4513"/>
        <w:tab w:val="right" w:pos="9026"/>
      </w:tabs>
      <w:spacing w:after="0" w:line="240" w:lineRule="auto"/>
    </w:pPr>
  </w:style>
  <w:style w:type="character" w:customStyle="1" w:styleId="FooterChar">
    <w:name w:val="Footer Char"/>
    <w:basedOn w:val="DefaultParagraphFont"/>
    <w:link w:val="Footer"/>
    <w:uiPriority w:val="99"/>
    <w:locked/>
    <w:rsid w:val="00AA562A"/>
  </w:style>
  <w:style w:type="paragraph" w:styleId="ListBullet">
    <w:name w:val="List Bullet"/>
    <w:basedOn w:val="Normal"/>
    <w:uiPriority w:val="99"/>
    <w:rsid w:val="00C21217"/>
    <w:pPr>
      <w:numPr>
        <w:numId w:val="1"/>
      </w:numPr>
    </w:pPr>
    <w:rPr>
      <w:rFonts w:eastAsia="Times New Roman"/>
      <w:lang w:eastAsia="en-AU"/>
    </w:rPr>
  </w:style>
  <w:style w:type="paragraph" w:styleId="ListBullet5">
    <w:name w:val="List Bullet 5"/>
    <w:basedOn w:val="Normal"/>
    <w:uiPriority w:val="99"/>
    <w:rsid w:val="00C21217"/>
    <w:pPr>
      <w:numPr>
        <w:numId w:val="2"/>
      </w:numPr>
      <w:tabs>
        <w:tab w:val="clear" w:pos="926"/>
      </w:tabs>
      <w:ind w:left="1800"/>
    </w:pPr>
    <w:rPr>
      <w:rFonts w:eastAsia="Times New Roman"/>
      <w:lang w:eastAsia="en-AU"/>
    </w:rPr>
  </w:style>
  <w:style w:type="character" w:styleId="CommentReference">
    <w:name w:val="annotation reference"/>
    <w:basedOn w:val="DefaultParagraphFont"/>
    <w:uiPriority w:val="99"/>
    <w:semiHidden/>
    <w:rsid w:val="008D3E4E"/>
    <w:rPr>
      <w:sz w:val="16"/>
      <w:szCs w:val="16"/>
    </w:rPr>
  </w:style>
  <w:style w:type="paragraph" w:styleId="CommentText">
    <w:name w:val="annotation text"/>
    <w:basedOn w:val="Normal"/>
    <w:link w:val="CommentTextChar"/>
    <w:uiPriority w:val="99"/>
    <w:semiHidden/>
    <w:rsid w:val="008D3E4E"/>
    <w:rPr>
      <w:sz w:val="20"/>
      <w:szCs w:val="20"/>
    </w:rPr>
  </w:style>
  <w:style w:type="character" w:customStyle="1" w:styleId="CommentTextChar">
    <w:name w:val="Comment Text Char"/>
    <w:basedOn w:val="DefaultParagraphFont"/>
    <w:link w:val="CommentText"/>
    <w:uiPriority w:val="99"/>
    <w:semiHidden/>
    <w:rsid w:val="0011716C"/>
    <w:rPr>
      <w:rFonts w:cs="Calibri"/>
      <w:sz w:val="20"/>
      <w:szCs w:val="20"/>
      <w:lang w:val="en-AU"/>
    </w:rPr>
  </w:style>
  <w:style w:type="paragraph" w:styleId="CommentSubject">
    <w:name w:val="annotation subject"/>
    <w:basedOn w:val="CommentText"/>
    <w:next w:val="CommentText"/>
    <w:link w:val="CommentSubjectChar"/>
    <w:uiPriority w:val="99"/>
    <w:semiHidden/>
    <w:rsid w:val="008D3E4E"/>
    <w:rPr>
      <w:b/>
      <w:bCs/>
    </w:rPr>
  </w:style>
  <w:style w:type="character" w:customStyle="1" w:styleId="CommentSubjectChar">
    <w:name w:val="Comment Subject Char"/>
    <w:basedOn w:val="CommentTextChar"/>
    <w:link w:val="CommentSubject"/>
    <w:uiPriority w:val="99"/>
    <w:semiHidden/>
    <w:rsid w:val="0011716C"/>
    <w:rPr>
      <w:rFonts w:cs="Calibri"/>
      <w:b/>
      <w:bCs/>
      <w:sz w:val="20"/>
      <w:szCs w:val="20"/>
      <w:lang w:val="en-AU"/>
    </w:rPr>
  </w:style>
  <w:style w:type="character" w:styleId="Hyperlink">
    <w:name w:val="Hyperlink"/>
    <w:basedOn w:val="DefaultParagraphFont"/>
    <w:uiPriority w:val="99"/>
    <w:unhideWhenUsed/>
    <w:rsid w:val="00EC1222"/>
    <w:rPr>
      <w:color w:val="0000FF" w:themeColor="hyperlink"/>
      <w:u w:val="single"/>
    </w:rPr>
  </w:style>
  <w:style w:type="character" w:customStyle="1" w:styleId="Heading1Char">
    <w:name w:val="Heading 1 Char"/>
    <w:basedOn w:val="DefaultParagraphFont"/>
    <w:link w:val="Heading1"/>
    <w:uiPriority w:val="9"/>
    <w:rsid w:val="00825FC7"/>
    <w:rPr>
      <w:rFonts w:asciiTheme="majorHAnsi" w:eastAsiaTheme="majorEastAsia" w:hAnsiTheme="majorHAnsi" w:cstheme="majorBidi"/>
      <w:b/>
      <w:bCs/>
      <w:color w:val="365F91" w:themeColor="accent1" w:themeShade="BF"/>
      <w:sz w:val="28"/>
      <w:szCs w:val="28"/>
      <w:lang w:eastAsia="en-US"/>
    </w:rPr>
  </w:style>
  <w:style w:type="character" w:customStyle="1" w:styleId="Heading2Char">
    <w:name w:val="Heading 2 Char"/>
    <w:basedOn w:val="DefaultParagraphFont"/>
    <w:link w:val="Heading2"/>
    <w:uiPriority w:val="9"/>
    <w:rsid w:val="00177D17"/>
    <w:rPr>
      <w:rFonts w:asciiTheme="majorHAnsi" w:eastAsiaTheme="majorEastAsia" w:hAnsiTheme="majorHAnsi" w:cstheme="majorBidi"/>
      <w:b/>
      <w:bCs/>
      <w:color w:val="4F81BD" w:themeColor="accent1"/>
      <w:sz w:val="26"/>
      <w:szCs w:val="26"/>
      <w:lang w:eastAsia="en-US"/>
    </w:rPr>
  </w:style>
  <w:style w:type="character" w:customStyle="1" w:styleId="Heading3Char">
    <w:name w:val="Heading 3 Char"/>
    <w:basedOn w:val="DefaultParagraphFont"/>
    <w:link w:val="Heading3"/>
    <w:uiPriority w:val="9"/>
    <w:rsid w:val="00177D17"/>
    <w:rPr>
      <w:rFonts w:asciiTheme="majorHAnsi" w:eastAsiaTheme="majorEastAsia" w:hAnsiTheme="majorHAnsi" w:cstheme="majorBidi"/>
      <w:b/>
      <w:bCs/>
      <w:color w:val="4F81BD" w:themeColor="accent1"/>
      <w:sz w:val="22"/>
      <w:szCs w:val="22"/>
      <w:lang w:eastAsia="en-US"/>
    </w:rPr>
  </w:style>
  <w:style w:type="character" w:styleId="PageNumber">
    <w:name w:val="page number"/>
    <w:basedOn w:val="DefaultParagraphFont"/>
    <w:rsid w:val="00C80300"/>
    <w:rPr>
      <w:rFonts w:ascii="Calibri" w:hAnsi="Calibri" w:cs="Times New Roman"/>
      <w:sz w:val="16"/>
    </w:rPr>
  </w:style>
  <w:style w:type="paragraph" w:styleId="FootnoteText">
    <w:name w:val="footnote text"/>
    <w:basedOn w:val="Normal"/>
    <w:link w:val="FootnoteTextChar"/>
    <w:uiPriority w:val="99"/>
    <w:qFormat/>
    <w:rsid w:val="00C80300"/>
    <w:pPr>
      <w:spacing w:after="0" w:line="180" w:lineRule="atLeast"/>
    </w:pPr>
    <w:rPr>
      <w:rFonts w:cs="Times New Roman"/>
      <w:color w:val="000000"/>
      <w:sz w:val="16"/>
      <w:szCs w:val="20"/>
      <w:lang w:eastAsia="en-AU"/>
    </w:rPr>
  </w:style>
  <w:style w:type="character" w:customStyle="1" w:styleId="FootnoteTextChar">
    <w:name w:val="Footnote Text Char"/>
    <w:basedOn w:val="DefaultParagraphFont"/>
    <w:link w:val="FootnoteText"/>
    <w:uiPriority w:val="99"/>
    <w:rsid w:val="00C80300"/>
    <w:rPr>
      <w:color w:val="000000"/>
      <w:sz w:val="16"/>
    </w:rPr>
  </w:style>
  <w:style w:type="paragraph" w:styleId="Caption">
    <w:name w:val="caption"/>
    <w:basedOn w:val="Normal"/>
    <w:next w:val="Normal"/>
    <w:link w:val="CaptionChar"/>
    <w:qFormat/>
    <w:locked/>
    <w:rsid w:val="00C80300"/>
    <w:pPr>
      <w:keepNext/>
      <w:tabs>
        <w:tab w:val="left" w:pos="851"/>
      </w:tabs>
      <w:spacing w:before="240" w:line="240" w:lineRule="auto"/>
    </w:pPr>
    <w:rPr>
      <w:rFonts w:cs="Times New Roman"/>
      <w:b/>
      <w:bCs/>
      <w:sz w:val="20"/>
      <w:szCs w:val="18"/>
      <w:lang w:eastAsia="en-AU"/>
    </w:rPr>
  </w:style>
  <w:style w:type="paragraph" w:styleId="BodyText">
    <w:name w:val="Body Text"/>
    <w:basedOn w:val="Normal"/>
    <w:link w:val="BodyTextChar"/>
    <w:rsid w:val="00C80300"/>
    <w:pPr>
      <w:spacing w:after="120" w:line="240" w:lineRule="auto"/>
    </w:pPr>
    <w:rPr>
      <w:rFonts w:cs="Times New Roman"/>
      <w:color w:val="000000"/>
      <w:lang w:eastAsia="en-AU"/>
    </w:rPr>
  </w:style>
  <w:style w:type="character" w:customStyle="1" w:styleId="BodyTextChar">
    <w:name w:val="Body Text Char"/>
    <w:basedOn w:val="DefaultParagraphFont"/>
    <w:link w:val="BodyText"/>
    <w:rsid w:val="00C80300"/>
    <w:rPr>
      <w:color w:val="000000"/>
      <w:sz w:val="22"/>
      <w:szCs w:val="22"/>
    </w:rPr>
  </w:style>
  <w:style w:type="character" w:styleId="FootnoteReference">
    <w:name w:val="footnote reference"/>
    <w:basedOn w:val="DefaultParagraphFont"/>
    <w:uiPriority w:val="99"/>
    <w:rsid w:val="00C80300"/>
    <w:rPr>
      <w:rFonts w:cs="Times New Roman"/>
      <w:vertAlign w:val="superscript"/>
    </w:rPr>
  </w:style>
  <w:style w:type="character" w:customStyle="1" w:styleId="CaptionChar">
    <w:name w:val="Caption Char"/>
    <w:basedOn w:val="DefaultParagraphFont"/>
    <w:link w:val="Caption"/>
    <w:rsid w:val="00C80300"/>
    <w:rPr>
      <w:b/>
      <w:bCs/>
      <w:szCs w:val="18"/>
    </w:rPr>
  </w:style>
  <w:style w:type="paragraph" w:customStyle="1" w:styleId="TableText">
    <w:name w:val="Table Text"/>
    <w:basedOn w:val="Normal"/>
    <w:rsid w:val="00C80300"/>
    <w:pPr>
      <w:spacing w:before="60" w:after="0" w:line="240" w:lineRule="auto"/>
    </w:pPr>
    <w:rPr>
      <w:rFonts w:ascii="Times New Roman" w:eastAsia="Times New Roman" w:hAnsi="Times New Roman" w:cs="Times New Roman"/>
      <w:bCs/>
      <w:sz w:val="20"/>
      <w:szCs w:val="20"/>
      <w:lang w:eastAsia="en-AU"/>
    </w:rPr>
  </w:style>
  <w:style w:type="table" w:customStyle="1" w:styleId="LightShading-Accent11">
    <w:name w:val="Light Shading - Accent 11"/>
    <w:basedOn w:val="TableNormal"/>
    <w:uiPriority w:val="60"/>
    <w:rsid w:val="00865B55"/>
    <w:rPr>
      <w:rFonts w:asciiTheme="minorHAnsi" w:eastAsiaTheme="minorEastAsia" w:hAnsiTheme="minorHAnsi" w:cstheme="minorBidi"/>
      <w:color w:val="365F91" w:themeColor="accent1" w:themeShade="BF"/>
      <w:sz w:val="22"/>
      <w:szCs w:val="22"/>
      <w:lang w:val="en-US" w:eastAsia="en-US" w:bidi="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Default">
    <w:name w:val="Default"/>
    <w:rsid w:val="00DB65CA"/>
    <w:pPr>
      <w:autoSpaceDE w:val="0"/>
      <w:autoSpaceDN w:val="0"/>
      <w:adjustRightInd w:val="0"/>
    </w:pPr>
    <w:rPr>
      <w:rFonts w:ascii="Minion Pro" w:hAnsi="Minion Pro" w:cs="Minion Pro"/>
      <w:color w:val="000000"/>
      <w:sz w:val="24"/>
      <w:szCs w:val="24"/>
    </w:rPr>
  </w:style>
  <w:style w:type="paragraph" w:customStyle="1" w:styleId="Pa3">
    <w:name w:val="Pa3"/>
    <w:basedOn w:val="Default"/>
    <w:next w:val="Default"/>
    <w:uiPriority w:val="99"/>
    <w:rsid w:val="00F8050B"/>
    <w:pPr>
      <w:spacing w:line="201" w:lineRule="atLeast"/>
    </w:pPr>
    <w:rPr>
      <w:rFonts w:ascii="Arial" w:hAnsi="Arial" w:cs="Arial"/>
      <w:color w:val="auto"/>
    </w:rPr>
  </w:style>
  <w:style w:type="paragraph" w:styleId="TOCHeading">
    <w:name w:val="TOC Heading"/>
    <w:basedOn w:val="Heading1"/>
    <w:next w:val="Normal"/>
    <w:uiPriority w:val="39"/>
    <w:semiHidden/>
    <w:unhideWhenUsed/>
    <w:qFormat/>
    <w:rsid w:val="009D61AE"/>
    <w:pPr>
      <w:outlineLvl w:val="9"/>
    </w:pPr>
    <w:rPr>
      <w:lang w:val="en-US"/>
    </w:rPr>
  </w:style>
  <w:style w:type="paragraph" w:styleId="TOC1">
    <w:name w:val="toc 1"/>
    <w:basedOn w:val="Normal"/>
    <w:next w:val="Normal"/>
    <w:autoRedefine/>
    <w:uiPriority w:val="39"/>
    <w:locked/>
    <w:rsid w:val="009D61AE"/>
    <w:pPr>
      <w:spacing w:after="100"/>
    </w:pPr>
  </w:style>
  <w:style w:type="paragraph" w:styleId="TOC2">
    <w:name w:val="toc 2"/>
    <w:basedOn w:val="Normal"/>
    <w:next w:val="Normal"/>
    <w:autoRedefine/>
    <w:uiPriority w:val="39"/>
    <w:locked/>
    <w:rsid w:val="009D61AE"/>
    <w:pPr>
      <w:spacing w:after="100"/>
      <w:ind w:left="220"/>
    </w:pPr>
  </w:style>
  <w:style w:type="paragraph" w:styleId="TOC3">
    <w:name w:val="toc 3"/>
    <w:basedOn w:val="Normal"/>
    <w:next w:val="Normal"/>
    <w:autoRedefine/>
    <w:uiPriority w:val="39"/>
    <w:locked/>
    <w:rsid w:val="009D61AE"/>
    <w:pPr>
      <w:spacing w:after="100"/>
      <w:ind w:left="440"/>
    </w:pPr>
  </w:style>
  <w:style w:type="paragraph" w:styleId="Revision">
    <w:name w:val="Revision"/>
    <w:hidden/>
    <w:uiPriority w:val="99"/>
    <w:semiHidden/>
    <w:rsid w:val="003317C3"/>
    <w:rPr>
      <w:rFonts w:cs="Calibri"/>
      <w:sz w:val="22"/>
      <w:szCs w:val="22"/>
      <w:lang w:eastAsia="en-US"/>
    </w:rPr>
  </w:style>
  <w:style w:type="character" w:styleId="HTMLCite">
    <w:name w:val="HTML Cite"/>
    <w:basedOn w:val="DefaultParagraphFont"/>
    <w:uiPriority w:val="99"/>
    <w:semiHidden/>
    <w:unhideWhenUsed/>
    <w:rsid w:val="009B7EE5"/>
    <w:rPr>
      <w:i/>
      <w:iCs/>
    </w:rPr>
  </w:style>
  <w:style w:type="character" w:customStyle="1" w:styleId="interref">
    <w:name w:val="interref"/>
    <w:basedOn w:val="DefaultParagraphFont"/>
    <w:rsid w:val="00C9093B"/>
    <w:rPr>
      <w:sz w:val="24"/>
      <w:szCs w:val="24"/>
      <w:bdr w:val="none" w:sz="0" w:space="0" w:color="auto" w:frame="1"/>
      <w:vertAlign w:val="baseline"/>
    </w:rPr>
  </w:style>
  <w:style w:type="character" w:styleId="FollowedHyperlink">
    <w:name w:val="FollowedHyperlink"/>
    <w:basedOn w:val="DefaultParagraphFont"/>
    <w:uiPriority w:val="99"/>
    <w:semiHidden/>
    <w:unhideWhenUsed/>
    <w:rsid w:val="00C9093B"/>
    <w:rPr>
      <w:color w:val="800080" w:themeColor="followedHyperlink"/>
      <w:u w:val="single"/>
    </w:rPr>
  </w:style>
  <w:style w:type="character" w:customStyle="1" w:styleId="label2">
    <w:name w:val="label2"/>
    <w:basedOn w:val="DefaultParagraphFont"/>
    <w:rsid w:val="003B7197"/>
  </w:style>
  <w:style w:type="character" w:customStyle="1" w:styleId="hithilite3">
    <w:name w:val="hithilite3"/>
    <w:basedOn w:val="DefaultParagraphFont"/>
    <w:rsid w:val="003B7197"/>
    <w:rPr>
      <w:shd w:val="clear" w:color="auto" w:fill="FFFF66"/>
    </w:rPr>
  </w:style>
  <w:style w:type="character" w:customStyle="1" w:styleId="databold1">
    <w:name w:val="data_bold1"/>
    <w:basedOn w:val="DefaultParagraphFont"/>
    <w:rsid w:val="003B7197"/>
    <w:rPr>
      <w:b/>
      <w:bCs/>
    </w:rPr>
  </w:style>
  <w:style w:type="paragraph" w:styleId="NormalWeb">
    <w:name w:val="Normal (Web)"/>
    <w:basedOn w:val="Normal"/>
    <w:uiPriority w:val="99"/>
    <w:unhideWhenUsed/>
    <w:rsid w:val="00EC0FE6"/>
    <w:pPr>
      <w:spacing w:before="100" w:beforeAutospacing="1" w:after="100" w:afterAutospacing="1" w:line="240" w:lineRule="auto"/>
    </w:pPr>
    <w:rPr>
      <w:rFonts w:ascii="Times New Roman" w:eastAsiaTheme="minorEastAsia" w:hAnsi="Times New Roman" w:cs="Times New Roman"/>
      <w:sz w:val="24"/>
      <w:szCs w:val="24"/>
      <w:lang w:eastAsia="en-AU"/>
    </w:rPr>
  </w:style>
  <w:style w:type="paragraph" w:styleId="EndnoteText">
    <w:name w:val="endnote text"/>
    <w:basedOn w:val="Normal"/>
    <w:link w:val="EndnoteTextChar"/>
    <w:uiPriority w:val="99"/>
    <w:semiHidden/>
    <w:unhideWhenUsed/>
    <w:rsid w:val="00B10804"/>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10804"/>
    <w:rPr>
      <w:rFonts w:cs="Calibri"/>
      <w:lang w:eastAsia="en-US"/>
    </w:rPr>
  </w:style>
  <w:style w:type="character" w:styleId="EndnoteReference">
    <w:name w:val="endnote reference"/>
    <w:basedOn w:val="DefaultParagraphFont"/>
    <w:uiPriority w:val="99"/>
    <w:semiHidden/>
    <w:unhideWhenUsed/>
    <w:rsid w:val="00B10804"/>
    <w:rPr>
      <w:vertAlign w:val="superscript"/>
    </w:rPr>
  </w:style>
  <w:style w:type="character" w:customStyle="1" w:styleId="Heading4Char">
    <w:name w:val="Heading 4 Char"/>
    <w:basedOn w:val="DefaultParagraphFont"/>
    <w:link w:val="Heading4"/>
    <w:uiPriority w:val="9"/>
    <w:rsid w:val="009352AB"/>
    <w:rPr>
      <w:rFonts w:asciiTheme="majorHAnsi" w:eastAsiaTheme="majorEastAsia" w:hAnsiTheme="majorHAnsi" w:cstheme="majorBidi"/>
      <w:b/>
      <w:bCs/>
      <w:i/>
      <w:iCs/>
      <w:color w:val="4F81BD" w:themeColor="accent1"/>
      <w:sz w:val="22"/>
      <w:szCs w:val="22"/>
    </w:rPr>
  </w:style>
  <w:style w:type="character" w:customStyle="1" w:styleId="Heading6Char">
    <w:name w:val="Heading 6 Char"/>
    <w:basedOn w:val="DefaultParagraphFont"/>
    <w:link w:val="Heading6"/>
    <w:uiPriority w:val="9"/>
    <w:semiHidden/>
    <w:rsid w:val="009352AB"/>
    <w:rPr>
      <w:rFonts w:asciiTheme="majorHAnsi" w:eastAsiaTheme="majorEastAsia" w:hAnsiTheme="majorHAnsi" w:cstheme="majorBidi"/>
      <w:i/>
      <w:iCs/>
      <w:color w:val="243F60" w:themeColor="accent1" w:themeShade="7F"/>
      <w:sz w:val="22"/>
      <w:szCs w:val="22"/>
    </w:rPr>
  </w:style>
  <w:style w:type="character" w:customStyle="1" w:styleId="Heading7Char">
    <w:name w:val="Heading 7 Char"/>
    <w:basedOn w:val="DefaultParagraphFont"/>
    <w:link w:val="Heading7"/>
    <w:uiPriority w:val="9"/>
    <w:semiHidden/>
    <w:rsid w:val="009352AB"/>
    <w:rPr>
      <w:rFonts w:asciiTheme="majorHAnsi" w:eastAsiaTheme="majorEastAsia" w:hAnsiTheme="majorHAnsi" w:cstheme="majorBidi"/>
      <w:i/>
      <w:iCs/>
      <w:color w:val="404040" w:themeColor="text1" w:themeTint="BF"/>
      <w:sz w:val="22"/>
      <w:szCs w:val="22"/>
    </w:rPr>
  </w:style>
  <w:style w:type="character" w:customStyle="1" w:styleId="Heading8Char">
    <w:name w:val="Heading 8 Char"/>
    <w:basedOn w:val="DefaultParagraphFont"/>
    <w:link w:val="Heading8"/>
    <w:uiPriority w:val="9"/>
    <w:semiHidden/>
    <w:rsid w:val="009352AB"/>
    <w:rPr>
      <w:rFonts w:asciiTheme="majorHAnsi" w:eastAsiaTheme="majorEastAsia" w:hAnsiTheme="majorHAnsi" w:cstheme="majorBidi"/>
      <w:color w:val="4F81BD" w:themeColor="accent1"/>
    </w:rPr>
  </w:style>
  <w:style w:type="character" w:customStyle="1" w:styleId="Heading9Char">
    <w:name w:val="Heading 9 Char"/>
    <w:basedOn w:val="DefaultParagraphFont"/>
    <w:link w:val="Heading9"/>
    <w:uiPriority w:val="9"/>
    <w:semiHidden/>
    <w:rsid w:val="009352AB"/>
    <w:rPr>
      <w:rFonts w:asciiTheme="majorHAnsi" w:eastAsiaTheme="majorEastAsia" w:hAnsiTheme="majorHAnsi" w:cstheme="majorBidi"/>
      <w:i/>
      <w:iCs/>
      <w:color w:val="404040" w:themeColor="text1" w:themeTint="BF"/>
    </w:rPr>
  </w:style>
  <w:style w:type="paragraph" w:styleId="Title">
    <w:name w:val="Title"/>
    <w:basedOn w:val="Normal"/>
    <w:next w:val="Normal"/>
    <w:link w:val="TitleChar"/>
    <w:uiPriority w:val="10"/>
    <w:qFormat/>
    <w:locked/>
    <w:rsid w:val="009352A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en-AU"/>
    </w:rPr>
  </w:style>
  <w:style w:type="character" w:customStyle="1" w:styleId="TitleChar">
    <w:name w:val="Title Char"/>
    <w:basedOn w:val="DefaultParagraphFont"/>
    <w:link w:val="Title"/>
    <w:uiPriority w:val="10"/>
    <w:rsid w:val="009352AB"/>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locked/>
    <w:rsid w:val="009352AB"/>
    <w:pPr>
      <w:numPr>
        <w:ilvl w:val="1"/>
      </w:numPr>
    </w:pPr>
    <w:rPr>
      <w:rFonts w:asciiTheme="majorHAnsi" w:eastAsiaTheme="majorEastAsia" w:hAnsiTheme="majorHAnsi" w:cstheme="majorBidi"/>
      <w:i/>
      <w:iCs/>
      <w:color w:val="4F81BD" w:themeColor="accent1"/>
      <w:spacing w:val="15"/>
      <w:sz w:val="24"/>
      <w:szCs w:val="24"/>
      <w:lang w:eastAsia="en-AU"/>
    </w:rPr>
  </w:style>
  <w:style w:type="character" w:customStyle="1" w:styleId="SubtitleChar">
    <w:name w:val="Subtitle Char"/>
    <w:basedOn w:val="DefaultParagraphFont"/>
    <w:link w:val="Subtitle"/>
    <w:uiPriority w:val="11"/>
    <w:rsid w:val="009352AB"/>
    <w:rPr>
      <w:rFonts w:asciiTheme="majorHAnsi" w:eastAsiaTheme="majorEastAsia" w:hAnsiTheme="majorHAnsi" w:cstheme="majorBidi"/>
      <w:i/>
      <w:iCs/>
      <w:color w:val="4F81BD" w:themeColor="accent1"/>
      <w:spacing w:val="15"/>
      <w:sz w:val="24"/>
      <w:szCs w:val="24"/>
    </w:rPr>
  </w:style>
  <w:style w:type="character" w:styleId="Strong">
    <w:name w:val="Strong"/>
    <w:basedOn w:val="DefaultParagraphFont"/>
    <w:uiPriority w:val="22"/>
    <w:qFormat/>
    <w:locked/>
    <w:rsid w:val="009352AB"/>
    <w:rPr>
      <w:b/>
      <w:bCs/>
    </w:rPr>
  </w:style>
  <w:style w:type="character" w:styleId="Emphasis">
    <w:name w:val="Emphasis"/>
    <w:basedOn w:val="DefaultParagraphFont"/>
    <w:uiPriority w:val="20"/>
    <w:qFormat/>
    <w:locked/>
    <w:rsid w:val="009352AB"/>
    <w:rPr>
      <w:i/>
      <w:iCs/>
    </w:rPr>
  </w:style>
  <w:style w:type="paragraph" w:styleId="NoSpacing">
    <w:name w:val="No Spacing"/>
    <w:uiPriority w:val="1"/>
    <w:qFormat/>
    <w:rsid w:val="009352AB"/>
    <w:rPr>
      <w:rFonts w:asciiTheme="minorHAnsi" w:eastAsiaTheme="minorEastAsia" w:hAnsiTheme="minorHAnsi" w:cstheme="minorBidi"/>
      <w:sz w:val="22"/>
      <w:szCs w:val="22"/>
    </w:rPr>
  </w:style>
  <w:style w:type="paragraph" w:styleId="Quote">
    <w:name w:val="Quote"/>
    <w:basedOn w:val="Normal"/>
    <w:next w:val="Normal"/>
    <w:link w:val="QuoteChar"/>
    <w:uiPriority w:val="29"/>
    <w:qFormat/>
    <w:rsid w:val="009352AB"/>
    <w:rPr>
      <w:rFonts w:asciiTheme="minorHAnsi" w:eastAsiaTheme="minorEastAsia" w:hAnsiTheme="minorHAnsi" w:cstheme="minorBidi"/>
      <w:i/>
      <w:iCs/>
      <w:color w:val="000000" w:themeColor="text1"/>
      <w:lang w:eastAsia="en-AU"/>
    </w:rPr>
  </w:style>
  <w:style w:type="character" w:customStyle="1" w:styleId="QuoteChar">
    <w:name w:val="Quote Char"/>
    <w:basedOn w:val="DefaultParagraphFont"/>
    <w:link w:val="Quote"/>
    <w:uiPriority w:val="29"/>
    <w:rsid w:val="009352AB"/>
    <w:rPr>
      <w:rFonts w:asciiTheme="minorHAnsi" w:eastAsiaTheme="minorEastAsia" w:hAnsiTheme="minorHAnsi" w:cstheme="minorBidi"/>
      <w:i/>
      <w:iCs/>
      <w:color w:val="000000" w:themeColor="text1"/>
      <w:sz w:val="22"/>
      <w:szCs w:val="22"/>
    </w:rPr>
  </w:style>
  <w:style w:type="paragraph" w:styleId="IntenseQuote">
    <w:name w:val="Intense Quote"/>
    <w:basedOn w:val="Normal"/>
    <w:next w:val="Normal"/>
    <w:link w:val="IntenseQuoteChar"/>
    <w:uiPriority w:val="30"/>
    <w:qFormat/>
    <w:rsid w:val="009352AB"/>
    <w:pPr>
      <w:pBdr>
        <w:bottom w:val="single" w:sz="4" w:space="4" w:color="4F81BD" w:themeColor="accent1"/>
      </w:pBdr>
      <w:spacing w:before="200" w:after="280"/>
      <w:ind w:left="936" w:right="936"/>
    </w:pPr>
    <w:rPr>
      <w:rFonts w:asciiTheme="minorHAnsi" w:eastAsiaTheme="minorEastAsia" w:hAnsiTheme="minorHAnsi" w:cstheme="minorBidi"/>
      <w:b/>
      <w:bCs/>
      <w:i/>
      <w:iCs/>
      <w:color w:val="4F81BD" w:themeColor="accent1"/>
      <w:lang w:eastAsia="en-AU"/>
    </w:rPr>
  </w:style>
  <w:style w:type="character" w:customStyle="1" w:styleId="IntenseQuoteChar">
    <w:name w:val="Intense Quote Char"/>
    <w:basedOn w:val="DefaultParagraphFont"/>
    <w:link w:val="IntenseQuote"/>
    <w:uiPriority w:val="30"/>
    <w:rsid w:val="009352AB"/>
    <w:rPr>
      <w:rFonts w:asciiTheme="minorHAnsi" w:eastAsiaTheme="minorEastAsia" w:hAnsiTheme="minorHAnsi" w:cstheme="minorBidi"/>
      <w:b/>
      <w:bCs/>
      <w:i/>
      <w:iCs/>
      <w:color w:val="4F81BD" w:themeColor="accent1"/>
      <w:sz w:val="22"/>
      <w:szCs w:val="22"/>
    </w:rPr>
  </w:style>
  <w:style w:type="character" w:styleId="SubtleEmphasis">
    <w:name w:val="Subtle Emphasis"/>
    <w:basedOn w:val="DefaultParagraphFont"/>
    <w:uiPriority w:val="19"/>
    <w:qFormat/>
    <w:rsid w:val="009352AB"/>
    <w:rPr>
      <w:i/>
      <w:iCs/>
      <w:color w:val="808080" w:themeColor="text1" w:themeTint="7F"/>
    </w:rPr>
  </w:style>
  <w:style w:type="character" w:styleId="IntenseEmphasis">
    <w:name w:val="Intense Emphasis"/>
    <w:basedOn w:val="DefaultParagraphFont"/>
    <w:uiPriority w:val="21"/>
    <w:qFormat/>
    <w:rsid w:val="009352AB"/>
    <w:rPr>
      <w:b/>
      <w:bCs/>
      <w:i/>
      <w:iCs/>
      <w:color w:val="4F81BD" w:themeColor="accent1"/>
    </w:rPr>
  </w:style>
  <w:style w:type="character" w:styleId="SubtleReference">
    <w:name w:val="Subtle Reference"/>
    <w:basedOn w:val="DefaultParagraphFont"/>
    <w:uiPriority w:val="31"/>
    <w:qFormat/>
    <w:rsid w:val="009352AB"/>
    <w:rPr>
      <w:smallCaps/>
      <w:color w:val="C0504D" w:themeColor="accent2"/>
      <w:u w:val="single"/>
    </w:rPr>
  </w:style>
  <w:style w:type="character" w:styleId="IntenseReference">
    <w:name w:val="Intense Reference"/>
    <w:basedOn w:val="DefaultParagraphFont"/>
    <w:uiPriority w:val="32"/>
    <w:qFormat/>
    <w:rsid w:val="009352AB"/>
    <w:rPr>
      <w:b/>
      <w:bCs/>
      <w:smallCaps/>
      <w:color w:val="C0504D" w:themeColor="accent2"/>
      <w:spacing w:val="5"/>
      <w:u w:val="single"/>
    </w:rPr>
  </w:style>
  <w:style w:type="character" w:styleId="BookTitle">
    <w:name w:val="Book Title"/>
    <w:basedOn w:val="DefaultParagraphFont"/>
    <w:uiPriority w:val="33"/>
    <w:qFormat/>
    <w:rsid w:val="009352AB"/>
    <w:rPr>
      <w:b/>
      <w:bCs/>
      <w:smallCaps/>
      <w:spacing w:val="5"/>
    </w:rPr>
  </w:style>
  <w:style w:type="paragraph" w:customStyle="1" w:styleId="Figure">
    <w:name w:val="Figure"/>
    <w:basedOn w:val="Normal"/>
    <w:link w:val="FigureChar"/>
    <w:uiPriority w:val="99"/>
    <w:qFormat/>
    <w:rsid w:val="009352AB"/>
    <w:pPr>
      <w:spacing w:after="0" w:line="240" w:lineRule="auto"/>
    </w:pPr>
    <w:rPr>
      <w:rFonts w:ascii="Arial" w:eastAsia="Times New Roman" w:hAnsi="Arial" w:cs="Times New Roman"/>
      <w:b/>
      <w:sz w:val="20"/>
      <w:szCs w:val="24"/>
      <w:lang w:eastAsia="en-AU"/>
    </w:rPr>
  </w:style>
  <w:style w:type="character" w:customStyle="1" w:styleId="FigureChar">
    <w:name w:val="Figure Char"/>
    <w:basedOn w:val="DefaultParagraphFont"/>
    <w:link w:val="Figure"/>
    <w:uiPriority w:val="99"/>
    <w:rsid w:val="009352AB"/>
    <w:rPr>
      <w:rFonts w:ascii="Arial" w:eastAsia="Times New Roman" w:hAnsi="Arial"/>
      <w:b/>
      <w:szCs w:val="24"/>
    </w:rPr>
  </w:style>
  <w:style w:type="character" w:customStyle="1" w:styleId="ListParagraphChar">
    <w:name w:val="List Paragraph Char"/>
    <w:basedOn w:val="DefaultParagraphFont"/>
    <w:link w:val="ListParagraph"/>
    <w:uiPriority w:val="34"/>
    <w:locked/>
    <w:rsid w:val="009352AB"/>
    <w:rPr>
      <w:rFonts w:cs="Calibri"/>
      <w:sz w:val="22"/>
      <w:szCs w:val="22"/>
      <w:lang w:eastAsia="en-US"/>
    </w:rPr>
  </w:style>
  <w:style w:type="table" w:customStyle="1" w:styleId="TableGrid11">
    <w:name w:val="Table Grid11"/>
    <w:basedOn w:val="TableNormal"/>
    <w:next w:val="TableGrid"/>
    <w:uiPriority w:val="59"/>
    <w:rsid w:val="009352AB"/>
    <w:rPr>
      <w:rFonts w:asciiTheme="minorHAnsi" w:eastAsia="Times New Roman"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iguremessage">
    <w:name w:val="Figure message"/>
    <w:basedOn w:val="Normal"/>
    <w:link w:val="FiguremessageChar"/>
    <w:uiPriority w:val="99"/>
    <w:qFormat/>
    <w:rsid w:val="009352AB"/>
    <w:pPr>
      <w:spacing w:after="0" w:line="240" w:lineRule="auto"/>
    </w:pPr>
    <w:rPr>
      <w:rFonts w:ascii="Arial" w:eastAsia="Times New Roman" w:hAnsi="Arial" w:cs="Times New Roman"/>
      <w:sz w:val="20"/>
      <w:szCs w:val="24"/>
      <w:lang w:eastAsia="en-AU"/>
    </w:rPr>
  </w:style>
  <w:style w:type="character" w:customStyle="1" w:styleId="FiguremessageChar">
    <w:name w:val="Figure message Char"/>
    <w:basedOn w:val="DefaultParagraphFont"/>
    <w:link w:val="Figuremessage"/>
    <w:uiPriority w:val="99"/>
    <w:rsid w:val="009352AB"/>
    <w:rPr>
      <w:rFonts w:ascii="Arial" w:eastAsia="Times New Roman" w:hAnsi="Arial"/>
      <w:szCs w:val="24"/>
    </w:rPr>
  </w:style>
  <w:style w:type="table" w:customStyle="1" w:styleId="TableGrid1">
    <w:name w:val="Table Grid1"/>
    <w:basedOn w:val="TableNormal"/>
    <w:uiPriority w:val="59"/>
    <w:rsid w:val="009352AB"/>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Table">
    <w:name w:val="Table"/>
    <w:basedOn w:val="Normal"/>
    <w:link w:val="TableChar"/>
    <w:qFormat/>
    <w:rsid w:val="009352AB"/>
    <w:pPr>
      <w:spacing w:after="0"/>
    </w:pPr>
    <w:rPr>
      <w:rFonts w:ascii="Arial" w:eastAsiaTheme="minorHAnsi" w:hAnsi="Arial" w:cstheme="minorBidi"/>
      <w:b/>
      <w:sz w:val="20"/>
      <w:szCs w:val="20"/>
      <w:lang w:eastAsia="en-AU"/>
    </w:rPr>
  </w:style>
  <w:style w:type="character" w:customStyle="1" w:styleId="TableChar">
    <w:name w:val="Table Char"/>
    <w:basedOn w:val="DefaultParagraphFont"/>
    <w:link w:val="Table"/>
    <w:rsid w:val="009352AB"/>
    <w:rPr>
      <w:rFonts w:ascii="Arial" w:eastAsiaTheme="minorHAnsi" w:hAnsi="Arial" w:cstheme="minorBidi"/>
      <w:b/>
    </w:rPr>
  </w:style>
  <w:style w:type="table" w:customStyle="1" w:styleId="TableGrid22">
    <w:name w:val="Table Grid22"/>
    <w:basedOn w:val="TableNormal"/>
    <w:next w:val="TableGrid"/>
    <w:uiPriority w:val="59"/>
    <w:rsid w:val="009352AB"/>
    <w:rPr>
      <w:rFonts w:ascii="Arial" w:hAnsi="Arial"/>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9352AB"/>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9352AB"/>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9352AB"/>
  </w:style>
  <w:style w:type="paragraph" w:customStyle="1" w:styleId="Figurecaption">
    <w:name w:val="Figure caption"/>
    <w:basedOn w:val="Normal"/>
    <w:qFormat/>
    <w:rsid w:val="00506DFC"/>
    <w:rPr>
      <w:b/>
      <w:bCs/>
      <w:sz w:val="20"/>
      <w:szCs w:val="20"/>
    </w:rPr>
  </w:style>
  <w:style w:type="paragraph" w:customStyle="1" w:styleId="Tablecaption">
    <w:name w:val="Table caption"/>
    <w:basedOn w:val="Normal"/>
    <w:qFormat/>
    <w:rsid w:val="00506DFC"/>
    <w:pPr>
      <w:spacing w:after="120" w:line="240" w:lineRule="auto"/>
    </w:pPr>
    <w:rPr>
      <w:b/>
      <w:bCs/>
      <w:sz w:val="20"/>
      <w:szCs w:val="20"/>
    </w:rPr>
  </w:style>
  <w:style w:type="paragraph" w:styleId="TOC4">
    <w:name w:val="toc 4"/>
    <w:basedOn w:val="Normal"/>
    <w:next w:val="Normal"/>
    <w:autoRedefine/>
    <w:uiPriority w:val="39"/>
    <w:unhideWhenUsed/>
    <w:locked/>
    <w:rsid w:val="00410366"/>
    <w:pPr>
      <w:spacing w:after="100"/>
      <w:ind w:left="660"/>
    </w:pPr>
    <w:rPr>
      <w:rFonts w:asciiTheme="minorHAnsi" w:eastAsiaTheme="minorEastAsia" w:hAnsiTheme="minorHAnsi" w:cstheme="minorBidi"/>
      <w:lang w:eastAsia="en-AU"/>
    </w:rPr>
  </w:style>
  <w:style w:type="paragraph" w:styleId="TOC5">
    <w:name w:val="toc 5"/>
    <w:basedOn w:val="Normal"/>
    <w:next w:val="Normal"/>
    <w:autoRedefine/>
    <w:uiPriority w:val="39"/>
    <w:unhideWhenUsed/>
    <w:locked/>
    <w:rsid w:val="00410366"/>
    <w:pPr>
      <w:spacing w:after="100"/>
      <w:ind w:left="880"/>
    </w:pPr>
    <w:rPr>
      <w:rFonts w:asciiTheme="minorHAnsi" w:eastAsiaTheme="minorEastAsia" w:hAnsiTheme="minorHAnsi" w:cstheme="minorBidi"/>
      <w:lang w:eastAsia="en-AU"/>
    </w:rPr>
  </w:style>
  <w:style w:type="paragraph" w:styleId="TOC6">
    <w:name w:val="toc 6"/>
    <w:basedOn w:val="Normal"/>
    <w:next w:val="Normal"/>
    <w:autoRedefine/>
    <w:uiPriority w:val="39"/>
    <w:unhideWhenUsed/>
    <w:locked/>
    <w:rsid w:val="00410366"/>
    <w:pPr>
      <w:spacing w:after="100"/>
      <w:ind w:left="1100"/>
    </w:pPr>
    <w:rPr>
      <w:rFonts w:asciiTheme="minorHAnsi" w:eastAsiaTheme="minorEastAsia" w:hAnsiTheme="minorHAnsi" w:cstheme="minorBidi"/>
      <w:lang w:eastAsia="en-AU"/>
    </w:rPr>
  </w:style>
  <w:style w:type="paragraph" w:styleId="TOC7">
    <w:name w:val="toc 7"/>
    <w:basedOn w:val="Normal"/>
    <w:next w:val="Normal"/>
    <w:autoRedefine/>
    <w:uiPriority w:val="39"/>
    <w:unhideWhenUsed/>
    <w:locked/>
    <w:rsid w:val="00410366"/>
    <w:pPr>
      <w:spacing w:after="100"/>
      <w:ind w:left="1320"/>
    </w:pPr>
    <w:rPr>
      <w:rFonts w:asciiTheme="minorHAnsi" w:eastAsiaTheme="minorEastAsia" w:hAnsiTheme="minorHAnsi" w:cstheme="minorBidi"/>
      <w:lang w:eastAsia="en-AU"/>
    </w:rPr>
  </w:style>
  <w:style w:type="paragraph" w:styleId="TOC8">
    <w:name w:val="toc 8"/>
    <w:basedOn w:val="Normal"/>
    <w:next w:val="Normal"/>
    <w:autoRedefine/>
    <w:uiPriority w:val="39"/>
    <w:unhideWhenUsed/>
    <w:locked/>
    <w:rsid w:val="00410366"/>
    <w:pPr>
      <w:spacing w:after="100"/>
      <w:ind w:left="1540"/>
    </w:pPr>
    <w:rPr>
      <w:rFonts w:asciiTheme="minorHAnsi" w:eastAsiaTheme="minorEastAsia" w:hAnsiTheme="minorHAnsi" w:cstheme="minorBidi"/>
      <w:lang w:eastAsia="en-AU"/>
    </w:rPr>
  </w:style>
  <w:style w:type="paragraph" w:styleId="TOC9">
    <w:name w:val="toc 9"/>
    <w:basedOn w:val="Normal"/>
    <w:next w:val="Normal"/>
    <w:autoRedefine/>
    <w:uiPriority w:val="39"/>
    <w:unhideWhenUsed/>
    <w:locked/>
    <w:rsid w:val="00410366"/>
    <w:pPr>
      <w:spacing w:after="100"/>
      <w:ind w:left="1760"/>
    </w:pPr>
    <w:rPr>
      <w:rFonts w:asciiTheme="minorHAnsi" w:eastAsiaTheme="minorEastAsia" w:hAnsiTheme="minorHAnsi" w:cstheme="minorBidi"/>
      <w:lang w:eastAsia="en-AU"/>
    </w:rPr>
  </w:style>
  <w:style w:type="character" w:customStyle="1" w:styleId="hlite1">
    <w:name w:val="hlite1"/>
    <w:basedOn w:val="DefaultParagraphFont"/>
    <w:rsid w:val="00151504"/>
    <w:rPr>
      <w:shd w:val="clear" w:color="auto" w:fill="FFFF99"/>
    </w:rPr>
  </w:style>
  <w:style w:type="table" w:customStyle="1" w:styleId="TableGrid31">
    <w:name w:val="Table Grid31"/>
    <w:basedOn w:val="TableNormal"/>
    <w:next w:val="TableGrid"/>
    <w:uiPriority w:val="59"/>
    <w:rsid w:val="00797E8E"/>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
    <w:name w:val="Table Grid32"/>
    <w:basedOn w:val="TableNormal"/>
    <w:next w:val="TableGrid"/>
    <w:uiPriority w:val="59"/>
    <w:rsid w:val="00797E8E"/>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text">
    <w:name w:val="btext"/>
    <w:basedOn w:val="DefaultParagraphFont"/>
    <w:rsid w:val="002C3D4C"/>
  </w:style>
  <w:style w:type="character" w:customStyle="1" w:styleId="pagenum-separator">
    <w:name w:val="pagenum-separator"/>
    <w:basedOn w:val="DefaultParagraphFont"/>
    <w:rsid w:val="002C3D4C"/>
  </w:style>
  <w:style w:type="paragraph" w:styleId="PlainText">
    <w:name w:val="Plain Text"/>
    <w:basedOn w:val="Normal"/>
    <w:link w:val="PlainTextChar"/>
    <w:uiPriority w:val="99"/>
    <w:unhideWhenUsed/>
    <w:rsid w:val="002B6A8D"/>
    <w:pPr>
      <w:spacing w:after="0" w:line="240" w:lineRule="auto"/>
    </w:pPr>
    <w:rPr>
      <w:rFonts w:ascii="Consolas" w:eastAsia="Times New Roman" w:hAnsi="Consolas" w:cs="Times New Roman"/>
      <w:sz w:val="21"/>
      <w:szCs w:val="21"/>
    </w:rPr>
  </w:style>
  <w:style w:type="character" w:customStyle="1" w:styleId="PlainTextChar">
    <w:name w:val="Plain Text Char"/>
    <w:basedOn w:val="DefaultParagraphFont"/>
    <w:link w:val="PlainText"/>
    <w:uiPriority w:val="99"/>
    <w:rsid w:val="002B6A8D"/>
    <w:rPr>
      <w:rFonts w:ascii="Consolas" w:eastAsia="Times New Roman" w:hAnsi="Consolas"/>
      <w:sz w:val="21"/>
      <w:szCs w:val="21"/>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AU" w:eastAsia="en-A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9" w:unhideWhenUsed="0" w:qFormat="1"/>
    <w:lsdException w:name="heading 2" w:locked="1" w:uiPriority="9" w:qFormat="1"/>
    <w:lsdException w:name="heading 3" w:locked="1" w:uiPriority="9" w:qFormat="1"/>
    <w:lsdException w:name="heading 4" w:locked="1" w:uiPriority="9" w:qFormat="1"/>
    <w:lsdException w:name="heading 5" w:locked="1" w:semiHidden="0" w:uiPriority="9" w:unhideWhenUsed="0" w:qFormat="1"/>
    <w:lsdException w:name="heading 6" w:locked="1" w:uiPriority="9" w:qFormat="1"/>
    <w:lsdException w:name="heading 7" w:locked="1" w:uiPriority="9" w:qFormat="1"/>
    <w:lsdException w:name="heading 8" w:locked="1" w:uiPriority="9" w:qFormat="1"/>
    <w:lsdException w:name="heading 9" w:locked="1" w:uiPriority="9" w:qFormat="1"/>
    <w:lsdException w:name="toc 1" w:locked="1" w:semiHidden="0" w:uiPriority="39" w:unhideWhenUsed="0"/>
    <w:lsdException w:name="toc 2" w:locked="1" w:semiHidden="0" w:uiPriority="39" w:unhideWhenUsed="0"/>
    <w:lsdException w:name="toc 3" w:locked="1" w:semiHidden="0" w:uiPriority="39" w:unhideWhenUsed="0"/>
    <w:lsdException w:name="toc 4" w:locked="1" w:semiHidden="0" w:uiPriority="39" w:unhideWhenUsed="0"/>
    <w:lsdException w:name="toc 5" w:locked="1" w:semiHidden="0" w:uiPriority="39" w:unhideWhenUsed="0"/>
    <w:lsdException w:name="toc 6" w:locked="1" w:semiHidden="0" w:uiPriority="39" w:unhideWhenUsed="0"/>
    <w:lsdException w:name="toc 7" w:locked="1" w:semiHidden="0" w:uiPriority="39" w:unhideWhenUsed="0"/>
    <w:lsdException w:name="toc 8" w:locked="1" w:semiHidden="0" w:uiPriority="39" w:unhideWhenUsed="0"/>
    <w:lsdException w:name="toc 9" w:locked="1" w:semiHidden="0" w:uiPriority="39" w:unhideWhenUsed="0"/>
    <w:lsdException w:name="footnote text" w:qFormat="1"/>
    <w:lsdException w:name="caption" w:locked="1" w:uiPriority="0" w:qFormat="1"/>
    <w:lsdException w:name="page number" w:uiPriority="0"/>
    <w:lsdException w:name="Title" w:locked="1" w:semiHidden="0" w:uiPriority="10" w:unhideWhenUsed="0" w:qFormat="1"/>
    <w:lsdException w:name="Default Paragraph Font" w:locked="1" w:semiHidden="0" w:uiPriority="0" w:unhideWhenUsed="0"/>
    <w:lsdException w:name="Body Text" w:uiPriority="0"/>
    <w:lsdException w:name="Subtitle" w:locked="1" w:semiHidden="0" w:uiPriority="11" w:unhideWhenUsed="0" w:qFormat="1"/>
    <w:lsdException w:name="Strong" w:locked="1" w:semiHidden="0" w:uiPriority="22" w:unhideWhenUsed="0" w:qFormat="1"/>
    <w:lsdException w:name="Emphasis" w:locked="1" w:semiHidden="0" w:uiPriority="2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12E"/>
    <w:pPr>
      <w:spacing w:after="200" w:line="276" w:lineRule="auto"/>
    </w:pPr>
    <w:rPr>
      <w:rFonts w:cs="Calibri"/>
      <w:sz w:val="22"/>
      <w:szCs w:val="22"/>
      <w:lang w:eastAsia="en-US"/>
    </w:rPr>
  </w:style>
  <w:style w:type="paragraph" w:styleId="Heading1">
    <w:name w:val="heading 1"/>
    <w:basedOn w:val="Normal"/>
    <w:next w:val="Normal"/>
    <w:link w:val="Heading1Char"/>
    <w:uiPriority w:val="9"/>
    <w:qFormat/>
    <w:locked/>
    <w:rsid w:val="00825FC7"/>
    <w:pPr>
      <w:keepNext/>
      <w:keepLines/>
      <w:spacing w:before="360" w:after="12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locked/>
    <w:rsid w:val="00177D1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locked/>
    <w:rsid w:val="00177D17"/>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locked/>
    <w:rsid w:val="009352AB"/>
    <w:pPr>
      <w:keepNext/>
      <w:keepLines/>
      <w:spacing w:before="200" w:after="0"/>
      <w:outlineLvl w:val="3"/>
    </w:pPr>
    <w:rPr>
      <w:rFonts w:asciiTheme="majorHAnsi" w:eastAsiaTheme="majorEastAsia" w:hAnsiTheme="majorHAnsi" w:cstheme="majorBidi"/>
      <w:b/>
      <w:bCs/>
      <w:i/>
      <w:iCs/>
      <w:color w:val="4F81BD" w:themeColor="accent1"/>
      <w:lang w:eastAsia="en-AU"/>
    </w:rPr>
  </w:style>
  <w:style w:type="paragraph" w:styleId="Heading5">
    <w:name w:val="heading 5"/>
    <w:basedOn w:val="Normal"/>
    <w:next w:val="Normal"/>
    <w:link w:val="Heading5Char"/>
    <w:uiPriority w:val="9"/>
    <w:qFormat/>
    <w:rsid w:val="00084C3D"/>
    <w:pPr>
      <w:keepNext/>
      <w:keepLines/>
      <w:spacing w:before="240" w:after="120" w:line="240" w:lineRule="auto"/>
      <w:outlineLvl w:val="4"/>
    </w:pPr>
    <w:rPr>
      <w:rFonts w:ascii="Arial" w:eastAsia="Times New Roman" w:hAnsi="Arial" w:cs="Arial"/>
      <w:b/>
      <w:bCs/>
      <w:color w:val="000000"/>
      <w:sz w:val="20"/>
      <w:szCs w:val="20"/>
      <w:lang w:eastAsia="en-AU"/>
    </w:rPr>
  </w:style>
  <w:style w:type="paragraph" w:styleId="Heading6">
    <w:name w:val="heading 6"/>
    <w:basedOn w:val="Normal"/>
    <w:next w:val="Normal"/>
    <w:link w:val="Heading6Char"/>
    <w:uiPriority w:val="9"/>
    <w:semiHidden/>
    <w:unhideWhenUsed/>
    <w:qFormat/>
    <w:locked/>
    <w:rsid w:val="009352AB"/>
    <w:pPr>
      <w:keepNext/>
      <w:keepLines/>
      <w:spacing w:before="200" w:after="0"/>
      <w:outlineLvl w:val="5"/>
    </w:pPr>
    <w:rPr>
      <w:rFonts w:asciiTheme="majorHAnsi" w:eastAsiaTheme="majorEastAsia" w:hAnsiTheme="majorHAnsi" w:cstheme="majorBidi"/>
      <w:i/>
      <w:iCs/>
      <w:color w:val="243F60" w:themeColor="accent1" w:themeShade="7F"/>
      <w:lang w:eastAsia="en-AU"/>
    </w:rPr>
  </w:style>
  <w:style w:type="paragraph" w:styleId="Heading7">
    <w:name w:val="heading 7"/>
    <w:basedOn w:val="Normal"/>
    <w:next w:val="Normal"/>
    <w:link w:val="Heading7Char"/>
    <w:uiPriority w:val="9"/>
    <w:semiHidden/>
    <w:unhideWhenUsed/>
    <w:qFormat/>
    <w:locked/>
    <w:rsid w:val="009352AB"/>
    <w:pPr>
      <w:keepNext/>
      <w:keepLines/>
      <w:spacing w:before="200" w:after="0"/>
      <w:outlineLvl w:val="6"/>
    </w:pPr>
    <w:rPr>
      <w:rFonts w:asciiTheme="majorHAnsi" w:eastAsiaTheme="majorEastAsia" w:hAnsiTheme="majorHAnsi" w:cstheme="majorBidi"/>
      <w:i/>
      <w:iCs/>
      <w:color w:val="404040" w:themeColor="text1" w:themeTint="BF"/>
      <w:lang w:eastAsia="en-AU"/>
    </w:rPr>
  </w:style>
  <w:style w:type="paragraph" w:styleId="Heading8">
    <w:name w:val="heading 8"/>
    <w:basedOn w:val="Normal"/>
    <w:next w:val="Normal"/>
    <w:link w:val="Heading8Char"/>
    <w:uiPriority w:val="9"/>
    <w:semiHidden/>
    <w:unhideWhenUsed/>
    <w:qFormat/>
    <w:locked/>
    <w:rsid w:val="009352AB"/>
    <w:pPr>
      <w:keepNext/>
      <w:keepLines/>
      <w:spacing w:before="200" w:after="0"/>
      <w:outlineLvl w:val="7"/>
    </w:pPr>
    <w:rPr>
      <w:rFonts w:asciiTheme="majorHAnsi" w:eastAsiaTheme="majorEastAsia" w:hAnsiTheme="majorHAnsi" w:cstheme="majorBidi"/>
      <w:color w:val="4F81BD" w:themeColor="accent1"/>
      <w:sz w:val="20"/>
      <w:szCs w:val="20"/>
      <w:lang w:eastAsia="en-AU"/>
    </w:rPr>
  </w:style>
  <w:style w:type="paragraph" w:styleId="Heading9">
    <w:name w:val="heading 9"/>
    <w:basedOn w:val="Normal"/>
    <w:next w:val="Normal"/>
    <w:link w:val="Heading9Char"/>
    <w:uiPriority w:val="9"/>
    <w:semiHidden/>
    <w:unhideWhenUsed/>
    <w:qFormat/>
    <w:locked/>
    <w:rsid w:val="009352AB"/>
    <w:pPr>
      <w:keepNext/>
      <w:keepLines/>
      <w:spacing w:before="200" w:after="0"/>
      <w:outlineLvl w:val="8"/>
    </w:pPr>
    <w:rPr>
      <w:rFonts w:asciiTheme="majorHAnsi" w:eastAsiaTheme="majorEastAsia" w:hAnsiTheme="majorHAnsi" w:cstheme="majorBidi"/>
      <w:i/>
      <w:iCs/>
      <w:color w:val="404040" w:themeColor="text1" w:themeTint="BF"/>
      <w:sz w:val="20"/>
      <w:szCs w:val="20"/>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uiPriority w:val="9"/>
    <w:locked/>
    <w:rsid w:val="00084C3D"/>
    <w:rPr>
      <w:rFonts w:ascii="Arial" w:hAnsi="Arial" w:cs="Arial"/>
      <w:b/>
      <w:bCs/>
      <w:color w:val="000000"/>
      <w:sz w:val="20"/>
      <w:szCs w:val="20"/>
      <w:lang w:eastAsia="en-AU"/>
    </w:rPr>
  </w:style>
  <w:style w:type="table" w:styleId="TableGrid">
    <w:name w:val="Table Grid"/>
    <w:basedOn w:val="TableNormal"/>
    <w:uiPriority w:val="59"/>
    <w:rsid w:val="0040775F"/>
    <w:rPr>
      <w:rFonts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link w:val="ListParagraphChar"/>
    <w:uiPriority w:val="34"/>
    <w:qFormat/>
    <w:rsid w:val="00574757"/>
    <w:pPr>
      <w:ind w:left="720"/>
    </w:pPr>
  </w:style>
  <w:style w:type="paragraph" w:styleId="BalloonText">
    <w:name w:val="Balloon Text"/>
    <w:basedOn w:val="Normal"/>
    <w:link w:val="BalloonTextChar"/>
    <w:uiPriority w:val="99"/>
    <w:semiHidden/>
    <w:rsid w:val="0058153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58153E"/>
    <w:rPr>
      <w:rFonts w:ascii="Tahoma" w:hAnsi="Tahoma" w:cs="Tahoma"/>
      <w:sz w:val="16"/>
      <w:szCs w:val="16"/>
    </w:rPr>
  </w:style>
  <w:style w:type="paragraph" w:styleId="Header">
    <w:name w:val="header"/>
    <w:basedOn w:val="Normal"/>
    <w:link w:val="HeaderChar"/>
    <w:uiPriority w:val="99"/>
    <w:rsid w:val="00AA562A"/>
    <w:pPr>
      <w:tabs>
        <w:tab w:val="center" w:pos="4513"/>
        <w:tab w:val="right" w:pos="9026"/>
      </w:tabs>
      <w:spacing w:after="0" w:line="240" w:lineRule="auto"/>
    </w:pPr>
  </w:style>
  <w:style w:type="character" w:customStyle="1" w:styleId="HeaderChar">
    <w:name w:val="Header Char"/>
    <w:basedOn w:val="DefaultParagraphFont"/>
    <w:link w:val="Header"/>
    <w:uiPriority w:val="99"/>
    <w:locked/>
    <w:rsid w:val="00AA562A"/>
  </w:style>
  <w:style w:type="paragraph" w:styleId="Footer">
    <w:name w:val="footer"/>
    <w:basedOn w:val="Normal"/>
    <w:link w:val="FooterChar"/>
    <w:uiPriority w:val="99"/>
    <w:rsid w:val="00AA562A"/>
    <w:pPr>
      <w:tabs>
        <w:tab w:val="center" w:pos="4513"/>
        <w:tab w:val="right" w:pos="9026"/>
      </w:tabs>
      <w:spacing w:after="0" w:line="240" w:lineRule="auto"/>
    </w:pPr>
  </w:style>
  <w:style w:type="character" w:customStyle="1" w:styleId="FooterChar">
    <w:name w:val="Footer Char"/>
    <w:basedOn w:val="DefaultParagraphFont"/>
    <w:link w:val="Footer"/>
    <w:uiPriority w:val="99"/>
    <w:locked/>
    <w:rsid w:val="00AA562A"/>
  </w:style>
  <w:style w:type="paragraph" w:styleId="ListBullet">
    <w:name w:val="List Bullet"/>
    <w:basedOn w:val="Normal"/>
    <w:uiPriority w:val="99"/>
    <w:rsid w:val="00C21217"/>
    <w:pPr>
      <w:numPr>
        <w:numId w:val="1"/>
      </w:numPr>
    </w:pPr>
    <w:rPr>
      <w:rFonts w:eastAsia="Times New Roman"/>
      <w:lang w:eastAsia="en-AU"/>
    </w:rPr>
  </w:style>
  <w:style w:type="paragraph" w:styleId="ListBullet5">
    <w:name w:val="List Bullet 5"/>
    <w:basedOn w:val="Normal"/>
    <w:uiPriority w:val="99"/>
    <w:rsid w:val="00C21217"/>
    <w:pPr>
      <w:numPr>
        <w:numId w:val="2"/>
      </w:numPr>
      <w:tabs>
        <w:tab w:val="clear" w:pos="926"/>
      </w:tabs>
      <w:ind w:left="1800"/>
    </w:pPr>
    <w:rPr>
      <w:rFonts w:eastAsia="Times New Roman"/>
      <w:lang w:eastAsia="en-AU"/>
    </w:rPr>
  </w:style>
  <w:style w:type="character" w:styleId="CommentReference">
    <w:name w:val="annotation reference"/>
    <w:basedOn w:val="DefaultParagraphFont"/>
    <w:uiPriority w:val="99"/>
    <w:semiHidden/>
    <w:rsid w:val="008D3E4E"/>
    <w:rPr>
      <w:sz w:val="16"/>
      <w:szCs w:val="16"/>
    </w:rPr>
  </w:style>
  <w:style w:type="paragraph" w:styleId="CommentText">
    <w:name w:val="annotation text"/>
    <w:basedOn w:val="Normal"/>
    <w:link w:val="CommentTextChar"/>
    <w:uiPriority w:val="99"/>
    <w:semiHidden/>
    <w:rsid w:val="008D3E4E"/>
    <w:rPr>
      <w:sz w:val="20"/>
      <w:szCs w:val="20"/>
    </w:rPr>
  </w:style>
  <w:style w:type="character" w:customStyle="1" w:styleId="CommentTextChar">
    <w:name w:val="Comment Text Char"/>
    <w:basedOn w:val="DefaultParagraphFont"/>
    <w:link w:val="CommentText"/>
    <w:uiPriority w:val="99"/>
    <w:semiHidden/>
    <w:rsid w:val="0011716C"/>
    <w:rPr>
      <w:rFonts w:cs="Calibri"/>
      <w:sz w:val="20"/>
      <w:szCs w:val="20"/>
      <w:lang w:val="en-AU"/>
    </w:rPr>
  </w:style>
  <w:style w:type="paragraph" w:styleId="CommentSubject">
    <w:name w:val="annotation subject"/>
    <w:basedOn w:val="CommentText"/>
    <w:next w:val="CommentText"/>
    <w:link w:val="CommentSubjectChar"/>
    <w:uiPriority w:val="99"/>
    <w:semiHidden/>
    <w:rsid w:val="008D3E4E"/>
    <w:rPr>
      <w:b/>
      <w:bCs/>
    </w:rPr>
  </w:style>
  <w:style w:type="character" w:customStyle="1" w:styleId="CommentSubjectChar">
    <w:name w:val="Comment Subject Char"/>
    <w:basedOn w:val="CommentTextChar"/>
    <w:link w:val="CommentSubject"/>
    <w:uiPriority w:val="99"/>
    <w:semiHidden/>
    <w:rsid w:val="0011716C"/>
    <w:rPr>
      <w:rFonts w:cs="Calibri"/>
      <w:b/>
      <w:bCs/>
      <w:sz w:val="20"/>
      <w:szCs w:val="20"/>
      <w:lang w:val="en-AU"/>
    </w:rPr>
  </w:style>
  <w:style w:type="character" w:styleId="Hyperlink">
    <w:name w:val="Hyperlink"/>
    <w:basedOn w:val="DefaultParagraphFont"/>
    <w:uiPriority w:val="99"/>
    <w:unhideWhenUsed/>
    <w:rsid w:val="00EC1222"/>
    <w:rPr>
      <w:color w:val="0000FF" w:themeColor="hyperlink"/>
      <w:u w:val="single"/>
    </w:rPr>
  </w:style>
  <w:style w:type="character" w:customStyle="1" w:styleId="Heading1Char">
    <w:name w:val="Heading 1 Char"/>
    <w:basedOn w:val="DefaultParagraphFont"/>
    <w:link w:val="Heading1"/>
    <w:uiPriority w:val="9"/>
    <w:rsid w:val="00825FC7"/>
    <w:rPr>
      <w:rFonts w:asciiTheme="majorHAnsi" w:eastAsiaTheme="majorEastAsia" w:hAnsiTheme="majorHAnsi" w:cstheme="majorBidi"/>
      <w:b/>
      <w:bCs/>
      <w:color w:val="365F91" w:themeColor="accent1" w:themeShade="BF"/>
      <w:sz w:val="28"/>
      <w:szCs w:val="28"/>
      <w:lang w:eastAsia="en-US"/>
    </w:rPr>
  </w:style>
  <w:style w:type="character" w:customStyle="1" w:styleId="Heading2Char">
    <w:name w:val="Heading 2 Char"/>
    <w:basedOn w:val="DefaultParagraphFont"/>
    <w:link w:val="Heading2"/>
    <w:uiPriority w:val="9"/>
    <w:rsid w:val="00177D17"/>
    <w:rPr>
      <w:rFonts w:asciiTheme="majorHAnsi" w:eastAsiaTheme="majorEastAsia" w:hAnsiTheme="majorHAnsi" w:cstheme="majorBidi"/>
      <w:b/>
      <w:bCs/>
      <w:color w:val="4F81BD" w:themeColor="accent1"/>
      <w:sz w:val="26"/>
      <w:szCs w:val="26"/>
      <w:lang w:eastAsia="en-US"/>
    </w:rPr>
  </w:style>
  <w:style w:type="character" w:customStyle="1" w:styleId="Heading3Char">
    <w:name w:val="Heading 3 Char"/>
    <w:basedOn w:val="DefaultParagraphFont"/>
    <w:link w:val="Heading3"/>
    <w:uiPriority w:val="9"/>
    <w:rsid w:val="00177D17"/>
    <w:rPr>
      <w:rFonts w:asciiTheme="majorHAnsi" w:eastAsiaTheme="majorEastAsia" w:hAnsiTheme="majorHAnsi" w:cstheme="majorBidi"/>
      <w:b/>
      <w:bCs/>
      <w:color w:val="4F81BD" w:themeColor="accent1"/>
      <w:sz w:val="22"/>
      <w:szCs w:val="22"/>
      <w:lang w:eastAsia="en-US"/>
    </w:rPr>
  </w:style>
  <w:style w:type="character" w:styleId="PageNumber">
    <w:name w:val="page number"/>
    <w:basedOn w:val="DefaultParagraphFont"/>
    <w:rsid w:val="00C80300"/>
    <w:rPr>
      <w:rFonts w:ascii="Calibri" w:hAnsi="Calibri" w:cs="Times New Roman"/>
      <w:sz w:val="16"/>
    </w:rPr>
  </w:style>
  <w:style w:type="paragraph" w:styleId="FootnoteText">
    <w:name w:val="footnote text"/>
    <w:basedOn w:val="Normal"/>
    <w:link w:val="FootnoteTextChar"/>
    <w:uiPriority w:val="99"/>
    <w:qFormat/>
    <w:rsid w:val="00C80300"/>
    <w:pPr>
      <w:spacing w:after="0" w:line="180" w:lineRule="atLeast"/>
    </w:pPr>
    <w:rPr>
      <w:rFonts w:cs="Times New Roman"/>
      <w:color w:val="000000"/>
      <w:sz w:val="16"/>
      <w:szCs w:val="20"/>
      <w:lang w:eastAsia="en-AU"/>
    </w:rPr>
  </w:style>
  <w:style w:type="character" w:customStyle="1" w:styleId="FootnoteTextChar">
    <w:name w:val="Footnote Text Char"/>
    <w:basedOn w:val="DefaultParagraphFont"/>
    <w:link w:val="FootnoteText"/>
    <w:uiPriority w:val="99"/>
    <w:rsid w:val="00C80300"/>
    <w:rPr>
      <w:color w:val="000000"/>
      <w:sz w:val="16"/>
    </w:rPr>
  </w:style>
  <w:style w:type="paragraph" w:styleId="Caption">
    <w:name w:val="caption"/>
    <w:basedOn w:val="Normal"/>
    <w:next w:val="Normal"/>
    <w:link w:val="CaptionChar"/>
    <w:qFormat/>
    <w:locked/>
    <w:rsid w:val="00C80300"/>
    <w:pPr>
      <w:keepNext/>
      <w:tabs>
        <w:tab w:val="left" w:pos="851"/>
      </w:tabs>
      <w:spacing w:before="240" w:line="240" w:lineRule="auto"/>
    </w:pPr>
    <w:rPr>
      <w:rFonts w:cs="Times New Roman"/>
      <w:b/>
      <w:bCs/>
      <w:sz w:val="20"/>
      <w:szCs w:val="18"/>
      <w:lang w:eastAsia="en-AU"/>
    </w:rPr>
  </w:style>
  <w:style w:type="paragraph" w:styleId="BodyText">
    <w:name w:val="Body Text"/>
    <w:basedOn w:val="Normal"/>
    <w:link w:val="BodyTextChar"/>
    <w:rsid w:val="00C80300"/>
    <w:pPr>
      <w:spacing w:after="120" w:line="240" w:lineRule="auto"/>
    </w:pPr>
    <w:rPr>
      <w:rFonts w:cs="Times New Roman"/>
      <w:color w:val="000000"/>
      <w:lang w:eastAsia="en-AU"/>
    </w:rPr>
  </w:style>
  <w:style w:type="character" w:customStyle="1" w:styleId="BodyTextChar">
    <w:name w:val="Body Text Char"/>
    <w:basedOn w:val="DefaultParagraphFont"/>
    <w:link w:val="BodyText"/>
    <w:rsid w:val="00C80300"/>
    <w:rPr>
      <w:color w:val="000000"/>
      <w:sz w:val="22"/>
      <w:szCs w:val="22"/>
    </w:rPr>
  </w:style>
  <w:style w:type="character" w:styleId="FootnoteReference">
    <w:name w:val="footnote reference"/>
    <w:basedOn w:val="DefaultParagraphFont"/>
    <w:uiPriority w:val="99"/>
    <w:rsid w:val="00C80300"/>
    <w:rPr>
      <w:rFonts w:cs="Times New Roman"/>
      <w:vertAlign w:val="superscript"/>
    </w:rPr>
  </w:style>
  <w:style w:type="character" w:customStyle="1" w:styleId="CaptionChar">
    <w:name w:val="Caption Char"/>
    <w:basedOn w:val="DefaultParagraphFont"/>
    <w:link w:val="Caption"/>
    <w:rsid w:val="00C80300"/>
    <w:rPr>
      <w:b/>
      <w:bCs/>
      <w:szCs w:val="18"/>
    </w:rPr>
  </w:style>
  <w:style w:type="paragraph" w:customStyle="1" w:styleId="TableText">
    <w:name w:val="Table Text"/>
    <w:basedOn w:val="Normal"/>
    <w:rsid w:val="00C80300"/>
    <w:pPr>
      <w:spacing w:before="60" w:after="0" w:line="240" w:lineRule="auto"/>
    </w:pPr>
    <w:rPr>
      <w:rFonts w:ascii="Times New Roman" w:eastAsia="Times New Roman" w:hAnsi="Times New Roman" w:cs="Times New Roman"/>
      <w:bCs/>
      <w:sz w:val="20"/>
      <w:szCs w:val="20"/>
      <w:lang w:eastAsia="en-AU"/>
    </w:rPr>
  </w:style>
  <w:style w:type="table" w:customStyle="1" w:styleId="LightShading-Accent11">
    <w:name w:val="Light Shading - Accent 11"/>
    <w:basedOn w:val="TableNormal"/>
    <w:uiPriority w:val="60"/>
    <w:rsid w:val="00865B55"/>
    <w:rPr>
      <w:rFonts w:asciiTheme="minorHAnsi" w:eastAsiaTheme="minorEastAsia" w:hAnsiTheme="minorHAnsi" w:cstheme="minorBidi"/>
      <w:color w:val="365F91" w:themeColor="accent1" w:themeShade="BF"/>
      <w:sz w:val="22"/>
      <w:szCs w:val="22"/>
      <w:lang w:val="en-US" w:eastAsia="en-US" w:bidi="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Default">
    <w:name w:val="Default"/>
    <w:rsid w:val="00DB65CA"/>
    <w:pPr>
      <w:autoSpaceDE w:val="0"/>
      <w:autoSpaceDN w:val="0"/>
      <w:adjustRightInd w:val="0"/>
    </w:pPr>
    <w:rPr>
      <w:rFonts w:ascii="Minion Pro" w:hAnsi="Minion Pro" w:cs="Minion Pro"/>
      <w:color w:val="000000"/>
      <w:sz w:val="24"/>
      <w:szCs w:val="24"/>
    </w:rPr>
  </w:style>
  <w:style w:type="paragraph" w:customStyle="1" w:styleId="Pa3">
    <w:name w:val="Pa3"/>
    <w:basedOn w:val="Default"/>
    <w:next w:val="Default"/>
    <w:uiPriority w:val="99"/>
    <w:rsid w:val="00F8050B"/>
    <w:pPr>
      <w:spacing w:line="201" w:lineRule="atLeast"/>
    </w:pPr>
    <w:rPr>
      <w:rFonts w:ascii="Arial" w:hAnsi="Arial" w:cs="Arial"/>
      <w:color w:val="auto"/>
    </w:rPr>
  </w:style>
  <w:style w:type="paragraph" w:styleId="TOCHeading">
    <w:name w:val="TOC Heading"/>
    <w:basedOn w:val="Heading1"/>
    <w:next w:val="Normal"/>
    <w:uiPriority w:val="39"/>
    <w:semiHidden/>
    <w:unhideWhenUsed/>
    <w:qFormat/>
    <w:rsid w:val="009D61AE"/>
    <w:pPr>
      <w:outlineLvl w:val="9"/>
    </w:pPr>
    <w:rPr>
      <w:lang w:val="en-US"/>
    </w:rPr>
  </w:style>
  <w:style w:type="paragraph" w:styleId="TOC1">
    <w:name w:val="toc 1"/>
    <w:basedOn w:val="Normal"/>
    <w:next w:val="Normal"/>
    <w:autoRedefine/>
    <w:uiPriority w:val="39"/>
    <w:locked/>
    <w:rsid w:val="009D61AE"/>
    <w:pPr>
      <w:spacing w:after="100"/>
    </w:pPr>
  </w:style>
  <w:style w:type="paragraph" w:styleId="TOC2">
    <w:name w:val="toc 2"/>
    <w:basedOn w:val="Normal"/>
    <w:next w:val="Normal"/>
    <w:autoRedefine/>
    <w:uiPriority w:val="39"/>
    <w:locked/>
    <w:rsid w:val="009D61AE"/>
    <w:pPr>
      <w:spacing w:after="100"/>
      <w:ind w:left="220"/>
    </w:pPr>
  </w:style>
  <w:style w:type="paragraph" w:styleId="TOC3">
    <w:name w:val="toc 3"/>
    <w:basedOn w:val="Normal"/>
    <w:next w:val="Normal"/>
    <w:autoRedefine/>
    <w:uiPriority w:val="39"/>
    <w:locked/>
    <w:rsid w:val="009D61AE"/>
    <w:pPr>
      <w:spacing w:after="100"/>
      <w:ind w:left="440"/>
    </w:pPr>
  </w:style>
  <w:style w:type="paragraph" w:styleId="Revision">
    <w:name w:val="Revision"/>
    <w:hidden/>
    <w:uiPriority w:val="99"/>
    <w:semiHidden/>
    <w:rsid w:val="003317C3"/>
    <w:rPr>
      <w:rFonts w:cs="Calibri"/>
      <w:sz w:val="22"/>
      <w:szCs w:val="22"/>
      <w:lang w:eastAsia="en-US"/>
    </w:rPr>
  </w:style>
  <w:style w:type="character" w:styleId="HTMLCite">
    <w:name w:val="HTML Cite"/>
    <w:basedOn w:val="DefaultParagraphFont"/>
    <w:uiPriority w:val="99"/>
    <w:semiHidden/>
    <w:unhideWhenUsed/>
    <w:rsid w:val="009B7EE5"/>
    <w:rPr>
      <w:i/>
      <w:iCs/>
    </w:rPr>
  </w:style>
  <w:style w:type="character" w:customStyle="1" w:styleId="interref">
    <w:name w:val="interref"/>
    <w:basedOn w:val="DefaultParagraphFont"/>
    <w:rsid w:val="00C9093B"/>
    <w:rPr>
      <w:sz w:val="24"/>
      <w:szCs w:val="24"/>
      <w:bdr w:val="none" w:sz="0" w:space="0" w:color="auto" w:frame="1"/>
      <w:vertAlign w:val="baseline"/>
    </w:rPr>
  </w:style>
  <w:style w:type="character" w:styleId="FollowedHyperlink">
    <w:name w:val="FollowedHyperlink"/>
    <w:basedOn w:val="DefaultParagraphFont"/>
    <w:uiPriority w:val="99"/>
    <w:semiHidden/>
    <w:unhideWhenUsed/>
    <w:rsid w:val="00C9093B"/>
    <w:rPr>
      <w:color w:val="800080" w:themeColor="followedHyperlink"/>
      <w:u w:val="single"/>
    </w:rPr>
  </w:style>
  <w:style w:type="character" w:customStyle="1" w:styleId="label2">
    <w:name w:val="label2"/>
    <w:basedOn w:val="DefaultParagraphFont"/>
    <w:rsid w:val="003B7197"/>
  </w:style>
  <w:style w:type="character" w:customStyle="1" w:styleId="hithilite3">
    <w:name w:val="hithilite3"/>
    <w:basedOn w:val="DefaultParagraphFont"/>
    <w:rsid w:val="003B7197"/>
    <w:rPr>
      <w:shd w:val="clear" w:color="auto" w:fill="FFFF66"/>
    </w:rPr>
  </w:style>
  <w:style w:type="character" w:customStyle="1" w:styleId="databold1">
    <w:name w:val="data_bold1"/>
    <w:basedOn w:val="DefaultParagraphFont"/>
    <w:rsid w:val="003B7197"/>
    <w:rPr>
      <w:b/>
      <w:bCs/>
    </w:rPr>
  </w:style>
  <w:style w:type="paragraph" w:styleId="NormalWeb">
    <w:name w:val="Normal (Web)"/>
    <w:basedOn w:val="Normal"/>
    <w:uiPriority w:val="99"/>
    <w:unhideWhenUsed/>
    <w:rsid w:val="00EC0FE6"/>
    <w:pPr>
      <w:spacing w:before="100" w:beforeAutospacing="1" w:after="100" w:afterAutospacing="1" w:line="240" w:lineRule="auto"/>
    </w:pPr>
    <w:rPr>
      <w:rFonts w:ascii="Times New Roman" w:eastAsiaTheme="minorEastAsia" w:hAnsi="Times New Roman" w:cs="Times New Roman"/>
      <w:sz w:val="24"/>
      <w:szCs w:val="24"/>
      <w:lang w:eastAsia="en-AU"/>
    </w:rPr>
  </w:style>
  <w:style w:type="paragraph" w:styleId="EndnoteText">
    <w:name w:val="endnote text"/>
    <w:basedOn w:val="Normal"/>
    <w:link w:val="EndnoteTextChar"/>
    <w:uiPriority w:val="99"/>
    <w:semiHidden/>
    <w:unhideWhenUsed/>
    <w:rsid w:val="00B10804"/>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10804"/>
    <w:rPr>
      <w:rFonts w:cs="Calibri"/>
      <w:lang w:eastAsia="en-US"/>
    </w:rPr>
  </w:style>
  <w:style w:type="character" w:styleId="EndnoteReference">
    <w:name w:val="endnote reference"/>
    <w:basedOn w:val="DefaultParagraphFont"/>
    <w:uiPriority w:val="99"/>
    <w:semiHidden/>
    <w:unhideWhenUsed/>
    <w:rsid w:val="00B10804"/>
    <w:rPr>
      <w:vertAlign w:val="superscript"/>
    </w:rPr>
  </w:style>
  <w:style w:type="character" w:customStyle="1" w:styleId="Heading4Char">
    <w:name w:val="Heading 4 Char"/>
    <w:basedOn w:val="DefaultParagraphFont"/>
    <w:link w:val="Heading4"/>
    <w:uiPriority w:val="9"/>
    <w:rsid w:val="009352AB"/>
    <w:rPr>
      <w:rFonts w:asciiTheme="majorHAnsi" w:eastAsiaTheme="majorEastAsia" w:hAnsiTheme="majorHAnsi" w:cstheme="majorBidi"/>
      <w:b/>
      <w:bCs/>
      <w:i/>
      <w:iCs/>
      <w:color w:val="4F81BD" w:themeColor="accent1"/>
      <w:sz w:val="22"/>
      <w:szCs w:val="22"/>
    </w:rPr>
  </w:style>
  <w:style w:type="character" w:customStyle="1" w:styleId="Heading6Char">
    <w:name w:val="Heading 6 Char"/>
    <w:basedOn w:val="DefaultParagraphFont"/>
    <w:link w:val="Heading6"/>
    <w:uiPriority w:val="9"/>
    <w:semiHidden/>
    <w:rsid w:val="009352AB"/>
    <w:rPr>
      <w:rFonts w:asciiTheme="majorHAnsi" w:eastAsiaTheme="majorEastAsia" w:hAnsiTheme="majorHAnsi" w:cstheme="majorBidi"/>
      <w:i/>
      <w:iCs/>
      <w:color w:val="243F60" w:themeColor="accent1" w:themeShade="7F"/>
      <w:sz w:val="22"/>
      <w:szCs w:val="22"/>
    </w:rPr>
  </w:style>
  <w:style w:type="character" w:customStyle="1" w:styleId="Heading7Char">
    <w:name w:val="Heading 7 Char"/>
    <w:basedOn w:val="DefaultParagraphFont"/>
    <w:link w:val="Heading7"/>
    <w:uiPriority w:val="9"/>
    <w:semiHidden/>
    <w:rsid w:val="009352AB"/>
    <w:rPr>
      <w:rFonts w:asciiTheme="majorHAnsi" w:eastAsiaTheme="majorEastAsia" w:hAnsiTheme="majorHAnsi" w:cstheme="majorBidi"/>
      <w:i/>
      <w:iCs/>
      <w:color w:val="404040" w:themeColor="text1" w:themeTint="BF"/>
      <w:sz w:val="22"/>
      <w:szCs w:val="22"/>
    </w:rPr>
  </w:style>
  <w:style w:type="character" w:customStyle="1" w:styleId="Heading8Char">
    <w:name w:val="Heading 8 Char"/>
    <w:basedOn w:val="DefaultParagraphFont"/>
    <w:link w:val="Heading8"/>
    <w:uiPriority w:val="9"/>
    <w:semiHidden/>
    <w:rsid w:val="009352AB"/>
    <w:rPr>
      <w:rFonts w:asciiTheme="majorHAnsi" w:eastAsiaTheme="majorEastAsia" w:hAnsiTheme="majorHAnsi" w:cstheme="majorBidi"/>
      <w:color w:val="4F81BD" w:themeColor="accent1"/>
    </w:rPr>
  </w:style>
  <w:style w:type="character" w:customStyle="1" w:styleId="Heading9Char">
    <w:name w:val="Heading 9 Char"/>
    <w:basedOn w:val="DefaultParagraphFont"/>
    <w:link w:val="Heading9"/>
    <w:uiPriority w:val="9"/>
    <w:semiHidden/>
    <w:rsid w:val="009352AB"/>
    <w:rPr>
      <w:rFonts w:asciiTheme="majorHAnsi" w:eastAsiaTheme="majorEastAsia" w:hAnsiTheme="majorHAnsi" w:cstheme="majorBidi"/>
      <w:i/>
      <w:iCs/>
      <w:color w:val="404040" w:themeColor="text1" w:themeTint="BF"/>
    </w:rPr>
  </w:style>
  <w:style w:type="paragraph" w:styleId="Title">
    <w:name w:val="Title"/>
    <w:basedOn w:val="Normal"/>
    <w:next w:val="Normal"/>
    <w:link w:val="TitleChar"/>
    <w:uiPriority w:val="10"/>
    <w:qFormat/>
    <w:locked/>
    <w:rsid w:val="009352A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en-AU"/>
    </w:rPr>
  </w:style>
  <w:style w:type="character" w:customStyle="1" w:styleId="TitleChar">
    <w:name w:val="Title Char"/>
    <w:basedOn w:val="DefaultParagraphFont"/>
    <w:link w:val="Title"/>
    <w:uiPriority w:val="10"/>
    <w:rsid w:val="009352AB"/>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locked/>
    <w:rsid w:val="009352AB"/>
    <w:pPr>
      <w:numPr>
        <w:ilvl w:val="1"/>
      </w:numPr>
    </w:pPr>
    <w:rPr>
      <w:rFonts w:asciiTheme="majorHAnsi" w:eastAsiaTheme="majorEastAsia" w:hAnsiTheme="majorHAnsi" w:cstheme="majorBidi"/>
      <w:i/>
      <w:iCs/>
      <w:color w:val="4F81BD" w:themeColor="accent1"/>
      <w:spacing w:val="15"/>
      <w:sz w:val="24"/>
      <w:szCs w:val="24"/>
      <w:lang w:eastAsia="en-AU"/>
    </w:rPr>
  </w:style>
  <w:style w:type="character" w:customStyle="1" w:styleId="SubtitleChar">
    <w:name w:val="Subtitle Char"/>
    <w:basedOn w:val="DefaultParagraphFont"/>
    <w:link w:val="Subtitle"/>
    <w:uiPriority w:val="11"/>
    <w:rsid w:val="009352AB"/>
    <w:rPr>
      <w:rFonts w:asciiTheme="majorHAnsi" w:eastAsiaTheme="majorEastAsia" w:hAnsiTheme="majorHAnsi" w:cstheme="majorBidi"/>
      <w:i/>
      <w:iCs/>
      <w:color w:val="4F81BD" w:themeColor="accent1"/>
      <w:spacing w:val="15"/>
      <w:sz w:val="24"/>
      <w:szCs w:val="24"/>
    </w:rPr>
  </w:style>
  <w:style w:type="character" w:styleId="Strong">
    <w:name w:val="Strong"/>
    <w:basedOn w:val="DefaultParagraphFont"/>
    <w:uiPriority w:val="22"/>
    <w:qFormat/>
    <w:locked/>
    <w:rsid w:val="009352AB"/>
    <w:rPr>
      <w:b/>
      <w:bCs/>
    </w:rPr>
  </w:style>
  <w:style w:type="character" w:styleId="Emphasis">
    <w:name w:val="Emphasis"/>
    <w:basedOn w:val="DefaultParagraphFont"/>
    <w:uiPriority w:val="20"/>
    <w:qFormat/>
    <w:locked/>
    <w:rsid w:val="009352AB"/>
    <w:rPr>
      <w:i/>
      <w:iCs/>
    </w:rPr>
  </w:style>
  <w:style w:type="paragraph" w:styleId="NoSpacing">
    <w:name w:val="No Spacing"/>
    <w:uiPriority w:val="1"/>
    <w:qFormat/>
    <w:rsid w:val="009352AB"/>
    <w:rPr>
      <w:rFonts w:asciiTheme="minorHAnsi" w:eastAsiaTheme="minorEastAsia" w:hAnsiTheme="minorHAnsi" w:cstheme="minorBidi"/>
      <w:sz w:val="22"/>
      <w:szCs w:val="22"/>
    </w:rPr>
  </w:style>
  <w:style w:type="paragraph" w:styleId="Quote">
    <w:name w:val="Quote"/>
    <w:basedOn w:val="Normal"/>
    <w:next w:val="Normal"/>
    <w:link w:val="QuoteChar"/>
    <w:uiPriority w:val="29"/>
    <w:qFormat/>
    <w:rsid w:val="009352AB"/>
    <w:rPr>
      <w:rFonts w:asciiTheme="minorHAnsi" w:eastAsiaTheme="minorEastAsia" w:hAnsiTheme="minorHAnsi" w:cstheme="minorBidi"/>
      <w:i/>
      <w:iCs/>
      <w:color w:val="000000" w:themeColor="text1"/>
      <w:lang w:eastAsia="en-AU"/>
    </w:rPr>
  </w:style>
  <w:style w:type="character" w:customStyle="1" w:styleId="QuoteChar">
    <w:name w:val="Quote Char"/>
    <w:basedOn w:val="DefaultParagraphFont"/>
    <w:link w:val="Quote"/>
    <w:uiPriority w:val="29"/>
    <w:rsid w:val="009352AB"/>
    <w:rPr>
      <w:rFonts w:asciiTheme="minorHAnsi" w:eastAsiaTheme="minorEastAsia" w:hAnsiTheme="minorHAnsi" w:cstheme="minorBidi"/>
      <w:i/>
      <w:iCs/>
      <w:color w:val="000000" w:themeColor="text1"/>
      <w:sz w:val="22"/>
      <w:szCs w:val="22"/>
    </w:rPr>
  </w:style>
  <w:style w:type="paragraph" w:styleId="IntenseQuote">
    <w:name w:val="Intense Quote"/>
    <w:basedOn w:val="Normal"/>
    <w:next w:val="Normal"/>
    <w:link w:val="IntenseQuoteChar"/>
    <w:uiPriority w:val="30"/>
    <w:qFormat/>
    <w:rsid w:val="009352AB"/>
    <w:pPr>
      <w:pBdr>
        <w:bottom w:val="single" w:sz="4" w:space="4" w:color="4F81BD" w:themeColor="accent1"/>
      </w:pBdr>
      <w:spacing w:before="200" w:after="280"/>
      <w:ind w:left="936" w:right="936"/>
    </w:pPr>
    <w:rPr>
      <w:rFonts w:asciiTheme="minorHAnsi" w:eastAsiaTheme="minorEastAsia" w:hAnsiTheme="minorHAnsi" w:cstheme="minorBidi"/>
      <w:b/>
      <w:bCs/>
      <w:i/>
      <w:iCs/>
      <w:color w:val="4F81BD" w:themeColor="accent1"/>
      <w:lang w:eastAsia="en-AU"/>
    </w:rPr>
  </w:style>
  <w:style w:type="character" w:customStyle="1" w:styleId="IntenseQuoteChar">
    <w:name w:val="Intense Quote Char"/>
    <w:basedOn w:val="DefaultParagraphFont"/>
    <w:link w:val="IntenseQuote"/>
    <w:uiPriority w:val="30"/>
    <w:rsid w:val="009352AB"/>
    <w:rPr>
      <w:rFonts w:asciiTheme="minorHAnsi" w:eastAsiaTheme="minorEastAsia" w:hAnsiTheme="minorHAnsi" w:cstheme="minorBidi"/>
      <w:b/>
      <w:bCs/>
      <w:i/>
      <w:iCs/>
      <w:color w:val="4F81BD" w:themeColor="accent1"/>
      <w:sz w:val="22"/>
      <w:szCs w:val="22"/>
    </w:rPr>
  </w:style>
  <w:style w:type="character" w:styleId="SubtleEmphasis">
    <w:name w:val="Subtle Emphasis"/>
    <w:basedOn w:val="DefaultParagraphFont"/>
    <w:uiPriority w:val="19"/>
    <w:qFormat/>
    <w:rsid w:val="009352AB"/>
    <w:rPr>
      <w:i/>
      <w:iCs/>
      <w:color w:val="808080" w:themeColor="text1" w:themeTint="7F"/>
    </w:rPr>
  </w:style>
  <w:style w:type="character" w:styleId="IntenseEmphasis">
    <w:name w:val="Intense Emphasis"/>
    <w:basedOn w:val="DefaultParagraphFont"/>
    <w:uiPriority w:val="21"/>
    <w:qFormat/>
    <w:rsid w:val="009352AB"/>
    <w:rPr>
      <w:b/>
      <w:bCs/>
      <w:i/>
      <w:iCs/>
      <w:color w:val="4F81BD" w:themeColor="accent1"/>
    </w:rPr>
  </w:style>
  <w:style w:type="character" w:styleId="SubtleReference">
    <w:name w:val="Subtle Reference"/>
    <w:basedOn w:val="DefaultParagraphFont"/>
    <w:uiPriority w:val="31"/>
    <w:qFormat/>
    <w:rsid w:val="009352AB"/>
    <w:rPr>
      <w:smallCaps/>
      <w:color w:val="C0504D" w:themeColor="accent2"/>
      <w:u w:val="single"/>
    </w:rPr>
  </w:style>
  <w:style w:type="character" w:styleId="IntenseReference">
    <w:name w:val="Intense Reference"/>
    <w:basedOn w:val="DefaultParagraphFont"/>
    <w:uiPriority w:val="32"/>
    <w:qFormat/>
    <w:rsid w:val="009352AB"/>
    <w:rPr>
      <w:b/>
      <w:bCs/>
      <w:smallCaps/>
      <w:color w:val="C0504D" w:themeColor="accent2"/>
      <w:spacing w:val="5"/>
      <w:u w:val="single"/>
    </w:rPr>
  </w:style>
  <w:style w:type="character" w:styleId="BookTitle">
    <w:name w:val="Book Title"/>
    <w:basedOn w:val="DefaultParagraphFont"/>
    <w:uiPriority w:val="33"/>
    <w:qFormat/>
    <w:rsid w:val="009352AB"/>
    <w:rPr>
      <w:b/>
      <w:bCs/>
      <w:smallCaps/>
      <w:spacing w:val="5"/>
    </w:rPr>
  </w:style>
  <w:style w:type="paragraph" w:customStyle="1" w:styleId="Figure">
    <w:name w:val="Figure"/>
    <w:basedOn w:val="Normal"/>
    <w:link w:val="FigureChar"/>
    <w:uiPriority w:val="99"/>
    <w:qFormat/>
    <w:rsid w:val="009352AB"/>
    <w:pPr>
      <w:spacing w:after="0" w:line="240" w:lineRule="auto"/>
    </w:pPr>
    <w:rPr>
      <w:rFonts w:ascii="Arial" w:eastAsia="Times New Roman" w:hAnsi="Arial" w:cs="Times New Roman"/>
      <w:b/>
      <w:sz w:val="20"/>
      <w:szCs w:val="24"/>
      <w:lang w:eastAsia="en-AU"/>
    </w:rPr>
  </w:style>
  <w:style w:type="character" w:customStyle="1" w:styleId="FigureChar">
    <w:name w:val="Figure Char"/>
    <w:basedOn w:val="DefaultParagraphFont"/>
    <w:link w:val="Figure"/>
    <w:uiPriority w:val="99"/>
    <w:rsid w:val="009352AB"/>
    <w:rPr>
      <w:rFonts w:ascii="Arial" w:eastAsia="Times New Roman" w:hAnsi="Arial"/>
      <w:b/>
      <w:szCs w:val="24"/>
    </w:rPr>
  </w:style>
  <w:style w:type="character" w:customStyle="1" w:styleId="ListParagraphChar">
    <w:name w:val="List Paragraph Char"/>
    <w:basedOn w:val="DefaultParagraphFont"/>
    <w:link w:val="ListParagraph"/>
    <w:uiPriority w:val="34"/>
    <w:locked/>
    <w:rsid w:val="009352AB"/>
    <w:rPr>
      <w:rFonts w:cs="Calibri"/>
      <w:sz w:val="22"/>
      <w:szCs w:val="22"/>
      <w:lang w:eastAsia="en-US"/>
    </w:rPr>
  </w:style>
  <w:style w:type="table" w:customStyle="1" w:styleId="TableGrid11">
    <w:name w:val="Table Grid11"/>
    <w:basedOn w:val="TableNormal"/>
    <w:next w:val="TableGrid"/>
    <w:uiPriority w:val="59"/>
    <w:rsid w:val="009352AB"/>
    <w:rPr>
      <w:rFonts w:asciiTheme="minorHAnsi" w:eastAsia="Times New Roman"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iguremessage">
    <w:name w:val="Figure message"/>
    <w:basedOn w:val="Normal"/>
    <w:link w:val="FiguremessageChar"/>
    <w:uiPriority w:val="99"/>
    <w:qFormat/>
    <w:rsid w:val="009352AB"/>
    <w:pPr>
      <w:spacing w:after="0" w:line="240" w:lineRule="auto"/>
    </w:pPr>
    <w:rPr>
      <w:rFonts w:ascii="Arial" w:eastAsia="Times New Roman" w:hAnsi="Arial" w:cs="Times New Roman"/>
      <w:sz w:val="20"/>
      <w:szCs w:val="24"/>
      <w:lang w:eastAsia="en-AU"/>
    </w:rPr>
  </w:style>
  <w:style w:type="character" w:customStyle="1" w:styleId="FiguremessageChar">
    <w:name w:val="Figure message Char"/>
    <w:basedOn w:val="DefaultParagraphFont"/>
    <w:link w:val="Figuremessage"/>
    <w:uiPriority w:val="99"/>
    <w:rsid w:val="009352AB"/>
    <w:rPr>
      <w:rFonts w:ascii="Arial" w:eastAsia="Times New Roman" w:hAnsi="Arial"/>
      <w:szCs w:val="24"/>
    </w:rPr>
  </w:style>
  <w:style w:type="table" w:customStyle="1" w:styleId="TableGrid1">
    <w:name w:val="Table Grid1"/>
    <w:basedOn w:val="TableNormal"/>
    <w:uiPriority w:val="59"/>
    <w:rsid w:val="009352AB"/>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Table">
    <w:name w:val="Table"/>
    <w:basedOn w:val="Normal"/>
    <w:link w:val="TableChar"/>
    <w:qFormat/>
    <w:rsid w:val="009352AB"/>
    <w:pPr>
      <w:spacing w:after="0"/>
    </w:pPr>
    <w:rPr>
      <w:rFonts w:ascii="Arial" w:eastAsiaTheme="minorHAnsi" w:hAnsi="Arial" w:cstheme="minorBidi"/>
      <w:b/>
      <w:sz w:val="20"/>
      <w:szCs w:val="20"/>
      <w:lang w:eastAsia="en-AU"/>
    </w:rPr>
  </w:style>
  <w:style w:type="character" w:customStyle="1" w:styleId="TableChar">
    <w:name w:val="Table Char"/>
    <w:basedOn w:val="DefaultParagraphFont"/>
    <w:link w:val="Table"/>
    <w:rsid w:val="009352AB"/>
    <w:rPr>
      <w:rFonts w:ascii="Arial" w:eastAsiaTheme="minorHAnsi" w:hAnsi="Arial" w:cstheme="minorBidi"/>
      <w:b/>
    </w:rPr>
  </w:style>
  <w:style w:type="table" w:customStyle="1" w:styleId="TableGrid22">
    <w:name w:val="Table Grid22"/>
    <w:basedOn w:val="TableNormal"/>
    <w:next w:val="TableGrid"/>
    <w:uiPriority w:val="59"/>
    <w:rsid w:val="009352AB"/>
    <w:rPr>
      <w:rFonts w:ascii="Arial" w:hAnsi="Arial"/>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9352AB"/>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9352AB"/>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9352AB"/>
  </w:style>
  <w:style w:type="paragraph" w:customStyle="1" w:styleId="Figurecaption">
    <w:name w:val="Figure caption"/>
    <w:basedOn w:val="Normal"/>
    <w:qFormat/>
    <w:rsid w:val="00506DFC"/>
    <w:rPr>
      <w:b/>
      <w:bCs/>
      <w:sz w:val="20"/>
      <w:szCs w:val="20"/>
    </w:rPr>
  </w:style>
  <w:style w:type="paragraph" w:customStyle="1" w:styleId="Tablecaption">
    <w:name w:val="Table caption"/>
    <w:basedOn w:val="Normal"/>
    <w:qFormat/>
    <w:rsid w:val="00506DFC"/>
    <w:pPr>
      <w:spacing w:after="120" w:line="240" w:lineRule="auto"/>
    </w:pPr>
    <w:rPr>
      <w:b/>
      <w:bCs/>
      <w:sz w:val="20"/>
      <w:szCs w:val="20"/>
    </w:rPr>
  </w:style>
  <w:style w:type="paragraph" w:styleId="TOC4">
    <w:name w:val="toc 4"/>
    <w:basedOn w:val="Normal"/>
    <w:next w:val="Normal"/>
    <w:autoRedefine/>
    <w:uiPriority w:val="39"/>
    <w:unhideWhenUsed/>
    <w:locked/>
    <w:rsid w:val="00410366"/>
    <w:pPr>
      <w:spacing w:after="100"/>
      <w:ind w:left="660"/>
    </w:pPr>
    <w:rPr>
      <w:rFonts w:asciiTheme="minorHAnsi" w:eastAsiaTheme="minorEastAsia" w:hAnsiTheme="minorHAnsi" w:cstheme="minorBidi"/>
      <w:lang w:eastAsia="en-AU"/>
    </w:rPr>
  </w:style>
  <w:style w:type="paragraph" w:styleId="TOC5">
    <w:name w:val="toc 5"/>
    <w:basedOn w:val="Normal"/>
    <w:next w:val="Normal"/>
    <w:autoRedefine/>
    <w:uiPriority w:val="39"/>
    <w:unhideWhenUsed/>
    <w:locked/>
    <w:rsid w:val="00410366"/>
    <w:pPr>
      <w:spacing w:after="100"/>
      <w:ind w:left="880"/>
    </w:pPr>
    <w:rPr>
      <w:rFonts w:asciiTheme="minorHAnsi" w:eastAsiaTheme="minorEastAsia" w:hAnsiTheme="minorHAnsi" w:cstheme="minorBidi"/>
      <w:lang w:eastAsia="en-AU"/>
    </w:rPr>
  </w:style>
  <w:style w:type="paragraph" w:styleId="TOC6">
    <w:name w:val="toc 6"/>
    <w:basedOn w:val="Normal"/>
    <w:next w:val="Normal"/>
    <w:autoRedefine/>
    <w:uiPriority w:val="39"/>
    <w:unhideWhenUsed/>
    <w:locked/>
    <w:rsid w:val="00410366"/>
    <w:pPr>
      <w:spacing w:after="100"/>
      <w:ind w:left="1100"/>
    </w:pPr>
    <w:rPr>
      <w:rFonts w:asciiTheme="minorHAnsi" w:eastAsiaTheme="minorEastAsia" w:hAnsiTheme="minorHAnsi" w:cstheme="minorBidi"/>
      <w:lang w:eastAsia="en-AU"/>
    </w:rPr>
  </w:style>
  <w:style w:type="paragraph" w:styleId="TOC7">
    <w:name w:val="toc 7"/>
    <w:basedOn w:val="Normal"/>
    <w:next w:val="Normal"/>
    <w:autoRedefine/>
    <w:uiPriority w:val="39"/>
    <w:unhideWhenUsed/>
    <w:locked/>
    <w:rsid w:val="00410366"/>
    <w:pPr>
      <w:spacing w:after="100"/>
      <w:ind w:left="1320"/>
    </w:pPr>
    <w:rPr>
      <w:rFonts w:asciiTheme="minorHAnsi" w:eastAsiaTheme="minorEastAsia" w:hAnsiTheme="minorHAnsi" w:cstheme="minorBidi"/>
      <w:lang w:eastAsia="en-AU"/>
    </w:rPr>
  </w:style>
  <w:style w:type="paragraph" w:styleId="TOC8">
    <w:name w:val="toc 8"/>
    <w:basedOn w:val="Normal"/>
    <w:next w:val="Normal"/>
    <w:autoRedefine/>
    <w:uiPriority w:val="39"/>
    <w:unhideWhenUsed/>
    <w:locked/>
    <w:rsid w:val="00410366"/>
    <w:pPr>
      <w:spacing w:after="100"/>
      <w:ind w:left="1540"/>
    </w:pPr>
    <w:rPr>
      <w:rFonts w:asciiTheme="minorHAnsi" w:eastAsiaTheme="minorEastAsia" w:hAnsiTheme="minorHAnsi" w:cstheme="minorBidi"/>
      <w:lang w:eastAsia="en-AU"/>
    </w:rPr>
  </w:style>
  <w:style w:type="paragraph" w:styleId="TOC9">
    <w:name w:val="toc 9"/>
    <w:basedOn w:val="Normal"/>
    <w:next w:val="Normal"/>
    <w:autoRedefine/>
    <w:uiPriority w:val="39"/>
    <w:unhideWhenUsed/>
    <w:locked/>
    <w:rsid w:val="00410366"/>
    <w:pPr>
      <w:spacing w:after="100"/>
      <w:ind w:left="1760"/>
    </w:pPr>
    <w:rPr>
      <w:rFonts w:asciiTheme="minorHAnsi" w:eastAsiaTheme="minorEastAsia" w:hAnsiTheme="minorHAnsi" w:cstheme="minorBidi"/>
      <w:lang w:eastAsia="en-AU"/>
    </w:rPr>
  </w:style>
  <w:style w:type="character" w:customStyle="1" w:styleId="hlite1">
    <w:name w:val="hlite1"/>
    <w:basedOn w:val="DefaultParagraphFont"/>
    <w:rsid w:val="00151504"/>
    <w:rPr>
      <w:shd w:val="clear" w:color="auto" w:fill="FFFF99"/>
    </w:rPr>
  </w:style>
  <w:style w:type="table" w:customStyle="1" w:styleId="TableGrid31">
    <w:name w:val="Table Grid31"/>
    <w:basedOn w:val="TableNormal"/>
    <w:next w:val="TableGrid"/>
    <w:uiPriority w:val="59"/>
    <w:rsid w:val="00797E8E"/>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
    <w:name w:val="Table Grid32"/>
    <w:basedOn w:val="TableNormal"/>
    <w:next w:val="TableGrid"/>
    <w:uiPriority w:val="59"/>
    <w:rsid w:val="00797E8E"/>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text">
    <w:name w:val="btext"/>
    <w:basedOn w:val="DefaultParagraphFont"/>
    <w:rsid w:val="002C3D4C"/>
  </w:style>
  <w:style w:type="character" w:customStyle="1" w:styleId="pagenum-separator">
    <w:name w:val="pagenum-separator"/>
    <w:basedOn w:val="DefaultParagraphFont"/>
    <w:rsid w:val="002C3D4C"/>
  </w:style>
  <w:style w:type="paragraph" w:styleId="PlainText">
    <w:name w:val="Plain Text"/>
    <w:basedOn w:val="Normal"/>
    <w:link w:val="PlainTextChar"/>
    <w:uiPriority w:val="99"/>
    <w:unhideWhenUsed/>
    <w:rsid w:val="002B6A8D"/>
    <w:pPr>
      <w:spacing w:after="0" w:line="240" w:lineRule="auto"/>
    </w:pPr>
    <w:rPr>
      <w:rFonts w:ascii="Consolas" w:eastAsia="Times New Roman" w:hAnsi="Consolas" w:cs="Times New Roman"/>
      <w:sz w:val="21"/>
      <w:szCs w:val="21"/>
    </w:rPr>
  </w:style>
  <w:style w:type="character" w:customStyle="1" w:styleId="PlainTextChar">
    <w:name w:val="Plain Text Char"/>
    <w:basedOn w:val="DefaultParagraphFont"/>
    <w:link w:val="PlainText"/>
    <w:uiPriority w:val="99"/>
    <w:rsid w:val="002B6A8D"/>
    <w:rPr>
      <w:rFonts w:ascii="Consolas" w:eastAsia="Times New Roman" w:hAnsi="Consolas"/>
      <w:sz w:val="21"/>
      <w:szCs w:val="21"/>
      <w:lang w:eastAsia="en-US"/>
    </w:rPr>
  </w:style>
</w:styles>
</file>

<file path=word/webSettings.xml><?xml version="1.0" encoding="utf-8"?>
<w:webSettings xmlns:r="http://schemas.openxmlformats.org/officeDocument/2006/relationships" xmlns:w="http://schemas.openxmlformats.org/wordprocessingml/2006/main">
  <w:divs>
    <w:div w:id="3173668">
      <w:bodyDiv w:val="1"/>
      <w:marLeft w:val="0"/>
      <w:marRight w:val="0"/>
      <w:marTop w:val="0"/>
      <w:marBottom w:val="0"/>
      <w:divBdr>
        <w:top w:val="none" w:sz="0" w:space="0" w:color="auto"/>
        <w:left w:val="none" w:sz="0" w:space="0" w:color="auto"/>
        <w:bottom w:val="none" w:sz="0" w:space="0" w:color="auto"/>
        <w:right w:val="none" w:sz="0" w:space="0" w:color="auto"/>
      </w:divBdr>
      <w:divsChild>
        <w:div w:id="1916628996">
          <w:marLeft w:val="0"/>
          <w:marRight w:val="0"/>
          <w:marTop w:val="0"/>
          <w:marBottom w:val="0"/>
          <w:divBdr>
            <w:top w:val="none" w:sz="0" w:space="0" w:color="auto"/>
            <w:left w:val="none" w:sz="0" w:space="0" w:color="auto"/>
            <w:bottom w:val="none" w:sz="0" w:space="0" w:color="auto"/>
            <w:right w:val="none" w:sz="0" w:space="0" w:color="auto"/>
          </w:divBdr>
        </w:div>
      </w:divsChild>
    </w:div>
    <w:div w:id="245236705">
      <w:bodyDiv w:val="1"/>
      <w:marLeft w:val="0"/>
      <w:marRight w:val="0"/>
      <w:marTop w:val="0"/>
      <w:marBottom w:val="204"/>
      <w:divBdr>
        <w:top w:val="none" w:sz="0" w:space="0" w:color="auto"/>
        <w:left w:val="none" w:sz="0" w:space="0" w:color="auto"/>
        <w:bottom w:val="none" w:sz="0" w:space="0" w:color="auto"/>
        <w:right w:val="none" w:sz="0" w:space="0" w:color="auto"/>
      </w:divBdr>
      <w:divsChild>
        <w:div w:id="299462221">
          <w:marLeft w:val="0"/>
          <w:marRight w:val="0"/>
          <w:marTop w:val="0"/>
          <w:marBottom w:val="0"/>
          <w:divBdr>
            <w:top w:val="none" w:sz="0" w:space="0" w:color="auto"/>
            <w:left w:val="none" w:sz="0" w:space="0" w:color="auto"/>
            <w:bottom w:val="none" w:sz="0" w:space="0" w:color="auto"/>
            <w:right w:val="none" w:sz="0" w:space="0" w:color="auto"/>
          </w:divBdr>
        </w:div>
        <w:div w:id="541092302">
          <w:marLeft w:val="0"/>
          <w:marRight w:val="0"/>
          <w:marTop w:val="0"/>
          <w:marBottom w:val="0"/>
          <w:divBdr>
            <w:top w:val="none" w:sz="0" w:space="0" w:color="auto"/>
            <w:left w:val="none" w:sz="0" w:space="0" w:color="auto"/>
            <w:bottom w:val="none" w:sz="0" w:space="0" w:color="auto"/>
            <w:right w:val="none" w:sz="0" w:space="0" w:color="auto"/>
          </w:divBdr>
        </w:div>
        <w:div w:id="790981640">
          <w:marLeft w:val="0"/>
          <w:marRight w:val="0"/>
          <w:marTop w:val="0"/>
          <w:marBottom w:val="0"/>
          <w:divBdr>
            <w:top w:val="none" w:sz="0" w:space="0" w:color="auto"/>
            <w:left w:val="none" w:sz="0" w:space="0" w:color="auto"/>
            <w:bottom w:val="none" w:sz="0" w:space="0" w:color="auto"/>
            <w:right w:val="none" w:sz="0" w:space="0" w:color="auto"/>
          </w:divBdr>
        </w:div>
      </w:divsChild>
    </w:div>
    <w:div w:id="318004100">
      <w:bodyDiv w:val="1"/>
      <w:marLeft w:val="0"/>
      <w:marRight w:val="0"/>
      <w:marTop w:val="0"/>
      <w:marBottom w:val="0"/>
      <w:divBdr>
        <w:top w:val="none" w:sz="0" w:space="0" w:color="auto"/>
        <w:left w:val="none" w:sz="0" w:space="0" w:color="auto"/>
        <w:bottom w:val="none" w:sz="0" w:space="0" w:color="auto"/>
        <w:right w:val="none" w:sz="0" w:space="0" w:color="auto"/>
      </w:divBdr>
      <w:divsChild>
        <w:div w:id="1634825128">
          <w:marLeft w:val="0"/>
          <w:marRight w:val="0"/>
          <w:marTop w:val="0"/>
          <w:marBottom w:val="0"/>
          <w:divBdr>
            <w:top w:val="none" w:sz="0" w:space="0" w:color="auto"/>
            <w:left w:val="none" w:sz="0" w:space="0" w:color="auto"/>
            <w:bottom w:val="none" w:sz="0" w:space="0" w:color="auto"/>
            <w:right w:val="none" w:sz="0" w:space="0" w:color="auto"/>
          </w:divBdr>
        </w:div>
      </w:divsChild>
    </w:div>
    <w:div w:id="427846894">
      <w:bodyDiv w:val="1"/>
      <w:marLeft w:val="0"/>
      <w:marRight w:val="0"/>
      <w:marTop w:val="0"/>
      <w:marBottom w:val="0"/>
      <w:divBdr>
        <w:top w:val="none" w:sz="0" w:space="0" w:color="auto"/>
        <w:left w:val="none" w:sz="0" w:space="0" w:color="auto"/>
        <w:bottom w:val="none" w:sz="0" w:space="0" w:color="auto"/>
        <w:right w:val="none" w:sz="0" w:space="0" w:color="auto"/>
      </w:divBdr>
    </w:div>
    <w:div w:id="551691251">
      <w:bodyDiv w:val="1"/>
      <w:marLeft w:val="0"/>
      <w:marRight w:val="0"/>
      <w:marTop w:val="0"/>
      <w:marBottom w:val="0"/>
      <w:divBdr>
        <w:top w:val="none" w:sz="0" w:space="0" w:color="auto"/>
        <w:left w:val="none" w:sz="0" w:space="0" w:color="auto"/>
        <w:bottom w:val="none" w:sz="0" w:space="0" w:color="auto"/>
        <w:right w:val="none" w:sz="0" w:space="0" w:color="auto"/>
      </w:divBdr>
    </w:div>
    <w:div w:id="649986418">
      <w:bodyDiv w:val="1"/>
      <w:marLeft w:val="0"/>
      <w:marRight w:val="0"/>
      <w:marTop w:val="0"/>
      <w:marBottom w:val="0"/>
      <w:divBdr>
        <w:top w:val="none" w:sz="0" w:space="0" w:color="auto"/>
        <w:left w:val="none" w:sz="0" w:space="0" w:color="auto"/>
        <w:bottom w:val="none" w:sz="0" w:space="0" w:color="auto"/>
        <w:right w:val="none" w:sz="0" w:space="0" w:color="auto"/>
      </w:divBdr>
    </w:div>
    <w:div w:id="753741019">
      <w:bodyDiv w:val="1"/>
      <w:marLeft w:val="0"/>
      <w:marRight w:val="0"/>
      <w:marTop w:val="0"/>
      <w:marBottom w:val="0"/>
      <w:divBdr>
        <w:top w:val="none" w:sz="0" w:space="0" w:color="auto"/>
        <w:left w:val="none" w:sz="0" w:space="0" w:color="auto"/>
        <w:bottom w:val="none" w:sz="0" w:space="0" w:color="auto"/>
        <w:right w:val="none" w:sz="0" w:space="0" w:color="auto"/>
      </w:divBdr>
    </w:div>
    <w:div w:id="818770294">
      <w:bodyDiv w:val="1"/>
      <w:marLeft w:val="0"/>
      <w:marRight w:val="0"/>
      <w:marTop w:val="0"/>
      <w:marBottom w:val="0"/>
      <w:divBdr>
        <w:top w:val="none" w:sz="0" w:space="0" w:color="auto"/>
        <w:left w:val="none" w:sz="0" w:space="0" w:color="auto"/>
        <w:bottom w:val="none" w:sz="0" w:space="0" w:color="auto"/>
        <w:right w:val="none" w:sz="0" w:space="0" w:color="auto"/>
      </w:divBdr>
    </w:div>
    <w:div w:id="988629534">
      <w:bodyDiv w:val="1"/>
      <w:marLeft w:val="0"/>
      <w:marRight w:val="0"/>
      <w:marTop w:val="0"/>
      <w:marBottom w:val="0"/>
      <w:divBdr>
        <w:top w:val="none" w:sz="0" w:space="0" w:color="auto"/>
        <w:left w:val="none" w:sz="0" w:space="0" w:color="auto"/>
        <w:bottom w:val="none" w:sz="0" w:space="0" w:color="auto"/>
        <w:right w:val="none" w:sz="0" w:space="0" w:color="auto"/>
      </w:divBdr>
    </w:div>
    <w:div w:id="1024013533">
      <w:bodyDiv w:val="1"/>
      <w:marLeft w:val="0"/>
      <w:marRight w:val="0"/>
      <w:marTop w:val="0"/>
      <w:marBottom w:val="0"/>
      <w:divBdr>
        <w:top w:val="none" w:sz="0" w:space="0" w:color="auto"/>
        <w:left w:val="none" w:sz="0" w:space="0" w:color="auto"/>
        <w:bottom w:val="none" w:sz="0" w:space="0" w:color="auto"/>
        <w:right w:val="none" w:sz="0" w:space="0" w:color="auto"/>
      </w:divBdr>
      <w:divsChild>
        <w:div w:id="86467649">
          <w:marLeft w:val="0"/>
          <w:marRight w:val="0"/>
          <w:marTop w:val="0"/>
          <w:marBottom w:val="0"/>
          <w:divBdr>
            <w:top w:val="none" w:sz="0" w:space="0" w:color="auto"/>
            <w:left w:val="none" w:sz="0" w:space="0" w:color="auto"/>
            <w:bottom w:val="none" w:sz="0" w:space="0" w:color="auto"/>
            <w:right w:val="none" w:sz="0" w:space="0" w:color="auto"/>
          </w:divBdr>
        </w:div>
      </w:divsChild>
    </w:div>
    <w:div w:id="1156872198">
      <w:bodyDiv w:val="1"/>
      <w:marLeft w:val="0"/>
      <w:marRight w:val="0"/>
      <w:marTop w:val="0"/>
      <w:marBottom w:val="0"/>
      <w:divBdr>
        <w:top w:val="none" w:sz="0" w:space="0" w:color="auto"/>
        <w:left w:val="none" w:sz="0" w:space="0" w:color="auto"/>
        <w:bottom w:val="none" w:sz="0" w:space="0" w:color="auto"/>
        <w:right w:val="none" w:sz="0" w:space="0" w:color="auto"/>
      </w:divBdr>
      <w:divsChild>
        <w:div w:id="1955286827">
          <w:marLeft w:val="0"/>
          <w:marRight w:val="0"/>
          <w:marTop w:val="0"/>
          <w:marBottom w:val="0"/>
          <w:divBdr>
            <w:top w:val="none" w:sz="0" w:space="0" w:color="auto"/>
            <w:left w:val="none" w:sz="0" w:space="0" w:color="auto"/>
            <w:bottom w:val="none" w:sz="0" w:space="0" w:color="auto"/>
            <w:right w:val="none" w:sz="0" w:space="0" w:color="auto"/>
          </w:divBdr>
        </w:div>
      </w:divsChild>
    </w:div>
    <w:div w:id="1166046481">
      <w:bodyDiv w:val="1"/>
      <w:marLeft w:val="0"/>
      <w:marRight w:val="0"/>
      <w:marTop w:val="0"/>
      <w:marBottom w:val="0"/>
      <w:divBdr>
        <w:top w:val="none" w:sz="0" w:space="0" w:color="auto"/>
        <w:left w:val="none" w:sz="0" w:space="0" w:color="auto"/>
        <w:bottom w:val="none" w:sz="0" w:space="0" w:color="auto"/>
        <w:right w:val="none" w:sz="0" w:space="0" w:color="auto"/>
      </w:divBdr>
    </w:div>
    <w:div w:id="1173030901">
      <w:bodyDiv w:val="1"/>
      <w:marLeft w:val="0"/>
      <w:marRight w:val="0"/>
      <w:marTop w:val="0"/>
      <w:marBottom w:val="0"/>
      <w:divBdr>
        <w:top w:val="none" w:sz="0" w:space="0" w:color="auto"/>
        <w:left w:val="none" w:sz="0" w:space="0" w:color="auto"/>
        <w:bottom w:val="none" w:sz="0" w:space="0" w:color="auto"/>
        <w:right w:val="none" w:sz="0" w:space="0" w:color="auto"/>
      </w:divBdr>
    </w:div>
    <w:div w:id="1182086943">
      <w:bodyDiv w:val="1"/>
      <w:marLeft w:val="0"/>
      <w:marRight w:val="0"/>
      <w:marTop w:val="0"/>
      <w:marBottom w:val="0"/>
      <w:divBdr>
        <w:top w:val="none" w:sz="0" w:space="0" w:color="auto"/>
        <w:left w:val="none" w:sz="0" w:space="0" w:color="auto"/>
        <w:bottom w:val="none" w:sz="0" w:space="0" w:color="auto"/>
        <w:right w:val="none" w:sz="0" w:space="0" w:color="auto"/>
      </w:divBdr>
    </w:div>
    <w:div w:id="1208949824">
      <w:bodyDiv w:val="1"/>
      <w:marLeft w:val="0"/>
      <w:marRight w:val="0"/>
      <w:marTop w:val="0"/>
      <w:marBottom w:val="0"/>
      <w:divBdr>
        <w:top w:val="none" w:sz="0" w:space="0" w:color="auto"/>
        <w:left w:val="none" w:sz="0" w:space="0" w:color="auto"/>
        <w:bottom w:val="none" w:sz="0" w:space="0" w:color="auto"/>
        <w:right w:val="none" w:sz="0" w:space="0" w:color="auto"/>
      </w:divBdr>
    </w:div>
    <w:div w:id="1283734468">
      <w:bodyDiv w:val="1"/>
      <w:marLeft w:val="0"/>
      <w:marRight w:val="0"/>
      <w:marTop w:val="0"/>
      <w:marBottom w:val="0"/>
      <w:divBdr>
        <w:top w:val="none" w:sz="0" w:space="0" w:color="auto"/>
        <w:left w:val="none" w:sz="0" w:space="0" w:color="auto"/>
        <w:bottom w:val="none" w:sz="0" w:space="0" w:color="auto"/>
        <w:right w:val="none" w:sz="0" w:space="0" w:color="auto"/>
      </w:divBdr>
    </w:div>
    <w:div w:id="1397977188">
      <w:bodyDiv w:val="1"/>
      <w:marLeft w:val="0"/>
      <w:marRight w:val="0"/>
      <w:marTop w:val="0"/>
      <w:marBottom w:val="0"/>
      <w:divBdr>
        <w:top w:val="none" w:sz="0" w:space="0" w:color="auto"/>
        <w:left w:val="none" w:sz="0" w:space="0" w:color="auto"/>
        <w:bottom w:val="none" w:sz="0" w:space="0" w:color="auto"/>
        <w:right w:val="none" w:sz="0" w:space="0" w:color="auto"/>
      </w:divBdr>
      <w:divsChild>
        <w:div w:id="1200701920">
          <w:marLeft w:val="0"/>
          <w:marRight w:val="0"/>
          <w:marTop w:val="0"/>
          <w:marBottom w:val="0"/>
          <w:divBdr>
            <w:top w:val="none" w:sz="0" w:space="0" w:color="auto"/>
            <w:left w:val="none" w:sz="0" w:space="0" w:color="auto"/>
            <w:bottom w:val="none" w:sz="0" w:space="0" w:color="auto"/>
            <w:right w:val="none" w:sz="0" w:space="0" w:color="auto"/>
          </w:divBdr>
          <w:divsChild>
            <w:div w:id="2147314287">
              <w:marLeft w:val="0"/>
              <w:marRight w:val="0"/>
              <w:marTop w:val="0"/>
              <w:marBottom w:val="0"/>
              <w:divBdr>
                <w:top w:val="none" w:sz="0" w:space="0" w:color="auto"/>
                <w:left w:val="none" w:sz="0" w:space="0" w:color="auto"/>
                <w:bottom w:val="none" w:sz="0" w:space="0" w:color="auto"/>
                <w:right w:val="none" w:sz="0" w:space="0" w:color="auto"/>
              </w:divBdr>
            </w:div>
            <w:div w:id="1194733126">
              <w:marLeft w:val="0"/>
              <w:marRight w:val="0"/>
              <w:marTop w:val="0"/>
              <w:marBottom w:val="0"/>
              <w:divBdr>
                <w:top w:val="none" w:sz="0" w:space="0" w:color="auto"/>
                <w:left w:val="none" w:sz="0" w:space="0" w:color="auto"/>
                <w:bottom w:val="none" w:sz="0" w:space="0" w:color="auto"/>
                <w:right w:val="none" w:sz="0" w:space="0" w:color="auto"/>
              </w:divBdr>
              <w:divsChild>
                <w:div w:id="1509754421">
                  <w:marLeft w:val="0"/>
                  <w:marRight w:val="0"/>
                  <w:marTop w:val="0"/>
                  <w:marBottom w:val="0"/>
                  <w:divBdr>
                    <w:top w:val="none" w:sz="0" w:space="0" w:color="auto"/>
                    <w:left w:val="none" w:sz="0" w:space="0" w:color="auto"/>
                    <w:bottom w:val="none" w:sz="0" w:space="0" w:color="auto"/>
                    <w:right w:val="none" w:sz="0" w:space="0" w:color="auto"/>
                  </w:divBdr>
                </w:div>
                <w:div w:id="924219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5365960">
      <w:bodyDiv w:val="1"/>
      <w:marLeft w:val="0"/>
      <w:marRight w:val="0"/>
      <w:marTop w:val="0"/>
      <w:marBottom w:val="0"/>
      <w:divBdr>
        <w:top w:val="none" w:sz="0" w:space="0" w:color="auto"/>
        <w:left w:val="none" w:sz="0" w:space="0" w:color="auto"/>
        <w:bottom w:val="none" w:sz="0" w:space="0" w:color="auto"/>
        <w:right w:val="none" w:sz="0" w:space="0" w:color="auto"/>
      </w:divBdr>
    </w:div>
    <w:div w:id="1596354167">
      <w:bodyDiv w:val="1"/>
      <w:marLeft w:val="0"/>
      <w:marRight w:val="0"/>
      <w:marTop w:val="0"/>
      <w:marBottom w:val="0"/>
      <w:divBdr>
        <w:top w:val="none" w:sz="0" w:space="0" w:color="auto"/>
        <w:left w:val="none" w:sz="0" w:space="0" w:color="auto"/>
        <w:bottom w:val="none" w:sz="0" w:space="0" w:color="auto"/>
        <w:right w:val="none" w:sz="0" w:space="0" w:color="auto"/>
      </w:divBdr>
    </w:div>
    <w:div w:id="1631083154">
      <w:bodyDiv w:val="1"/>
      <w:marLeft w:val="0"/>
      <w:marRight w:val="0"/>
      <w:marTop w:val="0"/>
      <w:marBottom w:val="0"/>
      <w:divBdr>
        <w:top w:val="none" w:sz="0" w:space="0" w:color="auto"/>
        <w:left w:val="none" w:sz="0" w:space="0" w:color="auto"/>
        <w:bottom w:val="none" w:sz="0" w:space="0" w:color="auto"/>
        <w:right w:val="none" w:sz="0" w:space="0" w:color="auto"/>
      </w:divBdr>
    </w:div>
    <w:div w:id="1761559216">
      <w:bodyDiv w:val="1"/>
      <w:marLeft w:val="0"/>
      <w:marRight w:val="0"/>
      <w:marTop w:val="0"/>
      <w:marBottom w:val="0"/>
      <w:divBdr>
        <w:top w:val="none" w:sz="0" w:space="0" w:color="auto"/>
        <w:left w:val="none" w:sz="0" w:space="0" w:color="auto"/>
        <w:bottom w:val="none" w:sz="0" w:space="0" w:color="auto"/>
        <w:right w:val="none" w:sz="0" w:space="0" w:color="auto"/>
      </w:divBdr>
    </w:div>
    <w:div w:id="1816601193">
      <w:marLeft w:val="0"/>
      <w:marRight w:val="0"/>
      <w:marTop w:val="0"/>
      <w:marBottom w:val="0"/>
      <w:divBdr>
        <w:top w:val="none" w:sz="0" w:space="0" w:color="auto"/>
        <w:left w:val="none" w:sz="0" w:space="0" w:color="auto"/>
        <w:bottom w:val="none" w:sz="0" w:space="0" w:color="auto"/>
        <w:right w:val="none" w:sz="0" w:space="0" w:color="auto"/>
      </w:divBdr>
    </w:div>
    <w:div w:id="1816601195">
      <w:marLeft w:val="0"/>
      <w:marRight w:val="0"/>
      <w:marTop w:val="0"/>
      <w:marBottom w:val="0"/>
      <w:divBdr>
        <w:top w:val="none" w:sz="0" w:space="0" w:color="auto"/>
        <w:left w:val="none" w:sz="0" w:space="0" w:color="auto"/>
        <w:bottom w:val="none" w:sz="0" w:space="0" w:color="auto"/>
        <w:right w:val="none" w:sz="0" w:space="0" w:color="auto"/>
      </w:divBdr>
      <w:divsChild>
        <w:div w:id="1816601194">
          <w:marLeft w:val="0"/>
          <w:marRight w:val="0"/>
          <w:marTop w:val="0"/>
          <w:marBottom w:val="0"/>
          <w:divBdr>
            <w:top w:val="none" w:sz="0" w:space="0" w:color="auto"/>
            <w:left w:val="none" w:sz="0" w:space="0" w:color="auto"/>
            <w:bottom w:val="none" w:sz="0" w:space="0" w:color="auto"/>
            <w:right w:val="none" w:sz="0" w:space="0" w:color="auto"/>
          </w:divBdr>
        </w:div>
      </w:divsChild>
    </w:div>
    <w:div w:id="1816601196">
      <w:marLeft w:val="0"/>
      <w:marRight w:val="0"/>
      <w:marTop w:val="0"/>
      <w:marBottom w:val="0"/>
      <w:divBdr>
        <w:top w:val="none" w:sz="0" w:space="0" w:color="auto"/>
        <w:left w:val="none" w:sz="0" w:space="0" w:color="auto"/>
        <w:bottom w:val="none" w:sz="0" w:space="0" w:color="auto"/>
        <w:right w:val="none" w:sz="0" w:space="0" w:color="auto"/>
      </w:divBdr>
      <w:divsChild>
        <w:div w:id="1816601197">
          <w:marLeft w:val="0"/>
          <w:marRight w:val="0"/>
          <w:marTop w:val="0"/>
          <w:marBottom w:val="0"/>
          <w:divBdr>
            <w:top w:val="none" w:sz="0" w:space="0" w:color="auto"/>
            <w:left w:val="none" w:sz="0" w:space="0" w:color="auto"/>
            <w:bottom w:val="none" w:sz="0" w:space="0" w:color="auto"/>
            <w:right w:val="none" w:sz="0" w:space="0" w:color="auto"/>
          </w:divBdr>
        </w:div>
      </w:divsChild>
    </w:div>
    <w:div w:id="1816601198">
      <w:marLeft w:val="0"/>
      <w:marRight w:val="0"/>
      <w:marTop w:val="0"/>
      <w:marBottom w:val="0"/>
      <w:divBdr>
        <w:top w:val="none" w:sz="0" w:space="0" w:color="auto"/>
        <w:left w:val="none" w:sz="0" w:space="0" w:color="auto"/>
        <w:bottom w:val="none" w:sz="0" w:space="0" w:color="auto"/>
        <w:right w:val="none" w:sz="0" w:space="0" w:color="auto"/>
      </w:divBdr>
    </w:div>
    <w:div w:id="1912884505">
      <w:bodyDiv w:val="1"/>
      <w:marLeft w:val="0"/>
      <w:marRight w:val="0"/>
      <w:marTop w:val="0"/>
      <w:marBottom w:val="0"/>
      <w:divBdr>
        <w:top w:val="none" w:sz="0" w:space="0" w:color="auto"/>
        <w:left w:val="none" w:sz="0" w:space="0" w:color="auto"/>
        <w:bottom w:val="none" w:sz="0" w:space="0" w:color="auto"/>
        <w:right w:val="none" w:sz="0" w:space="0" w:color="auto"/>
      </w:divBdr>
      <w:divsChild>
        <w:div w:id="543519748">
          <w:marLeft w:val="0"/>
          <w:marRight w:val="0"/>
          <w:marTop w:val="0"/>
          <w:marBottom w:val="0"/>
          <w:divBdr>
            <w:top w:val="single" w:sz="18" w:space="0" w:color="6C9D30"/>
            <w:left w:val="single" w:sz="2" w:space="0" w:color="2E2E2E"/>
            <w:bottom w:val="single" w:sz="2" w:space="0" w:color="2E2E2E"/>
            <w:right w:val="single" w:sz="2" w:space="0" w:color="2E2E2E"/>
          </w:divBdr>
          <w:divsChild>
            <w:div w:id="119956601">
              <w:marLeft w:val="0"/>
              <w:marRight w:val="0"/>
              <w:marTop w:val="14"/>
              <w:marBottom w:val="0"/>
              <w:divBdr>
                <w:top w:val="none" w:sz="0" w:space="0" w:color="auto"/>
                <w:left w:val="none" w:sz="0" w:space="0" w:color="auto"/>
                <w:bottom w:val="none" w:sz="0" w:space="0" w:color="auto"/>
                <w:right w:val="none" w:sz="0" w:space="0" w:color="auto"/>
              </w:divBdr>
              <w:divsChild>
                <w:div w:id="1271936794">
                  <w:marLeft w:val="0"/>
                  <w:marRight w:val="0"/>
                  <w:marTop w:val="0"/>
                  <w:marBottom w:val="0"/>
                  <w:divBdr>
                    <w:top w:val="none" w:sz="0" w:space="0" w:color="auto"/>
                    <w:left w:val="none" w:sz="0" w:space="0" w:color="auto"/>
                    <w:bottom w:val="none" w:sz="0" w:space="0" w:color="auto"/>
                    <w:right w:val="none" w:sz="0" w:space="0" w:color="auto"/>
                  </w:divBdr>
                  <w:divsChild>
                    <w:div w:id="2085179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1253895">
      <w:bodyDiv w:val="1"/>
      <w:marLeft w:val="0"/>
      <w:marRight w:val="0"/>
      <w:marTop w:val="0"/>
      <w:marBottom w:val="0"/>
      <w:divBdr>
        <w:top w:val="none" w:sz="0" w:space="0" w:color="auto"/>
        <w:left w:val="none" w:sz="0" w:space="0" w:color="auto"/>
        <w:bottom w:val="none" w:sz="0" w:space="0" w:color="auto"/>
        <w:right w:val="none" w:sz="0" w:space="0" w:color="auto"/>
      </w:divBdr>
    </w:div>
    <w:div w:id="1980106845">
      <w:bodyDiv w:val="1"/>
      <w:marLeft w:val="0"/>
      <w:marRight w:val="0"/>
      <w:marTop w:val="0"/>
      <w:marBottom w:val="0"/>
      <w:divBdr>
        <w:top w:val="none" w:sz="0" w:space="0" w:color="auto"/>
        <w:left w:val="none" w:sz="0" w:space="0" w:color="auto"/>
        <w:bottom w:val="none" w:sz="0" w:space="0" w:color="auto"/>
        <w:right w:val="none" w:sz="0" w:space="0" w:color="auto"/>
      </w:divBdr>
    </w:div>
    <w:div w:id="2013753867">
      <w:bodyDiv w:val="1"/>
      <w:marLeft w:val="0"/>
      <w:marRight w:val="0"/>
      <w:marTop w:val="0"/>
      <w:marBottom w:val="0"/>
      <w:divBdr>
        <w:top w:val="none" w:sz="0" w:space="0" w:color="auto"/>
        <w:left w:val="none" w:sz="0" w:space="0" w:color="auto"/>
        <w:bottom w:val="none" w:sz="0" w:space="0" w:color="auto"/>
        <w:right w:val="none" w:sz="0" w:space="0" w:color="auto"/>
      </w:divBdr>
      <w:divsChild>
        <w:div w:id="753284393">
          <w:marLeft w:val="0"/>
          <w:marRight w:val="0"/>
          <w:marTop w:val="0"/>
          <w:marBottom w:val="0"/>
          <w:divBdr>
            <w:top w:val="none" w:sz="0" w:space="0" w:color="auto"/>
            <w:left w:val="none" w:sz="0" w:space="0" w:color="auto"/>
            <w:bottom w:val="none" w:sz="0" w:space="0" w:color="auto"/>
            <w:right w:val="none" w:sz="0" w:space="0" w:color="auto"/>
          </w:divBdr>
          <w:divsChild>
            <w:div w:id="940332746">
              <w:marLeft w:val="0"/>
              <w:marRight w:val="0"/>
              <w:marTop w:val="0"/>
              <w:marBottom w:val="0"/>
              <w:divBdr>
                <w:top w:val="none" w:sz="0" w:space="0" w:color="auto"/>
                <w:left w:val="none" w:sz="0" w:space="0" w:color="auto"/>
                <w:bottom w:val="none" w:sz="0" w:space="0" w:color="auto"/>
                <w:right w:val="none" w:sz="0" w:space="0" w:color="auto"/>
              </w:divBdr>
              <w:divsChild>
                <w:div w:id="1595435137">
                  <w:marLeft w:val="0"/>
                  <w:marRight w:val="0"/>
                  <w:marTop w:val="0"/>
                  <w:marBottom w:val="0"/>
                  <w:divBdr>
                    <w:top w:val="none" w:sz="0" w:space="0" w:color="auto"/>
                    <w:left w:val="none" w:sz="0" w:space="0" w:color="auto"/>
                    <w:bottom w:val="none" w:sz="0" w:space="0" w:color="auto"/>
                    <w:right w:val="none" w:sz="0" w:space="0" w:color="auto"/>
                  </w:divBdr>
                  <w:divsChild>
                    <w:div w:id="633759917">
                      <w:marLeft w:val="0"/>
                      <w:marRight w:val="0"/>
                      <w:marTop w:val="0"/>
                      <w:marBottom w:val="0"/>
                      <w:divBdr>
                        <w:top w:val="none" w:sz="0" w:space="0" w:color="auto"/>
                        <w:left w:val="none" w:sz="0" w:space="0" w:color="auto"/>
                        <w:bottom w:val="none" w:sz="0" w:space="0" w:color="auto"/>
                        <w:right w:val="none" w:sz="0" w:space="0" w:color="auto"/>
                      </w:divBdr>
                      <w:divsChild>
                        <w:div w:id="1174227807">
                          <w:marLeft w:val="0"/>
                          <w:marRight w:val="0"/>
                          <w:marTop w:val="0"/>
                          <w:marBottom w:val="0"/>
                          <w:divBdr>
                            <w:top w:val="none" w:sz="0" w:space="0" w:color="auto"/>
                            <w:left w:val="none" w:sz="0" w:space="0" w:color="auto"/>
                            <w:bottom w:val="none" w:sz="0" w:space="0" w:color="auto"/>
                            <w:right w:val="none" w:sz="0" w:space="0" w:color="auto"/>
                          </w:divBdr>
                          <w:divsChild>
                            <w:div w:id="1390032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575845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13.xml"/><Relationship Id="rId299" Type="http://schemas.openxmlformats.org/officeDocument/2006/relationships/hyperlink" Target="http://www.portsnorth.com.au/content/portsnorth-standard2.asp?name=Environment_Management" TargetMode="External"/><Relationship Id="rId303" Type="http://schemas.openxmlformats.org/officeDocument/2006/relationships/hyperlink" Target="http://www.nrm.qld.gov.au/land/ass/qassit.html" TargetMode="External"/><Relationship Id="rId21" Type="http://schemas.openxmlformats.org/officeDocument/2006/relationships/footer" Target="footer4.xml"/><Relationship Id="rId42" Type="http://schemas.openxmlformats.org/officeDocument/2006/relationships/hyperlink" Target="http://science.nature.nps.gov/im/datamgmt/index.cfm" TargetMode="External"/><Relationship Id="rId63" Type="http://schemas.openxmlformats.org/officeDocument/2006/relationships/hyperlink" Target="http://www.refworks.com/refworks/~0~" TargetMode="External"/><Relationship Id="rId84" Type="http://schemas.openxmlformats.org/officeDocument/2006/relationships/footer" Target="footer10.xml"/><Relationship Id="rId138" Type="http://schemas.openxmlformats.org/officeDocument/2006/relationships/package" Target="embeddings/Microsoft_Office_Excel_Worksheet10.xlsx"/><Relationship Id="rId159" Type="http://schemas.openxmlformats.org/officeDocument/2006/relationships/package" Target="embeddings/Microsoft_Office_Excel_Worksheet22.xlsx"/><Relationship Id="rId324" Type="http://schemas.openxmlformats.org/officeDocument/2006/relationships/hyperlink" Target="http://www.daff.qld.gov.au/28_10737.htm" TargetMode="External"/><Relationship Id="rId170" Type="http://schemas.openxmlformats.org/officeDocument/2006/relationships/image" Target="media/image65.emf"/><Relationship Id="rId191" Type="http://schemas.openxmlformats.org/officeDocument/2006/relationships/image" Target="media/image73.emf"/><Relationship Id="rId205" Type="http://schemas.openxmlformats.org/officeDocument/2006/relationships/hyperlink" Target="http://imos.org.au/httpimosorgauqimossci1ht.html" TargetMode="External"/><Relationship Id="rId226" Type="http://schemas.openxmlformats.org/officeDocument/2006/relationships/hyperlink" Target="http://www.ehp.qld.gov.au/air/data/search.php" TargetMode="External"/><Relationship Id="rId247" Type="http://schemas.openxmlformats.org/officeDocument/2006/relationships/hyperlink" Target="http://www.nerptropical.edu.au/publication/project-81-factsheet-monitoring-ecological-effects-gbr-zoning-plan-mid-and-outer-shelf" TargetMode="External"/><Relationship Id="rId107" Type="http://schemas.openxmlformats.org/officeDocument/2006/relationships/image" Target="media/image39.png"/><Relationship Id="rId268" Type="http://schemas.openxmlformats.org/officeDocument/2006/relationships/hyperlink" Target="http://www.gbrmpa.gov.au/resources-and-publications/publications/annual-reef-rescue-marine-monitoring-science-report" TargetMode="External"/><Relationship Id="rId289" Type="http://schemas.openxmlformats.org/officeDocument/2006/relationships/hyperlink" Target="http://www.reefcheckaustralia.org/public-reports.html" TargetMode="External"/><Relationship Id="rId11" Type="http://schemas.openxmlformats.org/officeDocument/2006/relationships/image" Target="media/image1.jpeg"/><Relationship Id="rId32" Type="http://schemas.microsoft.com/office/2007/relationships/diagramDrawing" Target="diagrams/drawing1.xml"/><Relationship Id="rId53" Type="http://schemas.openxmlformats.org/officeDocument/2006/relationships/hyperlink" Target="http://www.refworks.com/refworks/~0~" TargetMode="External"/><Relationship Id="rId74" Type="http://schemas.openxmlformats.org/officeDocument/2006/relationships/image" Target="media/image17.jpeg"/><Relationship Id="rId128" Type="http://schemas.openxmlformats.org/officeDocument/2006/relationships/package" Target="embeddings/Microsoft_Office_Excel_Worksheet4.xlsx"/><Relationship Id="rId149" Type="http://schemas.openxmlformats.org/officeDocument/2006/relationships/package" Target="embeddings/Microsoft_Office_Excel_Worksheet16.xlsx"/><Relationship Id="rId314" Type="http://schemas.openxmlformats.org/officeDocument/2006/relationships/hyperlink" Target="http://www.abs.gov.au/websitedbs/censushome.nsf/home/data?opendocument&amp;navpos=200" TargetMode="External"/><Relationship Id="rId5" Type="http://schemas.openxmlformats.org/officeDocument/2006/relationships/numbering" Target="numbering.xml"/><Relationship Id="rId95" Type="http://schemas.openxmlformats.org/officeDocument/2006/relationships/hyperlink" Target="http://www.seagrasswatch.org/Methods/Manuals/SeagrassWatch_monitoring_guidelines_2ndEdition.pdf" TargetMode="External"/><Relationship Id="rId160" Type="http://schemas.openxmlformats.org/officeDocument/2006/relationships/image" Target="media/image61.emf"/><Relationship Id="rId181" Type="http://schemas.openxmlformats.org/officeDocument/2006/relationships/package" Target="embeddings/Microsoft_Office_Excel_Worksheet34.xlsx"/><Relationship Id="rId216" Type="http://schemas.openxmlformats.org/officeDocument/2006/relationships/hyperlink" Target="http://maps.aims.gov.au/index.html?intro=false&amp;z=5&amp;ll=136.33984,-23.00000&amp;l0=aims_aims:WeatherStation,g_SATELLITE" TargetMode="External"/><Relationship Id="rId237" Type="http://schemas.openxmlformats.org/officeDocument/2006/relationships/hyperlink" Target="http://www.aims.gov.au/docs/research/monitoring/reef/reef-monitoring.html" TargetMode="External"/><Relationship Id="rId258" Type="http://schemas.openxmlformats.org/officeDocument/2006/relationships/hyperlink" Target="http://www.gbrmpa.gov.au/resources-and-publications/publications/annual-reef-rescue-marine-monitoring-science-report" TargetMode="External"/><Relationship Id="rId279" Type="http://schemas.openxmlformats.org/officeDocument/2006/relationships/hyperlink" Target="http://watermonitoring.derm.qld.gov.au/host.htm" TargetMode="External"/><Relationship Id="rId22" Type="http://schemas.openxmlformats.org/officeDocument/2006/relationships/hyperlink" Target="file:///C:\Users\Vicki\Documents\madam%20en-dash\NERP\GBRMP%20IMF\final\GBRWHA%20Integrated%20Monitoring%20Framework%20Report%20FINAL%20proofed.docx" TargetMode="External"/><Relationship Id="rId43" Type="http://schemas.openxmlformats.org/officeDocument/2006/relationships/image" Target="media/image11.png"/><Relationship Id="rId64" Type="http://schemas.openxmlformats.org/officeDocument/2006/relationships/hyperlink" Target="http://www.refworks.com/refworks/~0~" TargetMode="External"/><Relationship Id="rId118" Type="http://schemas.openxmlformats.org/officeDocument/2006/relationships/image" Target="media/image42.png"/><Relationship Id="rId139" Type="http://schemas.openxmlformats.org/officeDocument/2006/relationships/image" Target="media/image52.emf"/><Relationship Id="rId290" Type="http://schemas.openxmlformats.org/officeDocument/2006/relationships/hyperlink" Target="http://seagrasswatch.org/home.html" TargetMode="External"/><Relationship Id="rId304" Type="http://schemas.openxmlformats.org/officeDocument/2006/relationships/hyperlink" Target="http://wetlandinfo.derm.qld.gov.au/wetlands/ScienceAndResearch/ConceptualModels.html" TargetMode="External"/><Relationship Id="rId325" Type="http://schemas.openxmlformats.org/officeDocument/2006/relationships/hyperlink" Target="http://www.daff.qld.gov.au/28_10715.htm" TargetMode="External"/><Relationship Id="rId85" Type="http://schemas.openxmlformats.org/officeDocument/2006/relationships/image" Target="media/image22.png"/><Relationship Id="rId150" Type="http://schemas.openxmlformats.org/officeDocument/2006/relationships/image" Target="media/image57.emf"/><Relationship Id="rId171" Type="http://schemas.openxmlformats.org/officeDocument/2006/relationships/package" Target="embeddings/Microsoft_Office_Excel_Worksheet28.xlsx"/><Relationship Id="rId192" Type="http://schemas.openxmlformats.org/officeDocument/2006/relationships/package" Target="embeddings/Microsoft_Office_Excel_Worksheet40.xlsx"/><Relationship Id="rId206" Type="http://schemas.openxmlformats.org/officeDocument/2006/relationships/hyperlink" Target="http://imos.org.au/httpimosorgauqimosscihtm.html" TargetMode="External"/><Relationship Id="rId227" Type="http://schemas.openxmlformats.org/officeDocument/2006/relationships/hyperlink" Target="http://www.ehp.qld.gov.au/coastal/monitoring/waves/index.php" TargetMode="External"/><Relationship Id="rId248" Type="http://schemas.openxmlformats.org/officeDocument/2006/relationships/hyperlink" Target="http://www.aims.gov.au/docs/data/data.html" TargetMode="External"/><Relationship Id="rId269" Type="http://schemas.openxmlformats.org/officeDocument/2006/relationships/hyperlink" Target="http://e-atlas.org.au/sites/default/files/article/238/gbr-rrmmp-entox-uq-inshore-pesticides-meta-data.pdf" TargetMode="External"/><Relationship Id="rId12" Type="http://schemas.openxmlformats.org/officeDocument/2006/relationships/header" Target="header1.xml"/><Relationship Id="rId33" Type="http://schemas.openxmlformats.org/officeDocument/2006/relationships/image" Target="media/image6.png"/><Relationship Id="rId108" Type="http://schemas.openxmlformats.org/officeDocument/2006/relationships/diagramData" Target="diagrams/data2.xml"/><Relationship Id="rId129" Type="http://schemas.openxmlformats.org/officeDocument/2006/relationships/package" Target="embeddings/Microsoft_Office_Excel_Worksheet5.xlsx"/><Relationship Id="rId280" Type="http://schemas.openxmlformats.org/officeDocument/2006/relationships/hyperlink" Target="http://www.nrm.qld.gov.au/water/monitoring/qld_ambient_program/qld-ambient-reports.html" TargetMode="External"/><Relationship Id="rId315" Type="http://schemas.openxmlformats.org/officeDocument/2006/relationships/hyperlink" Target="http://www.abs.gov.au/websitedbs/censushome.nsf/home/data?opendocument&amp;navpos=200" TargetMode="External"/><Relationship Id="rId54" Type="http://schemas.openxmlformats.org/officeDocument/2006/relationships/hyperlink" Target="http://www.refworks.com/refworks/~0~" TargetMode="External"/><Relationship Id="rId75" Type="http://schemas.openxmlformats.org/officeDocument/2006/relationships/image" Target="media/image18.jpeg"/><Relationship Id="rId96" Type="http://schemas.openxmlformats.org/officeDocument/2006/relationships/image" Target="media/image28.jpeg"/><Relationship Id="rId140" Type="http://schemas.openxmlformats.org/officeDocument/2006/relationships/package" Target="embeddings/Microsoft_Office_Excel_Worksheet11.xlsx"/><Relationship Id="rId161" Type="http://schemas.openxmlformats.org/officeDocument/2006/relationships/package" Target="embeddings/Microsoft_Office_Excel_Worksheet23.xlsx"/><Relationship Id="rId182" Type="http://schemas.openxmlformats.org/officeDocument/2006/relationships/package" Target="embeddings/Microsoft_Office_Excel_Worksheet35.xlsx"/><Relationship Id="rId217" Type="http://schemas.openxmlformats.org/officeDocument/2006/relationships/hyperlink" Target="http://www.bom.gov.au/oceanography/projects/abslmp/abslmp.shtml" TargetMode="External"/><Relationship Id="rId6" Type="http://schemas.openxmlformats.org/officeDocument/2006/relationships/styles" Target="styles.xml"/><Relationship Id="rId238" Type="http://schemas.openxmlformats.org/officeDocument/2006/relationships/hyperlink" Target="http://www.aims.gov.au/docs/research/monitoring/reef/sampling-methods.html" TargetMode="External"/><Relationship Id="rId259" Type="http://schemas.openxmlformats.org/officeDocument/2006/relationships/hyperlink" Target="http://e-atlas.org.au/rrmmp/gbr-deedi-interdial-seagrass" TargetMode="External"/><Relationship Id="rId23" Type="http://schemas.openxmlformats.org/officeDocument/2006/relationships/hyperlink" Target="file:///C:\Users\Vicki\Documents\madam%20en-dash\NERP\GBRMP%20IMF\final\GBRWHA%20Integrated%20Monitoring%20Framework%20Report%20FINAL%20proofed.docx" TargetMode="External"/><Relationship Id="rId119" Type="http://schemas.openxmlformats.org/officeDocument/2006/relationships/footer" Target="footer14.xml"/><Relationship Id="rId270" Type="http://schemas.openxmlformats.org/officeDocument/2006/relationships/hyperlink" Target="http://catalogue.aodn.org.au/geonetwork/srv/eng/metadata.show?uuid=a5a02dc8-16b4-4b50-abad-af4a1c1e9c49" TargetMode="External"/><Relationship Id="rId291" Type="http://schemas.openxmlformats.org/officeDocument/2006/relationships/hyperlink" Target="http://www.seagrasswatch.org/Methods/Manuals/SeagrassWatch_monitoring_guidelines_2ndEdition.pdf" TargetMode="External"/><Relationship Id="rId305" Type="http://schemas.openxmlformats.org/officeDocument/2006/relationships/hyperlink" Target="http://wetlandinfo.derm.qld.gov.au/wetlands/PPL/QldWetlandProgramme.html" TargetMode="External"/><Relationship Id="rId326" Type="http://schemas.openxmlformats.org/officeDocument/2006/relationships/hyperlink" Target="http://www.dpi.qld.gov.au/28_16340.htm" TargetMode="External"/><Relationship Id="rId44" Type="http://schemas.openxmlformats.org/officeDocument/2006/relationships/image" Target="media/image12.emf"/><Relationship Id="rId65" Type="http://schemas.openxmlformats.org/officeDocument/2006/relationships/hyperlink" Target="http://www.refworks.com/refworks/~0~" TargetMode="External"/><Relationship Id="rId86" Type="http://schemas.openxmlformats.org/officeDocument/2006/relationships/image" Target="cid:image029.png@01CE158E.07961A20" TargetMode="External"/><Relationship Id="rId130" Type="http://schemas.openxmlformats.org/officeDocument/2006/relationships/image" Target="media/image48.emf"/><Relationship Id="rId151" Type="http://schemas.openxmlformats.org/officeDocument/2006/relationships/package" Target="embeddings/Microsoft_Office_Excel_Worksheet17.xlsx"/><Relationship Id="rId172" Type="http://schemas.openxmlformats.org/officeDocument/2006/relationships/image" Target="media/image66.emf"/><Relationship Id="rId193" Type="http://schemas.openxmlformats.org/officeDocument/2006/relationships/image" Target="media/image74.emf"/><Relationship Id="rId207" Type="http://schemas.openxmlformats.org/officeDocument/2006/relationships/hyperlink" Target="http://imos.org.au/anmnqld.html" TargetMode="External"/><Relationship Id="rId228" Type="http://schemas.openxmlformats.org/officeDocument/2006/relationships/hyperlink" Target="http://www.ehp.qld.gov.au/coastal/monitoring/waves/index.php" TargetMode="External"/><Relationship Id="rId249" Type="http://schemas.openxmlformats.org/officeDocument/2006/relationships/hyperlink" Target="http://www.nerptropical.edu.au/project/marine-reserves-contribute-biodiversity-and-fishery-sustainability" TargetMode="External"/><Relationship Id="rId13" Type="http://schemas.openxmlformats.org/officeDocument/2006/relationships/header" Target="header2.xml"/><Relationship Id="rId109" Type="http://schemas.openxmlformats.org/officeDocument/2006/relationships/diagramLayout" Target="diagrams/layout2.xml"/><Relationship Id="rId260" Type="http://schemas.openxmlformats.org/officeDocument/2006/relationships/hyperlink" Target="http://www.gbrmpa.gov.au/resources-and-publications/publications/annual-reef-rescue-marine-monitoring-science-report" TargetMode="External"/><Relationship Id="rId281" Type="http://schemas.openxmlformats.org/officeDocument/2006/relationships/hyperlink" Target="http://www.nrm.qld.gov.au/water/monitoring/qld_ambient_program/qld-ambient-reports.html" TargetMode="External"/><Relationship Id="rId316" Type="http://schemas.openxmlformats.org/officeDocument/2006/relationships/hyperlink" Target="http://www.msq.qld.gov.au/Registration/Recreational-ships.aspx" TargetMode="External"/><Relationship Id="rId34" Type="http://schemas.openxmlformats.org/officeDocument/2006/relationships/image" Target="media/image7.png"/><Relationship Id="rId55" Type="http://schemas.openxmlformats.org/officeDocument/2006/relationships/hyperlink" Target="http://www.refworks.com/refworks/~0~" TargetMode="External"/><Relationship Id="rId76" Type="http://schemas.openxmlformats.org/officeDocument/2006/relationships/image" Target="media/image19.emf"/><Relationship Id="rId97" Type="http://schemas.openxmlformats.org/officeDocument/2006/relationships/image" Target="media/image29.jpeg"/><Relationship Id="rId120" Type="http://schemas.openxmlformats.org/officeDocument/2006/relationships/image" Target="media/image43.emf"/><Relationship Id="rId141" Type="http://schemas.openxmlformats.org/officeDocument/2006/relationships/image" Target="media/image53.emf"/><Relationship Id="rId7" Type="http://schemas.openxmlformats.org/officeDocument/2006/relationships/settings" Target="settings.xml"/><Relationship Id="rId162" Type="http://schemas.openxmlformats.org/officeDocument/2006/relationships/image" Target="media/image62.emf"/><Relationship Id="rId183" Type="http://schemas.openxmlformats.org/officeDocument/2006/relationships/image" Target="media/image70.emf"/><Relationship Id="rId218" Type="http://schemas.openxmlformats.org/officeDocument/2006/relationships/hyperlink" Target="http://www.bom.gov.au/oceanography/projects/abslmp/reports_yearly.shtml" TargetMode="External"/><Relationship Id="rId239" Type="http://schemas.openxmlformats.org/officeDocument/2006/relationships/hyperlink" Target="http://www.aims.gov.au/docs/research/monitoring/reef/sops.html" TargetMode="External"/><Relationship Id="rId250" Type="http://schemas.openxmlformats.org/officeDocument/2006/relationships/hyperlink" Target="http://www.nerptropical.edu.au/publication/project-82-factsheet-assessing-effects-management-zoning-inshore-reefs-great-barrier" TargetMode="External"/><Relationship Id="rId271" Type="http://schemas.openxmlformats.org/officeDocument/2006/relationships/hyperlink" Target="http://e-atlas.org.au/rrmmp/gbr-actrf-jcu-terrestrial-run-off" TargetMode="External"/><Relationship Id="rId292" Type="http://schemas.openxmlformats.org/officeDocument/2006/relationships/hyperlink" Target="http://www.tangaroablue.org/amdi/amdi-program.html" TargetMode="External"/><Relationship Id="rId306" Type="http://schemas.openxmlformats.org/officeDocument/2006/relationships/hyperlink" Target="http://wetlandinfo.derm.qld.gov.au/wetlands/MappingFandD/WetlandMapsAndData/SummaryInfo.jsp" TargetMode="External"/><Relationship Id="rId24" Type="http://schemas.openxmlformats.org/officeDocument/2006/relationships/footer" Target="footer5.xml"/><Relationship Id="rId45" Type="http://schemas.openxmlformats.org/officeDocument/2006/relationships/image" Target="media/image13.emf"/><Relationship Id="rId66" Type="http://schemas.openxmlformats.org/officeDocument/2006/relationships/hyperlink" Target="http://www.refworks.com/refworks/~0~" TargetMode="External"/><Relationship Id="rId87" Type="http://schemas.openxmlformats.org/officeDocument/2006/relationships/image" Target="media/image23.jpeg"/><Relationship Id="rId110" Type="http://schemas.openxmlformats.org/officeDocument/2006/relationships/diagramQuickStyle" Target="diagrams/quickStyle2.xml"/><Relationship Id="rId131" Type="http://schemas.openxmlformats.org/officeDocument/2006/relationships/package" Target="embeddings/Microsoft_Office_Excel_Worksheet6.xlsx"/><Relationship Id="rId327" Type="http://schemas.openxmlformats.org/officeDocument/2006/relationships/hyperlink" Target="http://www.daff.qld.gov.au/documents/Fisheries_SustainableFishing/ASR_ECOTF2011.pdf" TargetMode="External"/><Relationship Id="rId152" Type="http://schemas.openxmlformats.org/officeDocument/2006/relationships/image" Target="media/image58.emf"/><Relationship Id="rId173" Type="http://schemas.openxmlformats.org/officeDocument/2006/relationships/package" Target="embeddings/Microsoft_Office_Excel_Worksheet29.xlsx"/><Relationship Id="rId194" Type="http://schemas.openxmlformats.org/officeDocument/2006/relationships/package" Target="embeddings/Microsoft_Office_Excel_Worksheet41.xlsx"/><Relationship Id="rId208" Type="http://schemas.openxmlformats.org/officeDocument/2006/relationships/hyperlink" Target="http://imos.aodn.org.au/imos/" TargetMode="External"/><Relationship Id="rId229" Type="http://schemas.openxmlformats.org/officeDocument/2006/relationships/hyperlink" Target="http://www.ehp.qld.gov.au/coastal/monitoring/waves/index.php" TargetMode="External"/><Relationship Id="rId240" Type="http://schemas.openxmlformats.org/officeDocument/2006/relationships/hyperlink" Target="http://www.aims.gov.au/docs/research/monitoring/reef/status-reports.html" TargetMode="External"/><Relationship Id="rId261" Type="http://schemas.openxmlformats.org/officeDocument/2006/relationships/hyperlink" Target="http://www.gbrmpa.gov.au/about-the-reef/how-the-reefs-managed/our-monitoring-and-assessment-programs/reef-rescue-marine-monitoring-program" TargetMode="External"/><Relationship Id="rId14" Type="http://schemas.openxmlformats.org/officeDocument/2006/relationships/footer" Target="footer1.xml"/><Relationship Id="rId35" Type="http://schemas.openxmlformats.org/officeDocument/2006/relationships/image" Target="media/image8.png"/><Relationship Id="rId56" Type="http://schemas.openxmlformats.org/officeDocument/2006/relationships/hyperlink" Target="http://www.refworks.com/refworks/~0~" TargetMode="External"/><Relationship Id="rId77" Type="http://schemas.openxmlformats.org/officeDocument/2006/relationships/image" Target="media/image20.emf"/><Relationship Id="rId100" Type="http://schemas.openxmlformats.org/officeDocument/2006/relationships/image" Target="media/image32.png"/><Relationship Id="rId282" Type="http://schemas.openxmlformats.org/officeDocument/2006/relationships/hyperlink" Target="http://watermonitoring.derm.qld.gov.au/host.htm" TargetMode="External"/><Relationship Id="rId317" Type="http://schemas.openxmlformats.org/officeDocument/2006/relationships/hyperlink" Target="http://www.tmr.qld.gov.au/About-us/Corporate-information/Open-data-datasets.aspx" TargetMode="External"/><Relationship Id="rId8" Type="http://schemas.openxmlformats.org/officeDocument/2006/relationships/webSettings" Target="webSettings.xml"/><Relationship Id="rId51" Type="http://schemas.openxmlformats.org/officeDocument/2006/relationships/hyperlink" Target="http://www.refworks.com/refworks/~0~" TargetMode="External"/><Relationship Id="rId72" Type="http://schemas.openxmlformats.org/officeDocument/2006/relationships/image" Target="media/image15.png"/><Relationship Id="rId93" Type="http://schemas.openxmlformats.org/officeDocument/2006/relationships/hyperlink" Target="http://www.reefcheckaustralia.org/files/documents/420/rca_methods_2012.pdf" TargetMode="External"/><Relationship Id="rId98" Type="http://schemas.openxmlformats.org/officeDocument/2006/relationships/image" Target="media/image30.png"/><Relationship Id="rId121" Type="http://schemas.openxmlformats.org/officeDocument/2006/relationships/image" Target="media/image44.emf"/><Relationship Id="rId142" Type="http://schemas.openxmlformats.org/officeDocument/2006/relationships/package" Target="embeddings/Microsoft_Office_Excel_Worksheet12.xlsx"/><Relationship Id="rId163" Type="http://schemas.openxmlformats.org/officeDocument/2006/relationships/package" Target="embeddings/Microsoft_Office_Excel_Worksheet24.xlsx"/><Relationship Id="rId184" Type="http://schemas.openxmlformats.org/officeDocument/2006/relationships/package" Target="embeddings/Microsoft_Office_Excel_Worksheet36.xlsx"/><Relationship Id="rId189" Type="http://schemas.openxmlformats.org/officeDocument/2006/relationships/image" Target="media/image72.emf"/><Relationship Id="rId219" Type="http://schemas.openxmlformats.org/officeDocument/2006/relationships/hyperlink" Target="http://www.csiro.au/en/Outcomes/Climate/Understanding/State-of-the-Climate-2012/Oceans.aspx" TargetMode="External"/><Relationship Id="rId3" Type="http://schemas.openxmlformats.org/officeDocument/2006/relationships/customXml" Target="../customXml/item3.xml"/><Relationship Id="rId214" Type="http://schemas.openxmlformats.org/officeDocument/2006/relationships/hyperlink" Target="http://data.aims.gov.au/aimsrtds/latestreadings.xhtml" TargetMode="External"/><Relationship Id="rId230" Type="http://schemas.openxmlformats.org/officeDocument/2006/relationships/hyperlink" Target="http://www.ehp.qld.gov.au/coastal/monitoring/storm-tides/about_the_network.html" TargetMode="External"/><Relationship Id="rId235" Type="http://schemas.openxmlformats.org/officeDocument/2006/relationships/hyperlink" Target="http://www.gbrmpa.gov.au/__data/assets/pdf_file/0003/4818/gbrmpa_coastalbirdmonitoringstrategy.pdf" TargetMode="External"/><Relationship Id="rId251" Type="http://schemas.openxmlformats.org/officeDocument/2006/relationships/hyperlink" Target="http://www.gbrmpa.gov.au/our-partners/tourism-industry/eye-on-the-reef/tourism-weekly-monitoring-surveys" TargetMode="External"/><Relationship Id="rId256" Type="http://schemas.openxmlformats.org/officeDocument/2006/relationships/hyperlink" Target="http://www.daff.qld.gov.au/28_21847.htm" TargetMode="External"/><Relationship Id="rId277" Type="http://schemas.openxmlformats.org/officeDocument/2006/relationships/hyperlink" Target="http://wetlandinfo.derm.qld.gov.au/wetlands/SupportTools/MonitoringExtentAndCondition/current-and-future-monitoring/paddock-reef-program.html" TargetMode="External"/><Relationship Id="rId298" Type="http://schemas.openxmlformats.org/officeDocument/2006/relationships/hyperlink" Target="http://www.pcimp.com.au/report_card.html" TargetMode="External"/><Relationship Id="rId25" Type="http://schemas.openxmlformats.org/officeDocument/2006/relationships/image" Target="media/image3.jpeg"/><Relationship Id="rId46" Type="http://schemas.openxmlformats.org/officeDocument/2006/relationships/footer" Target="footer6.xml"/><Relationship Id="rId67" Type="http://schemas.openxmlformats.org/officeDocument/2006/relationships/hyperlink" Target="http://www.refworks.com/refworks/~0~" TargetMode="External"/><Relationship Id="rId116" Type="http://schemas.openxmlformats.org/officeDocument/2006/relationships/footer" Target="footer12.xml"/><Relationship Id="rId137" Type="http://schemas.openxmlformats.org/officeDocument/2006/relationships/package" Target="embeddings/Microsoft_Office_Excel_Worksheet9.xlsx"/><Relationship Id="rId158" Type="http://schemas.openxmlformats.org/officeDocument/2006/relationships/package" Target="embeddings/Microsoft_Office_Excel_Worksheet21.xlsx"/><Relationship Id="rId272" Type="http://schemas.openxmlformats.org/officeDocument/2006/relationships/hyperlink" Target="http://www.gbrmpa.gov.au/__data/assets/pdf_file/0004/28255/MMP-Flood-monitoring-Report-2010-11.pdf" TargetMode="External"/><Relationship Id="rId293" Type="http://schemas.openxmlformats.org/officeDocument/2006/relationships/hyperlink" Target="http://www.tangaroablue.org/amdi/database-overview.html" TargetMode="External"/><Relationship Id="rId302" Type="http://schemas.openxmlformats.org/officeDocument/2006/relationships/hyperlink" Target="http://www.townsville-port.com.au/about-the-port/environment" TargetMode="External"/><Relationship Id="rId307" Type="http://schemas.openxmlformats.org/officeDocument/2006/relationships/hyperlink" Target="http://www.nrm.qld.gov.au/science/lump/" TargetMode="External"/><Relationship Id="rId323" Type="http://schemas.openxmlformats.org/officeDocument/2006/relationships/hyperlink" Target="http://www.nprsr.qld.gov.au/parks/capricornia-cays/pdf/scale-insect.pdf" TargetMode="External"/><Relationship Id="rId328" Type="http://schemas.openxmlformats.org/officeDocument/2006/relationships/hyperlink" Target="http://www.daff.qld.gov.au/28_18273.htm" TargetMode="External"/><Relationship Id="rId20" Type="http://schemas.openxmlformats.org/officeDocument/2006/relationships/hyperlink" Target="https://creativecommons.org/licenses/by/4.0/" TargetMode="External"/><Relationship Id="rId41" Type="http://schemas.openxmlformats.org/officeDocument/2006/relationships/hyperlink" Target="http://en.wikipedia.org/wiki/Structural_equation_model" TargetMode="External"/><Relationship Id="rId62" Type="http://schemas.openxmlformats.org/officeDocument/2006/relationships/hyperlink" Target="http://www.refworks.com/refworks/~0~" TargetMode="External"/><Relationship Id="rId83" Type="http://schemas.openxmlformats.org/officeDocument/2006/relationships/header" Target="header6.xml"/><Relationship Id="rId88" Type="http://schemas.openxmlformats.org/officeDocument/2006/relationships/image" Target="media/image24.jpeg"/><Relationship Id="rId111" Type="http://schemas.openxmlformats.org/officeDocument/2006/relationships/diagramColors" Target="diagrams/colors2.xml"/><Relationship Id="rId132" Type="http://schemas.openxmlformats.org/officeDocument/2006/relationships/image" Target="media/image49.emf"/><Relationship Id="rId153" Type="http://schemas.openxmlformats.org/officeDocument/2006/relationships/package" Target="embeddings/Microsoft_Office_Excel_Worksheet18.xlsx"/><Relationship Id="rId174" Type="http://schemas.openxmlformats.org/officeDocument/2006/relationships/image" Target="media/image67.emf"/><Relationship Id="rId179" Type="http://schemas.openxmlformats.org/officeDocument/2006/relationships/package" Target="embeddings/Microsoft_Office_Excel_Worksheet33.xlsx"/><Relationship Id="rId195" Type="http://schemas.openxmlformats.org/officeDocument/2006/relationships/package" Target="embeddings/Microsoft_Office_Excel_Worksheet42.xlsx"/><Relationship Id="rId209" Type="http://schemas.openxmlformats.org/officeDocument/2006/relationships/hyperlink" Target="http://www.cmar.csiro.au/remotesensing/reeftemp/web/ReefTemp_application.htm" TargetMode="External"/><Relationship Id="rId190" Type="http://schemas.openxmlformats.org/officeDocument/2006/relationships/package" Target="embeddings/Microsoft_Office_Excel_Worksheet39.xlsx"/><Relationship Id="rId204" Type="http://schemas.openxmlformats.org/officeDocument/2006/relationships/hyperlink" Target="http://imos.org.au/661.html" TargetMode="External"/><Relationship Id="rId220" Type="http://schemas.openxmlformats.org/officeDocument/2006/relationships/hyperlink" Target="http://www.bom.gov.au/oceanography/projects/abslmp/abslmp.shtml" TargetMode="External"/><Relationship Id="rId225" Type="http://schemas.openxmlformats.org/officeDocument/2006/relationships/hyperlink" Target="http://www.ehp.qld.gov.au/air/data/search.php" TargetMode="External"/><Relationship Id="rId241" Type="http://schemas.openxmlformats.org/officeDocument/2006/relationships/hyperlink" Target="http://www.aims.gov.au/docs/research/monitoring/reef/latest-surveys.html" TargetMode="External"/><Relationship Id="rId246" Type="http://schemas.openxmlformats.org/officeDocument/2006/relationships/hyperlink" Target="http://www.nerptropical.edu.au/project/monitoring-ecological-effects-great-barrier-reef-zoning-plan" TargetMode="External"/><Relationship Id="rId267" Type="http://schemas.openxmlformats.org/officeDocument/2006/relationships/hyperlink" Target="http://www.gbrmpa.gov.au/__data/assets/pdf_file/0003/7680/EnTox_pesticide_monitoring_report_2009_10.pdf" TargetMode="External"/><Relationship Id="rId288" Type="http://schemas.openxmlformats.org/officeDocument/2006/relationships/hyperlink" Target="http://www.reefcheckaustralia.org/public-reports.html" TargetMode="External"/><Relationship Id="rId15" Type="http://schemas.openxmlformats.org/officeDocument/2006/relationships/footer" Target="footer2.xml"/><Relationship Id="rId36" Type="http://schemas.openxmlformats.org/officeDocument/2006/relationships/image" Target="media/image9.png"/><Relationship Id="rId57" Type="http://schemas.openxmlformats.org/officeDocument/2006/relationships/hyperlink" Target="http://www.refworks.com/refworks/~0~" TargetMode="External"/><Relationship Id="rId106" Type="http://schemas.openxmlformats.org/officeDocument/2006/relationships/image" Target="media/image38.jpeg"/><Relationship Id="rId127" Type="http://schemas.openxmlformats.org/officeDocument/2006/relationships/image" Target="media/image47.emf"/><Relationship Id="rId262" Type="http://schemas.openxmlformats.org/officeDocument/2006/relationships/hyperlink" Target="http://www.gbrmpa.gov.au/resources-and-publications/publications/annual-reef-rescue-marine-monitoring-science-report" TargetMode="External"/><Relationship Id="rId283" Type="http://schemas.openxmlformats.org/officeDocument/2006/relationships/hyperlink" Target="http://info-fish.net/capreef/about-capreef/" TargetMode="External"/><Relationship Id="rId313" Type="http://schemas.openxmlformats.org/officeDocument/2006/relationships/hyperlink" Target="http://www.abs.gov.au/websitedbs/censushome.nsf/home/data?opendocument&amp;navpos=200" TargetMode="External"/><Relationship Id="rId318" Type="http://schemas.openxmlformats.org/officeDocument/2006/relationships/hyperlink" Target="http://www.tmr.qld.gov.au/About-us/Corporate-information/Open-data-datasets.aspx" TargetMode="External"/><Relationship Id="rId10" Type="http://schemas.openxmlformats.org/officeDocument/2006/relationships/endnotes" Target="endnotes.xml"/><Relationship Id="rId31" Type="http://schemas.openxmlformats.org/officeDocument/2006/relationships/diagramColors" Target="diagrams/colors1.xml"/><Relationship Id="rId52" Type="http://schemas.openxmlformats.org/officeDocument/2006/relationships/hyperlink" Target="http://www.refworks.com/refworks/~0~" TargetMode="External"/><Relationship Id="rId73" Type="http://schemas.openxmlformats.org/officeDocument/2006/relationships/image" Target="media/image16.emf"/><Relationship Id="rId78" Type="http://schemas.openxmlformats.org/officeDocument/2006/relationships/image" Target="media/image21.png"/><Relationship Id="rId94" Type="http://schemas.openxmlformats.org/officeDocument/2006/relationships/hyperlink" Target="http://www.gbrmpa.gov.au/our-partners/tourism-industry/eye-on-the-reef/tourism-weekly-monitoring-surveys" TargetMode="External"/><Relationship Id="rId99" Type="http://schemas.openxmlformats.org/officeDocument/2006/relationships/image" Target="media/image31.png"/><Relationship Id="rId101" Type="http://schemas.openxmlformats.org/officeDocument/2006/relationships/image" Target="media/image33.jpeg"/><Relationship Id="rId122" Type="http://schemas.openxmlformats.org/officeDocument/2006/relationships/package" Target="embeddings/Microsoft_Office_Excel_Worksheet1.xlsx"/><Relationship Id="rId143" Type="http://schemas.openxmlformats.org/officeDocument/2006/relationships/image" Target="media/image54.emf"/><Relationship Id="rId148" Type="http://schemas.openxmlformats.org/officeDocument/2006/relationships/image" Target="media/image56.emf"/><Relationship Id="rId164" Type="http://schemas.openxmlformats.org/officeDocument/2006/relationships/image" Target="media/image63.emf"/><Relationship Id="rId169" Type="http://schemas.openxmlformats.org/officeDocument/2006/relationships/footer" Target="footer15.xml"/><Relationship Id="rId185" Type="http://schemas.openxmlformats.org/officeDocument/2006/relationships/package" Target="embeddings/Microsoft_Office_Excel_Worksheet37.xlsx"/><Relationship Id="rId334" Type="http://schemas.microsoft.com/office/2007/relationships/stylesWithEffects" Target="stylesWithEffects.xm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69.emf"/><Relationship Id="rId210" Type="http://schemas.openxmlformats.org/officeDocument/2006/relationships/hyperlink" Target="http://www.aims.gov.au/docs/research/climate-change/climate-monitoring/sst.html" TargetMode="External"/><Relationship Id="rId215" Type="http://schemas.openxmlformats.org/officeDocument/2006/relationships/hyperlink" Target="http://data.aims.gov.au/aimsrtds/latestreadings.xhtml" TargetMode="External"/><Relationship Id="rId236" Type="http://schemas.openxmlformats.org/officeDocument/2006/relationships/hyperlink" Target="http://www.ehp.qld.gov.au/wildlife/watching/turtles/publications.html" TargetMode="External"/><Relationship Id="rId257" Type="http://schemas.openxmlformats.org/officeDocument/2006/relationships/hyperlink" Target="http://www.gbrmpa.gov.au/about-the-reef/how-the-reefs-managed/our-monitoring-and-assessment-programs/reef-rescue-marine-monitoring-program" TargetMode="External"/><Relationship Id="rId278" Type="http://schemas.openxmlformats.org/officeDocument/2006/relationships/hyperlink" Target="http://www.nrm.qld.gov.au/water/monitoring/how_monitored.html" TargetMode="External"/><Relationship Id="rId26" Type="http://schemas.openxmlformats.org/officeDocument/2006/relationships/image" Target="media/image4.jpeg"/><Relationship Id="rId231" Type="http://schemas.openxmlformats.org/officeDocument/2006/relationships/hyperlink" Target="http://www.ehp.qld.gov.au/coastal/monitoring/storm-tides/about_the_network.html" TargetMode="External"/><Relationship Id="rId252" Type="http://schemas.openxmlformats.org/officeDocument/2006/relationships/hyperlink" Target="http://www.gbrmpa.gov.au/our-partners/tourism-industry/eye-on-the-reef/reef-health-and-impact-survey" TargetMode="External"/><Relationship Id="rId273" Type="http://schemas.openxmlformats.org/officeDocument/2006/relationships/hyperlink" Target="http://www.gbrmpa.gov.au/resources-and-publications/publications/annual-reef-rescue-marine-monitoring-science-report" TargetMode="External"/><Relationship Id="rId294" Type="http://schemas.openxmlformats.org/officeDocument/2006/relationships/hyperlink" Target="http://www.tangaroablue.org/resources/id-manual.html" TargetMode="External"/><Relationship Id="rId308" Type="http://schemas.openxmlformats.org/officeDocument/2006/relationships/hyperlink" Target="http://www.nerptropical.edu.au/project/seltmp" TargetMode="External"/><Relationship Id="rId329" Type="http://schemas.openxmlformats.org/officeDocument/2006/relationships/hyperlink" Target="http://www.daff.qld.gov.au/documents/Fisheries_RecreationalFishing/2010-SWRFS-final-V4.pdf" TargetMode="External"/><Relationship Id="rId47" Type="http://schemas.openxmlformats.org/officeDocument/2006/relationships/footer" Target="footer7.xml"/><Relationship Id="rId68" Type="http://schemas.openxmlformats.org/officeDocument/2006/relationships/hyperlink" Target="http://www.refworks.com/refworks/~0~" TargetMode="External"/><Relationship Id="rId89" Type="http://schemas.openxmlformats.org/officeDocument/2006/relationships/image" Target="media/image25.emf"/><Relationship Id="rId112" Type="http://schemas.microsoft.com/office/2007/relationships/diagramDrawing" Target="diagrams/drawing2.xml"/><Relationship Id="rId133" Type="http://schemas.openxmlformats.org/officeDocument/2006/relationships/package" Target="embeddings/Microsoft_Office_Excel_Worksheet7.xlsx"/><Relationship Id="rId154" Type="http://schemas.openxmlformats.org/officeDocument/2006/relationships/package" Target="embeddings/Microsoft_Office_Excel_Worksheet19.xlsx"/><Relationship Id="rId175" Type="http://schemas.openxmlformats.org/officeDocument/2006/relationships/package" Target="embeddings/Microsoft_Office_Excel_Worksheet30.xlsx"/><Relationship Id="rId196" Type="http://schemas.openxmlformats.org/officeDocument/2006/relationships/image" Target="media/image75.emf"/><Relationship Id="rId200" Type="http://schemas.openxmlformats.org/officeDocument/2006/relationships/hyperlink" Target="http://coralreefwatch.noaa.gov/satellite/index.html" TargetMode="External"/><Relationship Id="rId16" Type="http://schemas.openxmlformats.org/officeDocument/2006/relationships/header" Target="header3.xml"/><Relationship Id="rId221" Type="http://schemas.openxmlformats.org/officeDocument/2006/relationships/hyperlink" Target="http://www.bom.gov.au/oceanography/projects/abslmp/abslmp.shtml" TargetMode="External"/><Relationship Id="rId242" Type="http://schemas.openxmlformats.org/officeDocument/2006/relationships/hyperlink" Target="http://data.aims.gov.au/monmap3/cruisereport.jsp?cruise=all" TargetMode="External"/><Relationship Id="rId263" Type="http://schemas.openxmlformats.org/officeDocument/2006/relationships/hyperlink" Target="http://e-atlas.org.au/rrmmp/gbr-aims-inshore-coral-reef-monitoring" TargetMode="External"/><Relationship Id="rId284" Type="http://schemas.openxmlformats.org/officeDocument/2006/relationships/hyperlink" Target="http://info-fish.net/capreef/gladstone-harbour-monitoring/" TargetMode="External"/><Relationship Id="rId319" Type="http://schemas.openxmlformats.org/officeDocument/2006/relationships/hyperlink" Target="http://www.amsa.gov.au/shipping_safety/REEFVTS/AboutREEFVTS.asp" TargetMode="External"/><Relationship Id="rId37" Type="http://schemas.openxmlformats.org/officeDocument/2006/relationships/image" Target="media/image10.png"/><Relationship Id="rId58" Type="http://schemas.openxmlformats.org/officeDocument/2006/relationships/hyperlink" Target="http://www.refworks.com/refworks/~0~" TargetMode="External"/><Relationship Id="rId79" Type="http://schemas.openxmlformats.org/officeDocument/2006/relationships/header" Target="header4.xml"/><Relationship Id="rId102" Type="http://schemas.openxmlformats.org/officeDocument/2006/relationships/image" Target="media/image34.png"/><Relationship Id="rId123" Type="http://schemas.openxmlformats.org/officeDocument/2006/relationships/image" Target="media/image45.emf"/><Relationship Id="rId144" Type="http://schemas.openxmlformats.org/officeDocument/2006/relationships/package" Target="embeddings/Microsoft_Office_Excel_Worksheet13.xlsx"/><Relationship Id="rId330" Type="http://schemas.openxmlformats.org/officeDocument/2006/relationships/hyperlink" Target="http://www.daff.qld.gov.au/documents/Fisheries_RecreationalFishing/2010-SWRFS-final-V4.pdf" TargetMode="External"/><Relationship Id="rId90" Type="http://schemas.openxmlformats.org/officeDocument/2006/relationships/image" Target="media/image26.emf"/><Relationship Id="rId165" Type="http://schemas.openxmlformats.org/officeDocument/2006/relationships/package" Target="embeddings/Microsoft_Office_Excel_Worksheet25.xlsx"/><Relationship Id="rId186" Type="http://schemas.openxmlformats.org/officeDocument/2006/relationships/image" Target="media/image71.emf"/><Relationship Id="rId211" Type="http://schemas.openxmlformats.org/officeDocument/2006/relationships/hyperlink" Target="http://data.aims.gov.au/metadataviewer/uuid/4a12a8c0-c573-11dc-b99b-00008a07204e" TargetMode="External"/><Relationship Id="rId232" Type="http://schemas.openxmlformats.org/officeDocument/2006/relationships/hyperlink" Target="http://www.ehp.qld.gov.au/coastal/monitoring/storm-tides/about_the_network.html" TargetMode="External"/><Relationship Id="rId253" Type="http://schemas.openxmlformats.org/officeDocument/2006/relationships/hyperlink" Target="http://www.gbrmpa.gov.au/our-partners/tourism-industry/eye-on-the-reef/sightings-network" TargetMode="External"/><Relationship Id="rId274" Type="http://schemas.openxmlformats.org/officeDocument/2006/relationships/hyperlink" Target="http://e-atlas.org.au/sites/default/files/article/241/gbr-rrmmp-actrf-jcu-terrestrial-run-meta-data.pdf" TargetMode="External"/><Relationship Id="rId295" Type="http://schemas.openxmlformats.org/officeDocument/2006/relationships/hyperlink" Target="http://www.westernbasinportdevelopment.com.au/ermp/section/environmental" TargetMode="External"/><Relationship Id="rId309" Type="http://schemas.openxmlformats.org/officeDocument/2006/relationships/hyperlink" Target="http://e-atlas.org.au/nerp-te/gbr-jcu-social-economic-monitoring-10-1" TargetMode="External"/><Relationship Id="rId27" Type="http://schemas.openxmlformats.org/officeDocument/2006/relationships/image" Target="media/image5.png"/><Relationship Id="rId48" Type="http://schemas.openxmlformats.org/officeDocument/2006/relationships/hyperlink" Target="http://ausrivas.ewater.com.au/index.php/resources2/category/2-pdfs?download=8:predictive-modeling-manual" TargetMode="External"/><Relationship Id="rId69" Type="http://schemas.openxmlformats.org/officeDocument/2006/relationships/hyperlink" Target="http://www.refworks.com/refworks/~0~" TargetMode="External"/><Relationship Id="rId113" Type="http://schemas.openxmlformats.org/officeDocument/2006/relationships/image" Target="media/image40.png"/><Relationship Id="rId134" Type="http://schemas.openxmlformats.org/officeDocument/2006/relationships/image" Target="media/image50.emf"/><Relationship Id="rId320" Type="http://schemas.openxmlformats.org/officeDocument/2006/relationships/hyperlink" Target="http://www.gbrmpa.gov.au/zoning-permits-and-plans/environmental-management-charge" TargetMode="External"/><Relationship Id="rId80" Type="http://schemas.openxmlformats.org/officeDocument/2006/relationships/header" Target="header5.xml"/><Relationship Id="rId155" Type="http://schemas.openxmlformats.org/officeDocument/2006/relationships/image" Target="media/image59.emf"/><Relationship Id="rId176" Type="http://schemas.openxmlformats.org/officeDocument/2006/relationships/package" Target="embeddings/Microsoft_Office_Excel_Worksheet31.xlsx"/><Relationship Id="rId197" Type="http://schemas.openxmlformats.org/officeDocument/2006/relationships/package" Target="embeddings/Microsoft_Office_Excel_Worksheet43.xlsx"/><Relationship Id="rId201" Type="http://schemas.openxmlformats.org/officeDocument/2006/relationships/hyperlink" Target="http://coralreefwatch.noaa.gov/satellite/index.html" TargetMode="External"/><Relationship Id="rId222" Type="http://schemas.openxmlformats.org/officeDocument/2006/relationships/hyperlink" Target="http://www.ehp.qld.gov.au/air/monitoring/index.html" TargetMode="External"/><Relationship Id="rId243" Type="http://schemas.openxmlformats.org/officeDocument/2006/relationships/hyperlink" Target="http://data.aims.gov.au/reefpage2/allreefs.jsp" TargetMode="External"/><Relationship Id="rId264" Type="http://schemas.openxmlformats.org/officeDocument/2006/relationships/hyperlink" Target="http://www.gbrmpa.gov.au/resources-and-publications/publications/annual-reef-rescue-marine-monitoring-science-report" TargetMode="External"/><Relationship Id="rId285" Type="http://schemas.openxmlformats.org/officeDocument/2006/relationships/hyperlink" Target="http://info-fish.net/suntag/forms/capreef.html" TargetMode="External"/><Relationship Id="rId17" Type="http://schemas.openxmlformats.org/officeDocument/2006/relationships/footer" Target="footer3.xml"/><Relationship Id="rId38" Type="http://schemas.openxmlformats.org/officeDocument/2006/relationships/hyperlink" Target="http://en.wikipedia.org/wiki/General_linear_model" TargetMode="External"/><Relationship Id="rId59" Type="http://schemas.openxmlformats.org/officeDocument/2006/relationships/hyperlink" Target="http://www.refworks.com/refworks/~0~" TargetMode="External"/><Relationship Id="rId103" Type="http://schemas.openxmlformats.org/officeDocument/2006/relationships/image" Target="media/image35.jpeg"/><Relationship Id="rId124" Type="http://schemas.openxmlformats.org/officeDocument/2006/relationships/package" Target="embeddings/Microsoft_Office_Excel_Worksheet2.xlsx"/><Relationship Id="rId310" Type="http://schemas.openxmlformats.org/officeDocument/2006/relationships/hyperlink" Target="http://www.ret.gov.au/tourism/research/tra/Pages/default.aspx" TargetMode="External"/><Relationship Id="rId70" Type="http://schemas.openxmlformats.org/officeDocument/2006/relationships/image" Target="media/image14.wmf"/><Relationship Id="rId91" Type="http://schemas.openxmlformats.org/officeDocument/2006/relationships/image" Target="media/image27.png"/><Relationship Id="rId145" Type="http://schemas.openxmlformats.org/officeDocument/2006/relationships/image" Target="media/image55.emf"/><Relationship Id="rId166" Type="http://schemas.openxmlformats.org/officeDocument/2006/relationships/package" Target="embeddings/Microsoft_Office_Excel_Worksheet26.xlsx"/><Relationship Id="rId187" Type="http://schemas.openxmlformats.org/officeDocument/2006/relationships/package" Target="embeddings/Microsoft_Office_Excel_Worksheet38.xlsx"/><Relationship Id="rId331" Type="http://schemas.openxmlformats.org/officeDocument/2006/relationships/footer" Target="footer18.xml"/><Relationship Id="rId1" Type="http://schemas.openxmlformats.org/officeDocument/2006/relationships/customXml" Target="../customXml/item1.xml"/><Relationship Id="rId212" Type="http://schemas.openxmlformats.org/officeDocument/2006/relationships/hyperlink" Target="http://data.aims.gov.au/aimsrtds/map.xhtml?parameterType=water+temperature&amp;latitude=-15.623036831528252&amp;longitude=135.966796875&amp;zoom=4&amp;channels=&amp;checked=&amp;from=01-01-1980" TargetMode="External"/><Relationship Id="rId233" Type="http://schemas.openxmlformats.org/officeDocument/2006/relationships/hyperlink" Target="http://www.uq.edu.au/whale/abundance" TargetMode="External"/><Relationship Id="rId254" Type="http://schemas.openxmlformats.org/officeDocument/2006/relationships/hyperlink" Target="http://www.gbrmpa.gov.au/sn/" TargetMode="External"/><Relationship Id="rId28" Type="http://schemas.openxmlformats.org/officeDocument/2006/relationships/diagramData" Target="diagrams/data1.xml"/><Relationship Id="rId49" Type="http://schemas.openxmlformats.org/officeDocument/2006/relationships/hyperlink" Target="http://info.ices.dk/products/CMdocs/2005/ACE/ACE0405.pdf%20" TargetMode="External"/><Relationship Id="rId114" Type="http://schemas.openxmlformats.org/officeDocument/2006/relationships/image" Target="media/image41.jpeg"/><Relationship Id="rId275" Type="http://schemas.openxmlformats.org/officeDocument/2006/relationships/hyperlink" Target="http://e-atlas.org.au/rrmmp/gbr-csiro-remote-sensing-wq" TargetMode="External"/><Relationship Id="rId296" Type="http://schemas.openxmlformats.org/officeDocument/2006/relationships/hyperlink" Target="http://www.westernbasinportdevelopment.com.au/media/pdf/ERMP%20Approval.pdf" TargetMode="External"/><Relationship Id="rId300" Type="http://schemas.openxmlformats.org/officeDocument/2006/relationships/hyperlink" Target="http://www.portsnorth.com.au/content/portsnorth-standard2.asp?name=Port_Mourilyan" TargetMode="External"/><Relationship Id="rId60" Type="http://schemas.openxmlformats.org/officeDocument/2006/relationships/hyperlink" Target="http://www.refworks.com/refworks/~0~" TargetMode="External"/><Relationship Id="rId81" Type="http://schemas.openxmlformats.org/officeDocument/2006/relationships/footer" Target="footer8.xml"/><Relationship Id="rId135" Type="http://schemas.openxmlformats.org/officeDocument/2006/relationships/package" Target="embeddings/Microsoft_Office_Excel_Worksheet8.xlsx"/><Relationship Id="rId156" Type="http://schemas.openxmlformats.org/officeDocument/2006/relationships/package" Target="embeddings/Microsoft_Office_Excel_Worksheet20.xlsx"/><Relationship Id="rId177" Type="http://schemas.openxmlformats.org/officeDocument/2006/relationships/image" Target="media/image68.emf"/><Relationship Id="rId198" Type="http://schemas.openxmlformats.org/officeDocument/2006/relationships/footer" Target="footer17.xml"/><Relationship Id="rId321" Type="http://schemas.openxmlformats.org/officeDocument/2006/relationships/hyperlink" Target="http://www.gbrmpa.gov.au/about-the-reef/how-the-reefs-managed/field-management-of-the-great-barrier-reef-marine-park/Compliance-management" TargetMode="External"/><Relationship Id="rId202" Type="http://schemas.openxmlformats.org/officeDocument/2006/relationships/hyperlink" Target="http://coralreefwatch.noaa.gov/satellite/index.html" TargetMode="External"/><Relationship Id="rId223" Type="http://schemas.openxmlformats.org/officeDocument/2006/relationships/hyperlink" Target="http://www.ehp.qld.gov.au/air/monitoring/trends.html" TargetMode="External"/><Relationship Id="rId244" Type="http://schemas.openxmlformats.org/officeDocument/2006/relationships/hyperlink" Target="http://www.aims.gov.au/docs/data/data.html" TargetMode="External"/><Relationship Id="rId18" Type="http://schemas.openxmlformats.org/officeDocument/2006/relationships/hyperlink" Target="http://i.creativecommons.org/l/by/3.0/88x31.png" TargetMode="External"/><Relationship Id="rId39" Type="http://schemas.openxmlformats.org/officeDocument/2006/relationships/hyperlink" Target="http://en.wikipedia.org/wiki/Generalized_linear_model" TargetMode="External"/><Relationship Id="rId265" Type="http://schemas.openxmlformats.org/officeDocument/2006/relationships/hyperlink" Target="http://catalogue.aodn.org.au/geonetwork/srv/eng/metadata.show?uuid=c30cfb2d-46be-4837-9733-9bb60489b65b" TargetMode="External"/><Relationship Id="rId286" Type="http://schemas.openxmlformats.org/officeDocument/2006/relationships/hyperlink" Target="http://www.reefcheckaustralia.org/" TargetMode="External"/><Relationship Id="rId50" Type="http://schemas.openxmlformats.org/officeDocument/2006/relationships/hyperlink" Target="http://www.refworks.com/refworks/~0~" TargetMode="External"/><Relationship Id="rId104" Type="http://schemas.openxmlformats.org/officeDocument/2006/relationships/image" Target="media/image36.jpeg"/><Relationship Id="rId125" Type="http://schemas.openxmlformats.org/officeDocument/2006/relationships/image" Target="media/image46.emf"/><Relationship Id="rId146" Type="http://schemas.openxmlformats.org/officeDocument/2006/relationships/package" Target="embeddings/Microsoft_Office_Excel_Worksheet14.xlsx"/><Relationship Id="rId167" Type="http://schemas.openxmlformats.org/officeDocument/2006/relationships/image" Target="media/image64.emf"/><Relationship Id="rId188" Type="http://schemas.openxmlformats.org/officeDocument/2006/relationships/footer" Target="footer16.xml"/><Relationship Id="rId311" Type="http://schemas.openxmlformats.org/officeDocument/2006/relationships/hyperlink" Target="http://www.ret.gov.au/tourism/research/tra/Pages/default.aspx" TargetMode="External"/><Relationship Id="rId332" Type="http://schemas.openxmlformats.org/officeDocument/2006/relationships/fontTable" Target="fontTable.xml"/><Relationship Id="rId71" Type="http://schemas.openxmlformats.org/officeDocument/2006/relationships/hyperlink" Target="http://www.gbrmpa.gov.au/about-the-reef/how-the-reefs-managed/science-and-research/scientific-information-needs" TargetMode="External"/><Relationship Id="rId92" Type="http://schemas.openxmlformats.org/officeDocument/2006/relationships/hyperlink" Target="http://(www.aims.gov.au/docs/research/monitoring/reef/sops.html)" TargetMode="External"/><Relationship Id="rId213" Type="http://schemas.openxmlformats.org/officeDocument/2006/relationships/hyperlink" Target="http://www.aims.gov.au/docs/data-centre/weatherstations.html" TargetMode="External"/><Relationship Id="rId234" Type="http://schemas.openxmlformats.org/officeDocument/2006/relationships/hyperlink" Target="http://iwc.int/msyrworkshop2" TargetMode="External"/><Relationship Id="rId2" Type="http://schemas.openxmlformats.org/officeDocument/2006/relationships/customXml" Target="../customXml/item2.xml"/><Relationship Id="rId29" Type="http://schemas.openxmlformats.org/officeDocument/2006/relationships/diagramLayout" Target="diagrams/layout1.xml"/><Relationship Id="rId255" Type="http://schemas.openxmlformats.org/officeDocument/2006/relationships/hyperlink" Target="http://www.daff.qld.gov.au/28_15736.htm" TargetMode="External"/><Relationship Id="rId276" Type="http://schemas.openxmlformats.org/officeDocument/2006/relationships/hyperlink" Target="http://www.gbrmpa.gov.au/resources-and-publications/publications/annual-reef-rescue-marine-monitoring-science-report" TargetMode="External"/><Relationship Id="rId297" Type="http://schemas.openxmlformats.org/officeDocument/2006/relationships/hyperlink" Target="http://www.westernbasinportdevelopment.com.au/ermp-environmental-reports" TargetMode="External"/><Relationship Id="rId40" Type="http://schemas.openxmlformats.org/officeDocument/2006/relationships/hyperlink" Target="http://en.wikipedia.org/wiki/Multilevel_model" TargetMode="External"/><Relationship Id="rId115" Type="http://schemas.openxmlformats.org/officeDocument/2006/relationships/footer" Target="footer11.xml"/><Relationship Id="rId136" Type="http://schemas.openxmlformats.org/officeDocument/2006/relationships/image" Target="media/image51.emf"/><Relationship Id="rId157" Type="http://schemas.openxmlformats.org/officeDocument/2006/relationships/image" Target="media/image60.emf"/><Relationship Id="rId178" Type="http://schemas.openxmlformats.org/officeDocument/2006/relationships/package" Target="embeddings/Microsoft_Office_Excel_Worksheet32.xlsx"/><Relationship Id="rId301" Type="http://schemas.openxmlformats.org/officeDocument/2006/relationships/hyperlink" Target="http://www.portsnorth.com.au/files/pdf/Mourilyan%20Seagrass%20Monitoring%202011.pdf" TargetMode="External"/><Relationship Id="rId322" Type="http://schemas.openxmlformats.org/officeDocument/2006/relationships/hyperlink" Target="http://www.gbrmpa.gov.au/our-partners/tourism-industry/eyes-and-earsreporting" TargetMode="External"/><Relationship Id="rId61" Type="http://schemas.openxmlformats.org/officeDocument/2006/relationships/hyperlink" Target="http://www.refworks.com/refworks/~0~" TargetMode="External"/><Relationship Id="rId82" Type="http://schemas.openxmlformats.org/officeDocument/2006/relationships/footer" Target="footer9.xml"/><Relationship Id="rId199" Type="http://schemas.openxmlformats.org/officeDocument/2006/relationships/hyperlink" Target="http://coralreefwatch.noaa.gov/satellite/product_overview.html" TargetMode="External"/><Relationship Id="rId203" Type="http://schemas.openxmlformats.org/officeDocument/2006/relationships/hyperlink" Target="http://coralreefwatch.noaa.gov/satellite/hdf/index.html" TargetMode="External"/><Relationship Id="rId19" Type="http://schemas.openxmlformats.org/officeDocument/2006/relationships/image" Target="media/image2.png"/><Relationship Id="rId224" Type="http://schemas.openxmlformats.org/officeDocument/2006/relationships/hyperlink" Target="http://www.ehp.qld.gov.au/air/monitoring/trend-graphs.html" TargetMode="External"/><Relationship Id="rId245" Type="http://schemas.openxmlformats.org/officeDocument/2006/relationships/hyperlink" Target="http://www.aims.gov.au/documents/.../05734196-b5f0-4d49-8900-6ea1ffa6835f" TargetMode="External"/><Relationship Id="rId266" Type="http://schemas.openxmlformats.org/officeDocument/2006/relationships/hyperlink" Target="http://e-atlas.org.au/rrmmp/gbr-entox-uq-inshore-pesticide-monitoring" TargetMode="External"/><Relationship Id="rId287" Type="http://schemas.openxmlformats.org/officeDocument/2006/relationships/hyperlink" Target="http://www.reefcheckaustralia.org/files/documents/420/rca_methods_2012.pdf" TargetMode="External"/><Relationship Id="rId30" Type="http://schemas.openxmlformats.org/officeDocument/2006/relationships/diagramQuickStyle" Target="diagrams/quickStyle1.xml"/><Relationship Id="rId105" Type="http://schemas.openxmlformats.org/officeDocument/2006/relationships/image" Target="media/image37.jpeg"/><Relationship Id="rId126" Type="http://schemas.openxmlformats.org/officeDocument/2006/relationships/package" Target="embeddings/Microsoft_Office_Excel_Worksheet3.xlsx"/><Relationship Id="rId147" Type="http://schemas.openxmlformats.org/officeDocument/2006/relationships/package" Target="embeddings/Microsoft_Office_Excel_Worksheet15.xlsx"/><Relationship Id="rId168" Type="http://schemas.openxmlformats.org/officeDocument/2006/relationships/package" Target="embeddings/Microsoft_Office_Excel_Worksheet27.xlsx"/><Relationship Id="rId312" Type="http://schemas.openxmlformats.org/officeDocument/2006/relationships/hyperlink" Target="http://www.ret.gov.au/Department/archive/tourism-review/tra/domestic/national/Pages/default.aspx" TargetMode="External"/><Relationship Id="rId333" Type="http://schemas.openxmlformats.org/officeDocument/2006/relationships/theme" Target="theme/theme1.xml"/></Relationships>
</file>

<file path=word/diagrams/colors1.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E67A6E4-2654-442D-9C16-BE52E19F7040}" type="doc">
      <dgm:prSet loTypeId="urn:microsoft.com/office/officeart/2005/8/layout/radial4" loCatId="relationship" qsTypeId="urn:microsoft.com/office/officeart/2005/8/quickstyle/simple1" qsCatId="simple" csTypeId="urn:microsoft.com/office/officeart/2005/8/colors/accent5_2" csCatId="accent5" phldr="1"/>
      <dgm:spPr/>
      <dgm:t>
        <a:bodyPr/>
        <a:lstStyle/>
        <a:p>
          <a:endParaRPr lang="en-AU"/>
        </a:p>
      </dgm:t>
    </dgm:pt>
    <dgm:pt modelId="{F56ABC5D-4BF5-4672-B776-266FF6BB88A5}">
      <dgm:prSet phldrT="[Text]" custT="1"/>
      <dgm:spPr>
        <a:solidFill>
          <a:schemeClr val="accent5">
            <a:lumMod val="75000"/>
          </a:schemeClr>
        </a:solidFill>
      </dgm:spPr>
      <dgm:t>
        <a:bodyPr/>
        <a:lstStyle/>
        <a:p>
          <a:pPr algn="ctr"/>
          <a:r>
            <a:rPr lang="en-AU" sz="1100"/>
            <a:t>Management objectives</a:t>
          </a:r>
        </a:p>
        <a:p>
          <a:pPr algn="ctr"/>
          <a:r>
            <a:rPr lang="en-AU" sz="800"/>
            <a:t>from management plan or program</a:t>
          </a:r>
        </a:p>
      </dgm:t>
    </dgm:pt>
    <dgm:pt modelId="{20D4A21D-3AE4-4302-94FF-2684BB7E67D3}" type="parTrans" cxnId="{E17D8874-90D4-4CAF-9C09-7D98B506E155}">
      <dgm:prSet/>
      <dgm:spPr/>
      <dgm:t>
        <a:bodyPr/>
        <a:lstStyle/>
        <a:p>
          <a:pPr algn="ctr"/>
          <a:endParaRPr lang="en-AU"/>
        </a:p>
      </dgm:t>
    </dgm:pt>
    <dgm:pt modelId="{96156D53-11CC-4483-83BA-DA1B72FF712E}" type="sibTrans" cxnId="{E17D8874-90D4-4CAF-9C09-7D98B506E155}">
      <dgm:prSet/>
      <dgm:spPr/>
      <dgm:t>
        <a:bodyPr/>
        <a:lstStyle/>
        <a:p>
          <a:pPr algn="ctr"/>
          <a:endParaRPr lang="en-AU"/>
        </a:p>
      </dgm:t>
    </dgm:pt>
    <dgm:pt modelId="{A280909A-F247-457D-AFFE-ADD028C2C66C}">
      <dgm:prSet phldrT="[Text]"/>
      <dgm:spPr>
        <a:solidFill>
          <a:schemeClr val="accent5">
            <a:lumMod val="75000"/>
          </a:schemeClr>
        </a:solidFill>
      </dgm:spPr>
      <dgm:t>
        <a:bodyPr/>
        <a:lstStyle/>
        <a:p>
          <a:pPr algn="ctr"/>
          <a:r>
            <a:rPr lang="en-AU"/>
            <a:t>Governance </a:t>
          </a:r>
        </a:p>
      </dgm:t>
    </dgm:pt>
    <dgm:pt modelId="{A9323D82-B1FE-4BAA-BC80-15044B7A0E63}" type="parTrans" cxnId="{D2B1D22D-6B45-4219-8DA9-7EF6BD3AB85A}">
      <dgm:prSet/>
      <dgm:spPr/>
      <dgm:t>
        <a:bodyPr/>
        <a:lstStyle/>
        <a:p>
          <a:pPr algn="ctr"/>
          <a:endParaRPr lang="en-AU"/>
        </a:p>
      </dgm:t>
    </dgm:pt>
    <dgm:pt modelId="{BDB20FC7-A5F2-4829-A168-7657BF96B041}" type="sibTrans" cxnId="{D2B1D22D-6B45-4219-8DA9-7EF6BD3AB85A}">
      <dgm:prSet/>
      <dgm:spPr/>
      <dgm:t>
        <a:bodyPr/>
        <a:lstStyle/>
        <a:p>
          <a:pPr algn="ctr"/>
          <a:endParaRPr lang="en-AU"/>
        </a:p>
      </dgm:t>
    </dgm:pt>
    <dgm:pt modelId="{7BB568D7-F1D1-43BD-B09E-6D800F556EDA}">
      <dgm:prSet phldrT="[Text]"/>
      <dgm:spPr>
        <a:solidFill>
          <a:schemeClr val="accent5">
            <a:lumMod val="75000"/>
          </a:schemeClr>
        </a:solidFill>
      </dgm:spPr>
      <dgm:t>
        <a:bodyPr/>
        <a:lstStyle/>
        <a:p>
          <a:pPr algn="ctr"/>
          <a:r>
            <a:rPr lang="en-AU"/>
            <a:t>Principles  of integrated monitoring</a:t>
          </a:r>
        </a:p>
      </dgm:t>
    </dgm:pt>
    <dgm:pt modelId="{4FE8528A-99E7-4768-97E4-A7F448206E46}" type="parTrans" cxnId="{20E23AD1-AD29-4FB4-AC3D-32FD11BE91A8}">
      <dgm:prSet/>
      <dgm:spPr/>
      <dgm:t>
        <a:bodyPr/>
        <a:lstStyle/>
        <a:p>
          <a:pPr algn="ctr"/>
          <a:endParaRPr lang="en-AU"/>
        </a:p>
      </dgm:t>
    </dgm:pt>
    <dgm:pt modelId="{4F075246-D0BF-4F38-9C50-CE4B217C0E61}" type="sibTrans" cxnId="{20E23AD1-AD29-4FB4-AC3D-32FD11BE91A8}">
      <dgm:prSet/>
      <dgm:spPr/>
      <dgm:t>
        <a:bodyPr/>
        <a:lstStyle/>
        <a:p>
          <a:pPr algn="ctr"/>
          <a:endParaRPr lang="en-AU"/>
        </a:p>
      </dgm:t>
    </dgm:pt>
    <dgm:pt modelId="{93404923-EA94-4DF4-ACF8-D71ED6953938}">
      <dgm:prSet phldrT="[Text]" custT="1"/>
      <dgm:spPr>
        <a:solidFill>
          <a:schemeClr val="accent5">
            <a:lumMod val="75000"/>
          </a:schemeClr>
        </a:solidFill>
      </dgm:spPr>
      <dgm:t>
        <a:bodyPr/>
        <a:lstStyle/>
        <a:p>
          <a:pPr algn="ctr"/>
          <a:r>
            <a:rPr lang="en-AU" sz="1200"/>
            <a:t>Guidance for essential monitoring functions </a:t>
          </a:r>
        </a:p>
      </dgm:t>
    </dgm:pt>
    <dgm:pt modelId="{099DB736-8A3C-4024-BBD5-308ED78B57EC}" type="parTrans" cxnId="{572840C9-3788-466C-8182-FFD8612BE261}">
      <dgm:prSet/>
      <dgm:spPr/>
      <dgm:t>
        <a:bodyPr/>
        <a:lstStyle/>
        <a:p>
          <a:pPr algn="ctr"/>
          <a:endParaRPr lang="en-AU"/>
        </a:p>
      </dgm:t>
    </dgm:pt>
    <dgm:pt modelId="{62E19031-61BD-4854-B634-835A2D06ADDA}" type="sibTrans" cxnId="{572840C9-3788-466C-8182-FFD8612BE261}">
      <dgm:prSet/>
      <dgm:spPr/>
      <dgm:t>
        <a:bodyPr/>
        <a:lstStyle/>
        <a:p>
          <a:pPr algn="ctr"/>
          <a:endParaRPr lang="en-AU"/>
        </a:p>
      </dgm:t>
    </dgm:pt>
    <dgm:pt modelId="{1172907F-738F-42F7-93B4-2173F7379692}" type="pres">
      <dgm:prSet presAssocID="{DE67A6E4-2654-442D-9C16-BE52E19F7040}" presName="cycle" presStyleCnt="0">
        <dgm:presLayoutVars>
          <dgm:chMax val="1"/>
          <dgm:dir/>
          <dgm:animLvl val="ctr"/>
          <dgm:resizeHandles val="exact"/>
        </dgm:presLayoutVars>
      </dgm:prSet>
      <dgm:spPr/>
      <dgm:t>
        <a:bodyPr/>
        <a:lstStyle/>
        <a:p>
          <a:endParaRPr lang="en-AU"/>
        </a:p>
      </dgm:t>
    </dgm:pt>
    <dgm:pt modelId="{BCEF1005-17DE-410E-A306-245D840369E7}" type="pres">
      <dgm:prSet presAssocID="{93404923-EA94-4DF4-ACF8-D71ED6953938}" presName="centerShape" presStyleLbl="node0" presStyleIdx="0" presStyleCnt="1" custScaleX="114562" custScaleY="116961" custLinFactNeighborY="3080"/>
      <dgm:spPr>
        <a:prstGeom prst="rect">
          <a:avLst/>
        </a:prstGeom>
      </dgm:spPr>
      <dgm:t>
        <a:bodyPr/>
        <a:lstStyle/>
        <a:p>
          <a:endParaRPr lang="en-AU"/>
        </a:p>
      </dgm:t>
    </dgm:pt>
    <dgm:pt modelId="{5BDE1A08-CBAD-4D0C-B195-145202B1B618}" type="pres">
      <dgm:prSet presAssocID="{20D4A21D-3AE4-4302-94FF-2684BB7E67D3}" presName="parTrans" presStyleLbl="bgSibTrans2D1" presStyleIdx="0" presStyleCnt="3" custScaleX="79848" custScaleY="131194"/>
      <dgm:spPr/>
      <dgm:t>
        <a:bodyPr/>
        <a:lstStyle/>
        <a:p>
          <a:endParaRPr lang="en-AU"/>
        </a:p>
      </dgm:t>
    </dgm:pt>
    <dgm:pt modelId="{06C8FC88-5BB9-402C-B900-4D10CC435C58}" type="pres">
      <dgm:prSet presAssocID="{F56ABC5D-4BF5-4672-B776-266FF6BB88A5}" presName="node" presStyleLbl="node1" presStyleIdx="0" presStyleCnt="3" custScaleX="121266" custScaleY="117937" custRadScaleRad="151068" custRadScaleInc="-70">
        <dgm:presLayoutVars>
          <dgm:bulletEnabled val="1"/>
        </dgm:presLayoutVars>
      </dgm:prSet>
      <dgm:spPr/>
      <dgm:t>
        <a:bodyPr/>
        <a:lstStyle/>
        <a:p>
          <a:endParaRPr lang="en-AU"/>
        </a:p>
      </dgm:t>
    </dgm:pt>
    <dgm:pt modelId="{4A43950F-62F3-4EE3-82B4-C755467889F9}" type="pres">
      <dgm:prSet presAssocID="{A9323D82-B1FE-4BAA-BC80-15044B7A0E63}" presName="parTrans" presStyleLbl="bgSibTrans2D1" presStyleIdx="1" presStyleCnt="3"/>
      <dgm:spPr/>
      <dgm:t>
        <a:bodyPr/>
        <a:lstStyle/>
        <a:p>
          <a:endParaRPr lang="en-AU"/>
        </a:p>
      </dgm:t>
    </dgm:pt>
    <dgm:pt modelId="{D90B3E8E-6A51-4A25-B908-03EA6865EFCA}" type="pres">
      <dgm:prSet presAssocID="{A280909A-F247-457D-AFFE-ADD028C2C66C}" presName="node" presStyleLbl="node1" presStyleIdx="1" presStyleCnt="3" custScaleX="123543" custRadScaleRad="106077" custRadScaleInc="-1559">
        <dgm:presLayoutVars>
          <dgm:bulletEnabled val="1"/>
        </dgm:presLayoutVars>
      </dgm:prSet>
      <dgm:spPr/>
      <dgm:t>
        <a:bodyPr/>
        <a:lstStyle/>
        <a:p>
          <a:endParaRPr lang="en-AU"/>
        </a:p>
      </dgm:t>
    </dgm:pt>
    <dgm:pt modelId="{52DC037F-DC13-4C8B-966F-6D6FC35CC6F3}" type="pres">
      <dgm:prSet presAssocID="{4FE8528A-99E7-4768-97E4-A7F448206E46}" presName="parTrans" presStyleLbl="bgSibTrans2D1" presStyleIdx="2" presStyleCnt="3" custScaleX="75209" custScaleY="106297"/>
      <dgm:spPr/>
      <dgm:t>
        <a:bodyPr/>
        <a:lstStyle/>
        <a:p>
          <a:endParaRPr lang="en-AU"/>
        </a:p>
      </dgm:t>
    </dgm:pt>
    <dgm:pt modelId="{AB240A44-8942-40BE-8978-71658067F1CB}" type="pres">
      <dgm:prSet presAssocID="{7BB568D7-F1D1-43BD-B09E-6D800F556EDA}" presName="node" presStyleLbl="node1" presStyleIdx="2" presStyleCnt="3" custScaleX="120887" custScaleY="110254" custRadScaleRad="144542" custRadScaleInc="-3620">
        <dgm:presLayoutVars>
          <dgm:bulletEnabled val="1"/>
        </dgm:presLayoutVars>
      </dgm:prSet>
      <dgm:spPr/>
      <dgm:t>
        <a:bodyPr/>
        <a:lstStyle/>
        <a:p>
          <a:endParaRPr lang="en-AU"/>
        </a:p>
      </dgm:t>
    </dgm:pt>
  </dgm:ptLst>
  <dgm:cxnLst>
    <dgm:cxn modelId="{D2B1D22D-6B45-4219-8DA9-7EF6BD3AB85A}" srcId="{93404923-EA94-4DF4-ACF8-D71ED6953938}" destId="{A280909A-F247-457D-AFFE-ADD028C2C66C}" srcOrd="1" destOrd="0" parTransId="{A9323D82-B1FE-4BAA-BC80-15044B7A0E63}" sibTransId="{BDB20FC7-A5F2-4829-A168-7657BF96B041}"/>
    <dgm:cxn modelId="{D4DE4F31-611F-424E-800A-033270891282}" type="presOf" srcId="{A9323D82-B1FE-4BAA-BC80-15044B7A0E63}" destId="{4A43950F-62F3-4EE3-82B4-C755467889F9}" srcOrd="0" destOrd="0" presId="urn:microsoft.com/office/officeart/2005/8/layout/radial4"/>
    <dgm:cxn modelId="{10DA85CC-9DAD-4B5F-8D9C-343337B42B12}" type="presOf" srcId="{A280909A-F247-457D-AFFE-ADD028C2C66C}" destId="{D90B3E8E-6A51-4A25-B908-03EA6865EFCA}" srcOrd="0" destOrd="0" presId="urn:microsoft.com/office/officeart/2005/8/layout/radial4"/>
    <dgm:cxn modelId="{0B271AB4-DA37-480F-AAAA-32476F486CB7}" type="presOf" srcId="{F56ABC5D-4BF5-4672-B776-266FF6BB88A5}" destId="{06C8FC88-5BB9-402C-B900-4D10CC435C58}" srcOrd="0" destOrd="0" presId="urn:microsoft.com/office/officeart/2005/8/layout/radial4"/>
    <dgm:cxn modelId="{BA5CC4F2-AC0E-4B3C-82FF-0F0EC0B6C152}" type="presOf" srcId="{7BB568D7-F1D1-43BD-B09E-6D800F556EDA}" destId="{AB240A44-8942-40BE-8978-71658067F1CB}" srcOrd="0" destOrd="0" presId="urn:microsoft.com/office/officeart/2005/8/layout/radial4"/>
    <dgm:cxn modelId="{B4486BBC-A160-47F0-9C5B-645068DA1DA0}" type="presOf" srcId="{DE67A6E4-2654-442D-9C16-BE52E19F7040}" destId="{1172907F-738F-42F7-93B4-2173F7379692}" srcOrd="0" destOrd="0" presId="urn:microsoft.com/office/officeart/2005/8/layout/radial4"/>
    <dgm:cxn modelId="{2A2F6D27-C788-44D8-A490-8B7B860B49FC}" type="presOf" srcId="{4FE8528A-99E7-4768-97E4-A7F448206E46}" destId="{52DC037F-DC13-4C8B-966F-6D6FC35CC6F3}" srcOrd="0" destOrd="0" presId="urn:microsoft.com/office/officeart/2005/8/layout/radial4"/>
    <dgm:cxn modelId="{20E23AD1-AD29-4FB4-AC3D-32FD11BE91A8}" srcId="{93404923-EA94-4DF4-ACF8-D71ED6953938}" destId="{7BB568D7-F1D1-43BD-B09E-6D800F556EDA}" srcOrd="2" destOrd="0" parTransId="{4FE8528A-99E7-4768-97E4-A7F448206E46}" sibTransId="{4F075246-D0BF-4F38-9C50-CE4B217C0E61}"/>
    <dgm:cxn modelId="{E17D8874-90D4-4CAF-9C09-7D98B506E155}" srcId="{93404923-EA94-4DF4-ACF8-D71ED6953938}" destId="{F56ABC5D-4BF5-4672-B776-266FF6BB88A5}" srcOrd="0" destOrd="0" parTransId="{20D4A21D-3AE4-4302-94FF-2684BB7E67D3}" sibTransId="{96156D53-11CC-4483-83BA-DA1B72FF712E}"/>
    <dgm:cxn modelId="{A4C54059-F829-449F-90E9-E735A7C87AB3}" type="presOf" srcId="{93404923-EA94-4DF4-ACF8-D71ED6953938}" destId="{BCEF1005-17DE-410E-A306-245D840369E7}" srcOrd="0" destOrd="0" presId="urn:microsoft.com/office/officeart/2005/8/layout/radial4"/>
    <dgm:cxn modelId="{572840C9-3788-466C-8182-FFD8612BE261}" srcId="{DE67A6E4-2654-442D-9C16-BE52E19F7040}" destId="{93404923-EA94-4DF4-ACF8-D71ED6953938}" srcOrd="0" destOrd="0" parTransId="{099DB736-8A3C-4024-BBD5-308ED78B57EC}" sibTransId="{62E19031-61BD-4854-B634-835A2D06ADDA}"/>
    <dgm:cxn modelId="{DB1E48B2-9358-4534-BB71-F4EC1ADF685C}" type="presOf" srcId="{20D4A21D-3AE4-4302-94FF-2684BB7E67D3}" destId="{5BDE1A08-CBAD-4D0C-B195-145202B1B618}" srcOrd="0" destOrd="0" presId="urn:microsoft.com/office/officeart/2005/8/layout/radial4"/>
    <dgm:cxn modelId="{89686256-6EB6-4F89-9CA2-DB85EB78FC5B}" type="presParOf" srcId="{1172907F-738F-42F7-93B4-2173F7379692}" destId="{BCEF1005-17DE-410E-A306-245D840369E7}" srcOrd="0" destOrd="0" presId="urn:microsoft.com/office/officeart/2005/8/layout/radial4"/>
    <dgm:cxn modelId="{0C340F6E-9A40-47D3-850D-B4BBB66983D1}" type="presParOf" srcId="{1172907F-738F-42F7-93B4-2173F7379692}" destId="{5BDE1A08-CBAD-4D0C-B195-145202B1B618}" srcOrd="1" destOrd="0" presId="urn:microsoft.com/office/officeart/2005/8/layout/radial4"/>
    <dgm:cxn modelId="{35A052A0-37F7-4740-9461-6C48E78BE2C6}" type="presParOf" srcId="{1172907F-738F-42F7-93B4-2173F7379692}" destId="{06C8FC88-5BB9-402C-B900-4D10CC435C58}" srcOrd="2" destOrd="0" presId="urn:microsoft.com/office/officeart/2005/8/layout/radial4"/>
    <dgm:cxn modelId="{211023C1-9473-4E53-A72D-E541C6580575}" type="presParOf" srcId="{1172907F-738F-42F7-93B4-2173F7379692}" destId="{4A43950F-62F3-4EE3-82B4-C755467889F9}" srcOrd="3" destOrd="0" presId="urn:microsoft.com/office/officeart/2005/8/layout/radial4"/>
    <dgm:cxn modelId="{F677CD22-0C4D-4B4B-8068-9375C6A677DE}" type="presParOf" srcId="{1172907F-738F-42F7-93B4-2173F7379692}" destId="{D90B3E8E-6A51-4A25-B908-03EA6865EFCA}" srcOrd="4" destOrd="0" presId="urn:microsoft.com/office/officeart/2005/8/layout/radial4"/>
    <dgm:cxn modelId="{728AB4A9-D11C-4077-ADB6-5596ACFFC0C0}" type="presParOf" srcId="{1172907F-738F-42F7-93B4-2173F7379692}" destId="{52DC037F-DC13-4C8B-966F-6D6FC35CC6F3}" srcOrd="5" destOrd="0" presId="urn:microsoft.com/office/officeart/2005/8/layout/radial4"/>
    <dgm:cxn modelId="{9F9BF0F0-7CCE-4B0E-A61A-B04D504EF7AD}" type="presParOf" srcId="{1172907F-738F-42F7-93B4-2173F7379692}" destId="{AB240A44-8942-40BE-8978-71658067F1CB}" srcOrd="6" destOrd="0" presId="urn:microsoft.com/office/officeart/2005/8/layout/radial4"/>
  </dgm:cxnLst>
  <dgm:bg/>
  <dgm:whole/>
  <dgm:extLst>
    <a:ext uri="http://schemas.microsoft.com/office/drawing/2008/diagram">
      <dsp:dataModelExt xmlns:dsp="http://schemas.microsoft.com/office/drawing/2008/diagram" xmlns="" relId="rId3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84F4719-1E00-4848-AD57-5A076F849F9D}" type="doc">
      <dgm:prSet loTypeId="urn:microsoft.com/office/officeart/2005/8/layout/hierarchy2" loCatId="hierarchy" qsTypeId="urn:microsoft.com/office/officeart/2005/8/quickstyle/simple1" qsCatId="simple" csTypeId="urn:microsoft.com/office/officeart/2005/8/colors/accent1_2" csCatId="accent1" phldr="1"/>
      <dgm:spPr/>
      <dgm:t>
        <a:bodyPr/>
        <a:lstStyle/>
        <a:p>
          <a:endParaRPr lang="en-AU"/>
        </a:p>
      </dgm:t>
    </dgm:pt>
    <dgm:pt modelId="{5836825B-F279-4647-A2DD-3DA23E1CF158}">
      <dgm:prSet phldrT="[Text]" custT="1"/>
      <dgm:spPr/>
      <dgm:t>
        <a:bodyPr/>
        <a:lstStyle/>
        <a:p>
          <a:r>
            <a:rPr lang="en-AU" sz="1400"/>
            <a:t>Health and resilience of seagrass restored and maintained</a:t>
          </a:r>
        </a:p>
      </dgm:t>
    </dgm:pt>
    <dgm:pt modelId="{20F3D9E9-F563-4390-95BE-CC5204D06B9E}" type="parTrans" cxnId="{AAD3108E-0B38-4851-93E9-3088C86CC72A}">
      <dgm:prSet/>
      <dgm:spPr/>
      <dgm:t>
        <a:bodyPr/>
        <a:lstStyle/>
        <a:p>
          <a:endParaRPr lang="en-AU"/>
        </a:p>
      </dgm:t>
    </dgm:pt>
    <dgm:pt modelId="{07C79380-2DD7-4E9C-8A89-77829ACB1E2E}" type="sibTrans" cxnId="{AAD3108E-0B38-4851-93E9-3088C86CC72A}">
      <dgm:prSet/>
      <dgm:spPr/>
      <dgm:t>
        <a:bodyPr/>
        <a:lstStyle/>
        <a:p>
          <a:endParaRPr lang="en-AU"/>
        </a:p>
      </dgm:t>
    </dgm:pt>
    <dgm:pt modelId="{1292CA74-6967-4B5C-AB25-D6951BAB6E4D}">
      <dgm:prSet phldrT="[Text]" custT="1"/>
      <dgm:spPr/>
      <dgm:t>
        <a:bodyPr/>
        <a:lstStyle/>
        <a:p>
          <a:r>
            <a:rPr lang="en-AU" sz="1000"/>
            <a:t>Improve extent and condition of seagrass in Sth GBR by 2019</a:t>
          </a:r>
          <a:endParaRPr lang="en-AU" sz="1200"/>
        </a:p>
      </dgm:t>
    </dgm:pt>
    <dgm:pt modelId="{9F38D66D-DCD2-4C62-91CE-D3329196F155}" type="parTrans" cxnId="{C85423D6-14AB-477A-8F61-19C6B004F0EC}">
      <dgm:prSet/>
      <dgm:spPr/>
      <dgm:t>
        <a:bodyPr/>
        <a:lstStyle/>
        <a:p>
          <a:endParaRPr lang="en-AU"/>
        </a:p>
      </dgm:t>
    </dgm:pt>
    <dgm:pt modelId="{3D1BBF15-C899-40C5-8EBE-C6C55AF13C43}" type="sibTrans" cxnId="{C85423D6-14AB-477A-8F61-19C6B004F0EC}">
      <dgm:prSet/>
      <dgm:spPr/>
      <dgm:t>
        <a:bodyPr/>
        <a:lstStyle/>
        <a:p>
          <a:endParaRPr lang="en-AU"/>
        </a:p>
      </dgm:t>
    </dgm:pt>
    <dgm:pt modelId="{93A2C5F6-EDBF-40B6-AD1A-ECE7FD1E7AFF}">
      <dgm:prSet phldrT="[Text]"/>
      <dgm:spPr/>
      <dgm:t>
        <a:bodyPr/>
        <a:lstStyle/>
        <a:p>
          <a:r>
            <a:rPr lang="en-AU"/>
            <a:t>Monitor extent and condition of seagrass</a:t>
          </a:r>
        </a:p>
      </dgm:t>
    </dgm:pt>
    <dgm:pt modelId="{3A37C9BE-CFE4-47A9-8686-DF3135D75B98}" type="parTrans" cxnId="{49B56B78-CCD4-4F0D-B2B0-58EAF7B78741}">
      <dgm:prSet/>
      <dgm:spPr/>
      <dgm:t>
        <a:bodyPr/>
        <a:lstStyle/>
        <a:p>
          <a:endParaRPr lang="en-AU"/>
        </a:p>
      </dgm:t>
    </dgm:pt>
    <dgm:pt modelId="{EB9D76AE-6A6A-483C-8330-F7BBBF89524E}" type="sibTrans" cxnId="{49B56B78-CCD4-4F0D-B2B0-58EAF7B78741}">
      <dgm:prSet/>
      <dgm:spPr/>
      <dgm:t>
        <a:bodyPr/>
        <a:lstStyle/>
        <a:p>
          <a:endParaRPr lang="en-AU"/>
        </a:p>
      </dgm:t>
    </dgm:pt>
    <dgm:pt modelId="{6E26BCEF-97A8-4AA2-814F-68E02EA7EC70}">
      <dgm:prSet phldrT="[Text]" custT="1"/>
      <dgm:spPr/>
      <dgm:t>
        <a:bodyPr/>
        <a:lstStyle/>
        <a:p>
          <a:r>
            <a:rPr lang="en-AU" sz="1200"/>
            <a:t>Halt and reverse declines in water quality by 2019</a:t>
          </a:r>
        </a:p>
      </dgm:t>
    </dgm:pt>
    <dgm:pt modelId="{3C617C55-A605-4918-A143-6E10345C0672}" type="sibTrans" cxnId="{7429DC5C-567E-456D-B18D-A0C0DFE5A180}">
      <dgm:prSet/>
      <dgm:spPr/>
      <dgm:t>
        <a:bodyPr/>
        <a:lstStyle/>
        <a:p>
          <a:endParaRPr lang="en-AU"/>
        </a:p>
      </dgm:t>
    </dgm:pt>
    <dgm:pt modelId="{CD412B3C-5750-4041-AD5A-C01E9E192C18}" type="parTrans" cxnId="{7429DC5C-567E-456D-B18D-A0C0DFE5A180}">
      <dgm:prSet/>
      <dgm:spPr/>
      <dgm:t>
        <a:bodyPr/>
        <a:lstStyle/>
        <a:p>
          <a:endParaRPr lang="en-AU"/>
        </a:p>
      </dgm:t>
    </dgm:pt>
    <dgm:pt modelId="{B586B5F7-F472-4E5D-8BB5-BAFD68CB375B}">
      <dgm:prSet phldrT="[Text]"/>
      <dgm:spPr/>
      <dgm:t>
        <a:bodyPr/>
        <a:lstStyle/>
        <a:p>
          <a:r>
            <a:rPr lang="en-AU"/>
            <a:t>Monitor trends in water quality </a:t>
          </a:r>
        </a:p>
      </dgm:t>
    </dgm:pt>
    <dgm:pt modelId="{6C85A126-CC12-4294-84F3-CBE631B79690}" type="sibTrans" cxnId="{9E6E94E3-05C5-436A-9005-6BDD9032B4EF}">
      <dgm:prSet/>
      <dgm:spPr/>
      <dgm:t>
        <a:bodyPr/>
        <a:lstStyle/>
        <a:p>
          <a:endParaRPr lang="en-AU"/>
        </a:p>
      </dgm:t>
    </dgm:pt>
    <dgm:pt modelId="{307BD5D7-36A3-47D3-B9C0-4F47D9ADC27A}" type="parTrans" cxnId="{9E6E94E3-05C5-436A-9005-6BDD9032B4EF}">
      <dgm:prSet/>
      <dgm:spPr/>
      <dgm:t>
        <a:bodyPr/>
        <a:lstStyle/>
        <a:p>
          <a:endParaRPr lang="en-AU"/>
        </a:p>
      </dgm:t>
    </dgm:pt>
    <dgm:pt modelId="{300304B3-3513-4013-963E-DA27D3F4200C}">
      <dgm:prSet phldrT="[Text]"/>
      <dgm:spPr/>
      <dgm:t>
        <a:bodyPr/>
        <a:lstStyle/>
        <a:p>
          <a:r>
            <a:rPr lang="en-AU"/>
            <a:t>Monitor port dredging</a:t>
          </a:r>
        </a:p>
      </dgm:t>
    </dgm:pt>
    <dgm:pt modelId="{F5526D03-E74A-4C3E-9E6E-D5B41255D659}" type="parTrans" cxnId="{489278BB-1043-4678-BBB0-B0D3A70B2DAC}">
      <dgm:prSet/>
      <dgm:spPr/>
      <dgm:t>
        <a:bodyPr/>
        <a:lstStyle/>
        <a:p>
          <a:endParaRPr lang="en-AU"/>
        </a:p>
      </dgm:t>
    </dgm:pt>
    <dgm:pt modelId="{29DA6A23-1B81-4BE3-A592-210003B50402}" type="sibTrans" cxnId="{489278BB-1043-4678-BBB0-B0D3A70B2DAC}">
      <dgm:prSet/>
      <dgm:spPr/>
      <dgm:t>
        <a:bodyPr/>
        <a:lstStyle/>
        <a:p>
          <a:endParaRPr lang="en-AU"/>
        </a:p>
      </dgm:t>
    </dgm:pt>
    <dgm:pt modelId="{47704E96-2FA0-4538-B36B-88C75BDC9F99}">
      <dgm:prSet phldrT="[Text]" custT="1"/>
      <dgm:spPr/>
      <dgm:t>
        <a:bodyPr/>
        <a:lstStyle/>
        <a:p>
          <a:r>
            <a:rPr lang="en-AU" sz="1200"/>
            <a:t>Promote community awareness, expand partnership programs by 2019</a:t>
          </a:r>
        </a:p>
      </dgm:t>
    </dgm:pt>
    <dgm:pt modelId="{5CA971D0-409A-4E41-B187-8AAD0F483100}" type="parTrans" cxnId="{C8105DD0-A28E-4BDF-A642-C62B38376E0A}">
      <dgm:prSet/>
      <dgm:spPr/>
      <dgm:t>
        <a:bodyPr/>
        <a:lstStyle/>
        <a:p>
          <a:endParaRPr lang="en-AU"/>
        </a:p>
      </dgm:t>
    </dgm:pt>
    <dgm:pt modelId="{1FA6A394-A350-4658-A6B1-058A63669BA3}" type="sibTrans" cxnId="{C8105DD0-A28E-4BDF-A642-C62B38376E0A}">
      <dgm:prSet/>
      <dgm:spPr/>
      <dgm:t>
        <a:bodyPr/>
        <a:lstStyle/>
        <a:p>
          <a:endParaRPr lang="en-AU"/>
        </a:p>
      </dgm:t>
    </dgm:pt>
    <dgm:pt modelId="{56AFD1CB-F2E3-4F7E-A152-BCB2B6EC0B53}">
      <dgm:prSet phldrT="[Text]"/>
      <dgm:spPr/>
      <dgm:t>
        <a:bodyPr/>
        <a:lstStyle/>
        <a:p>
          <a:r>
            <a:rPr lang="en-AU"/>
            <a:t>Monitor community awareness</a:t>
          </a:r>
        </a:p>
      </dgm:t>
    </dgm:pt>
    <dgm:pt modelId="{D474A5D9-BE80-4B67-938B-76F92DB34C0E}" type="parTrans" cxnId="{8A25A18B-EA65-4AEB-A8DE-EB22B0B6AFA1}">
      <dgm:prSet/>
      <dgm:spPr/>
      <dgm:t>
        <a:bodyPr/>
        <a:lstStyle/>
        <a:p>
          <a:endParaRPr lang="en-AU"/>
        </a:p>
      </dgm:t>
    </dgm:pt>
    <dgm:pt modelId="{3FDA8BA8-5378-45CA-8724-150E11ACD889}" type="sibTrans" cxnId="{8A25A18B-EA65-4AEB-A8DE-EB22B0B6AFA1}">
      <dgm:prSet/>
      <dgm:spPr/>
      <dgm:t>
        <a:bodyPr/>
        <a:lstStyle/>
        <a:p>
          <a:endParaRPr lang="en-AU"/>
        </a:p>
      </dgm:t>
    </dgm:pt>
    <dgm:pt modelId="{6B694D11-3721-482B-BDC0-61A5A36A6189}">
      <dgm:prSet phldrT="[Text]"/>
      <dgm:spPr/>
      <dgm:t>
        <a:bodyPr/>
        <a:lstStyle/>
        <a:p>
          <a:r>
            <a:rPr lang="en-AU"/>
            <a:t>% cover of seagrass</a:t>
          </a:r>
        </a:p>
      </dgm:t>
    </dgm:pt>
    <dgm:pt modelId="{1F51F8F3-DBC9-4744-A1B4-B9B9F9C03B9A}" type="parTrans" cxnId="{FF19DF1D-2D38-43B4-BD4C-9A67FB0DBE9F}">
      <dgm:prSet/>
      <dgm:spPr/>
      <dgm:t>
        <a:bodyPr/>
        <a:lstStyle/>
        <a:p>
          <a:endParaRPr lang="en-AU"/>
        </a:p>
      </dgm:t>
    </dgm:pt>
    <dgm:pt modelId="{36CF24AB-FB66-47F2-B067-C01BD5E69F89}" type="sibTrans" cxnId="{FF19DF1D-2D38-43B4-BD4C-9A67FB0DBE9F}">
      <dgm:prSet/>
      <dgm:spPr/>
      <dgm:t>
        <a:bodyPr/>
        <a:lstStyle/>
        <a:p>
          <a:endParaRPr lang="en-AU"/>
        </a:p>
      </dgm:t>
    </dgm:pt>
    <dgm:pt modelId="{CDB2B6E9-D89C-4167-8844-349F8E804CB1}">
      <dgm:prSet phldrT="[Text]"/>
      <dgm:spPr/>
      <dgm:t>
        <a:bodyPr/>
        <a:lstStyle/>
        <a:p>
          <a:r>
            <a:rPr lang="en-AU"/>
            <a:t>Seagrass recovery rate after disturbance</a:t>
          </a:r>
        </a:p>
      </dgm:t>
    </dgm:pt>
    <dgm:pt modelId="{3EC5B74C-1FD1-4824-8C41-D7F1A629FC64}" type="parTrans" cxnId="{0983F092-7C91-413F-BCC3-F641A035CE6E}">
      <dgm:prSet/>
      <dgm:spPr/>
      <dgm:t>
        <a:bodyPr/>
        <a:lstStyle/>
        <a:p>
          <a:endParaRPr lang="en-AU"/>
        </a:p>
      </dgm:t>
    </dgm:pt>
    <dgm:pt modelId="{8CA03687-AFA1-46F3-8B48-01EDA121C11E}" type="sibTrans" cxnId="{0983F092-7C91-413F-BCC3-F641A035CE6E}">
      <dgm:prSet/>
      <dgm:spPr/>
      <dgm:t>
        <a:bodyPr/>
        <a:lstStyle/>
        <a:p>
          <a:endParaRPr lang="en-AU"/>
        </a:p>
      </dgm:t>
    </dgm:pt>
    <dgm:pt modelId="{A89848D1-D55F-4D98-AC95-4CF8BB3F2D6C}">
      <dgm:prSet phldrT="[Text]"/>
      <dgm:spPr/>
      <dgm:t>
        <a:bodyPr/>
        <a:lstStyle/>
        <a:p>
          <a:r>
            <a:rPr lang="en-AU"/>
            <a:t>Receiving water turbidity and sediment accumulation</a:t>
          </a:r>
        </a:p>
      </dgm:t>
    </dgm:pt>
    <dgm:pt modelId="{BE5C82AC-0EA6-4624-A671-E5313185BF08}" type="parTrans" cxnId="{55B8CF91-309A-4667-8972-B59EC2382963}">
      <dgm:prSet/>
      <dgm:spPr/>
      <dgm:t>
        <a:bodyPr/>
        <a:lstStyle/>
        <a:p>
          <a:endParaRPr lang="en-AU"/>
        </a:p>
      </dgm:t>
    </dgm:pt>
    <dgm:pt modelId="{3CE89CEA-248E-41E4-BC47-A86593DC0451}" type="sibTrans" cxnId="{55B8CF91-309A-4667-8972-B59EC2382963}">
      <dgm:prSet/>
      <dgm:spPr/>
      <dgm:t>
        <a:bodyPr/>
        <a:lstStyle/>
        <a:p>
          <a:endParaRPr lang="en-AU"/>
        </a:p>
      </dgm:t>
    </dgm:pt>
    <dgm:pt modelId="{BF42AD58-3BAF-42C7-9C90-6C13F94CD846}">
      <dgm:prSet phldrT="[Text]"/>
      <dgm:spPr/>
      <dgm:t>
        <a:bodyPr/>
        <a:lstStyle/>
        <a:p>
          <a:r>
            <a:rPr lang="en-AU"/>
            <a:t>Concentration of pesticides</a:t>
          </a:r>
        </a:p>
      </dgm:t>
    </dgm:pt>
    <dgm:pt modelId="{66D85F22-A11A-443D-9875-6CC76FDE86B0}" type="parTrans" cxnId="{BB301365-77E7-4559-971B-C0195A529578}">
      <dgm:prSet/>
      <dgm:spPr/>
      <dgm:t>
        <a:bodyPr/>
        <a:lstStyle/>
        <a:p>
          <a:endParaRPr lang="en-AU"/>
        </a:p>
      </dgm:t>
    </dgm:pt>
    <dgm:pt modelId="{B9290BD7-E1B2-4D77-B8C0-46BE8562DF1F}" type="sibTrans" cxnId="{BB301365-77E7-4559-971B-C0195A529578}">
      <dgm:prSet/>
      <dgm:spPr/>
      <dgm:t>
        <a:bodyPr/>
        <a:lstStyle/>
        <a:p>
          <a:endParaRPr lang="en-AU"/>
        </a:p>
      </dgm:t>
    </dgm:pt>
    <dgm:pt modelId="{32D5703A-32EB-4AD5-86F2-E4351702EFF8}">
      <dgm:prSet phldrT="[Text]"/>
      <dgm:spPr/>
      <dgm:t>
        <a:bodyPr/>
        <a:lstStyle/>
        <a:p>
          <a:r>
            <a:rPr lang="en-AU"/>
            <a:t>Concentration of nutrients</a:t>
          </a:r>
        </a:p>
      </dgm:t>
    </dgm:pt>
    <dgm:pt modelId="{48F15052-97E0-4ECE-B044-AC8C13137C94}" type="parTrans" cxnId="{E7347E2A-2F23-43F6-9480-59BEBE8B725D}">
      <dgm:prSet/>
      <dgm:spPr/>
      <dgm:t>
        <a:bodyPr/>
        <a:lstStyle/>
        <a:p>
          <a:endParaRPr lang="en-AU"/>
        </a:p>
      </dgm:t>
    </dgm:pt>
    <dgm:pt modelId="{36D5B4E5-19FE-4B6A-84A4-BEEBD24C47F4}" type="sibTrans" cxnId="{E7347E2A-2F23-43F6-9480-59BEBE8B725D}">
      <dgm:prSet/>
      <dgm:spPr/>
      <dgm:t>
        <a:bodyPr/>
        <a:lstStyle/>
        <a:p>
          <a:endParaRPr lang="en-AU"/>
        </a:p>
      </dgm:t>
    </dgm:pt>
    <dgm:pt modelId="{71A727F7-B21B-4A48-9FD0-FE8325C5F078}">
      <dgm:prSet phldrT="[Text]"/>
      <dgm:spPr/>
      <dgm:t>
        <a:bodyPr/>
        <a:lstStyle/>
        <a:p>
          <a:r>
            <a:rPr lang="en-AU"/>
            <a:t>% survey respondents aware of seagrass values</a:t>
          </a:r>
        </a:p>
      </dgm:t>
    </dgm:pt>
    <dgm:pt modelId="{D0E0B938-0DAC-4A38-98EE-1AB32FB1E2C9}" type="parTrans" cxnId="{E4FF8FA1-F3CB-4B42-9292-74675573F388}">
      <dgm:prSet/>
      <dgm:spPr/>
      <dgm:t>
        <a:bodyPr/>
        <a:lstStyle/>
        <a:p>
          <a:endParaRPr lang="en-AU"/>
        </a:p>
      </dgm:t>
    </dgm:pt>
    <dgm:pt modelId="{7FA714B9-31CD-475A-8BCB-B82CB6205ED8}" type="sibTrans" cxnId="{E4FF8FA1-F3CB-4B42-9292-74675573F388}">
      <dgm:prSet/>
      <dgm:spPr/>
      <dgm:t>
        <a:bodyPr/>
        <a:lstStyle/>
        <a:p>
          <a:endParaRPr lang="en-AU"/>
        </a:p>
      </dgm:t>
    </dgm:pt>
    <dgm:pt modelId="{81244A64-05AD-43D9-BEC4-F2187015E24E}">
      <dgm:prSet phldrT="[Text]"/>
      <dgm:spPr/>
      <dgm:t>
        <a:bodyPr/>
        <a:lstStyle/>
        <a:p>
          <a:r>
            <a:rPr lang="en-AU"/>
            <a:t>No. of local governments explicitly recognising seagrass values</a:t>
          </a:r>
        </a:p>
      </dgm:t>
    </dgm:pt>
    <dgm:pt modelId="{A7935ACB-2E24-430E-8764-7C5FCBE9D5F2}" type="parTrans" cxnId="{DA06DFDA-3FC0-4C36-A0E1-2F2463F482D6}">
      <dgm:prSet/>
      <dgm:spPr/>
      <dgm:t>
        <a:bodyPr/>
        <a:lstStyle/>
        <a:p>
          <a:endParaRPr lang="en-AU"/>
        </a:p>
      </dgm:t>
    </dgm:pt>
    <dgm:pt modelId="{78DC8AEE-60B6-432D-A574-12F053D3E5C2}" type="sibTrans" cxnId="{DA06DFDA-3FC0-4C36-A0E1-2F2463F482D6}">
      <dgm:prSet/>
      <dgm:spPr/>
      <dgm:t>
        <a:bodyPr/>
        <a:lstStyle/>
        <a:p>
          <a:endParaRPr lang="en-AU"/>
        </a:p>
      </dgm:t>
    </dgm:pt>
    <dgm:pt modelId="{F61BBAEC-8B60-4324-A6F1-8687C90DC00D}">
      <dgm:prSet phldrT="[Text]"/>
      <dgm:spPr/>
      <dgm:t>
        <a:bodyPr/>
        <a:lstStyle/>
        <a:p>
          <a:r>
            <a:rPr lang="en-AU"/>
            <a:t>Turbidity threshold exceedences</a:t>
          </a:r>
        </a:p>
      </dgm:t>
    </dgm:pt>
    <dgm:pt modelId="{F079646F-D9BC-4156-8569-C13F0534A00D}" type="parTrans" cxnId="{5E7E6E58-24FA-4264-BA9C-0A5EFA8E9B1C}">
      <dgm:prSet/>
      <dgm:spPr/>
      <dgm:t>
        <a:bodyPr/>
        <a:lstStyle/>
        <a:p>
          <a:endParaRPr lang="en-AU"/>
        </a:p>
      </dgm:t>
    </dgm:pt>
    <dgm:pt modelId="{97AAF849-F3EC-4932-90B9-F8EBA74C5530}" type="sibTrans" cxnId="{5E7E6E58-24FA-4264-BA9C-0A5EFA8E9B1C}">
      <dgm:prSet/>
      <dgm:spPr/>
      <dgm:t>
        <a:bodyPr/>
        <a:lstStyle/>
        <a:p>
          <a:endParaRPr lang="en-AU"/>
        </a:p>
      </dgm:t>
    </dgm:pt>
    <dgm:pt modelId="{56B5EFDF-7F22-406A-962E-0F5B6E7AB067}">
      <dgm:prSet phldrT="[Text]"/>
      <dgm:spPr/>
      <dgm:t>
        <a:bodyPr/>
        <a:lstStyle/>
        <a:p>
          <a:r>
            <a:rPr lang="en-AU"/>
            <a:t>% cover and community composition of seagrass</a:t>
          </a:r>
        </a:p>
      </dgm:t>
    </dgm:pt>
    <dgm:pt modelId="{B4F37109-5D95-4FF4-AE6E-3E0366CF1F28}" type="parTrans" cxnId="{21032DA7-C0BB-4175-80EC-57221DC69AC6}">
      <dgm:prSet/>
      <dgm:spPr/>
      <dgm:t>
        <a:bodyPr/>
        <a:lstStyle/>
        <a:p>
          <a:endParaRPr lang="en-AU"/>
        </a:p>
      </dgm:t>
    </dgm:pt>
    <dgm:pt modelId="{D96B1ADD-F3F9-40F3-9A29-DDA95EFFE278}" type="sibTrans" cxnId="{21032DA7-C0BB-4175-80EC-57221DC69AC6}">
      <dgm:prSet/>
      <dgm:spPr/>
      <dgm:t>
        <a:bodyPr/>
        <a:lstStyle/>
        <a:p>
          <a:endParaRPr lang="en-AU"/>
        </a:p>
      </dgm:t>
    </dgm:pt>
    <dgm:pt modelId="{C23FB484-AC14-447A-A32D-6CB9C443C540}" type="pres">
      <dgm:prSet presAssocID="{F84F4719-1E00-4848-AD57-5A076F849F9D}" presName="diagram" presStyleCnt="0">
        <dgm:presLayoutVars>
          <dgm:chPref val="1"/>
          <dgm:dir/>
          <dgm:animOne val="branch"/>
          <dgm:animLvl val="lvl"/>
          <dgm:resizeHandles val="exact"/>
        </dgm:presLayoutVars>
      </dgm:prSet>
      <dgm:spPr/>
      <dgm:t>
        <a:bodyPr/>
        <a:lstStyle/>
        <a:p>
          <a:endParaRPr lang="en-AU"/>
        </a:p>
      </dgm:t>
    </dgm:pt>
    <dgm:pt modelId="{BBA0B3A0-EE3C-4F56-B1F3-FD82E9806D4E}" type="pres">
      <dgm:prSet presAssocID="{5836825B-F279-4647-A2DD-3DA23E1CF158}" presName="root1" presStyleCnt="0"/>
      <dgm:spPr/>
    </dgm:pt>
    <dgm:pt modelId="{BDF9D05A-3A69-4FE2-928B-F536097F8554}" type="pres">
      <dgm:prSet presAssocID="{5836825B-F279-4647-A2DD-3DA23E1CF158}" presName="LevelOneTextNode" presStyleLbl="node0" presStyleIdx="0" presStyleCnt="1" custScaleY="175786">
        <dgm:presLayoutVars>
          <dgm:chPref val="3"/>
        </dgm:presLayoutVars>
      </dgm:prSet>
      <dgm:spPr/>
      <dgm:t>
        <a:bodyPr/>
        <a:lstStyle/>
        <a:p>
          <a:endParaRPr lang="en-AU"/>
        </a:p>
      </dgm:t>
    </dgm:pt>
    <dgm:pt modelId="{05700A74-1B70-470F-A9B4-DA858F0D9C8E}" type="pres">
      <dgm:prSet presAssocID="{5836825B-F279-4647-A2DD-3DA23E1CF158}" presName="level2hierChild" presStyleCnt="0"/>
      <dgm:spPr/>
    </dgm:pt>
    <dgm:pt modelId="{6249FDFC-2B04-4FBE-9361-978D1D07BADA}" type="pres">
      <dgm:prSet presAssocID="{9F38D66D-DCD2-4C62-91CE-D3329196F155}" presName="conn2-1" presStyleLbl="parChTrans1D2" presStyleIdx="0" presStyleCnt="3"/>
      <dgm:spPr/>
      <dgm:t>
        <a:bodyPr/>
        <a:lstStyle/>
        <a:p>
          <a:endParaRPr lang="en-AU"/>
        </a:p>
      </dgm:t>
    </dgm:pt>
    <dgm:pt modelId="{BFCD959B-3704-426F-A02E-649D03DE6F30}" type="pres">
      <dgm:prSet presAssocID="{9F38D66D-DCD2-4C62-91CE-D3329196F155}" presName="connTx" presStyleLbl="parChTrans1D2" presStyleIdx="0" presStyleCnt="3"/>
      <dgm:spPr/>
      <dgm:t>
        <a:bodyPr/>
        <a:lstStyle/>
        <a:p>
          <a:endParaRPr lang="en-AU"/>
        </a:p>
      </dgm:t>
    </dgm:pt>
    <dgm:pt modelId="{2A3045B8-653D-4A00-9E6A-DCB5A0BFE14E}" type="pres">
      <dgm:prSet presAssocID="{1292CA74-6967-4B5C-AB25-D6951BAB6E4D}" presName="root2" presStyleCnt="0"/>
      <dgm:spPr/>
    </dgm:pt>
    <dgm:pt modelId="{7D1E1ABC-B51B-4E04-AF61-103ED3AB0DEE}" type="pres">
      <dgm:prSet presAssocID="{1292CA74-6967-4B5C-AB25-D6951BAB6E4D}" presName="LevelTwoTextNode" presStyleLbl="node2" presStyleIdx="0" presStyleCnt="3">
        <dgm:presLayoutVars>
          <dgm:chPref val="3"/>
        </dgm:presLayoutVars>
      </dgm:prSet>
      <dgm:spPr/>
      <dgm:t>
        <a:bodyPr/>
        <a:lstStyle/>
        <a:p>
          <a:endParaRPr lang="en-AU"/>
        </a:p>
      </dgm:t>
    </dgm:pt>
    <dgm:pt modelId="{65ED00AB-223F-4E17-A0F4-8B2BDBFF497B}" type="pres">
      <dgm:prSet presAssocID="{1292CA74-6967-4B5C-AB25-D6951BAB6E4D}" presName="level3hierChild" presStyleCnt="0"/>
      <dgm:spPr/>
    </dgm:pt>
    <dgm:pt modelId="{D432283E-DAF4-4D75-9C0B-1EC111B2112C}" type="pres">
      <dgm:prSet presAssocID="{3A37C9BE-CFE4-47A9-8686-DF3135D75B98}" presName="conn2-1" presStyleLbl="parChTrans1D3" presStyleIdx="0" presStyleCnt="4"/>
      <dgm:spPr/>
      <dgm:t>
        <a:bodyPr/>
        <a:lstStyle/>
        <a:p>
          <a:endParaRPr lang="en-AU"/>
        </a:p>
      </dgm:t>
    </dgm:pt>
    <dgm:pt modelId="{03D69C97-651C-42E8-84BA-0D9DB5A8F398}" type="pres">
      <dgm:prSet presAssocID="{3A37C9BE-CFE4-47A9-8686-DF3135D75B98}" presName="connTx" presStyleLbl="parChTrans1D3" presStyleIdx="0" presStyleCnt="4"/>
      <dgm:spPr/>
      <dgm:t>
        <a:bodyPr/>
        <a:lstStyle/>
        <a:p>
          <a:endParaRPr lang="en-AU"/>
        </a:p>
      </dgm:t>
    </dgm:pt>
    <dgm:pt modelId="{1BF18711-92EB-4E54-BBBE-B504D7600FB0}" type="pres">
      <dgm:prSet presAssocID="{93A2C5F6-EDBF-40B6-AD1A-ECE7FD1E7AFF}" presName="root2" presStyleCnt="0"/>
      <dgm:spPr/>
    </dgm:pt>
    <dgm:pt modelId="{2C52523D-1DED-454A-A434-D02CAF829D64}" type="pres">
      <dgm:prSet presAssocID="{93A2C5F6-EDBF-40B6-AD1A-ECE7FD1E7AFF}" presName="LevelTwoTextNode" presStyleLbl="node3" presStyleIdx="0" presStyleCnt="4">
        <dgm:presLayoutVars>
          <dgm:chPref val="3"/>
        </dgm:presLayoutVars>
      </dgm:prSet>
      <dgm:spPr/>
      <dgm:t>
        <a:bodyPr/>
        <a:lstStyle/>
        <a:p>
          <a:endParaRPr lang="en-AU"/>
        </a:p>
      </dgm:t>
    </dgm:pt>
    <dgm:pt modelId="{4A1941F9-182B-461E-94C8-730796F1029D}" type="pres">
      <dgm:prSet presAssocID="{93A2C5F6-EDBF-40B6-AD1A-ECE7FD1E7AFF}" presName="level3hierChild" presStyleCnt="0"/>
      <dgm:spPr/>
    </dgm:pt>
    <dgm:pt modelId="{5D377751-673F-450F-AA47-E0FCB69C4BFD}" type="pres">
      <dgm:prSet presAssocID="{1F51F8F3-DBC9-4744-A1B4-B9B9F9C03B9A}" presName="conn2-1" presStyleLbl="parChTrans1D4" presStyleIdx="0" presStyleCnt="9"/>
      <dgm:spPr/>
      <dgm:t>
        <a:bodyPr/>
        <a:lstStyle/>
        <a:p>
          <a:endParaRPr lang="en-AU"/>
        </a:p>
      </dgm:t>
    </dgm:pt>
    <dgm:pt modelId="{D26A5C80-DE27-486E-8FD2-6E6BC0DB368D}" type="pres">
      <dgm:prSet presAssocID="{1F51F8F3-DBC9-4744-A1B4-B9B9F9C03B9A}" presName="connTx" presStyleLbl="parChTrans1D4" presStyleIdx="0" presStyleCnt="9"/>
      <dgm:spPr/>
      <dgm:t>
        <a:bodyPr/>
        <a:lstStyle/>
        <a:p>
          <a:endParaRPr lang="en-AU"/>
        </a:p>
      </dgm:t>
    </dgm:pt>
    <dgm:pt modelId="{CC6F7796-B822-4AD5-B1F5-A5623BC7339E}" type="pres">
      <dgm:prSet presAssocID="{6B694D11-3721-482B-BDC0-61A5A36A6189}" presName="root2" presStyleCnt="0"/>
      <dgm:spPr/>
    </dgm:pt>
    <dgm:pt modelId="{568F68C1-13EF-4449-8436-AC03274CF2E8}" type="pres">
      <dgm:prSet presAssocID="{6B694D11-3721-482B-BDC0-61A5A36A6189}" presName="LevelTwoTextNode" presStyleLbl="node4" presStyleIdx="0" presStyleCnt="9">
        <dgm:presLayoutVars>
          <dgm:chPref val="3"/>
        </dgm:presLayoutVars>
      </dgm:prSet>
      <dgm:spPr/>
      <dgm:t>
        <a:bodyPr/>
        <a:lstStyle/>
        <a:p>
          <a:endParaRPr lang="en-AU"/>
        </a:p>
      </dgm:t>
    </dgm:pt>
    <dgm:pt modelId="{1330D3E0-5972-41AC-974C-79C7BE8FF59B}" type="pres">
      <dgm:prSet presAssocID="{6B694D11-3721-482B-BDC0-61A5A36A6189}" presName="level3hierChild" presStyleCnt="0"/>
      <dgm:spPr/>
    </dgm:pt>
    <dgm:pt modelId="{4B3E227B-E0D2-4F8D-BE1B-9E54F2210FE0}" type="pres">
      <dgm:prSet presAssocID="{3EC5B74C-1FD1-4824-8C41-D7F1A629FC64}" presName="conn2-1" presStyleLbl="parChTrans1D4" presStyleIdx="1" presStyleCnt="9"/>
      <dgm:spPr/>
      <dgm:t>
        <a:bodyPr/>
        <a:lstStyle/>
        <a:p>
          <a:endParaRPr lang="en-AU"/>
        </a:p>
      </dgm:t>
    </dgm:pt>
    <dgm:pt modelId="{B3FC67F6-E6CA-45D5-A6E7-A271564097A8}" type="pres">
      <dgm:prSet presAssocID="{3EC5B74C-1FD1-4824-8C41-D7F1A629FC64}" presName="connTx" presStyleLbl="parChTrans1D4" presStyleIdx="1" presStyleCnt="9"/>
      <dgm:spPr/>
      <dgm:t>
        <a:bodyPr/>
        <a:lstStyle/>
        <a:p>
          <a:endParaRPr lang="en-AU"/>
        </a:p>
      </dgm:t>
    </dgm:pt>
    <dgm:pt modelId="{CAF2744C-0216-426B-B212-488B53F196E0}" type="pres">
      <dgm:prSet presAssocID="{CDB2B6E9-D89C-4167-8844-349F8E804CB1}" presName="root2" presStyleCnt="0"/>
      <dgm:spPr/>
    </dgm:pt>
    <dgm:pt modelId="{CA595933-9439-4055-983E-FD11495AAA4B}" type="pres">
      <dgm:prSet presAssocID="{CDB2B6E9-D89C-4167-8844-349F8E804CB1}" presName="LevelTwoTextNode" presStyleLbl="node4" presStyleIdx="1" presStyleCnt="9">
        <dgm:presLayoutVars>
          <dgm:chPref val="3"/>
        </dgm:presLayoutVars>
      </dgm:prSet>
      <dgm:spPr/>
      <dgm:t>
        <a:bodyPr/>
        <a:lstStyle/>
        <a:p>
          <a:endParaRPr lang="en-AU"/>
        </a:p>
      </dgm:t>
    </dgm:pt>
    <dgm:pt modelId="{D3F4BF4F-13EB-4CEF-9981-FD440E6B89BB}" type="pres">
      <dgm:prSet presAssocID="{CDB2B6E9-D89C-4167-8844-349F8E804CB1}" presName="level3hierChild" presStyleCnt="0"/>
      <dgm:spPr/>
    </dgm:pt>
    <dgm:pt modelId="{7CF92B47-2B4D-4EA9-A7C9-D0FC3C7C0B79}" type="pres">
      <dgm:prSet presAssocID="{CD412B3C-5750-4041-AD5A-C01E9E192C18}" presName="conn2-1" presStyleLbl="parChTrans1D2" presStyleIdx="1" presStyleCnt="3"/>
      <dgm:spPr/>
      <dgm:t>
        <a:bodyPr/>
        <a:lstStyle/>
        <a:p>
          <a:endParaRPr lang="en-AU"/>
        </a:p>
      </dgm:t>
    </dgm:pt>
    <dgm:pt modelId="{4AED20FC-D678-42B1-8D33-FB2D3F3A4844}" type="pres">
      <dgm:prSet presAssocID="{CD412B3C-5750-4041-AD5A-C01E9E192C18}" presName="connTx" presStyleLbl="parChTrans1D2" presStyleIdx="1" presStyleCnt="3"/>
      <dgm:spPr/>
      <dgm:t>
        <a:bodyPr/>
        <a:lstStyle/>
        <a:p>
          <a:endParaRPr lang="en-AU"/>
        </a:p>
      </dgm:t>
    </dgm:pt>
    <dgm:pt modelId="{293C071E-AB42-487A-B5DE-1701441CF03B}" type="pres">
      <dgm:prSet presAssocID="{6E26BCEF-97A8-4AA2-814F-68E02EA7EC70}" presName="root2" presStyleCnt="0"/>
      <dgm:spPr/>
    </dgm:pt>
    <dgm:pt modelId="{EB5E7D9B-551C-4724-850E-380F317A0944}" type="pres">
      <dgm:prSet presAssocID="{6E26BCEF-97A8-4AA2-814F-68E02EA7EC70}" presName="LevelTwoTextNode" presStyleLbl="node2" presStyleIdx="1" presStyleCnt="3">
        <dgm:presLayoutVars>
          <dgm:chPref val="3"/>
        </dgm:presLayoutVars>
      </dgm:prSet>
      <dgm:spPr/>
      <dgm:t>
        <a:bodyPr/>
        <a:lstStyle/>
        <a:p>
          <a:endParaRPr lang="en-AU"/>
        </a:p>
      </dgm:t>
    </dgm:pt>
    <dgm:pt modelId="{A13DA301-1B69-45D6-87E4-530114E13874}" type="pres">
      <dgm:prSet presAssocID="{6E26BCEF-97A8-4AA2-814F-68E02EA7EC70}" presName="level3hierChild" presStyleCnt="0"/>
      <dgm:spPr/>
    </dgm:pt>
    <dgm:pt modelId="{05C54C48-8B4B-4CEC-8FB5-8C9FF126086C}" type="pres">
      <dgm:prSet presAssocID="{307BD5D7-36A3-47D3-B9C0-4F47D9ADC27A}" presName="conn2-1" presStyleLbl="parChTrans1D3" presStyleIdx="1" presStyleCnt="4"/>
      <dgm:spPr/>
      <dgm:t>
        <a:bodyPr/>
        <a:lstStyle/>
        <a:p>
          <a:endParaRPr lang="en-AU"/>
        </a:p>
      </dgm:t>
    </dgm:pt>
    <dgm:pt modelId="{53129268-093B-4A47-8443-98B53BA16836}" type="pres">
      <dgm:prSet presAssocID="{307BD5D7-36A3-47D3-B9C0-4F47D9ADC27A}" presName="connTx" presStyleLbl="parChTrans1D3" presStyleIdx="1" presStyleCnt="4"/>
      <dgm:spPr/>
      <dgm:t>
        <a:bodyPr/>
        <a:lstStyle/>
        <a:p>
          <a:endParaRPr lang="en-AU"/>
        </a:p>
      </dgm:t>
    </dgm:pt>
    <dgm:pt modelId="{D0C95C5A-B72E-4032-BADB-30896B3FC5F4}" type="pres">
      <dgm:prSet presAssocID="{B586B5F7-F472-4E5D-8BB5-BAFD68CB375B}" presName="root2" presStyleCnt="0"/>
      <dgm:spPr/>
    </dgm:pt>
    <dgm:pt modelId="{C3AC9C81-526D-478F-88DB-96D57AEAB418}" type="pres">
      <dgm:prSet presAssocID="{B586B5F7-F472-4E5D-8BB5-BAFD68CB375B}" presName="LevelTwoTextNode" presStyleLbl="node3" presStyleIdx="1" presStyleCnt="4">
        <dgm:presLayoutVars>
          <dgm:chPref val="3"/>
        </dgm:presLayoutVars>
      </dgm:prSet>
      <dgm:spPr/>
      <dgm:t>
        <a:bodyPr/>
        <a:lstStyle/>
        <a:p>
          <a:endParaRPr lang="en-AU"/>
        </a:p>
      </dgm:t>
    </dgm:pt>
    <dgm:pt modelId="{AFD1BB61-5798-44BB-BABD-749E3FDF6FAA}" type="pres">
      <dgm:prSet presAssocID="{B586B5F7-F472-4E5D-8BB5-BAFD68CB375B}" presName="level3hierChild" presStyleCnt="0"/>
      <dgm:spPr/>
    </dgm:pt>
    <dgm:pt modelId="{7385FA06-E62E-4B30-9F79-3AC747FDC5E6}" type="pres">
      <dgm:prSet presAssocID="{BE5C82AC-0EA6-4624-A671-E5313185BF08}" presName="conn2-1" presStyleLbl="parChTrans1D4" presStyleIdx="2" presStyleCnt="9"/>
      <dgm:spPr/>
      <dgm:t>
        <a:bodyPr/>
        <a:lstStyle/>
        <a:p>
          <a:endParaRPr lang="en-AU"/>
        </a:p>
      </dgm:t>
    </dgm:pt>
    <dgm:pt modelId="{E333C221-BC04-4801-BE9A-36B0E164BCBA}" type="pres">
      <dgm:prSet presAssocID="{BE5C82AC-0EA6-4624-A671-E5313185BF08}" presName="connTx" presStyleLbl="parChTrans1D4" presStyleIdx="2" presStyleCnt="9"/>
      <dgm:spPr/>
      <dgm:t>
        <a:bodyPr/>
        <a:lstStyle/>
        <a:p>
          <a:endParaRPr lang="en-AU"/>
        </a:p>
      </dgm:t>
    </dgm:pt>
    <dgm:pt modelId="{C57FDA6A-51BA-4077-A302-0CD570C9E91C}" type="pres">
      <dgm:prSet presAssocID="{A89848D1-D55F-4D98-AC95-4CF8BB3F2D6C}" presName="root2" presStyleCnt="0"/>
      <dgm:spPr/>
    </dgm:pt>
    <dgm:pt modelId="{7199088A-9E7B-4B9B-B58A-602107BC4CB8}" type="pres">
      <dgm:prSet presAssocID="{A89848D1-D55F-4D98-AC95-4CF8BB3F2D6C}" presName="LevelTwoTextNode" presStyleLbl="node4" presStyleIdx="2" presStyleCnt="9">
        <dgm:presLayoutVars>
          <dgm:chPref val="3"/>
        </dgm:presLayoutVars>
      </dgm:prSet>
      <dgm:spPr/>
      <dgm:t>
        <a:bodyPr/>
        <a:lstStyle/>
        <a:p>
          <a:endParaRPr lang="en-AU"/>
        </a:p>
      </dgm:t>
    </dgm:pt>
    <dgm:pt modelId="{BE0DBF27-C0CC-47FD-8C32-34CC6BFC743D}" type="pres">
      <dgm:prSet presAssocID="{A89848D1-D55F-4D98-AC95-4CF8BB3F2D6C}" presName="level3hierChild" presStyleCnt="0"/>
      <dgm:spPr/>
    </dgm:pt>
    <dgm:pt modelId="{A3E78724-499A-4633-9637-F353F9CEF2BE}" type="pres">
      <dgm:prSet presAssocID="{66D85F22-A11A-443D-9875-6CC76FDE86B0}" presName="conn2-1" presStyleLbl="parChTrans1D4" presStyleIdx="3" presStyleCnt="9"/>
      <dgm:spPr/>
      <dgm:t>
        <a:bodyPr/>
        <a:lstStyle/>
        <a:p>
          <a:endParaRPr lang="en-AU"/>
        </a:p>
      </dgm:t>
    </dgm:pt>
    <dgm:pt modelId="{D5730D49-57F3-4C0D-9235-4992947803B0}" type="pres">
      <dgm:prSet presAssocID="{66D85F22-A11A-443D-9875-6CC76FDE86B0}" presName="connTx" presStyleLbl="parChTrans1D4" presStyleIdx="3" presStyleCnt="9"/>
      <dgm:spPr/>
      <dgm:t>
        <a:bodyPr/>
        <a:lstStyle/>
        <a:p>
          <a:endParaRPr lang="en-AU"/>
        </a:p>
      </dgm:t>
    </dgm:pt>
    <dgm:pt modelId="{ED832116-B0BD-407C-B70E-44D1EDC2227C}" type="pres">
      <dgm:prSet presAssocID="{BF42AD58-3BAF-42C7-9C90-6C13F94CD846}" presName="root2" presStyleCnt="0"/>
      <dgm:spPr/>
    </dgm:pt>
    <dgm:pt modelId="{65DF9860-8AFA-4535-807B-AB55A91248C3}" type="pres">
      <dgm:prSet presAssocID="{BF42AD58-3BAF-42C7-9C90-6C13F94CD846}" presName="LevelTwoTextNode" presStyleLbl="node4" presStyleIdx="3" presStyleCnt="9">
        <dgm:presLayoutVars>
          <dgm:chPref val="3"/>
        </dgm:presLayoutVars>
      </dgm:prSet>
      <dgm:spPr/>
      <dgm:t>
        <a:bodyPr/>
        <a:lstStyle/>
        <a:p>
          <a:endParaRPr lang="en-AU"/>
        </a:p>
      </dgm:t>
    </dgm:pt>
    <dgm:pt modelId="{071735B1-048C-4251-AC82-A9BC031ABFE2}" type="pres">
      <dgm:prSet presAssocID="{BF42AD58-3BAF-42C7-9C90-6C13F94CD846}" presName="level3hierChild" presStyleCnt="0"/>
      <dgm:spPr/>
    </dgm:pt>
    <dgm:pt modelId="{B2EA9DAC-7684-4EEB-BDA4-9F7C41C78CA9}" type="pres">
      <dgm:prSet presAssocID="{48F15052-97E0-4ECE-B044-AC8C13137C94}" presName="conn2-1" presStyleLbl="parChTrans1D4" presStyleIdx="4" presStyleCnt="9"/>
      <dgm:spPr/>
      <dgm:t>
        <a:bodyPr/>
        <a:lstStyle/>
        <a:p>
          <a:endParaRPr lang="en-AU"/>
        </a:p>
      </dgm:t>
    </dgm:pt>
    <dgm:pt modelId="{896563EB-6EE0-461D-8DFA-49FD8551C342}" type="pres">
      <dgm:prSet presAssocID="{48F15052-97E0-4ECE-B044-AC8C13137C94}" presName="connTx" presStyleLbl="parChTrans1D4" presStyleIdx="4" presStyleCnt="9"/>
      <dgm:spPr/>
      <dgm:t>
        <a:bodyPr/>
        <a:lstStyle/>
        <a:p>
          <a:endParaRPr lang="en-AU"/>
        </a:p>
      </dgm:t>
    </dgm:pt>
    <dgm:pt modelId="{B61D3215-B53C-448C-97F1-23A757755394}" type="pres">
      <dgm:prSet presAssocID="{32D5703A-32EB-4AD5-86F2-E4351702EFF8}" presName="root2" presStyleCnt="0"/>
      <dgm:spPr/>
    </dgm:pt>
    <dgm:pt modelId="{FD712244-2C3A-4E80-879A-2ADA3A0B660C}" type="pres">
      <dgm:prSet presAssocID="{32D5703A-32EB-4AD5-86F2-E4351702EFF8}" presName="LevelTwoTextNode" presStyleLbl="node4" presStyleIdx="4" presStyleCnt="9">
        <dgm:presLayoutVars>
          <dgm:chPref val="3"/>
        </dgm:presLayoutVars>
      </dgm:prSet>
      <dgm:spPr/>
      <dgm:t>
        <a:bodyPr/>
        <a:lstStyle/>
        <a:p>
          <a:endParaRPr lang="en-AU"/>
        </a:p>
      </dgm:t>
    </dgm:pt>
    <dgm:pt modelId="{66A81690-6D65-44B3-9106-022737AC93DA}" type="pres">
      <dgm:prSet presAssocID="{32D5703A-32EB-4AD5-86F2-E4351702EFF8}" presName="level3hierChild" presStyleCnt="0"/>
      <dgm:spPr/>
    </dgm:pt>
    <dgm:pt modelId="{FB49DB6C-322B-4927-BC58-67F1279CC26B}" type="pres">
      <dgm:prSet presAssocID="{F5526D03-E74A-4C3E-9E6E-D5B41255D659}" presName="conn2-1" presStyleLbl="parChTrans1D3" presStyleIdx="2" presStyleCnt="4"/>
      <dgm:spPr/>
      <dgm:t>
        <a:bodyPr/>
        <a:lstStyle/>
        <a:p>
          <a:endParaRPr lang="en-AU"/>
        </a:p>
      </dgm:t>
    </dgm:pt>
    <dgm:pt modelId="{1FB93774-3BB1-422F-ACA8-9E22CC653E43}" type="pres">
      <dgm:prSet presAssocID="{F5526D03-E74A-4C3E-9E6E-D5B41255D659}" presName="connTx" presStyleLbl="parChTrans1D3" presStyleIdx="2" presStyleCnt="4"/>
      <dgm:spPr/>
      <dgm:t>
        <a:bodyPr/>
        <a:lstStyle/>
        <a:p>
          <a:endParaRPr lang="en-AU"/>
        </a:p>
      </dgm:t>
    </dgm:pt>
    <dgm:pt modelId="{92EA7943-EA5A-47B0-A0B9-6EB14FCB0295}" type="pres">
      <dgm:prSet presAssocID="{300304B3-3513-4013-963E-DA27D3F4200C}" presName="root2" presStyleCnt="0"/>
      <dgm:spPr/>
    </dgm:pt>
    <dgm:pt modelId="{2EE09504-A466-4B6F-8244-9E97247DB11B}" type="pres">
      <dgm:prSet presAssocID="{300304B3-3513-4013-963E-DA27D3F4200C}" presName="LevelTwoTextNode" presStyleLbl="node3" presStyleIdx="2" presStyleCnt="4">
        <dgm:presLayoutVars>
          <dgm:chPref val="3"/>
        </dgm:presLayoutVars>
      </dgm:prSet>
      <dgm:spPr/>
      <dgm:t>
        <a:bodyPr/>
        <a:lstStyle/>
        <a:p>
          <a:endParaRPr lang="en-AU"/>
        </a:p>
      </dgm:t>
    </dgm:pt>
    <dgm:pt modelId="{F81E8C4D-AF1A-4697-A54F-91BDF1C0BF1D}" type="pres">
      <dgm:prSet presAssocID="{300304B3-3513-4013-963E-DA27D3F4200C}" presName="level3hierChild" presStyleCnt="0"/>
      <dgm:spPr/>
    </dgm:pt>
    <dgm:pt modelId="{2CB5ED46-11F8-46D5-B411-AB1E59EE9444}" type="pres">
      <dgm:prSet presAssocID="{F079646F-D9BC-4156-8569-C13F0534A00D}" presName="conn2-1" presStyleLbl="parChTrans1D4" presStyleIdx="5" presStyleCnt="9"/>
      <dgm:spPr/>
      <dgm:t>
        <a:bodyPr/>
        <a:lstStyle/>
        <a:p>
          <a:endParaRPr lang="en-AU"/>
        </a:p>
      </dgm:t>
    </dgm:pt>
    <dgm:pt modelId="{603048CB-5904-4D14-BC12-CC4864E0FAB0}" type="pres">
      <dgm:prSet presAssocID="{F079646F-D9BC-4156-8569-C13F0534A00D}" presName="connTx" presStyleLbl="parChTrans1D4" presStyleIdx="5" presStyleCnt="9"/>
      <dgm:spPr/>
      <dgm:t>
        <a:bodyPr/>
        <a:lstStyle/>
        <a:p>
          <a:endParaRPr lang="en-AU"/>
        </a:p>
      </dgm:t>
    </dgm:pt>
    <dgm:pt modelId="{413CF315-6A56-4315-A9CF-E7E58A489F60}" type="pres">
      <dgm:prSet presAssocID="{F61BBAEC-8B60-4324-A6F1-8687C90DC00D}" presName="root2" presStyleCnt="0"/>
      <dgm:spPr/>
    </dgm:pt>
    <dgm:pt modelId="{1FAA5E9E-09C2-464C-948D-6670A1D26A12}" type="pres">
      <dgm:prSet presAssocID="{F61BBAEC-8B60-4324-A6F1-8687C90DC00D}" presName="LevelTwoTextNode" presStyleLbl="node4" presStyleIdx="5" presStyleCnt="9">
        <dgm:presLayoutVars>
          <dgm:chPref val="3"/>
        </dgm:presLayoutVars>
      </dgm:prSet>
      <dgm:spPr/>
      <dgm:t>
        <a:bodyPr/>
        <a:lstStyle/>
        <a:p>
          <a:endParaRPr lang="en-AU"/>
        </a:p>
      </dgm:t>
    </dgm:pt>
    <dgm:pt modelId="{46827590-8F24-435F-87F6-C44F769951B6}" type="pres">
      <dgm:prSet presAssocID="{F61BBAEC-8B60-4324-A6F1-8687C90DC00D}" presName="level3hierChild" presStyleCnt="0"/>
      <dgm:spPr/>
    </dgm:pt>
    <dgm:pt modelId="{F60C9BAA-124A-4310-B345-6D621677A3C0}" type="pres">
      <dgm:prSet presAssocID="{B4F37109-5D95-4FF4-AE6E-3E0366CF1F28}" presName="conn2-1" presStyleLbl="parChTrans1D4" presStyleIdx="6" presStyleCnt="9"/>
      <dgm:spPr/>
      <dgm:t>
        <a:bodyPr/>
        <a:lstStyle/>
        <a:p>
          <a:endParaRPr lang="en-AU"/>
        </a:p>
      </dgm:t>
    </dgm:pt>
    <dgm:pt modelId="{6A3420DA-A343-4B61-BA0F-7FB96AA664CC}" type="pres">
      <dgm:prSet presAssocID="{B4F37109-5D95-4FF4-AE6E-3E0366CF1F28}" presName="connTx" presStyleLbl="parChTrans1D4" presStyleIdx="6" presStyleCnt="9"/>
      <dgm:spPr/>
      <dgm:t>
        <a:bodyPr/>
        <a:lstStyle/>
        <a:p>
          <a:endParaRPr lang="en-AU"/>
        </a:p>
      </dgm:t>
    </dgm:pt>
    <dgm:pt modelId="{379C25F7-85FF-4C20-BCC2-597A934C0822}" type="pres">
      <dgm:prSet presAssocID="{56B5EFDF-7F22-406A-962E-0F5B6E7AB067}" presName="root2" presStyleCnt="0"/>
      <dgm:spPr/>
    </dgm:pt>
    <dgm:pt modelId="{0BED5D68-EE7D-4E40-8D1D-A94982EA4F7B}" type="pres">
      <dgm:prSet presAssocID="{56B5EFDF-7F22-406A-962E-0F5B6E7AB067}" presName="LevelTwoTextNode" presStyleLbl="node4" presStyleIdx="6" presStyleCnt="9">
        <dgm:presLayoutVars>
          <dgm:chPref val="3"/>
        </dgm:presLayoutVars>
      </dgm:prSet>
      <dgm:spPr/>
      <dgm:t>
        <a:bodyPr/>
        <a:lstStyle/>
        <a:p>
          <a:endParaRPr lang="en-AU"/>
        </a:p>
      </dgm:t>
    </dgm:pt>
    <dgm:pt modelId="{B1393749-C774-42DD-9420-F7E3011D9306}" type="pres">
      <dgm:prSet presAssocID="{56B5EFDF-7F22-406A-962E-0F5B6E7AB067}" presName="level3hierChild" presStyleCnt="0"/>
      <dgm:spPr/>
    </dgm:pt>
    <dgm:pt modelId="{E18A4058-9062-46FA-BC04-DD7E79127F77}" type="pres">
      <dgm:prSet presAssocID="{5CA971D0-409A-4E41-B187-8AAD0F483100}" presName="conn2-1" presStyleLbl="parChTrans1D2" presStyleIdx="2" presStyleCnt="3"/>
      <dgm:spPr/>
      <dgm:t>
        <a:bodyPr/>
        <a:lstStyle/>
        <a:p>
          <a:endParaRPr lang="en-AU"/>
        </a:p>
      </dgm:t>
    </dgm:pt>
    <dgm:pt modelId="{32D4DC10-FA70-4C80-9A31-DBFCB109069F}" type="pres">
      <dgm:prSet presAssocID="{5CA971D0-409A-4E41-B187-8AAD0F483100}" presName="connTx" presStyleLbl="parChTrans1D2" presStyleIdx="2" presStyleCnt="3"/>
      <dgm:spPr/>
      <dgm:t>
        <a:bodyPr/>
        <a:lstStyle/>
        <a:p>
          <a:endParaRPr lang="en-AU"/>
        </a:p>
      </dgm:t>
    </dgm:pt>
    <dgm:pt modelId="{6401B252-641E-4366-9B87-F8385EEAF795}" type="pres">
      <dgm:prSet presAssocID="{47704E96-2FA0-4538-B36B-88C75BDC9F99}" presName="root2" presStyleCnt="0"/>
      <dgm:spPr/>
    </dgm:pt>
    <dgm:pt modelId="{93CBF51E-0E83-48B9-9CD2-E6CA4D9AF9BF}" type="pres">
      <dgm:prSet presAssocID="{47704E96-2FA0-4538-B36B-88C75BDC9F99}" presName="LevelTwoTextNode" presStyleLbl="node2" presStyleIdx="2" presStyleCnt="3" custScaleY="235759">
        <dgm:presLayoutVars>
          <dgm:chPref val="3"/>
        </dgm:presLayoutVars>
      </dgm:prSet>
      <dgm:spPr/>
      <dgm:t>
        <a:bodyPr/>
        <a:lstStyle/>
        <a:p>
          <a:endParaRPr lang="en-AU"/>
        </a:p>
      </dgm:t>
    </dgm:pt>
    <dgm:pt modelId="{D40EFF87-27C7-4903-BB91-5D12C285D9EA}" type="pres">
      <dgm:prSet presAssocID="{47704E96-2FA0-4538-B36B-88C75BDC9F99}" presName="level3hierChild" presStyleCnt="0"/>
      <dgm:spPr/>
    </dgm:pt>
    <dgm:pt modelId="{C651C9F1-ED6E-4E05-8223-F3B04CD085CA}" type="pres">
      <dgm:prSet presAssocID="{D474A5D9-BE80-4B67-938B-76F92DB34C0E}" presName="conn2-1" presStyleLbl="parChTrans1D3" presStyleIdx="3" presStyleCnt="4"/>
      <dgm:spPr/>
      <dgm:t>
        <a:bodyPr/>
        <a:lstStyle/>
        <a:p>
          <a:endParaRPr lang="en-AU"/>
        </a:p>
      </dgm:t>
    </dgm:pt>
    <dgm:pt modelId="{9CD10EBC-2D51-430D-823B-3290698BACA7}" type="pres">
      <dgm:prSet presAssocID="{D474A5D9-BE80-4B67-938B-76F92DB34C0E}" presName="connTx" presStyleLbl="parChTrans1D3" presStyleIdx="3" presStyleCnt="4"/>
      <dgm:spPr/>
      <dgm:t>
        <a:bodyPr/>
        <a:lstStyle/>
        <a:p>
          <a:endParaRPr lang="en-AU"/>
        </a:p>
      </dgm:t>
    </dgm:pt>
    <dgm:pt modelId="{747A9609-DD62-4286-8072-1A09BBE4182A}" type="pres">
      <dgm:prSet presAssocID="{56AFD1CB-F2E3-4F7E-A152-BCB2B6EC0B53}" presName="root2" presStyleCnt="0"/>
      <dgm:spPr/>
    </dgm:pt>
    <dgm:pt modelId="{AB8DC7AA-C60E-4186-93EB-4835BC53C7AE}" type="pres">
      <dgm:prSet presAssocID="{56AFD1CB-F2E3-4F7E-A152-BCB2B6EC0B53}" presName="LevelTwoTextNode" presStyleLbl="node3" presStyleIdx="3" presStyleCnt="4">
        <dgm:presLayoutVars>
          <dgm:chPref val="3"/>
        </dgm:presLayoutVars>
      </dgm:prSet>
      <dgm:spPr/>
      <dgm:t>
        <a:bodyPr/>
        <a:lstStyle/>
        <a:p>
          <a:endParaRPr lang="en-AU"/>
        </a:p>
      </dgm:t>
    </dgm:pt>
    <dgm:pt modelId="{E7913D41-804E-4D8C-85C4-522A9249B958}" type="pres">
      <dgm:prSet presAssocID="{56AFD1CB-F2E3-4F7E-A152-BCB2B6EC0B53}" presName="level3hierChild" presStyleCnt="0"/>
      <dgm:spPr/>
    </dgm:pt>
    <dgm:pt modelId="{063E9A35-A7D1-4D05-ABBA-514EBBF9ABCD}" type="pres">
      <dgm:prSet presAssocID="{D0E0B938-0DAC-4A38-98EE-1AB32FB1E2C9}" presName="conn2-1" presStyleLbl="parChTrans1D4" presStyleIdx="7" presStyleCnt="9"/>
      <dgm:spPr/>
      <dgm:t>
        <a:bodyPr/>
        <a:lstStyle/>
        <a:p>
          <a:endParaRPr lang="en-AU"/>
        </a:p>
      </dgm:t>
    </dgm:pt>
    <dgm:pt modelId="{38AABF79-313B-4300-B12C-BF2BB543FE9E}" type="pres">
      <dgm:prSet presAssocID="{D0E0B938-0DAC-4A38-98EE-1AB32FB1E2C9}" presName="connTx" presStyleLbl="parChTrans1D4" presStyleIdx="7" presStyleCnt="9"/>
      <dgm:spPr/>
      <dgm:t>
        <a:bodyPr/>
        <a:lstStyle/>
        <a:p>
          <a:endParaRPr lang="en-AU"/>
        </a:p>
      </dgm:t>
    </dgm:pt>
    <dgm:pt modelId="{2C42E3EB-B574-4B44-8AD9-98254AED0F8C}" type="pres">
      <dgm:prSet presAssocID="{71A727F7-B21B-4A48-9FD0-FE8325C5F078}" presName="root2" presStyleCnt="0"/>
      <dgm:spPr/>
    </dgm:pt>
    <dgm:pt modelId="{8C4CCC2C-FD63-40CB-852D-FE4577B778C4}" type="pres">
      <dgm:prSet presAssocID="{71A727F7-B21B-4A48-9FD0-FE8325C5F078}" presName="LevelTwoTextNode" presStyleLbl="node4" presStyleIdx="7" presStyleCnt="9">
        <dgm:presLayoutVars>
          <dgm:chPref val="3"/>
        </dgm:presLayoutVars>
      </dgm:prSet>
      <dgm:spPr/>
      <dgm:t>
        <a:bodyPr/>
        <a:lstStyle/>
        <a:p>
          <a:endParaRPr lang="en-AU"/>
        </a:p>
      </dgm:t>
    </dgm:pt>
    <dgm:pt modelId="{1B46AA68-5E07-4D8C-9585-910D14F24A02}" type="pres">
      <dgm:prSet presAssocID="{71A727F7-B21B-4A48-9FD0-FE8325C5F078}" presName="level3hierChild" presStyleCnt="0"/>
      <dgm:spPr/>
    </dgm:pt>
    <dgm:pt modelId="{B546A4A9-B7B0-4494-A16C-99C94606DE2E}" type="pres">
      <dgm:prSet presAssocID="{A7935ACB-2E24-430E-8764-7C5FCBE9D5F2}" presName="conn2-1" presStyleLbl="parChTrans1D4" presStyleIdx="8" presStyleCnt="9"/>
      <dgm:spPr/>
      <dgm:t>
        <a:bodyPr/>
        <a:lstStyle/>
        <a:p>
          <a:endParaRPr lang="en-AU"/>
        </a:p>
      </dgm:t>
    </dgm:pt>
    <dgm:pt modelId="{2A59B950-17EE-4C60-86DC-565987DD9DBB}" type="pres">
      <dgm:prSet presAssocID="{A7935ACB-2E24-430E-8764-7C5FCBE9D5F2}" presName="connTx" presStyleLbl="parChTrans1D4" presStyleIdx="8" presStyleCnt="9"/>
      <dgm:spPr/>
      <dgm:t>
        <a:bodyPr/>
        <a:lstStyle/>
        <a:p>
          <a:endParaRPr lang="en-AU"/>
        </a:p>
      </dgm:t>
    </dgm:pt>
    <dgm:pt modelId="{C75BABA0-5123-4625-A403-82A0DBB0775C}" type="pres">
      <dgm:prSet presAssocID="{81244A64-05AD-43D9-BEC4-F2187015E24E}" presName="root2" presStyleCnt="0"/>
      <dgm:spPr/>
    </dgm:pt>
    <dgm:pt modelId="{30AEDFED-BB6E-487F-8A43-EAEAEDF182EE}" type="pres">
      <dgm:prSet presAssocID="{81244A64-05AD-43D9-BEC4-F2187015E24E}" presName="LevelTwoTextNode" presStyleLbl="node4" presStyleIdx="8" presStyleCnt="9">
        <dgm:presLayoutVars>
          <dgm:chPref val="3"/>
        </dgm:presLayoutVars>
      </dgm:prSet>
      <dgm:spPr/>
      <dgm:t>
        <a:bodyPr/>
        <a:lstStyle/>
        <a:p>
          <a:endParaRPr lang="en-AU"/>
        </a:p>
      </dgm:t>
    </dgm:pt>
    <dgm:pt modelId="{90E467D4-85EE-466F-A828-112C1BA8E405}" type="pres">
      <dgm:prSet presAssocID="{81244A64-05AD-43D9-BEC4-F2187015E24E}" presName="level3hierChild" presStyleCnt="0"/>
      <dgm:spPr/>
    </dgm:pt>
  </dgm:ptLst>
  <dgm:cxnLst>
    <dgm:cxn modelId="{9982B426-54CF-4098-82C7-2993B6B71DAD}" type="presOf" srcId="{A7935ACB-2E24-430E-8764-7C5FCBE9D5F2}" destId="{B546A4A9-B7B0-4494-A16C-99C94606DE2E}" srcOrd="0" destOrd="0" presId="urn:microsoft.com/office/officeart/2005/8/layout/hierarchy2"/>
    <dgm:cxn modelId="{9AA3063D-15FB-455D-A51B-B5745EAF47C0}" type="presOf" srcId="{F61BBAEC-8B60-4324-A6F1-8687C90DC00D}" destId="{1FAA5E9E-09C2-464C-948D-6670A1D26A12}" srcOrd="0" destOrd="0" presId="urn:microsoft.com/office/officeart/2005/8/layout/hierarchy2"/>
    <dgm:cxn modelId="{D641F265-EA39-445C-9501-44F97504C938}" type="presOf" srcId="{307BD5D7-36A3-47D3-B9C0-4F47D9ADC27A}" destId="{53129268-093B-4A47-8443-98B53BA16836}" srcOrd="1" destOrd="0" presId="urn:microsoft.com/office/officeart/2005/8/layout/hierarchy2"/>
    <dgm:cxn modelId="{0EECC662-F71E-4BC2-A2F5-BC588CD7CCDC}" type="presOf" srcId="{B586B5F7-F472-4E5D-8BB5-BAFD68CB375B}" destId="{C3AC9C81-526D-478F-88DB-96D57AEAB418}" srcOrd="0" destOrd="0" presId="urn:microsoft.com/office/officeart/2005/8/layout/hierarchy2"/>
    <dgm:cxn modelId="{55B8CF91-309A-4667-8972-B59EC2382963}" srcId="{B586B5F7-F472-4E5D-8BB5-BAFD68CB375B}" destId="{A89848D1-D55F-4D98-AC95-4CF8BB3F2D6C}" srcOrd="0" destOrd="0" parTransId="{BE5C82AC-0EA6-4624-A671-E5313185BF08}" sibTransId="{3CE89CEA-248E-41E4-BC47-A86593DC0451}"/>
    <dgm:cxn modelId="{202DB53E-9930-422F-A114-7B408150A80E}" type="presOf" srcId="{F5526D03-E74A-4C3E-9E6E-D5B41255D659}" destId="{FB49DB6C-322B-4927-BC58-67F1279CC26B}" srcOrd="0" destOrd="0" presId="urn:microsoft.com/office/officeart/2005/8/layout/hierarchy2"/>
    <dgm:cxn modelId="{2BBAD7E8-9BB9-4A8A-8B29-ABA5B9F98C66}" type="presOf" srcId="{D474A5D9-BE80-4B67-938B-76F92DB34C0E}" destId="{C651C9F1-ED6E-4E05-8223-F3B04CD085CA}" srcOrd="0" destOrd="0" presId="urn:microsoft.com/office/officeart/2005/8/layout/hierarchy2"/>
    <dgm:cxn modelId="{AA349C54-CC1B-472C-BEDF-6B7C10090DB2}" type="presOf" srcId="{32D5703A-32EB-4AD5-86F2-E4351702EFF8}" destId="{FD712244-2C3A-4E80-879A-2ADA3A0B660C}" srcOrd="0" destOrd="0" presId="urn:microsoft.com/office/officeart/2005/8/layout/hierarchy2"/>
    <dgm:cxn modelId="{7659C651-ABE8-482C-9A39-E12A7E037927}" type="presOf" srcId="{1292CA74-6967-4B5C-AB25-D6951BAB6E4D}" destId="{7D1E1ABC-B51B-4E04-AF61-103ED3AB0DEE}" srcOrd="0" destOrd="0" presId="urn:microsoft.com/office/officeart/2005/8/layout/hierarchy2"/>
    <dgm:cxn modelId="{711F028A-CCC2-49F1-97B2-8DA301653C6D}" type="presOf" srcId="{F079646F-D9BC-4156-8569-C13F0534A00D}" destId="{603048CB-5904-4D14-BC12-CC4864E0FAB0}" srcOrd="1" destOrd="0" presId="urn:microsoft.com/office/officeart/2005/8/layout/hierarchy2"/>
    <dgm:cxn modelId="{9625EF22-B786-4D5C-9091-FDC3A32F4DCD}" type="presOf" srcId="{A89848D1-D55F-4D98-AC95-4CF8BB3F2D6C}" destId="{7199088A-9E7B-4B9B-B58A-602107BC4CB8}" srcOrd="0" destOrd="0" presId="urn:microsoft.com/office/officeart/2005/8/layout/hierarchy2"/>
    <dgm:cxn modelId="{92A1CD3E-D4E6-4C81-A2E4-A069BAB0D14F}" type="presOf" srcId="{BE5C82AC-0EA6-4624-A671-E5313185BF08}" destId="{E333C221-BC04-4801-BE9A-36B0E164BCBA}" srcOrd="1" destOrd="0" presId="urn:microsoft.com/office/officeart/2005/8/layout/hierarchy2"/>
    <dgm:cxn modelId="{1653A737-980A-4650-BA91-31ECE8B9BCF8}" type="presOf" srcId="{66D85F22-A11A-443D-9875-6CC76FDE86B0}" destId="{A3E78724-499A-4633-9637-F353F9CEF2BE}" srcOrd="0" destOrd="0" presId="urn:microsoft.com/office/officeart/2005/8/layout/hierarchy2"/>
    <dgm:cxn modelId="{87B9E9CD-A3A4-4371-953C-17F6A1588BA8}" type="presOf" srcId="{56AFD1CB-F2E3-4F7E-A152-BCB2B6EC0B53}" destId="{AB8DC7AA-C60E-4186-93EB-4835BC53C7AE}" srcOrd="0" destOrd="0" presId="urn:microsoft.com/office/officeart/2005/8/layout/hierarchy2"/>
    <dgm:cxn modelId="{B91CD45D-FE02-45C2-B826-EE3B9D54055D}" type="presOf" srcId="{71A727F7-B21B-4A48-9FD0-FE8325C5F078}" destId="{8C4CCC2C-FD63-40CB-852D-FE4577B778C4}" srcOrd="0" destOrd="0" presId="urn:microsoft.com/office/officeart/2005/8/layout/hierarchy2"/>
    <dgm:cxn modelId="{B8BBA353-D8D0-47C7-A353-FF86F06CC804}" type="presOf" srcId="{F079646F-D9BC-4156-8569-C13F0534A00D}" destId="{2CB5ED46-11F8-46D5-B411-AB1E59EE9444}" srcOrd="0" destOrd="0" presId="urn:microsoft.com/office/officeart/2005/8/layout/hierarchy2"/>
    <dgm:cxn modelId="{B70EBCBE-5894-42B0-AEF5-37B4DE7E53B4}" type="presOf" srcId="{48F15052-97E0-4ECE-B044-AC8C13137C94}" destId="{B2EA9DAC-7684-4EEB-BDA4-9F7C41C78CA9}" srcOrd="0" destOrd="0" presId="urn:microsoft.com/office/officeart/2005/8/layout/hierarchy2"/>
    <dgm:cxn modelId="{B5DD0326-CE62-4916-9884-54FBB82FBBB3}" type="presOf" srcId="{6B694D11-3721-482B-BDC0-61A5A36A6189}" destId="{568F68C1-13EF-4449-8436-AC03274CF2E8}" srcOrd="0" destOrd="0" presId="urn:microsoft.com/office/officeart/2005/8/layout/hierarchy2"/>
    <dgm:cxn modelId="{9E6E94E3-05C5-436A-9005-6BDD9032B4EF}" srcId="{6E26BCEF-97A8-4AA2-814F-68E02EA7EC70}" destId="{B586B5F7-F472-4E5D-8BB5-BAFD68CB375B}" srcOrd="0" destOrd="0" parTransId="{307BD5D7-36A3-47D3-B9C0-4F47D9ADC27A}" sibTransId="{6C85A126-CC12-4294-84F3-CBE631B79690}"/>
    <dgm:cxn modelId="{91B5D4F6-89DB-4DEB-B1CE-4C30E0968080}" type="presOf" srcId="{CDB2B6E9-D89C-4167-8844-349F8E804CB1}" destId="{CA595933-9439-4055-983E-FD11495AAA4B}" srcOrd="0" destOrd="0" presId="urn:microsoft.com/office/officeart/2005/8/layout/hierarchy2"/>
    <dgm:cxn modelId="{E0FA261B-E506-43E2-AB0D-22A12B17737C}" type="presOf" srcId="{56B5EFDF-7F22-406A-962E-0F5B6E7AB067}" destId="{0BED5D68-EE7D-4E40-8D1D-A94982EA4F7B}" srcOrd="0" destOrd="0" presId="urn:microsoft.com/office/officeart/2005/8/layout/hierarchy2"/>
    <dgm:cxn modelId="{5E7E6E58-24FA-4264-BA9C-0A5EFA8E9B1C}" srcId="{300304B3-3513-4013-963E-DA27D3F4200C}" destId="{F61BBAEC-8B60-4324-A6F1-8687C90DC00D}" srcOrd="0" destOrd="0" parTransId="{F079646F-D9BC-4156-8569-C13F0534A00D}" sibTransId="{97AAF849-F3EC-4932-90B9-F8EBA74C5530}"/>
    <dgm:cxn modelId="{C85423D6-14AB-477A-8F61-19C6B004F0EC}" srcId="{5836825B-F279-4647-A2DD-3DA23E1CF158}" destId="{1292CA74-6967-4B5C-AB25-D6951BAB6E4D}" srcOrd="0" destOrd="0" parTransId="{9F38D66D-DCD2-4C62-91CE-D3329196F155}" sibTransId="{3D1BBF15-C899-40C5-8EBE-C6C55AF13C43}"/>
    <dgm:cxn modelId="{B6F80A66-6592-412F-AEDD-A097AE3E2E77}" type="presOf" srcId="{47704E96-2FA0-4538-B36B-88C75BDC9F99}" destId="{93CBF51E-0E83-48B9-9CD2-E6CA4D9AF9BF}" srcOrd="0" destOrd="0" presId="urn:microsoft.com/office/officeart/2005/8/layout/hierarchy2"/>
    <dgm:cxn modelId="{8B870AD8-D9DC-4215-8536-4BCB46F0BDF7}" type="presOf" srcId="{A7935ACB-2E24-430E-8764-7C5FCBE9D5F2}" destId="{2A59B950-17EE-4C60-86DC-565987DD9DBB}" srcOrd="1" destOrd="0" presId="urn:microsoft.com/office/officeart/2005/8/layout/hierarchy2"/>
    <dgm:cxn modelId="{7BFE744B-FF92-48DC-990C-07307A09E3DC}" type="presOf" srcId="{CD412B3C-5750-4041-AD5A-C01E9E192C18}" destId="{4AED20FC-D678-42B1-8D33-FB2D3F3A4844}" srcOrd="1" destOrd="0" presId="urn:microsoft.com/office/officeart/2005/8/layout/hierarchy2"/>
    <dgm:cxn modelId="{AAD3108E-0B38-4851-93E9-3088C86CC72A}" srcId="{F84F4719-1E00-4848-AD57-5A076F849F9D}" destId="{5836825B-F279-4647-A2DD-3DA23E1CF158}" srcOrd="0" destOrd="0" parTransId="{20F3D9E9-F563-4390-95BE-CC5204D06B9E}" sibTransId="{07C79380-2DD7-4E9C-8A89-77829ACB1E2E}"/>
    <dgm:cxn modelId="{FF19DF1D-2D38-43B4-BD4C-9A67FB0DBE9F}" srcId="{93A2C5F6-EDBF-40B6-AD1A-ECE7FD1E7AFF}" destId="{6B694D11-3721-482B-BDC0-61A5A36A6189}" srcOrd="0" destOrd="0" parTransId="{1F51F8F3-DBC9-4744-A1B4-B9B9F9C03B9A}" sibTransId="{36CF24AB-FB66-47F2-B067-C01BD5E69F89}"/>
    <dgm:cxn modelId="{14A58508-8DEB-4166-9E54-739FAAEB2D0C}" type="presOf" srcId="{B4F37109-5D95-4FF4-AE6E-3E0366CF1F28}" destId="{6A3420DA-A343-4B61-BA0F-7FB96AA664CC}" srcOrd="1" destOrd="0" presId="urn:microsoft.com/office/officeart/2005/8/layout/hierarchy2"/>
    <dgm:cxn modelId="{29D3D62A-8D18-4963-B271-61E0F2D787D6}" type="presOf" srcId="{5CA971D0-409A-4E41-B187-8AAD0F483100}" destId="{E18A4058-9062-46FA-BC04-DD7E79127F77}" srcOrd="0" destOrd="0" presId="urn:microsoft.com/office/officeart/2005/8/layout/hierarchy2"/>
    <dgm:cxn modelId="{21032DA7-C0BB-4175-80EC-57221DC69AC6}" srcId="{300304B3-3513-4013-963E-DA27D3F4200C}" destId="{56B5EFDF-7F22-406A-962E-0F5B6E7AB067}" srcOrd="1" destOrd="0" parTransId="{B4F37109-5D95-4FF4-AE6E-3E0366CF1F28}" sibTransId="{D96B1ADD-F3F9-40F3-9A29-DDA95EFFE278}"/>
    <dgm:cxn modelId="{FE28447C-C7A2-4331-BBED-4F501910D7FC}" type="presOf" srcId="{F5526D03-E74A-4C3E-9E6E-D5B41255D659}" destId="{1FB93774-3BB1-422F-ACA8-9E22CC653E43}" srcOrd="1" destOrd="0" presId="urn:microsoft.com/office/officeart/2005/8/layout/hierarchy2"/>
    <dgm:cxn modelId="{7429DC5C-567E-456D-B18D-A0C0DFE5A180}" srcId="{5836825B-F279-4647-A2DD-3DA23E1CF158}" destId="{6E26BCEF-97A8-4AA2-814F-68E02EA7EC70}" srcOrd="1" destOrd="0" parTransId="{CD412B3C-5750-4041-AD5A-C01E9E192C18}" sibTransId="{3C617C55-A605-4918-A143-6E10345C0672}"/>
    <dgm:cxn modelId="{0FCFE429-2010-450C-8816-509793DE07EA}" type="presOf" srcId="{93A2C5F6-EDBF-40B6-AD1A-ECE7FD1E7AFF}" destId="{2C52523D-1DED-454A-A434-D02CAF829D64}" srcOrd="0" destOrd="0" presId="urn:microsoft.com/office/officeart/2005/8/layout/hierarchy2"/>
    <dgm:cxn modelId="{17323C53-AFE5-4630-ACC3-F3F49AD10643}" type="presOf" srcId="{81244A64-05AD-43D9-BEC4-F2187015E24E}" destId="{30AEDFED-BB6E-487F-8A43-EAEAEDF182EE}" srcOrd="0" destOrd="0" presId="urn:microsoft.com/office/officeart/2005/8/layout/hierarchy2"/>
    <dgm:cxn modelId="{E7347E2A-2F23-43F6-9480-59BEBE8B725D}" srcId="{B586B5F7-F472-4E5D-8BB5-BAFD68CB375B}" destId="{32D5703A-32EB-4AD5-86F2-E4351702EFF8}" srcOrd="2" destOrd="0" parTransId="{48F15052-97E0-4ECE-B044-AC8C13137C94}" sibTransId="{36D5B4E5-19FE-4B6A-84A4-BEEBD24C47F4}"/>
    <dgm:cxn modelId="{0983F092-7C91-413F-BCC3-F641A035CE6E}" srcId="{93A2C5F6-EDBF-40B6-AD1A-ECE7FD1E7AFF}" destId="{CDB2B6E9-D89C-4167-8844-349F8E804CB1}" srcOrd="1" destOrd="0" parTransId="{3EC5B74C-1FD1-4824-8C41-D7F1A629FC64}" sibTransId="{8CA03687-AFA1-46F3-8B48-01EDA121C11E}"/>
    <dgm:cxn modelId="{6D4D009E-A770-4965-B816-69314747F9BB}" type="presOf" srcId="{3EC5B74C-1FD1-4824-8C41-D7F1A629FC64}" destId="{4B3E227B-E0D2-4F8D-BE1B-9E54F2210FE0}" srcOrd="0" destOrd="0" presId="urn:microsoft.com/office/officeart/2005/8/layout/hierarchy2"/>
    <dgm:cxn modelId="{F86BA0C4-36C0-48FA-8A81-202635DA0ED7}" type="presOf" srcId="{BF42AD58-3BAF-42C7-9C90-6C13F94CD846}" destId="{65DF9860-8AFA-4535-807B-AB55A91248C3}" srcOrd="0" destOrd="0" presId="urn:microsoft.com/office/officeart/2005/8/layout/hierarchy2"/>
    <dgm:cxn modelId="{49EC231A-EBDB-4CC7-B10C-9C49976BD171}" type="presOf" srcId="{9F38D66D-DCD2-4C62-91CE-D3329196F155}" destId="{BFCD959B-3704-426F-A02E-649D03DE6F30}" srcOrd="1" destOrd="0" presId="urn:microsoft.com/office/officeart/2005/8/layout/hierarchy2"/>
    <dgm:cxn modelId="{DA06DFDA-3FC0-4C36-A0E1-2F2463F482D6}" srcId="{56AFD1CB-F2E3-4F7E-A152-BCB2B6EC0B53}" destId="{81244A64-05AD-43D9-BEC4-F2187015E24E}" srcOrd="1" destOrd="0" parTransId="{A7935ACB-2E24-430E-8764-7C5FCBE9D5F2}" sibTransId="{78DC8AEE-60B6-432D-A574-12F053D3E5C2}"/>
    <dgm:cxn modelId="{4C01B605-BA1B-42BA-89D8-8E27494556E7}" type="presOf" srcId="{9F38D66D-DCD2-4C62-91CE-D3329196F155}" destId="{6249FDFC-2B04-4FBE-9361-978D1D07BADA}" srcOrd="0" destOrd="0" presId="urn:microsoft.com/office/officeart/2005/8/layout/hierarchy2"/>
    <dgm:cxn modelId="{2F6DC3DF-B656-4965-AA48-20BBE8D25326}" type="presOf" srcId="{D0E0B938-0DAC-4A38-98EE-1AB32FB1E2C9}" destId="{38AABF79-313B-4300-B12C-BF2BB543FE9E}" srcOrd="1" destOrd="0" presId="urn:microsoft.com/office/officeart/2005/8/layout/hierarchy2"/>
    <dgm:cxn modelId="{C3E6A71A-D5C3-4629-B80C-1B6185DE0A92}" type="presOf" srcId="{66D85F22-A11A-443D-9875-6CC76FDE86B0}" destId="{D5730D49-57F3-4C0D-9235-4992947803B0}" srcOrd="1" destOrd="0" presId="urn:microsoft.com/office/officeart/2005/8/layout/hierarchy2"/>
    <dgm:cxn modelId="{6D137D4D-1E96-4F4D-85A7-B157D74CA17E}" type="presOf" srcId="{48F15052-97E0-4ECE-B044-AC8C13137C94}" destId="{896563EB-6EE0-461D-8DFA-49FD8551C342}" srcOrd="1" destOrd="0" presId="urn:microsoft.com/office/officeart/2005/8/layout/hierarchy2"/>
    <dgm:cxn modelId="{CBE42347-B5B7-45AD-8B17-6526B2D78B18}" type="presOf" srcId="{5836825B-F279-4647-A2DD-3DA23E1CF158}" destId="{BDF9D05A-3A69-4FE2-928B-F536097F8554}" srcOrd="0" destOrd="0" presId="urn:microsoft.com/office/officeart/2005/8/layout/hierarchy2"/>
    <dgm:cxn modelId="{591287A6-569B-49DB-8AC7-C1A486860E51}" type="presOf" srcId="{3A37C9BE-CFE4-47A9-8686-DF3135D75B98}" destId="{D432283E-DAF4-4D75-9C0B-1EC111B2112C}" srcOrd="0" destOrd="0" presId="urn:microsoft.com/office/officeart/2005/8/layout/hierarchy2"/>
    <dgm:cxn modelId="{D09BC812-17C0-4663-8263-A98AB0C77A52}" type="presOf" srcId="{BE5C82AC-0EA6-4624-A671-E5313185BF08}" destId="{7385FA06-E62E-4B30-9F79-3AC747FDC5E6}" srcOrd="0" destOrd="0" presId="urn:microsoft.com/office/officeart/2005/8/layout/hierarchy2"/>
    <dgm:cxn modelId="{489278BB-1043-4678-BBB0-B0D3A70B2DAC}" srcId="{6E26BCEF-97A8-4AA2-814F-68E02EA7EC70}" destId="{300304B3-3513-4013-963E-DA27D3F4200C}" srcOrd="1" destOrd="0" parTransId="{F5526D03-E74A-4C3E-9E6E-D5B41255D659}" sibTransId="{29DA6A23-1B81-4BE3-A592-210003B50402}"/>
    <dgm:cxn modelId="{E4FF8FA1-F3CB-4B42-9292-74675573F388}" srcId="{56AFD1CB-F2E3-4F7E-A152-BCB2B6EC0B53}" destId="{71A727F7-B21B-4A48-9FD0-FE8325C5F078}" srcOrd="0" destOrd="0" parTransId="{D0E0B938-0DAC-4A38-98EE-1AB32FB1E2C9}" sibTransId="{7FA714B9-31CD-475A-8BCB-B82CB6205ED8}"/>
    <dgm:cxn modelId="{EF2F4EC8-86F3-4485-BDC0-79D83302E899}" type="presOf" srcId="{F84F4719-1E00-4848-AD57-5A076F849F9D}" destId="{C23FB484-AC14-447A-A32D-6CB9C443C540}" srcOrd="0" destOrd="0" presId="urn:microsoft.com/office/officeart/2005/8/layout/hierarchy2"/>
    <dgm:cxn modelId="{A53C259F-2B6D-4ED4-817A-F923D23589B6}" type="presOf" srcId="{307BD5D7-36A3-47D3-B9C0-4F47D9ADC27A}" destId="{05C54C48-8B4B-4CEC-8FB5-8C9FF126086C}" srcOrd="0" destOrd="0" presId="urn:microsoft.com/office/officeart/2005/8/layout/hierarchy2"/>
    <dgm:cxn modelId="{8A25A18B-EA65-4AEB-A8DE-EB22B0B6AFA1}" srcId="{47704E96-2FA0-4538-B36B-88C75BDC9F99}" destId="{56AFD1CB-F2E3-4F7E-A152-BCB2B6EC0B53}" srcOrd="0" destOrd="0" parTransId="{D474A5D9-BE80-4B67-938B-76F92DB34C0E}" sibTransId="{3FDA8BA8-5378-45CA-8724-150E11ACD889}"/>
    <dgm:cxn modelId="{B38B390B-C7F0-430F-981C-693513840B93}" type="presOf" srcId="{D0E0B938-0DAC-4A38-98EE-1AB32FB1E2C9}" destId="{063E9A35-A7D1-4D05-ABBA-514EBBF9ABCD}" srcOrd="0" destOrd="0" presId="urn:microsoft.com/office/officeart/2005/8/layout/hierarchy2"/>
    <dgm:cxn modelId="{7D82B108-D400-4AF8-A3E0-5595D4721EB7}" type="presOf" srcId="{5CA971D0-409A-4E41-B187-8AAD0F483100}" destId="{32D4DC10-FA70-4C80-9A31-DBFCB109069F}" srcOrd="1" destOrd="0" presId="urn:microsoft.com/office/officeart/2005/8/layout/hierarchy2"/>
    <dgm:cxn modelId="{BB301365-77E7-4559-971B-C0195A529578}" srcId="{B586B5F7-F472-4E5D-8BB5-BAFD68CB375B}" destId="{BF42AD58-3BAF-42C7-9C90-6C13F94CD846}" srcOrd="1" destOrd="0" parTransId="{66D85F22-A11A-443D-9875-6CC76FDE86B0}" sibTransId="{B9290BD7-E1B2-4D77-B8C0-46BE8562DF1F}"/>
    <dgm:cxn modelId="{5B095ACE-2E8C-48F1-90DF-ED099B016C25}" type="presOf" srcId="{D474A5D9-BE80-4B67-938B-76F92DB34C0E}" destId="{9CD10EBC-2D51-430D-823B-3290698BACA7}" srcOrd="1" destOrd="0" presId="urn:microsoft.com/office/officeart/2005/8/layout/hierarchy2"/>
    <dgm:cxn modelId="{707F39C0-60B7-4A05-B1F4-207271632A30}" type="presOf" srcId="{3A37C9BE-CFE4-47A9-8686-DF3135D75B98}" destId="{03D69C97-651C-42E8-84BA-0D9DB5A8F398}" srcOrd="1" destOrd="0" presId="urn:microsoft.com/office/officeart/2005/8/layout/hierarchy2"/>
    <dgm:cxn modelId="{49B56B78-CCD4-4F0D-B2B0-58EAF7B78741}" srcId="{1292CA74-6967-4B5C-AB25-D6951BAB6E4D}" destId="{93A2C5F6-EDBF-40B6-AD1A-ECE7FD1E7AFF}" srcOrd="0" destOrd="0" parTransId="{3A37C9BE-CFE4-47A9-8686-DF3135D75B98}" sibTransId="{EB9D76AE-6A6A-483C-8330-F7BBBF89524E}"/>
    <dgm:cxn modelId="{ECCA83E7-AA68-48CA-BB86-D32B0FB955E9}" type="presOf" srcId="{1F51F8F3-DBC9-4744-A1B4-B9B9F9C03B9A}" destId="{5D377751-673F-450F-AA47-E0FCB69C4BFD}" srcOrd="0" destOrd="0" presId="urn:microsoft.com/office/officeart/2005/8/layout/hierarchy2"/>
    <dgm:cxn modelId="{A4E5978B-B491-4663-8714-7BEBE1004572}" type="presOf" srcId="{300304B3-3513-4013-963E-DA27D3F4200C}" destId="{2EE09504-A466-4B6F-8244-9E97247DB11B}" srcOrd="0" destOrd="0" presId="urn:microsoft.com/office/officeart/2005/8/layout/hierarchy2"/>
    <dgm:cxn modelId="{813BA2D2-3CE3-41D8-8132-988F26041CDB}" type="presOf" srcId="{6E26BCEF-97A8-4AA2-814F-68E02EA7EC70}" destId="{EB5E7D9B-551C-4724-850E-380F317A0944}" srcOrd="0" destOrd="0" presId="urn:microsoft.com/office/officeart/2005/8/layout/hierarchy2"/>
    <dgm:cxn modelId="{314C4BAC-99C3-4C25-BEED-936A6877A75E}" type="presOf" srcId="{1F51F8F3-DBC9-4744-A1B4-B9B9F9C03B9A}" destId="{D26A5C80-DE27-486E-8FD2-6E6BC0DB368D}" srcOrd="1" destOrd="0" presId="urn:microsoft.com/office/officeart/2005/8/layout/hierarchy2"/>
    <dgm:cxn modelId="{C8105DD0-A28E-4BDF-A642-C62B38376E0A}" srcId="{5836825B-F279-4647-A2DD-3DA23E1CF158}" destId="{47704E96-2FA0-4538-B36B-88C75BDC9F99}" srcOrd="2" destOrd="0" parTransId="{5CA971D0-409A-4E41-B187-8AAD0F483100}" sibTransId="{1FA6A394-A350-4658-A6B1-058A63669BA3}"/>
    <dgm:cxn modelId="{87677AED-00C0-4189-B6EF-554DC521FAB8}" type="presOf" srcId="{B4F37109-5D95-4FF4-AE6E-3E0366CF1F28}" destId="{F60C9BAA-124A-4310-B345-6D621677A3C0}" srcOrd="0" destOrd="0" presId="urn:microsoft.com/office/officeart/2005/8/layout/hierarchy2"/>
    <dgm:cxn modelId="{78B4394C-0290-4744-BBFD-9C81A08F7CE5}" type="presOf" srcId="{CD412B3C-5750-4041-AD5A-C01E9E192C18}" destId="{7CF92B47-2B4D-4EA9-A7C9-D0FC3C7C0B79}" srcOrd="0" destOrd="0" presId="urn:microsoft.com/office/officeart/2005/8/layout/hierarchy2"/>
    <dgm:cxn modelId="{F950FE74-7E1C-4B83-BDAF-8F4B085D8895}" type="presOf" srcId="{3EC5B74C-1FD1-4824-8C41-D7F1A629FC64}" destId="{B3FC67F6-E6CA-45D5-A6E7-A271564097A8}" srcOrd="1" destOrd="0" presId="urn:microsoft.com/office/officeart/2005/8/layout/hierarchy2"/>
    <dgm:cxn modelId="{3B098B02-B678-47C5-96CF-2C2E1A5E8DCB}" type="presParOf" srcId="{C23FB484-AC14-447A-A32D-6CB9C443C540}" destId="{BBA0B3A0-EE3C-4F56-B1F3-FD82E9806D4E}" srcOrd="0" destOrd="0" presId="urn:microsoft.com/office/officeart/2005/8/layout/hierarchy2"/>
    <dgm:cxn modelId="{479554B1-7103-4037-8849-7874192B718E}" type="presParOf" srcId="{BBA0B3A0-EE3C-4F56-B1F3-FD82E9806D4E}" destId="{BDF9D05A-3A69-4FE2-928B-F536097F8554}" srcOrd="0" destOrd="0" presId="urn:microsoft.com/office/officeart/2005/8/layout/hierarchy2"/>
    <dgm:cxn modelId="{268073ED-C322-40CA-BFCA-95FF817585AB}" type="presParOf" srcId="{BBA0B3A0-EE3C-4F56-B1F3-FD82E9806D4E}" destId="{05700A74-1B70-470F-A9B4-DA858F0D9C8E}" srcOrd="1" destOrd="0" presId="urn:microsoft.com/office/officeart/2005/8/layout/hierarchy2"/>
    <dgm:cxn modelId="{070DDE40-E37F-4169-9DFF-936C1D3B18FD}" type="presParOf" srcId="{05700A74-1B70-470F-A9B4-DA858F0D9C8E}" destId="{6249FDFC-2B04-4FBE-9361-978D1D07BADA}" srcOrd="0" destOrd="0" presId="urn:microsoft.com/office/officeart/2005/8/layout/hierarchy2"/>
    <dgm:cxn modelId="{85B6FA7C-CEF1-4B7A-AB29-F6DE88DC4162}" type="presParOf" srcId="{6249FDFC-2B04-4FBE-9361-978D1D07BADA}" destId="{BFCD959B-3704-426F-A02E-649D03DE6F30}" srcOrd="0" destOrd="0" presId="urn:microsoft.com/office/officeart/2005/8/layout/hierarchy2"/>
    <dgm:cxn modelId="{5B5CD48F-61FC-425D-9CD5-A3130FC57AC5}" type="presParOf" srcId="{05700A74-1B70-470F-A9B4-DA858F0D9C8E}" destId="{2A3045B8-653D-4A00-9E6A-DCB5A0BFE14E}" srcOrd="1" destOrd="0" presId="urn:microsoft.com/office/officeart/2005/8/layout/hierarchy2"/>
    <dgm:cxn modelId="{2DD4E9C4-4407-4A08-B9A6-544B375BC81A}" type="presParOf" srcId="{2A3045B8-653D-4A00-9E6A-DCB5A0BFE14E}" destId="{7D1E1ABC-B51B-4E04-AF61-103ED3AB0DEE}" srcOrd="0" destOrd="0" presId="urn:microsoft.com/office/officeart/2005/8/layout/hierarchy2"/>
    <dgm:cxn modelId="{9456DAF8-A104-431E-8E9C-A4ACC3EC00F6}" type="presParOf" srcId="{2A3045B8-653D-4A00-9E6A-DCB5A0BFE14E}" destId="{65ED00AB-223F-4E17-A0F4-8B2BDBFF497B}" srcOrd="1" destOrd="0" presId="urn:microsoft.com/office/officeart/2005/8/layout/hierarchy2"/>
    <dgm:cxn modelId="{20E3AC3F-1462-4EC0-ADF8-BBFBD58CFE11}" type="presParOf" srcId="{65ED00AB-223F-4E17-A0F4-8B2BDBFF497B}" destId="{D432283E-DAF4-4D75-9C0B-1EC111B2112C}" srcOrd="0" destOrd="0" presId="urn:microsoft.com/office/officeart/2005/8/layout/hierarchy2"/>
    <dgm:cxn modelId="{D681A15A-642A-4A35-B7A8-E76F120EE2B5}" type="presParOf" srcId="{D432283E-DAF4-4D75-9C0B-1EC111B2112C}" destId="{03D69C97-651C-42E8-84BA-0D9DB5A8F398}" srcOrd="0" destOrd="0" presId="urn:microsoft.com/office/officeart/2005/8/layout/hierarchy2"/>
    <dgm:cxn modelId="{7A2C6000-70E9-446B-9B80-DE938024857A}" type="presParOf" srcId="{65ED00AB-223F-4E17-A0F4-8B2BDBFF497B}" destId="{1BF18711-92EB-4E54-BBBE-B504D7600FB0}" srcOrd="1" destOrd="0" presId="urn:microsoft.com/office/officeart/2005/8/layout/hierarchy2"/>
    <dgm:cxn modelId="{4F8F9AC2-BC48-434A-9B12-92FAEA57492D}" type="presParOf" srcId="{1BF18711-92EB-4E54-BBBE-B504D7600FB0}" destId="{2C52523D-1DED-454A-A434-D02CAF829D64}" srcOrd="0" destOrd="0" presId="urn:microsoft.com/office/officeart/2005/8/layout/hierarchy2"/>
    <dgm:cxn modelId="{3A3EB977-174A-4402-9AC6-B0AE5C7A74E4}" type="presParOf" srcId="{1BF18711-92EB-4E54-BBBE-B504D7600FB0}" destId="{4A1941F9-182B-461E-94C8-730796F1029D}" srcOrd="1" destOrd="0" presId="urn:microsoft.com/office/officeart/2005/8/layout/hierarchy2"/>
    <dgm:cxn modelId="{03810586-DD5C-4DF1-AA08-9C9AC0B0938F}" type="presParOf" srcId="{4A1941F9-182B-461E-94C8-730796F1029D}" destId="{5D377751-673F-450F-AA47-E0FCB69C4BFD}" srcOrd="0" destOrd="0" presId="urn:microsoft.com/office/officeart/2005/8/layout/hierarchy2"/>
    <dgm:cxn modelId="{D8229095-4529-4607-BB9A-DF86CD129323}" type="presParOf" srcId="{5D377751-673F-450F-AA47-E0FCB69C4BFD}" destId="{D26A5C80-DE27-486E-8FD2-6E6BC0DB368D}" srcOrd="0" destOrd="0" presId="urn:microsoft.com/office/officeart/2005/8/layout/hierarchy2"/>
    <dgm:cxn modelId="{B1B4BCE4-2FB5-4EFC-8B08-816AD735BFF5}" type="presParOf" srcId="{4A1941F9-182B-461E-94C8-730796F1029D}" destId="{CC6F7796-B822-4AD5-B1F5-A5623BC7339E}" srcOrd="1" destOrd="0" presId="urn:microsoft.com/office/officeart/2005/8/layout/hierarchy2"/>
    <dgm:cxn modelId="{34940114-2282-4B6B-9E50-3779D0BD43A2}" type="presParOf" srcId="{CC6F7796-B822-4AD5-B1F5-A5623BC7339E}" destId="{568F68C1-13EF-4449-8436-AC03274CF2E8}" srcOrd="0" destOrd="0" presId="urn:microsoft.com/office/officeart/2005/8/layout/hierarchy2"/>
    <dgm:cxn modelId="{E86BE623-BF71-4F72-BDDB-9639D4698658}" type="presParOf" srcId="{CC6F7796-B822-4AD5-B1F5-A5623BC7339E}" destId="{1330D3E0-5972-41AC-974C-79C7BE8FF59B}" srcOrd="1" destOrd="0" presId="urn:microsoft.com/office/officeart/2005/8/layout/hierarchy2"/>
    <dgm:cxn modelId="{FE9CD140-1E15-45EA-B310-504163173D79}" type="presParOf" srcId="{4A1941F9-182B-461E-94C8-730796F1029D}" destId="{4B3E227B-E0D2-4F8D-BE1B-9E54F2210FE0}" srcOrd="2" destOrd="0" presId="urn:microsoft.com/office/officeart/2005/8/layout/hierarchy2"/>
    <dgm:cxn modelId="{158B0CBF-26D3-40CC-A349-C623416BF903}" type="presParOf" srcId="{4B3E227B-E0D2-4F8D-BE1B-9E54F2210FE0}" destId="{B3FC67F6-E6CA-45D5-A6E7-A271564097A8}" srcOrd="0" destOrd="0" presId="urn:microsoft.com/office/officeart/2005/8/layout/hierarchy2"/>
    <dgm:cxn modelId="{B911C128-CE5B-45F2-B2CC-A30F95EA9E06}" type="presParOf" srcId="{4A1941F9-182B-461E-94C8-730796F1029D}" destId="{CAF2744C-0216-426B-B212-488B53F196E0}" srcOrd="3" destOrd="0" presId="urn:microsoft.com/office/officeart/2005/8/layout/hierarchy2"/>
    <dgm:cxn modelId="{CB7EEBC1-C7AA-44BD-A9BD-69EF67FEAA5A}" type="presParOf" srcId="{CAF2744C-0216-426B-B212-488B53F196E0}" destId="{CA595933-9439-4055-983E-FD11495AAA4B}" srcOrd="0" destOrd="0" presId="urn:microsoft.com/office/officeart/2005/8/layout/hierarchy2"/>
    <dgm:cxn modelId="{1D73B32E-BA87-4442-B934-A87E2BAA08D6}" type="presParOf" srcId="{CAF2744C-0216-426B-B212-488B53F196E0}" destId="{D3F4BF4F-13EB-4CEF-9981-FD440E6B89BB}" srcOrd="1" destOrd="0" presId="urn:microsoft.com/office/officeart/2005/8/layout/hierarchy2"/>
    <dgm:cxn modelId="{8D6190A6-EFD1-43D7-B702-4861D282FF56}" type="presParOf" srcId="{05700A74-1B70-470F-A9B4-DA858F0D9C8E}" destId="{7CF92B47-2B4D-4EA9-A7C9-D0FC3C7C0B79}" srcOrd="2" destOrd="0" presId="urn:microsoft.com/office/officeart/2005/8/layout/hierarchy2"/>
    <dgm:cxn modelId="{20898BAA-BC00-4739-B746-899AF21B0874}" type="presParOf" srcId="{7CF92B47-2B4D-4EA9-A7C9-D0FC3C7C0B79}" destId="{4AED20FC-D678-42B1-8D33-FB2D3F3A4844}" srcOrd="0" destOrd="0" presId="urn:microsoft.com/office/officeart/2005/8/layout/hierarchy2"/>
    <dgm:cxn modelId="{829CE77D-657C-497C-BCE3-F50A099B8AFF}" type="presParOf" srcId="{05700A74-1B70-470F-A9B4-DA858F0D9C8E}" destId="{293C071E-AB42-487A-B5DE-1701441CF03B}" srcOrd="3" destOrd="0" presId="urn:microsoft.com/office/officeart/2005/8/layout/hierarchy2"/>
    <dgm:cxn modelId="{C6A7537C-BEED-4B4B-8DB4-6940DD4F04C7}" type="presParOf" srcId="{293C071E-AB42-487A-B5DE-1701441CF03B}" destId="{EB5E7D9B-551C-4724-850E-380F317A0944}" srcOrd="0" destOrd="0" presId="urn:microsoft.com/office/officeart/2005/8/layout/hierarchy2"/>
    <dgm:cxn modelId="{BC65C988-D539-4C5B-9D9B-03BB7DEE24E0}" type="presParOf" srcId="{293C071E-AB42-487A-B5DE-1701441CF03B}" destId="{A13DA301-1B69-45D6-87E4-530114E13874}" srcOrd="1" destOrd="0" presId="urn:microsoft.com/office/officeart/2005/8/layout/hierarchy2"/>
    <dgm:cxn modelId="{0DECCCA7-CCB9-494F-9BA5-49C7862A1BA5}" type="presParOf" srcId="{A13DA301-1B69-45D6-87E4-530114E13874}" destId="{05C54C48-8B4B-4CEC-8FB5-8C9FF126086C}" srcOrd="0" destOrd="0" presId="urn:microsoft.com/office/officeart/2005/8/layout/hierarchy2"/>
    <dgm:cxn modelId="{8D07CB37-66AD-4047-AD49-17D06E5D6565}" type="presParOf" srcId="{05C54C48-8B4B-4CEC-8FB5-8C9FF126086C}" destId="{53129268-093B-4A47-8443-98B53BA16836}" srcOrd="0" destOrd="0" presId="urn:microsoft.com/office/officeart/2005/8/layout/hierarchy2"/>
    <dgm:cxn modelId="{9FA4917A-CEE0-4F16-A7F2-7DBCC44C6581}" type="presParOf" srcId="{A13DA301-1B69-45D6-87E4-530114E13874}" destId="{D0C95C5A-B72E-4032-BADB-30896B3FC5F4}" srcOrd="1" destOrd="0" presId="urn:microsoft.com/office/officeart/2005/8/layout/hierarchy2"/>
    <dgm:cxn modelId="{C12914FB-3270-4267-9B89-393B9BA1DBE9}" type="presParOf" srcId="{D0C95C5A-B72E-4032-BADB-30896B3FC5F4}" destId="{C3AC9C81-526D-478F-88DB-96D57AEAB418}" srcOrd="0" destOrd="0" presId="urn:microsoft.com/office/officeart/2005/8/layout/hierarchy2"/>
    <dgm:cxn modelId="{8AB0EC92-281F-45A2-8153-D47A06E8DD45}" type="presParOf" srcId="{D0C95C5A-B72E-4032-BADB-30896B3FC5F4}" destId="{AFD1BB61-5798-44BB-BABD-749E3FDF6FAA}" srcOrd="1" destOrd="0" presId="urn:microsoft.com/office/officeart/2005/8/layout/hierarchy2"/>
    <dgm:cxn modelId="{C304FE3C-845A-4B1A-AAF1-16DAE4389F1A}" type="presParOf" srcId="{AFD1BB61-5798-44BB-BABD-749E3FDF6FAA}" destId="{7385FA06-E62E-4B30-9F79-3AC747FDC5E6}" srcOrd="0" destOrd="0" presId="urn:microsoft.com/office/officeart/2005/8/layout/hierarchy2"/>
    <dgm:cxn modelId="{ADC6669C-8015-4FF3-8219-FB74736E8A11}" type="presParOf" srcId="{7385FA06-E62E-4B30-9F79-3AC747FDC5E6}" destId="{E333C221-BC04-4801-BE9A-36B0E164BCBA}" srcOrd="0" destOrd="0" presId="urn:microsoft.com/office/officeart/2005/8/layout/hierarchy2"/>
    <dgm:cxn modelId="{1A7562FD-C8B6-49E5-86CF-FF411952C8BF}" type="presParOf" srcId="{AFD1BB61-5798-44BB-BABD-749E3FDF6FAA}" destId="{C57FDA6A-51BA-4077-A302-0CD570C9E91C}" srcOrd="1" destOrd="0" presId="urn:microsoft.com/office/officeart/2005/8/layout/hierarchy2"/>
    <dgm:cxn modelId="{645CE4AB-05D7-48ED-8E34-4AF2F470D24A}" type="presParOf" srcId="{C57FDA6A-51BA-4077-A302-0CD570C9E91C}" destId="{7199088A-9E7B-4B9B-B58A-602107BC4CB8}" srcOrd="0" destOrd="0" presId="urn:microsoft.com/office/officeart/2005/8/layout/hierarchy2"/>
    <dgm:cxn modelId="{354D981F-5BD5-4974-B99F-BE70A907CF86}" type="presParOf" srcId="{C57FDA6A-51BA-4077-A302-0CD570C9E91C}" destId="{BE0DBF27-C0CC-47FD-8C32-34CC6BFC743D}" srcOrd="1" destOrd="0" presId="urn:microsoft.com/office/officeart/2005/8/layout/hierarchy2"/>
    <dgm:cxn modelId="{1173C929-ADEF-46FA-892E-29CBD054C64E}" type="presParOf" srcId="{AFD1BB61-5798-44BB-BABD-749E3FDF6FAA}" destId="{A3E78724-499A-4633-9637-F353F9CEF2BE}" srcOrd="2" destOrd="0" presId="urn:microsoft.com/office/officeart/2005/8/layout/hierarchy2"/>
    <dgm:cxn modelId="{53C0A97E-7C4B-4EF3-8C00-17EB2990BBBC}" type="presParOf" srcId="{A3E78724-499A-4633-9637-F353F9CEF2BE}" destId="{D5730D49-57F3-4C0D-9235-4992947803B0}" srcOrd="0" destOrd="0" presId="urn:microsoft.com/office/officeart/2005/8/layout/hierarchy2"/>
    <dgm:cxn modelId="{C93D2CA8-9A28-4469-9A3F-80AEAD71353B}" type="presParOf" srcId="{AFD1BB61-5798-44BB-BABD-749E3FDF6FAA}" destId="{ED832116-B0BD-407C-B70E-44D1EDC2227C}" srcOrd="3" destOrd="0" presId="urn:microsoft.com/office/officeart/2005/8/layout/hierarchy2"/>
    <dgm:cxn modelId="{B87CDC86-D845-4EE2-8E27-A2150BF8A5EF}" type="presParOf" srcId="{ED832116-B0BD-407C-B70E-44D1EDC2227C}" destId="{65DF9860-8AFA-4535-807B-AB55A91248C3}" srcOrd="0" destOrd="0" presId="urn:microsoft.com/office/officeart/2005/8/layout/hierarchy2"/>
    <dgm:cxn modelId="{2AC6D1F7-E096-4BE2-AB6A-E8EA69378308}" type="presParOf" srcId="{ED832116-B0BD-407C-B70E-44D1EDC2227C}" destId="{071735B1-048C-4251-AC82-A9BC031ABFE2}" srcOrd="1" destOrd="0" presId="urn:microsoft.com/office/officeart/2005/8/layout/hierarchy2"/>
    <dgm:cxn modelId="{FF300691-1B0B-4569-8209-E278D2B37C86}" type="presParOf" srcId="{AFD1BB61-5798-44BB-BABD-749E3FDF6FAA}" destId="{B2EA9DAC-7684-4EEB-BDA4-9F7C41C78CA9}" srcOrd="4" destOrd="0" presId="urn:microsoft.com/office/officeart/2005/8/layout/hierarchy2"/>
    <dgm:cxn modelId="{C1A3A14F-7D7A-44E0-BAB9-6142D6BA740A}" type="presParOf" srcId="{B2EA9DAC-7684-4EEB-BDA4-9F7C41C78CA9}" destId="{896563EB-6EE0-461D-8DFA-49FD8551C342}" srcOrd="0" destOrd="0" presId="urn:microsoft.com/office/officeart/2005/8/layout/hierarchy2"/>
    <dgm:cxn modelId="{95DD66A0-EF3E-432B-8802-6D56029B87AC}" type="presParOf" srcId="{AFD1BB61-5798-44BB-BABD-749E3FDF6FAA}" destId="{B61D3215-B53C-448C-97F1-23A757755394}" srcOrd="5" destOrd="0" presId="urn:microsoft.com/office/officeart/2005/8/layout/hierarchy2"/>
    <dgm:cxn modelId="{418BCCFA-5B45-438A-B153-9A09BE132C62}" type="presParOf" srcId="{B61D3215-B53C-448C-97F1-23A757755394}" destId="{FD712244-2C3A-4E80-879A-2ADA3A0B660C}" srcOrd="0" destOrd="0" presId="urn:microsoft.com/office/officeart/2005/8/layout/hierarchy2"/>
    <dgm:cxn modelId="{29A6DA8E-75A5-4B86-8711-0FCDE66E2BB4}" type="presParOf" srcId="{B61D3215-B53C-448C-97F1-23A757755394}" destId="{66A81690-6D65-44B3-9106-022737AC93DA}" srcOrd="1" destOrd="0" presId="urn:microsoft.com/office/officeart/2005/8/layout/hierarchy2"/>
    <dgm:cxn modelId="{80A97AAD-87A1-4EF6-8049-B676BC93CC0C}" type="presParOf" srcId="{A13DA301-1B69-45D6-87E4-530114E13874}" destId="{FB49DB6C-322B-4927-BC58-67F1279CC26B}" srcOrd="2" destOrd="0" presId="urn:microsoft.com/office/officeart/2005/8/layout/hierarchy2"/>
    <dgm:cxn modelId="{A81BA71A-886D-4503-981B-AE1BF7EB3ECA}" type="presParOf" srcId="{FB49DB6C-322B-4927-BC58-67F1279CC26B}" destId="{1FB93774-3BB1-422F-ACA8-9E22CC653E43}" srcOrd="0" destOrd="0" presId="urn:microsoft.com/office/officeart/2005/8/layout/hierarchy2"/>
    <dgm:cxn modelId="{80D0683D-FB08-4B1A-B24C-2F9CC7D73450}" type="presParOf" srcId="{A13DA301-1B69-45D6-87E4-530114E13874}" destId="{92EA7943-EA5A-47B0-A0B9-6EB14FCB0295}" srcOrd="3" destOrd="0" presId="urn:microsoft.com/office/officeart/2005/8/layout/hierarchy2"/>
    <dgm:cxn modelId="{1A6626B5-3032-477F-8F41-DC7C073A254D}" type="presParOf" srcId="{92EA7943-EA5A-47B0-A0B9-6EB14FCB0295}" destId="{2EE09504-A466-4B6F-8244-9E97247DB11B}" srcOrd="0" destOrd="0" presId="urn:microsoft.com/office/officeart/2005/8/layout/hierarchy2"/>
    <dgm:cxn modelId="{A707CF1D-629D-43B6-96D2-A5D82BC49A37}" type="presParOf" srcId="{92EA7943-EA5A-47B0-A0B9-6EB14FCB0295}" destId="{F81E8C4D-AF1A-4697-A54F-91BDF1C0BF1D}" srcOrd="1" destOrd="0" presId="urn:microsoft.com/office/officeart/2005/8/layout/hierarchy2"/>
    <dgm:cxn modelId="{11A00ECE-9BD4-4F12-9EFE-ACE4222882CC}" type="presParOf" srcId="{F81E8C4D-AF1A-4697-A54F-91BDF1C0BF1D}" destId="{2CB5ED46-11F8-46D5-B411-AB1E59EE9444}" srcOrd="0" destOrd="0" presId="urn:microsoft.com/office/officeart/2005/8/layout/hierarchy2"/>
    <dgm:cxn modelId="{B63008AE-FE87-4113-9CBB-BB0428BAC5B3}" type="presParOf" srcId="{2CB5ED46-11F8-46D5-B411-AB1E59EE9444}" destId="{603048CB-5904-4D14-BC12-CC4864E0FAB0}" srcOrd="0" destOrd="0" presId="urn:microsoft.com/office/officeart/2005/8/layout/hierarchy2"/>
    <dgm:cxn modelId="{9AE669AA-A35F-4F99-9469-C5ADEF8E8E76}" type="presParOf" srcId="{F81E8C4D-AF1A-4697-A54F-91BDF1C0BF1D}" destId="{413CF315-6A56-4315-A9CF-E7E58A489F60}" srcOrd="1" destOrd="0" presId="urn:microsoft.com/office/officeart/2005/8/layout/hierarchy2"/>
    <dgm:cxn modelId="{FFF9D469-CF92-4325-86DC-95681EAFC61E}" type="presParOf" srcId="{413CF315-6A56-4315-A9CF-E7E58A489F60}" destId="{1FAA5E9E-09C2-464C-948D-6670A1D26A12}" srcOrd="0" destOrd="0" presId="urn:microsoft.com/office/officeart/2005/8/layout/hierarchy2"/>
    <dgm:cxn modelId="{2920C7EC-CAF2-482D-8F73-592E7375D1AD}" type="presParOf" srcId="{413CF315-6A56-4315-A9CF-E7E58A489F60}" destId="{46827590-8F24-435F-87F6-C44F769951B6}" srcOrd="1" destOrd="0" presId="urn:microsoft.com/office/officeart/2005/8/layout/hierarchy2"/>
    <dgm:cxn modelId="{C35EAA7C-3CD5-428E-9076-6FE124A1537D}" type="presParOf" srcId="{F81E8C4D-AF1A-4697-A54F-91BDF1C0BF1D}" destId="{F60C9BAA-124A-4310-B345-6D621677A3C0}" srcOrd="2" destOrd="0" presId="urn:microsoft.com/office/officeart/2005/8/layout/hierarchy2"/>
    <dgm:cxn modelId="{046A8DE6-3B63-4400-BD6B-E45B5F6C8B6E}" type="presParOf" srcId="{F60C9BAA-124A-4310-B345-6D621677A3C0}" destId="{6A3420DA-A343-4B61-BA0F-7FB96AA664CC}" srcOrd="0" destOrd="0" presId="urn:microsoft.com/office/officeart/2005/8/layout/hierarchy2"/>
    <dgm:cxn modelId="{DB393A77-70E2-4D98-B665-111F1FAB7DBF}" type="presParOf" srcId="{F81E8C4D-AF1A-4697-A54F-91BDF1C0BF1D}" destId="{379C25F7-85FF-4C20-BCC2-597A934C0822}" srcOrd="3" destOrd="0" presId="urn:microsoft.com/office/officeart/2005/8/layout/hierarchy2"/>
    <dgm:cxn modelId="{094AB5BA-8285-40DD-98A3-218F1D21AE6C}" type="presParOf" srcId="{379C25F7-85FF-4C20-BCC2-597A934C0822}" destId="{0BED5D68-EE7D-4E40-8D1D-A94982EA4F7B}" srcOrd="0" destOrd="0" presId="urn:microsoft.com/office/officeart/2005/8/layout/hierarchy2"/>
    <dgm:cxn modelId="{73930682-07A1-4524-B18A-954F33D79763}" type="presParOf" srcId="{379C25F7-85FF-4C20-BCC2-597A934C0822}" destId="{B1393749-C774-42DD-9420-F7E3011D9306}" srcOrd="1" destOrd="0" presId="urn:microsoft.com/office/officeart/2005/8/layout/hierarchy2"/>
    <dgm:cxn modelId="{DE354BBC-034D-443B-BD98-A1C54452D149}" type="presParOf" srcId="{05700A74-1B70-470F-A9B4-DA858F0D9C8E}" destId="{E18A4058-9062-46FA-BC04-DD7E79127F77}" srcOrd="4" destOrd="0" presId="urn:microsoft.com/office/officeart/2005/8/layout/hierarchy2"/>
    <dgm:cxn modelId="{5B26C9DE-185D-40EC-88E2-DCD0904DA1FA}" type="presParOf" srcId="{E18A4058-9062-46FA-BC04-DD7E79127F77}" destId="{32D4DC10-FA70-4C80-9A31-DBFCB109069F}" srcOrd="0" destOrd="0" presId="urn:microsoft.com/office/officeart/2005/8/layout/hierarchy2"/>
    <dgm:cxn modelId="{AFC1C1A3-B486-4A17-A901-D756593EB3CD}" type="presParOf" srcId="{05700A74-1B70-470F-A9B4-DA858F0D9C8E}" destId="{6401B252-641E-4366-9B87-F8385EEAF795}" srcOrd="5" destOrd="0" presId="urn:microsoft.com/office/officeart/2005/8/layout/hierarchy2"/>
    <dgm:cxn modelId="{6B87E264-69D7-4C9F-AA68-DF8219C17090}" type="presParOf" srcId="{6401B252-641E-4366-9B87-F8385EEAF795}" destId="{93CBF51E-0E83-48B9-9CD2-E6CA4D9AF9BF}" srcOrd="0" destOrd="0" presId="urn:microsoft.com/office/officeart/2005/8/layout/hierarchy2"/>
    <dgm:cxn modelId="{A34EB509-6FBA-44C7-A3B6-7A761405124E}" type="presParOf" srcId="{6401B252-641E-4366-9B87-F8385EEAF795}" destId="{D40EFF87-27C7-4903-BB91-5D12C285D9EA}" srcOrd="1" destOrd="0" presId="urn:microsoft.com/office/officeart/2005/8/layout/hierarchy2"/>
    <dgm:cxn modelId="{301D111E-00A2-4B44-A99C-D5B24120FC6F}" type="presParOf" srcId="{D40EFF87-27C7-4903-BB91-5D12C285D9EA}" destId="{C651C9F1-ED6E-4E05-8223-F3B04CD085CA}" srcOrd="0" destOrd="0" presId="urn:microsoft.com/office/officeart/2005/8/layout/hierarchy2"/>
    <dgm:cxn modelId="{5B38D802-742C-46F3-A1EA-989B0A59FA6E}" type="presParOf" srcId="{C651C9F1-ED6E-4E05-8223-F3B04CD085CA}" destId="{9CD10EBC-2D51-430D-823B-3290698BACA7}" srcOrd="0" destOrd="0" presId="urn:microsoft.com/office/officeart/2005/8/layout/hierarchy2"/>
    <dgm:cxn modelId="{A74A4D19-E63B-418D-8681-DA6750AAD6CC}" type="presParOf" srcId="{D40EFF87-27C7-4903-BB91-5D12C285D9EA}" destId="{747A9609-DD62-4286-8072-1A09BBE4182A}" srcOrd="1" destOrd="0" presId="urn:microsoft.com/office/officeart/2005/8/layout/hierarchy2"/>
    <dgm:cxn modelId="{F0590BDC-C9E6-4663-BDDA-26526BCDF8CA}" type="presParOf" srcId="{747A9609-DD62-4286-8072-1A09BBE4182A}" destId="{AB8DC7AA-C60E-4186-93EB-4835BC53C7AE}" srcOrd="0" destOrd="0" presId="urn:microsoft.com/office/officeart/2005/8/layout/hierarchy2"/>
    <dgm:cxn modelId="{020CEA5A-7396-499B-B2C1-39446FF38CE2}" type="presParOf" srcId="{747A9609-DD62-4286-8072-1A09BBE4182A}" destId="{E7913D41-804E-4D8C-85C4-522A9249B958}" srcOrd="1" destOrd="0" presId="urn:microsoft.com/office/officeart/2005/8/layout/hierarchy2"/>
    <dgm:cxn modelId="{29821804-865F-4556-BD60-061784F90631}" type="presParOf" srcId="{E7913D41-804E-4D8C-85C4-522A9249B958}" destId="{063E9A35-A7D1-4D05-ABBA-514EBBF9ABCD}" srcOrd="0" destOrd="0" presId="urn:microsoft.com/office/officeart/2005/8/layout/hierarchy2"/>
    <dgm:cxn modelId="{829EB4F5-5145-4530-BD57-D349B71EE659}" type="presParOf" srcId="{063E9A35-A7D1-4D05-ABBA-514EBBF9ABCD}" destId="{38AABF79-313B-4300-B12C-BF2BB543FE9E}" srcOrd="0" destOrd="0" presId="urn:microsoft.com/office/officeart/2005/8/layout/hierarchy2"/>
    <dgm:cxn modelId="{DE04D7A3-4632-44D1-9FF0-D6857F641F57}" type="presParOf" srcId="{E7913D41-804E-4D8C-85C4-522A9249B958}" destId="{2C42E3EB-B574-4B44-8AD9-98254AED0F8C}" srcOrd="1" destOrd="0" presId="urn:microsoft.com/office/officeart/2005/8/layout/hierarchy2"/>
    <dgm:cxn modelId="{80D36738-ABF0-4D5A-9E8F-0687C4C67D57}" type="presParOf" srcId="{2C42E3EB-B574-4B44-8AD9-98254AED0F8C}" destId="{8C4CCC2C-FD63-40CB-852D-FE4577B778C4}" srcOrd="0" destOrd="0" presId="urn:microsoft.com/office/officeart/2005/8/layout/hierarchy2"/>
    <dgm:cxn modelId="{084810BE-AB61-437A-A796-6C8656651648}" type="presParOf" srcId="{2C42E3EB-B574-4B44-8AD9-98254AED0F8C}" destId="{1B46AA68-5E07-4D8C-9585-910D14F24A02}" srcOrd="1" destOrd="0" presId="urn:microsoft.com/office/officeart/2005/8/layout/hierarchy2"/>
    <dgm:cxn modelId="{85F2580C-25A4-4E3E-92F3-5D557800956C}" type="presParOf" srcId="{E7913D41-804E-4D8C-85C4-522A9249B958}" destId="{B546A4A9-B7B0-4494-A16C-99C94606DE2E}" srcOrd="2" destOrd="0" presId="urn:microsoft.com/office/officeart/2005/8/layout/hierarchy2"/>
    <dgm:cxn modelId="{EC9CE7B8-4503-4116-8583-F62EDFC0E4D1}" type="presParOf" srcId="{B546A4A9-B7B0-4494-A16C-99C94606DE2E}" destId="{2A59B950-17EE-4C60-86DC-565987DD9DBB}" srcOrd="0" destOrd="0" presId="urn:microsoft.com/office/officeart/2005/8/layout/hierarchy2"/>
    <dgm:cxn modelId="{84FCE0C2-FB20-416E-B6CF-D93D43CEFD75}" type="presParOf" srcId="{E7913D41-804E-4D8C-85C4-522A9249B958}" destId="{C75BABA0-5123-4625-A403-82A0DBB0775C}" srcOrd="3" destOrd="0" presId="urn:microsoft.com/office/officeart/2005/8/layout/hierarchy2"/>
    <dgm:cxn modelId="{A0EFA0FE-246C-4CCB-9DC6-BDFE100C14BF}" type="presParOf" srcId="{C75BABA0-5123-4625-A403-82A0DBB0775C}" destId="{30AEDFED-BB6E-487F-8A43-EAEAEDF182EE}" srcOrd="0" destOrd="0" presId="urn:microsoft.com/office/officeart/2005/8/layout/hierarchy2"/>
    <dgm:cxn modelId="{06099F77-B3C2-4CA7-8D51-77951D82FC2A}" type="presParOf" srcId="{C75BABA0-5123-4625-A403-82A0DBB0775C}" destId="{90E467D4-85EE-466F-A828-112C1BA8E405}" srcOrd="1" destOrd="0" presId="urn:microsoft.com/office/officeart/2005/8/layout/hierarchy2"/>
  </dgm:cxnLst>
  <dgm:bg/>
  <dgm:whole/>
  <dgm:extLst>
    <a:ext uri="http://schemas.microsoft.com/office/drawing/2008/diagram">
      <dsp:dataModelExt xmlns:dsp="http://schemas.microsoft.com/office/drawing/2008/diagram" xmlns="" relId="rId112"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BCEF1005-17DE-410E-A306-245D840369E7}">
      <dsp:nvSpPr>
        <dsp:cNvPr id="0" name=""/>
        <dsp:cNvSpPr/>
      </dsp:nvSpPr>
      <dsp:spPr>
        <a:xfrm>
          <a:off x="1499878" y="850626"/>
          <a:ext cx="916458" cy="935649"/>
        </a:xfrm>
        <a:prstGeom prst="rect">
          <a:avLst/>
        </a:prstGeom>
        <a:solidFill>
          <a:schemeClr val="accent5">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AU" sz="1200" kern="1200"/>
            <a:t>Guidance for essential monitoring functions </a:t>
          </a:r>
        </a:p>
      </dsp:txBody>
      <dsp:txXfrm>
        <a:off x="1499878" y="850626"/>
        <a:ext cx="916458" cy="935649"/>
      </dsp:txXfrm>
    </dsp:sp>
    <dsp:sp modelId="{5BDE1A08-CBAD-4D0C-B195-145202B1B618}">
      <dsp:nvSpPr>
        <dsp:cNvPr id="0" name=""/>
        <dsp:cNvSpPr/>
      </dsp:nvSpPr>
      <dsp:spPr>
        <a:xfrm rot="12897480">
          <a:off x="671576" y="565428"/>
          <a:ext cx="846688" cy="299110"/>
        </a:xfrm>
        <a:prstGeom prst="leftArrow">
          <a:avLst>
            <a:gd name="adj1" fmla="val 60000"/>
            <a:gd name="adj2" fmla="val 50000"/>
          </a:avLst>
        </a:prstGeom>
        <a:solidFill>
          <a:schemeClr val="accent5">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06C8FC88-5BB9-402C-B900-4D10CC435C58}">
      <dsp:nvSpPr>
        <dsp:cNvPr id="0" name=""/>
        <dsp:cNvSpPr/>
      </dsp:nvSpPr>
      <dsp:spPr>
        <a:xfrm>
          <a:off x="199601" y="52685"/>
          <a:ext cx="921584" cy="717027"/>
        </a:xfrm>
        <a:prstGeom prst="roundRect">
          <a:avLst>
            <a:gd name="adj" fmla="val 10000"/>
          </a:avLst>
        </a:prstGeom>
        <a:solidFill>
          <a:schemeClr val="accent5">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20955" rIns="20955" bIns="20955" numCol="1" spcCol="1270" anchor="ctr" anchorCtr="0">
          <a:noAutofit/>
        </a:bodyPr>
        <a:lstStyle/>
        <a:p>
          <a:pPr lvl="0" algn="ctr" defTabSz="488950">
            <a:lnSpc>
              <a:spcPct val="90000"/>
            </a:lnSpc>
            <a:spcBef>
              <a:spcPct val="0"/>
            </a:spcBef>
            <a:spcAft>
              <a:spcPct val="35000"/>
            </a:spcAft>
          </a:pPr>
          <a:r>
            <a:rPr lang="en-AU" sz="1100" kern="1200"/>
            <a:t>Management objectives</a:t>
          </a:r>
        </a:p>
        <a:p>
          <a:pPr lvl="0" algn="ctr" defTabSz="488950">
            <a:lnSpc>
              <a:spcPct val="90000"/>
            </a:lnSpc>
            <a:spcBef>
              <a:spcPct val="0"/>
            </a:spcBef>
            <a:spcAft>
              <a:spcPct val="35000"/>
            </a:spcAft>
          </a:pPr>
          <a:r>
            <a:rPr lang="en-AU" sz="800" kern="1200"/>
            <a:t>from management plan or program</a:t>
          </a:r>
        </a:p>
      </dsp:txBody>
      <dsp:txXfrm>
        <a:off x="199601" y="52685"/>
        <a:ext cx="921584" cy="717027"/>
      </dsp:txXfrm>
    </dsp:sp>
    <dsp:sp modelId="{4A43950F-62F3-4EE3-82B4-C755467889F9}">
      <dsp:nvSpPr>
        <dsp:cNvPr id="0" name=""/>
        <dsp:cNvSpPr/>
      </dsp:nvSpPr>
      <dsp:spPr>
        <a:xfrm rot="16140474">
          <a:off x="1670431" y="430549"/>
          <a:ext cx="548549" cy="227990"/>
        </a:xfrm>
        <a:prstGeom prst="leftArrow">
          <a:avLst>
            <a:gd name="adj1" fmla="val 60000"/>
            <a:gd name="adj2" fmla="val 50000"/>
          </a:avLst>
        </a:prstGeom>
        <a:solidFill>
          <a:schemeClr val="accent5">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D90B3E8E-6A51-4A25-B908-03EA6865EFCA}">
      <dsp:nvSpPr>
        <dsp:cNvPr id="0" name=""/>
        <dsp:cNvSpPr/>
      </dsp:nvSpPr>
      <dsp:spPr>
        <a:xfrm>
          <a:off x="1470512" y="-33676"/>
          <a:ext cx="938888" cy="607975"/>
        </a:xfrm>
        <a:prstGeom prst="roundRect">
          <a:avLst>
            <a:gd name="adj" fmla="val 10000"/>
          </a:avLst>
        </a:prstGeom>
        <a:solidFill>
          <a:schemeClr val="accent5">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533400">
            <a:lnSpc>
              <a:spcPct val="90000"/>
            </a:lnSpc>
            <a:spcBef>
              <a:spcPct val="0"/>
            </a:spcBef>
            <a:spcAft>
              <a:spcPct val="35000"/>
            </a:spcAft>
          </a:pPr>
          <a:r>
            <a:rPr lang="en-AU" sz="1200" kern="1200"/>
            <a:t>Governance </a:t>
          </a:r>
        </a:p>
      </dsp:txBody>
      <dsp:txXfrm>
        <a:off x="1470512" y="-33676"/>
        <a:ext cx="938888" cy="607975"/>
      </dsp:txXfrm>
    </dsp:sp>
    <dsp:sp modelId="{52DC037F-DC13-4C8B-966F-6D6FC35CC6F3}">
      <dsp:nvSpPr>
        <dsp:cNvPr id="0" name=""/>
        <dsp:cNvSpPr/>
      </dsp:nvSpPr>
      <dsp:spPr>
        <a:xfrm rot="19369680">
          <a:off x="2394400" y="582615"/>
          <a:ext cx="748634" cy="242347"/>
        </a:xfrm>
        <a:prstGeom prst="leftArrow">
          <a:avLst>
            <a:gd name="adj1" fmla="val 60000"/>
            <a:gd name="adj2" fmla="val 50000"/>
          </a:avLst>
        </a:prstGeom>
        <a:solidFill>
          <a:schemeClr val="accent5">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AB240A44-8942-40BE-8978-71658067F1CB}">
      <dsp:nvSpPr>
        <dsp:cNvPr id="0" name=""/>
        <dsp:cNvSpPr/>
      </dsp:nvSpPr>
      <dsp:spPr>
        <a:xfrm>
          <a:off x="2705948" y="67913"/>
          <a:ext cx="918703" cy="670317"/>
        </a:xfrm>
        <a:prstGeom prst="roundRect">
          <a:avLst>
            <a:gd name="adj" fmla="val 10000"/>
          </a:avLst>
        </a:prstGeom>
        <a:solidFill>
          <a:schemeClr val="accent5">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533400">
            <a:lnSpc>
              <a:spcPct val="90000"/>
            </a:lnSpc>
            <a:spcBef>
              <a:spcPct val="0"/>
            </a:spcBef>
            <a:spcAft>
              <a:spcPct val="35000"/>
            </a:spcAft>
          </a:pPr>
          <a:r>
            <a:rPr lang="en-AU" sz="1200" kern="1200"/>
            <a:t>Principles  of integrated monitoring</a:t>
          </a:r>
        </a:p>
      </dsp:txBody>
      <dsp:txXfrm>
        <a:off x="2705948" y="67913"/>
        <a:ext cx="918703" cy="670317"/>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BDF9D05A-3A69-4FE2-928B-F536097F8554}">
      <dsp:nvSpPr>
        <dsp:cNvPr id="0" name=""/>
        <dsp:cNvSpPr/>
      </dsp:nvSpPr>
      <dsp:spPr>
        <a:xfrm>
          <a:off x="4080" y="2822813"/>
          <a:ext cx="1168418" cy="1026957"/>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AU" sz="1400" kern="1200"/>
            <a:t>Health and resilience of seagrass restored and maintained</a:t>
          </a:r>
        </a:p>
      </dsp:txBody>
      <dsp:txXfrm>
        <a:off x="4080" y="2822813"/>
        <a:ext cx="1168418" cy="1026957"/>
      </dsp:txXfrm>
    </dsp:sp>
    <dsp:sp modelId="{6249FDFC-2B04-4FBE-9361-978D1D07BADA}">
      <dsp:nvSpPr>
        <dsp:cNvPr id="0" name=""/>
        <dsp:cNvSpPr/>
      </dsp:nvSpPr>
      <dsp:spPr>
        <a:xfrm rot="16823225">
          <a:off x="110081" y="2053134"/>
          <a:ext cx="2592201" cy="16595"/>
        </a:xfrm>
        <a:custGeom>
          <a:avLst/>
          <a:gdLst/>
          <a:ahLst/>
          <a:cxnLst/>
          <a:rect l="0" t="0" r="0" b="0"/>
          <a:pathLst>
            <a:path>
              <a:moveTo>
                <a:pt x="0" y="8297"/>
              </a:moveTo>
              <a:lnTo>
                <a:pt x="2592201" y="829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311150">
            <a:lnSpc>
              <a:spcPct val="90000"/>
            </a:lnSpc>
            <a:spcBef>
              <a:spcPct val="0"/>
            </a:spcBef>
            <a:spcAft>
              <a:spcPct val="35000"/>
            </a:spcAft>
          </a:pPr>
          <a:endParaRPr lang="en-AU" sz="700" kern="1200"/>
        </a:p>
      </dsp:txBody>
      <dsp:txXfrm rot="16823225">
        <a:off x="1341377" y="1996627"/>
        <a:ext cx="129610" cy="129610"/>
      </dsp:txXfrm>
    </dsp:sp>
    <dsp:sp modelId="{7D1E1ABC-B51B-4E04-AF61-103ED3AB0DEE}">
      <dsp:nvSpPr>
        <dsp:cNvPr id="0" name=""/>
        <dsp:cNvSpPr/>
      </dsp:nvSpPr>
      <dsp:spPr>
        <a:xfrm>
          <a:off x="1639865" y="494467"/>
          <a:ext cx="1168418" cy="58420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AU" sz="1000" kern="1200"/>
            <a:t>Improve extent and condition of seagrass in Sth GBR by 2019</a:t>
          </a:r>
          <a:endParaRPr lang="en-AU" sz="1200" kern="1200"/>
        </a:p>
      </dsp:txBody>
      <dsp:txXfrm>
        <a:off x="1639865" y="494467"/>
        <a:ext cx="1168418" cy="584209"/>
      </dsp:txXfrm>
    </dsp:sp>
    <dsp:sp modelId="{D432283E-DAF4-4D75-9C0B-1EC111B2112C}">
      <dsp:nvSpPr>
        <dsp:cNvPr id="0" name=""/>
        <dsp:cNvSpPr/>
      </dsp:nvSpPr>
      <dsp:spPr>
        <a:xfrm>
          <a:off x="2808283" y="778274"/>
          <a:ext cx="467367" cy="16595"/>
        </a:xfrm>
        <a:custGeom>
          <a:avLst/>
          <a:gdLst/>
          <a:ahLst/>
          <a:cxnLst/>
          <a:rect l="0" t="0" r="0" b="0"/>
          <a:pathLst>
            <a:path>
              <a:moveTo>
                <a:pt x="0" y="8297"/>
              </a:moveTo>
              <a:lnTo>
                <a:pt x="467367" y="829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AU" sz="500" kern="1200"/>
        </a:p>
      </dsp:txBody>
      <dsp:txXfrm>
        <a:off x="3030283" y="774887"/>
        <a:ext cx="23368" cy="23368"/>
      </dsp:txXfrm>
    </dsp:sp>
    <dsp:sp modelId="{2C52523D-1DED-454A-A434-D02CAF829D64}">
      <dsp:nvSpPr>
        <dsp:cNvPr id="0" name=""/>
        <dsp:cNvSpPr/>
      </dsp:nvSpPr>
      <dsp:spPr>
        <a:xfrm>
          <a:off x="3275651" y="494467"/>
          <a:ext cx="1168418" cy="58420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AU" sz="900" kern="1200"/>
            <a:t>Monitor extent and condition of seagrass</a:t>
          </a:r>
        </a:p>
      </dsp:txBody>
      <dsp:txXfrm>
        <a:off x="3275651" y="494467"/>
        <a:ext cx="1168418" cy="584209"/>
      </dsp:txXfrm>
    </dsp:sp>
    <dsp:sp modelId="{5D377751-673F-450F-AA47-E0FCB69C4BFD}">
      <dsp:nvSpPr>
        <dsp:cNvPr id="0" name=""/>
        <dsp:cNvSpPr/>
      </dsp:nvSpPr>
      <dsp:spPr>
        <a:xfrm rot="19457599">
          <a:off x="4389970" y="610314"/>
          <a:ext cx="575564" cy="16595"/>
        </a:xfrm>
        <a:custGeom>
          <a:avLst/>
          <a:gdLst/>
          <a:ahLst/>
          <a:cxnLst/>
          <a:rect l="0" t="0" r="0" b="0"/>
          <a:pathLst>
            <a:path>
              <a:moveTo>
                <a:pt x="0" y="8297"/>
              </a:moveTo>
              <a:lnTo>
                <a:pt x="575564" y="829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AU" sz="500" kern="1200"/>
        </a:p>
      </dsp:txBody>
      <dsp:txXfrm rot="19457599">
        <a:off x="4663363" y="604222"/>
        <a:ext cx="28778" cy="28778"/>
      </dsp:txXfrm>
    </dsp:sp>
    <dsp:sp modelId="{568F68C1-13EF-4449-8436-AC03274CF2E8}">
      <dsp:nvSpPr>
        <dsp:cNvPr id="0" name=""/>
        <dsp:cNvSpPr/>
      </dsp:nvSpPr>
      <dsp:spPr>
        <a:xfrm>
          <a:off x="4911436" y="158547"/>
          <a:ext cx="1168418" cy="58420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AU" sz="900" kern="1200"/>
            <a:t>% cover of seagrass</a:t>
          </a:r>
        </a:p>
      </dsp:txBody>
      <dsp:txXfrm>
        <a:off x="4911436" y="158547"/>
        <a:ext cx="1168418" cy="584209"/>
      </dsp:txXfrm>
    </dsp:sp>
    <dsp:sp modelId="{4B3E227B-E0D2-4F8D-BE1B-9E54F2210FE0}">
      <dsp:nvSpPr>
        <dsp:cNvPr id="0" name=""/>
        <dsp:cNvSpPr/>
      </dsp:nvSpPr>
      <dsp:spPr>
        <a:xfrm rot="2142401">
          <a:off x="4389970" y="946234"/>
          <a:ext cx="575564" cy="16595"/>
        </a:xfrm>
        <a:custGeom>
          <a:avLst/>
          <a:gdLst/>
          <a:ahLst/>
          <a:cxnLst/>
          <a:rect l="0" t="0" r="0" b="0"/>
          <a:pathLst>
            <a:path>
              <a:moveTo>
                <a:pt x="0" y="8297"/>
              </a:moveTo>
              <a:lnTo>
                <a:pt x="575564" y="829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AU" sz="500" kern="1200"/>
        </a:p>
      </dsp:txBody>
      <dsp:txXfrm rot="2142401">
        <a:off x="4663363" y="940143"/>
        <a:ext cx="28778" cy="28778"/>
      </dsp:txXfrm>
    </dsp:sp>
    <dsp:sp modelId="{CA595933-9439-4055-983E-FD11495AAA4B}">
      <dsp:nvSpPr>
        <dsp:cNvPr id="0" name=""/>
        <dsp:cNvSpPr/>
      </dsp:nvSpPr>
      <dsp:spPr>
        <a:xfrm>
          <a:off x="4911436" y="830387"/>
          <a:ext cx="1168418" cy="58420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AU" sz="900" kern="1200"/>
            <a:t>Seagrass recovery rate after disturbance</a:t>
          </a:r>
        </a:p>
      </dsp:txBody>
      <dsp:txXfrm>
        <a:off x="4911436" y="830387"/>
        <a:ext cx="1168418" cy="584209"/>
      </dsp:txXfrm>
    </dsp:sp>
    <dsp:sp modelId="{7CF92B47-2B4D-4EA9-A7C9-D0FC3C7C0B79}">
      <dsp:nvSpPr>
        <dsp:cNvPr id="0" name=""/>
        <dsp:cNvSpPr/>
      </dsp:nvSpPr>
      <dsp:spPr>
        <a:xfrm rot="21377299">
          <a:off x="1172007" y="3312835"/>
          <a:ext cx="468349" cy="16595"/>
        </a:xfrm>
        <a:custGeom>
          <a:avLst/>
          <a:gdLst/>
          <a:ahLst/>
          <a:cxnLst/>
          <a:rect l="0" t="0" r="0" b="0"/>
          <a:pathLst>
            <a:path>
              <a:moveTo>
                <a:pt x="0" y="8297"/>
              </a:moveTo>
              <a:lnTo>
                <a:pt x="468349" y="829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AU" sz="500" kern="1200"/>
        </a:p>
      </dsp:txBody>
      <dsp:txXfrm rot="21377299">
        <a:off x="1394473" y="3309424"/>
        <a:ext cx="23417" cy="23417"/>
      </dsp:txXfrm>
    </dsp:sp>
    <dsp:sp modelId="{EB5E7D9B-551C-4724-850E-380F317A0944}">
      <dsp:nvSpPr>
        <dsp:cNvPr id="0" name=""/>
        <dsp:cNvSpPr/>
      </dsp:nvSpPr>
      <dsp:spPr>
        <a:xfrm>
          <a:off x="1639865" y="3013869"/>
          <a:ext cx="1168418" cy="58420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AU" sz="1200" kern="1200"/>
            <a:t>Halt and reverse declines in water quality by 2019</a:t>
          </a:r>
        </a:p>
      </dsp:txBody>
      <dsp:txXfrm>
        <a:off x="1639865" y="3013869"/>
        <a:ext cx="1168418" cy="584209"/>
      </dsp:txXfrm>
    </dsp:sp>
    <dsp:sp modelId="{05C54C48-8B4B-4CEC-8FB5-8C9FF126086C}">
      <dsp:nvSpPr>
        <dsp:cNvPr id="0" name=""/>
        <dsp:cNvSpPr/>
      </dsp:nvSpPr>
      <dsp:spPr>
        <a:xfrm rot="17945813">
          <a:off x="2561421" y="2877775"/>
          <a:ext cx="961091" cy="16595"/>
        </a:xfrm>
        <a:custGeom>
          <a:avLst/>
          <a:gdLst/>
          <a:ahLst/>
          <a:cxnLst/>
          <a:rect l="0" t="0" r="0" b="0"/>
          <a:pathLst>
            <a:path>
              <a:moveTo>
                <a:pt x="0" y="8297"/>
              </a:moveTo>
              <a:lnTo>
                <a:pt x="961091" y="829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AU" sz="500" kern="1200"/>
        </a:p>
      </dsp:txBody>
      <dsp:txXfrm rot="17945813">
        <a:off x="3017940" y="2862046"/>
        <a:ext cx="48054" cy="48054"/>
      </dsp:txXfrm>
    </dsp:sp>
    <dsp:sp modelId="{C3AC9C81-526D-478F-88DB-96D57AEAB418}">
      <dsp:nvSpPr>
        <dsp:cNvPr id="0" name=""/>
        <dsp:cNvSpPr/>
      </dsp:nvSpPr>
      <dsp:spPr>
        <a:xfrm>
          <a:off x="3275651" y="2174068"/>
          <a:ext cx="1168418" cy="58420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AU" sz="900" kern="1200"/>
            <a:t>Monitor trends in water quality </a:t>
          </a:r>
        </a:p>
      </dsp:txBody>
      <dsp:txXfrm>
        <a:off x="3275651" y="2174068"/>
        <a:ext cx="1168418" cy="584209"/>
      </dsp:txXfrm>
    </dsp:sp>
    <dsp:sp modelId="{7385FA06-E62E-4B30-9F79-3AC747FDC5E6}">
      <dsp:nvSpPr>
        <dsp:cNvPr id="0" name=""/>
        <dsp:cNvSpPr/>
      </dsp:nvSpPr>
      <dsp:spPr>
        <a:xfrm rot="18289469">
          <a:off x="4268545" y="2121955"/>
          <a:ext cx="818414" cy="16595"/>
        </a:xfrm>
        <a:custGeom>
          <a:avLst/>
          <a:gdLst/>
          <a:ahLst/>
          <a:cxnLst/>
          <a:rect l="0" t="0" r="0" b="0"/>
          <a:pathLst>
            <a:path>
              <a:moveTo>
                <a:pt x="0" y="8297"/>
              </a:moveTo>
              <a:lnTo>
                <a:pt x="818414" y="829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AU" sz="500" kern="1200"/>
        </a:p>
      </dsp:txBody>
      <dsp:txXfrm rot="18289469">
        <a:off x="4657292" y="2109792"/>
        <a:ext cx="40920" cy="40920"/>
      </dsp:txXfrm>
    </dsp:sp>
    <dsp:sp modelId="{7199088A-9E7B-4B9B-B58A-602107BC4CB8}">
      <dsp:nvSpPr>
        <dsp:cNvPr id="0" name=""/>
        <dsp:cNvSpPr/>
      </dsp:nvSpPr>
      <dsp:spPr>
        <a:xfrm>
          <a:off x="4911436" y="1502228"/>
          <a:ext cx="1168418" cy="58420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AU" sz="900" kern="1200"/>
            <a:t>Receiving water turbidity and sediment accumulation</a:t>
          </a:r>
        </a:p>
      </dsp:txBody>
      <dsp:txXfrm>
        <a:off x="4911436" y="1502228"/>
        <a:ext cx="1168418" cy="584209"/>
      </dsp:txXfrm>
    </dsp:sp>
    <dsp:sp modelId="{A3E78724-499A-4633-9637-F353F9CEF2BE}">
      <dsp:nvSpPr>
        <dsp:cNvPr id="0" name=""/>
        <dsp:cNvSpPr/>
      </dsp:nvSpPr>
      <dsp:spPr>
        <a:xfrm>
          <a:off x="4444069" y="2457875"/>
          <a:ext cx="467367" cy="16595"/>
        </a:xfrm>
        <a:custGeom>
          <a:avLst/>
          <a:gdLst/>
          <a:ahLst/>
          <a:cxnLst/>
          <a:rect l="0" t="0" r="0" b="0"/>
          <a:pathLst>
            <a:path>
              <a:moveTo>
                <a:pt x="0" y="8297"/>
              </a:moveTo>
              <a:lnTo>
                <a:pt x="467367" y="829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AU" sz="500" kern="1200"/>
        </a:p>
      </dsp:txBody>
      <dsp:txXfrm>
        <a:off x="4666068" y="2454488"/>
        <a:ext cx="23368" cy="23368"/>
      </dsp:txXfrm>
    </dsp:sp>
    <dsp:sp modelId="{65DF9860-8AFA-4535-807B-AB55A91248C3}">
      <dsp:nvSpPr>
        <dsp:cNvPr id="0" name=""/>
        <dsp:cNvSpPr/>
      </dsp:nvSpPr>
      <dsp:spPr>
        <a:xfrm>
          <a:off x="4911436" y="2174068"/>
          <a:ext cx="1168418" cy="58420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AU" sz="900" kern="1200"/>
            <a:t>Concentration of pesticides</a:t>
          </a:r>
        </a:p>
      </dsp:txBody>
      <dsp:txXfrm>
        <a:off x="4911436" y="2174068"/>
        <a:ext cx="1168418" cy="584209"/>
      </dsp:txXfrm>
    </dsp:sp>
    <dsp:sp modelId="{B2EA9DAC-7684-4EEB-BDA4-9F7C41C78CA9}">
      <dsp:nvSpPr>
        <dsp:cNvPr id="0" name=""/>
        <dsp:cNvSpPr/>
      </dsp:nvSpPr>
      <dsp:spPr>
        <a:xfrm rot="3310531">
          <a:off x="4268545" y="2793795"/>
          <a:ext cx="818414" cy="16595"/>
        </a:xfrm>
        <a:custGeom>
          <a:avLst/>
          <a:gdLst/>
          <a:ahLst/>
          <a:cxnLst/>
          <a:rect l="0" t="0" r="0" b="0"/>
          <a:pathLst>
            <a:path>
              <a:moveTo>
                <a:pt x="0" y="8297"/>
              </a:moveTo>
              <a:lnTo>
                <a:pt x="818414" y="829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AU" sz="500" kern="1200"/>
        </a:p>
      </dsp:txBody>
      <dsp:txXfrm rot="3310531">
        <a:off x="4657292" y="2781632"/>
        <a:ext cx="40920" cy="40920"/>
      </dsp:txXfrm>
    </dsp:sp>
    <dsp:sp modelId="{FD712244-2C3A-4E80-879A-2ADA3A0B660C}">
      <dsp:nvSpPr>
        <dsp:cNvPr id="0" name=""/>
        <dsp:cNvSpPr/>
      </dsp:nvSpPr>
      <dsp:spPr>
        <a:xfrm>
          <a:off x="4911436" y="2845908"/>
          <a:ext cx="1168418" cy="58420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AU" sz="900" kern="1200"/>
            <a:t>Concentration of nutrients</a:t>
          </a:r>
        </a:p>
      </dsp:txBody>
      <dsp:txXfrm>
        <a:off x="4911436" y="2845908"/>
        <a:ext cx="1168418" cy="584209"/>
      </dsp:txXfrm>
    </dsp:sp>
    <dsp:sp modelId="{FB49DB6C-322B-4927-BC58-67F1279CC26B}">
      <dsp:nvSpPr>
        <dsp:cNvPr id="0" name=""/>
        <dsp:cNvSpPr/>
      </dsp:nvSpPr>
      <dsp:spPr>
        <a:xfrm rot="3654187">
          <a:off x="2561421" y="3717576"/>
          <a:ext cx="961091" cy="16595"/>
        </a:xfrm>
        <a:custGeom>
          <a:avLst/>
          <a:gdLst/>
          <a:ahLst/>
          <a:cxnLst/>
          <a:rect l="0" t="0" r="0" b="0"/>
          <a:pathLst>
            <a:path>
              <a:moveTo>
                <a:pt x="0" y="8297"/>
              </a:moveTo>
              <a:lnTo>
                <a:pt x="961091" y="829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AU" sz="500" kern="1200"/>
        </a:p>
      </dsp:txBody>
      <dsp:txXfrm rot="3654187">
        <a:off x="3017940" y="3701846"/>
        <a:ext cx="48054" cy="48054"/>
      </dsp:txXfrm>
    </dsp:sp>
    <dsp:sp modelId="{2EE09504-A466-4B6F-8244-9E97247DB11B}">
      <dsp:nvSpPr>
        <dsp:cNvPr id="0" name=""/>
        <dsp:cNvSpPr/>
      </dsp:nvSpPr>
      <dsp:spPr>
        <a:xfrm>
          <a:off x="3275651" y="3853669"/>
          <a:ext cx="1168418" cy="58420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AU" sz="900" kern="1200"/>
            <a:t>Monitor port dredging</a:t>
          </a:r>
        </a:p>
      </dsp:txBody>
      <dsp:txXfrm>
        <a:off x="3275651" y="3853669"/>
        <a:ext cx="1168418" cy="584209"/>
      </dsp:txXfrm>
    </dsp:sp>
    <dsp:sp modelId="{2CB5ED46-11F8-46D5-B411-AB1E59EE9444}">
      <dsp:nvSpPr>
        <dsp:cNvPr id="0" name=""/>
        <dsp:cNvSpPr/>
      </dsp:nvSpPr>
      <dsp:spPr>
        <a:xfrm rot="19457599">
          <a:off x="4389970" y="3969516"/>
          <a:ext cx="575564" cy="16595"/>
        </a:xfrm>
        <a:custGeom>
          <a:avLst/>
          <a:gdLst/>
          <a:ahLst/>
          <a:cxnLst/>
          <a:rect l="0" t="0" r="0" b="0"/>
          <a:pathLst>
            <a:path>
              <a:moveTo>
                <a:pt x="0" y="8297"/>
              </a:moveTo>
              <a:lnTo>
                <a:pt x="575564" y="829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AU" sz="500" kern="1200"/>
        </a:p>
      </dsp:txBody>
      <dsp:txXfrm rot="19457599">
        <a:off x="4663363" y="3963424"/>
        <a:ext cx="28778" cy="28778"/>
      </dsp:txXfrm>
    </dsp:sp>
    <dsp:sp modelId="{1FAA5E9E-09C2-464C-948D-6670A1D26A12}">
      <dsp:nvSpPr>
        <dsp:cNvPr id="0" name=""/>
        <dsp:cNvSpPr/>
      </dsp:nvSpPr>
      <dsp:spPr>
        <a:xfrm>
          <a:off x="4911436" y="3517749"/>
          <a:ext cx="1168418" cy="58420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AU" sz="900" kern="1200"/>
            <a:t>Turbidity threshold exceedences</a:t>
          </a:r>
        </a:p>
      </dsp:txBody>
      <dsp:txXfrm>
        <a:off x="4911436" y="3517749"/>
        <a:ext cx="1168418" cy="584209"/>
      </dsp:txXfrm>
    </dsp:sp>
    <dsp:sp modelId="{F60C9BAA-124A-4310-B345-6D621677A3C0}">
      <dsp:nvSpPr>
        <dsp:cNvPr id="0" name=""/>
        <dsp:cNvSpPr/>
      </dsp:nvSpPr>
      <dsp:spPr>
        <a:xfrm rot="2142401">
          <a:off x="4389970" y="4305436"/>
          <a:ext cx="575564" cy="16595"/>
        </a:xfrm>
        <a:custGeom>
          <a:avLst/>
          <a:gdLst/>
          <a:ahLst/>
          <a:cxnLst/>
          <a:rect l="0" t="0" r="0" b="0"/>
          <a:pathLst>
            <a:path>
              <a:moveTo>
                <a:pt x="0" y="8297"/>
              </a:moveTo>
              <a:lnTo>
                <a:pt x="575564" y="829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AU" sz="500" kern="1200"/>
        </a:p>
      </dsp:txBody>
      <dsp:txXfrm rot="2142401">
        <a:off x="4663363" y="4299345"/>
        <a:ext cx="28778" cy="28778"/>
      </dsp:txXfrm>
    </dsp:sp>
    <dsp:sp modelId="{0BED5D68-EE7D-4E40-8D1D-A94982EA4F7B}">
      <dsp:nvSpPr>
        <dsp:cNvPr id="0" name=""/>
        <dsp:cNvSpPr/>
      </dsp:nvSpPr>
      <dsp:spPr>
        <a:xfrm>
          <a:off x="4911436" y="4189589"/>
          <a:ext cx="1168418" cy="58420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AU" sz="900" kern="1200"/>
            <a:t>% cover and community composition of seagrass</a:t>
          </a:r>
        </a:p>
      </dsp:txBody>
      <dsp:txXfrm>
        <a:off x="4911436" y="4189589"/>
        <a:ext cx="1168418" cy="584209"/>
      </dsp:txXfrm>
    </dsp:sp>
    <dsp:sp modelId="{E18A4058-9062-46FA-BC04-DD7E79127F77}">
      <dsp:nvSpPr>
        <dsp:cNvPr id="0" name=""/>
        <dsp:cNvSpPr/>
      </dsp:nvSpPr>
      <dsp:spPr>
        <a:xfrm rot="4665198">
          <a:off x="304531" y="4404576"/>
          <a:ext cx="2203302" cy="16595"/>
        </a:xfrm>
        <a:custGeom>
          <a:avLst/>
          <a:gdLst/>
          <a:ahLst/>
          <a:cxnLst/>
          <a:rect l="0" t="0" r="0" b="0"/>
          <a:pathLst>
            <a:path>
              <a:moveTo>
                <a:pt x="0" y="8297"/>
              </a:moveTo>
              <a:lnTo>
                <a:pt x="2203302" y="829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311150">
            <a:lnSpc>
              <a:spcPct val="90000"/>
            </a:lnSpc>
            <a:spcBef>
              <a:spcPct val="0"/>
            </a:spcBef>
            <a:spcAft>
              <a:spcPct val="35000"/>
            </a:spcAft>
          </a:pPr>
          <a:endParaRPr lang="en-AU" sz="700" kern="1200"/>
        </a:p>
      </dsp:txBody>
      <dsp:txXfrm rot="4665198">
        <a:off x="1351099" y="4357791"/>
        <a:ext cx="110165" cy="110165"/>
      </dsp:txXfrm>
    </dsp:sp>
    <dsp:sp modelId="{93CBF51E-0E83-48B9-9CD2-E6CA4D9AF9BF}">
      <dsp:nvSpPr>
        <dsp:cNvPr id="0" name=""/>
        <dsp:cNvSpPr/>
      </dsp:nvSpPr>
      <dsp:spPr>
        <a:xfrm>
          <a:off x="1639865" y="4800792"/>
          <a:ext cx="1168418" cy="137732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AU" sz="1200" kern="1200"/>
            <a:t>Promote community awareness, expand partnership programs by 2019</a:t>
          </a:r>
        </a:p>
      </dsp:txBody>
      <dsp:txXfrm>
        <a:off x="1639865" y="4800792"/>
        <a:ext cx="1168418" cy="1377325"/>
      </dsp:txXfrm>
    </dsp:sp>
    <dsp:sp modelId="{C651C9F1-ED6E-4E05-8223-F3B04CD085CA}">
      <dsp:nvSpPr>
        <dsp:cNvPr id="0" name=""/>
        <dsp:cNvSpPr/>
      </dsp:nvSpPr>
      <dsp:spPr>
        <a:xfrm>
          <a:off x="2808283" y="5481157"/>
          <a:ext cx="467367" cy="16595"/>
        </a:xfrm>
        <a:custGeom>
          <a:avLst/>
          <a:gdLst/>
          <a:ahLst/>
          <a:cxnLst/>
          <a:rect l="0" t="0" r="0" b="0"/>
          <a:pathLst>
            <a:path>
              <a:moveTo>
                <a:pt x="0" y="8297"/>
              </a:moveTo>
              <a:lnTo>
                <a:pt x="467367" y="829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AU" sz="500" kern="1200"/>
        </a:p>
      </dsp:txBody>
      <dsp:txXfrm>
        <a:off x="3030283" y="5477770"/>
        <a:ext cx="23368" cy="23368"/>
      </dsp:txXfrm>
    </dsp:sp>
    <dsp:sp modelId="{AB8DC7AA-C60E-4186-93EB-4835BC53C7AE}">
      <dsp:nvSpPr>
        <dsp:cNvPr id="0" name=""/>
        <dsp:cNvSpPr/>
      </dsp:nvSpPr>
      <dsp:spPr>
        <a:xfrm>
          <a:off x="3275651" y="5197350"/>
          <a:ext cx="1168418" cy="58420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AU" sz="900" kern="1200"/>
            <a:t>Monitor community awareness</a:t>
          </a:r>
        </a:p>
      </dsp:txBody>
      <dsp:txXfrm>
        <a:off x="3275651" y="5197350"/>
        <a:ext cx="1168418" cy="584209"/>
      </dsp:txXfrm>
    </dsp:sp>
    <dsp:sp modelId="{063E9A35-A7D1-4D05-ABBA-514EBBF9ABCD}">
      <dsp:nvSpPr>
        <dsp:cNvPr id="0" name=""/>
        <dsp:cNvSpPr/>
      </dsp:nvSpPr>
      <dsp:spPr>
        <a:xfrm rot="19457599">
          <a:off x="4389970" y="5313197"/>
          <a:ext cx="575564" cy="16595"/>
        </a:xfrm>
        <a:custGeom>
          <a:avLst/>
          <a:gdLst/>
          <a:ahLst/>
          <a:cxnLst/>
          <a:rect l="0" t="0" r="0" b="0"/>
          <a:pathLst>
            <a:path>
              <a:moveTo>
                <a:pt x="0" y="8297"/>
              </a:moveTo>
              <a:lnTo>
                <a:pt x="575564" y="829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AU" sz="500" kern="1200"/>
        </a:p>
      </dsp:txBody>
      <dsp:txXfrm rot="19457599">
        <a:off x="4663363" y="5307105"/>
        <a:ext cx="28778" cy="28778"/>
      </dsp:txXfrm>
    </dsp:sp>
    <dsp:sp modelId="{8C4CCC2C-FD63-40CB-852D-FE4577B778C4}">
      <dsp:nvSpPr>
        <dsp:cNvPr id="0" name=""/>
        <dsp:cNvSpPr/>
      </dsp:nvSpPr>
      <dsp:spPr>
        <a:xfrm>
          <a:off x="4911436" y="4861430"/>
          <a:ext cx="1168418" cy="58420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AU" sz="900" kern="1200"/>
            <a:t>% survey respondents aware of seagrass values</a:t>
          </a:r>
        </a:p>
      </dsp:txBody>
      <dsp:txXfrm>
        <a:off x="4911436" y="4861430"/>
        <a:ext cx="1168418" cy="584209"/>
      </dsp:txXfrm>
    </dsp:sp>
    <dsp:sp modelId="{B546A4A9-B7B0-4494-A16C-99C94606DE2E}">
      <dsp:nvSpPr>
        <dsp:cNvPr id="0" name=""/>
        <dsp:cNvSpPr/>
      </dsp:nvSpPr>
      <dsp:spPr>
        <a:xfrm rot="2142401">
          <a:off x="4389970" y="5649117"/>
          <a:ext cx="575564" cy="16595"/>
        </a:xfrm>
        <a:custGeom>
          <a:avLst/>
          <a:gdLst/>
          <a:ahLst/>
          <a:cxnLst/>
          <a:rect l="0" t="0" r="0" b="0"/>
          <a:pathLst>
            <a:path>
              <a:moveTo>
                <a:pt x="0" y="8297"/>
              </a:moveTo>
              <a:lnTo>
                <a:pt x="575564" y="829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AU" sz="500" kern="1200"/>
        </a:p>
      </dsp:txBody>
      <dsp:txXfrm rot="2142401">
        <a:off x="4663363" y="5643025"/>
        <a:ext cx="28778" cy="28778"/>
      </dsp:txXfrm>
    </dsp:sp>
    <dsp:sp modelId="{30AEDFED-BB6E-487F-8A43-EAEAEDF182EE}">
      <dsp:nvSpPr>
        <dsp:cNvPr id="0" name=""/>
        <dsp:cNvSpPr/>
      </dsp:nvSpPr>
      <dsp:spPr>
        <a:xfrm>
          <a:off x="4911436" y="5533270"/>
          <a:ext cx="1168418" cy="58420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AU" sz="900" kern="1200"/>
            <a:t>No. of local governments explicitly recognising seagrass values</a:t>
          </a:r>
        </a:p>
      </dsp:txBody>
      <dsp:txXfrm>
        <a:off x="4911436" y="5533270"/>
        <a:ext cx="1168418" cy="584209"/>
      </dsp:txXfrm>
    </dsp:sp>
  </dsp:spTree>
</dsp:drawing>
</file>

<file path=word/diagrams/layout1.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_x0020_Section xmlns="d3d3a9f2-d6b9-4ac6-938b-c1d69a470220">Environment Assessment and Compliance Division</Publishing_x0020_Section>
    <Keywords1 xmlns="d3d3a9f2-d6b9-4ac6-938b-c1d69a470220">IMF</Keywords1>
    <PublishingExpirationDate xmlns="http://schemas.microsoft.com/sharepoint/v3" xsi:nil="true"/>
    <Departmental_x0020_Keywords xmlns="deda4f78-c946-4019-9afe-72b647367a98">GBRWHA_Integrated_Monitoring_Framework</Departmental_x0020_Keywords>
    <PublishingStartDate xmlns="http://schemas.microsoft.com/sharepoint/v3" xsi:nil="true"/>
    <Themes xmlns="d3d3a9f2-d6b9-4ac6-938b-c1d69a470220"/>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88984309824B1146AAD399139940223E" ma:contentTypeVersion="6" ma:contentTypeDescription="Create a new document." ma:contentTypeScope="" ma:versionID="fb9091c4133060688c268c0bf67af37d">
  <xsd:schema xmlns:xsd="http://www.w3.org/2001/XMLSchema" xmlns:xs="http://www.w3.org/2001/XMLSchema" xmlns:p="http://schemas.microsoft.com/office/2006/metadata/properties" xmlns:ns1="http://schemas.microsoft.com/sharepoint/v3" xmlns:ns2="deda4f78-c946-4019-9afe-72b647367a98" xmlns:ns3="d3d3a9f2-d6b9-4ac6-938b-c1d69a470220" targetNamespace="http://schemas.microsoft.com/office/2006/metadata/properties" ma:root="true" ma:fieldsID="a53a83e65b02302350f7007a8d08f9b5" ns1:_="" ns2:_="" ns3:_="">
    <xsd:import namespace="http://schemas.microsoft.com/sharepoint/v3"/>
    <xsd:import namespace="deda4f78-c946-4019-9afe-72b647367a98"/>
    <xsd:import namespace="d3d3a9f2-d6b9-4ac6-938b-c1d69a470220"/>
    <xsd:element name="properties">
      <xsd:complexType>
        <xsd:sequence>
          <xsd:element name="documentManagement">
            <xsd:complexType>
              <xsd:all>
                <xsd:element ref="ns2:Departmental_x0020_Keywords" minOccurs="0"/>
                <xsd:element ref="ns3:Publishing_x0020_Section"/>
                <xsd:element ref="ns3:Keywords1" minOccurs="0"/>
                <xsd:element ref="ns3:Themes" minOccurs="0"/>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9" nillable="true" ma:displayName="Scheduling Start Date" ma:description="" ma:hidden="true" ma:internalName="PublishingStartDate">
      <xsd:simpleType>
        <xsd:restriction base="dms:Unknown"/>
      </xsd:simpleType>
    </xsd:element>
    <xsd:element name="PublishingExpirationDate" ma:index="10" nillable="true" ma:displayName="Scheduling End Date" ma:description=""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eda4f78-c946-4019-9afe-72b647367a98" elementFormDefault="qualified">
    <xsd:import namespace="http://schemas.microsoft.com/office/2006/documentManagement/types"/>
    <xsd:import namespace="http://schemas.microsoft.com/office/infopath/2007/PartnerControls"/>
    <xsd:element name="Departmental_x0020_Keywords" ma:index="2" nillable="true" ma:displayName="Departmental Keywords" ma:internalName="Departmental_x0020_Keyword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3d3a9f2-d6b9-4ac6-938b-c1d69a470220" elementFormDefault="qualified">
    <xsd:import namespace="http://schemas.microsoft.com/office/2006/documentManagement/types"/>
    <xsd:import namespace="http://schemas.microsoft.com/office/infopath/2007/PartnerControls"/>
    <xsd:element name="Publishing_x0020_Section" ma:index="3" ma:displayName="Publishing Section" ma:description="Select a departmental owner" ma:format="Dropdown" ma:internalName="Publishing_x0020_Section">
      <xsd:simpleType>
        <xsd:restriction base="dms:Choice">
          <xsd:enumeration value="All Department"/>
          <xsd:enumeration value="Australian Antarctic Division"/>
          <xsd:enumeration value="Biodiversity Conservation Division"/>
          <xsd:enumeration value="Business Improvement Division"/>
          <xsd:enumeration value="Corporate Strategies Division"/>
          <xsd:enumeration value="Department of Climate Change"/>
          <xsd:enumeration value="Director of National Parks"/>
          <xsd:enumeration value="Environment Assessment and Compliance Division"/>
          <xsd:enumeration value="Environment Quality Division"/>
          <xsd:enumeration value="Executive"/>
          <xsd:enumeration value="Great Barrier Reef Marine Park Authority"/>
          <xsd:enumeration value="Heritage and Wildlife Division"/>
          <xsd:enumeration value="Information Management Division"/>
          <xsd:enumeration value="Marine Division"/>
          <xsd:enumeration value="National Water Commission"/>
          <xsd:enumeration value="Natural Resource Management Programs Division"/>
          <xsd:enumeration value="Office of the Renewable Energy Regulator"/>
          <xsd:enumeration value="Parks Australia"/>
          <xsd:enumeration value="Policy and Communications Division"/>
          <xsd:enumeration value="Renewable &amp; Energy Efficiency Division"/>
          <xsd:enumeration value="Supervising Scientist Division"/>
          <xsd:enumeration value="Sustainability Policy and Analysis Division"/>
          <xsd:enumeration value="Sustainable Population Division"/>
          <xsd:enumeration value="Sydney Harbour Federation Trust"/>
          <xsd:enumeration value="Water Group"/>
        </xsd:restriction>
      </xsd:simpleType>
    </xsd:element>
    <xsd:element name="Keywords1" ma:index="4" nillable="true" ma:displayName="Category keywords" ma:internalName="Keywords1">
      <xsd:simpleType>
        <xsd:restriction base="dms:Text">
          <xsd:maxLength value="255"/>
        </xsd:restriction>
      </xsd:simpleType>
    </xsd:element>
    <xsd:element name="Themes" ma:index="6" nillable="true" ma:displayName="Themes" ma:default="" ma:description="Select a theme that applies" ma:internalName="Themes">
      <xsd:complexType>
        <xsd:complexContent>
          <xsd:extension base="dms:MultiChoice">
            <xsd:sequence>
              <xsd:element name="Value" maxOccurs="unbounded" minOccurs="0" nillable="true">
                <xsd:simpleType>
                  <xsd:restriction base="dms:Choice">
                    <xsd:enumeration value="Arts and Culture"/>
                    <xsd:enumeration value="Atmosphere"/>
                    <xsd:enumeration value="Biodiversity"/>
                    <xsd:enumeration value="Coasts and Oceans"/>
                    <xsd:enumeration value="Education for Sustainability"/>
                    <xsd:enumeration value="Energy"/>
                    <xsd:enumeration value="EPBC Act"/>
                    <xsd:enumeration value="Heritage"/>
                    <xsd:enumeration value="Indigenous"/>
                    <xsd:enumeration value="Land management"/>
                    <xsd:enumeration value="Natural Resource Management"/>
                    <xsd:enumeration value="Parks and reserves"/>
                    <xsd:enumeration value="Water"/>
                  </xsd:restriction>
                </xsd:simple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1" ma:displayName="Content Type"/>
        <xsd:element ref="dc:title" minOccurs="0" maxOccurs="1" ma:index="1" ma:displayName="Title"/>
        <xsd:element ref="dc:subject" minOccurs="0" maxOccurs="1"/>
        <xsd:element ref="dc:description" minOccurs="0" maxOccurs="1" ma:index="5" ma:displayName="Comments"/>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4FFEDBC-1238-47DD-A3E6-F8A5E4CFFC7C}">
  <ds:schemaRefs>
    <ds:schemaRef ds:uri="http://schemas.microsoft.com/office/2006/metadata/properties"/>
    <ds:schemaRef ds:uri="http://schemas.microsoft.com/office/infopath/2007/PartnerControls"/>
    <ds:schemaRef ds:uri="d3d3a9f2-d6b9-4ac6-938b-c1d69a470220"/>
    <ds:schemaRef ds:uri="http://schemas.microsoft.com/sharepoint/v3"/>
    <ds:schemaRef ds:uri="deda4f78-c946-4019-9afe-72b647367a98"/>
  </ds:schemaRefs>
</ds:datastoreItem>
</file>

<file path=customXml/itemProps2.xml><?xml version="1.0" encoding="utf-8"?>
<ds:datastoreItem xmlns:ds="http://schemas.openxmlformats.org/officeDocument/2006/customXml" ds:itemID="{589140C4-5B31-4D01-A44F-B6D1E35EEF2C}">
  <ds:schemaRefs>
    <ds:schemaRef ds:uri="http://schemas.microsoft.com/sharepoint/v3/contenttype/forms"/>
  </ds:schemaRefs>
</ds:datastoreItem>
</file>

<file path=customXml/itemProps3.xml><?xml version="1.0" encoding="utf-8"?>
<ds:datastoreItem xmlns:ds="http://schemas.openxmlformats.org/officeDocument/2006/customXml" ds:itemID="{8C388E02-760C-491A-8DBF-1EC6048CA58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deda4f78-c946-4019-9afe-72b647367a98"/>
    <ds:schemaRef ds:uri="d3d3a9f2-d6b9-4ac6-938b-c1d69a47022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DE8478B-1FA2-43BE-9DCB-15712281D5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336</Pages>
  <Words>94804</Words>
  <Characters>595368</Characters>
  <Application>Microsoft Office Word</Application>
  <DocSecurity>0</DocSecurity>
  <Lines>4961</Lines>
  <Paragraphs>1377</Paragraphs>
  <ScaleCrop>false</ScaleCrop>
  <HeadingPairs>
    <vt:vector size="2" baseType="variant">
      <vt:variant>
        <vt:lpstr>Title</vt:lpstr>
      </vt:variant>
      <vt:variant>
        <vt:i4>1</vt:i4>
      </vt:variant>
    </vt:vector>
  </HeadingPairs>
  <TitlesOfParts>
    <vt:vector size="1" baseType="lpstr">
      <vt:lpstr>An integrated monitoring framework for the Great Barrier Reef World Heritage Area</vt:lpstr>
    </vt:vector>
  </TitlesOfParts>
  <Company>GBRMPA</Company>
  <LinksUpToDate>false</LinksUpToDate>
  <CharactersWithSpaces>688795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 integrated monitoring framework for the Great Barrier Reef World Heritage Area</dc:title>
  <dc:creator>University of Tasmania</dc:creator>
  <cp:lastModifiedBy>Langeveld</cp:lastModifiedBy>
  <cp:revision>2</cp:revision>
  <cp:lastPrinted>2013-10-31T03:48:00Z</cp:lastPrinted>
  <dcterms:created xsi:type="dcterms:W3CDTF">2015-05-07T23:57:00Z</dcterms:created>
  <dcterms:modified xsi:type="dcterms:W3CDTF">2015-05-07T23:57:00Z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0x01010088984309824B1146AAD399139940223E</vt:lpwstr>
  </property>
</Properties>
</file>